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AE4" w:rsidRDefault="000506A0">
      <w:pPr>
        <w:adjustRightInd w:val="0"/>
        <w:snapToGrid w:val="0"/>
        <w:jc w:val="center"/>
        <w:rPr>
          <w:rFonts w:ascii="方正小标宋简体" w:eastAsia="方正小标宋简体" w:hint="eastAsia"/>
          <w:sz w:val="44"/>
          <w:szCs w:val="44"/>
        </w:rPr>
      </w:pPr>
      <w:r>
        <w:rPr>
          <w:rFonts w:ascii="方正小标宋简体" w:eastAsia="方正小标宋简体" w:hint="eastAsia"/>
          <w:sz w:val="44"/>
          <w:szCs w:val="44"/>
        </w:rPr>
        <w:t>减</w:t>
      </w:r>
      <w:bookmarkStart w:id="0" w:name="_GoBack"/>
      <w:bookmarkEnd w:id="0"/>
      <w:r>
        <w:rPr>
          <w:rFonts w:ascii="方正小标宋简体" w:eastAsia="方正小标宋简体" w:hint="eastAsia"/>
          <w:sz w:val="44"/>
          <w:szCs w:val="44"/>
        </w:rPr>
        <w:t>轻行政处罚事项清单</w:t>
      </w:r>
    </w:p>
    <w:p w:rsidR="009A0247" w:rsidRPr="009A0247" w:rsidRDefault="009A0247" w:rsidP="009A0247">
      <w:pPr>
        <w:adjustRightInd w:val="0"/>
        <w:snapToGrid w:val="0"/>
        <w:rPr>
          <w:rFonts w:asciiTheme="minorEastAsia" w:hAnsiTheme="minorEastAsia"/>
          <w:b/>
          <w:sz w:val="32"/>
          <w:szCs w:val="32"/>
        </w:rPr>
      </w:pPr>
      <w:r w:rsidRPr="00EF0B76">
        <w:rPr>
          <w:rFonts w:asciiTheme="minorEastAsia" w:hAnsiTheme="minorEastAsia" w:hint="eastAsia"/>
          <w:b/>
          <w:sz w:val="32"/>
          <w:szCs w:val="32"/>
        </w:rPr>
        <w:t>单位：昆明市晋宁区卫生健康局</w:t>
      </w:r>
    </w:p>
    <w:tbl>
      <w:tblPr>
        <w:tblStyle w:val="a5"/>
        <w:tblW w:w="15027" w:type="dxa"/>
        <w:jc w:val="center"/>
        <w:tblLook w:val="04A0"/>
      </w:tblPr>
      <w:tblGrid>
        <w:gridCol w:w="839"/>
        <w:gridCol w:w="3315"/>
        <w:gridCol w:w="5805"/>
        <w:gridCol w:w="3150"/>
        <w:gridCol w:w="1918"/>
      </w:tblGrid>
      <w:tr w:rsidR="00E24AE4">
        <w:trPr>
          <w:trHeight w:val="499"/>
          <w:tblHeader/>
          <w:jc w:val="center"/>
        </w:trPr>
        <w:tc>
          <w:tcPr>
            <w:tcW w:w="839" w:type="dxa"/>
            <w:vAlign w:val="center"/>
          </w:tcPr>
          <w:p w:rsidR="00E24AE4" w:rsidRDefault="000506A0">
            <w:pPr>
              <w:jc w:val="center"/>
              <w:rPr>
                <w:rFonts w:ascii="Times New Roman" w:eastAsia="黑体" w:hAnsi="Times New Roman" w:cs="Times New Roman"/>
                <w:b/>
                <w:sz w:val="28"/>
                <w:szCs w:val="28"/>
              </w:rPr>
            </w:pPr>
            <w:r>
              <w:rPr>
                <w:rFonts w:ascii="Times New Roman" w:eastAsia="黑体" w:hAnsi="Times New Roman" w:cs="Times New Roman" w:hint="eastAsia"/>
                <w:b/>
                <w:sz w:val="28"/>
                <w:szCs w:val="28"/>
              </w:rPr>
              <w:t>序号</w:t>
            </w:r>
          </w:p>
        </w:tc>
        <w:tc>
          <w:tcPr>
            <w:tcW w:w="3315" w:type="dxa"/>
            <w:vAlign w:val="center"/>
          </w:tcPr>
          <w:p w:rsidR="00E24AE4" w:rsidRDefault="000506A0">
            <w:pPr>
              <w:jc w:val="center"/>
              <w:rPr>
                <w:rFonts w:ascii="黑体" w:eastAsia="黑体" w:hAnsi="黑体"/>
                <w:b/>
                <w:sz w:val="24"/>
                <w:szCs w:val="24"/>
              </w:rPr>
            </w:pPr>
            <w:r>
              <w:rPr>
                <w:rFonts w:ascii="黑体" w:eastAsia="黑体" w:hAnsi="黑体" w:hint="eastAsia"/>
                <w:b/>
                <w:sz w:val="24"/>
                <w:szCs w:val="24"/>
              </w:rPr>
              <w:t>违法行为</w:t>
            </w:r>
          </w:p>
        </w:tc>
        <w:tc>
          <w:tcPr>
            <w:tcW w:w="5805" w:type="dxa"/>
            <w:vAlign w:val="center"/>
          </w:tcPr>
          <w:p w:rsidR="00E24AE4" w:rsidRDefault="000506A0">
            <w:pPr>
              <w:jc w:val="center"/>
              <w:rPr>
                <w:rFonts w:ascii="黑体" w:eastAsia="黑体" w:hAnsi="黑体"/>
                <w:b/>
                <w:sz w:val="24"/>
                <w:szCs w:val="24"/>
              </w:rPr>
            </w:pPr>
            <w:r>
              <w:rPr>
                <w:rFonts w:ascii="黑体" w:eastAsia="黑体" w:hAnsi="黑体" w:hint="eastAsia"/>
                <w:b/>
                <w:sz w:val="24"/>
                <w:szCs w:val="24"/>
              </w:rPr>
              <w:t>法律依据</w:t>
            </w:r>
          </w:p>
        </w:tc>
        <w:tc>
          <w:tcPr>
            <w:tcW w:w="3150" w:type="dxa"/>
            <w:vAlign w:val="center"/>
          </w:tcPr>
          <w:p w:rsidR="00E24AE4" w:rsidRDefault="000506A0">
            <w:pPr>
              <w:jc w:val="center"/>
              <w:rPr>
                <w:rFonts w:ascii="黑体" w:eastAsia="黑体" w:hAnsi="黑体"/>
                <w:b/>
                <w:sz w:val="24"/>
                <w:szCs w:val="24"/>
              </w:rPr>
            </w:pPr>
            <w:r>
              <w:rPr>
                <w:rFonts w:ascii="黑体" w:eastAsia="黑体" w:hAnsi="黑体" w:hint="eastAsia"/>
                <w:b/>
                <w:sz w:val="24"/>
                <w:szCs w:val="24"/>
              </w:rPr>
              <w:t>适用情形</w:t>
            </w:r>
          </w:p>
        </w:tc>
        <w:tc>
          <w:tcPr>
            <w:tcW w:w="1918" w:type="dxa"/>
            <w:vAlign w:val="center"/>
          </w:tcPr>
          <w:p w:rsidR="00E24AE4" w:rsidRDefault="000506A0">
            <w:pPr>
              <w:jc w:val="center"/>
              <w:rPr>
                <w:rFonts w:ascii="黑体" w:eastAsia="黑体" w:hAnsi="黑体"/>
                <w:b/>
                <w:sz w:val="24"/>
                <w:szCs w:val="24"/>
              </w:rPr>
            </w:pPr>
            <w:r>
              <w:rPr>
                <w:rFonts w:ascii="黑体" w:eastAsia="黑体" w:hAnsi="黑体" w:hint="eastAsia"/>
                <w:b/>
                <w:sz w:val="24"/>
                <w:szCs w:val="24"/>
              </w:rPr>
              <w:t>实施主体</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p>
        </w:tc>
        <w:tc>
          <w:tcPr>
            <w:tcW w:w="3315" w:type="dxa"/>
            <w:vAlign w:val="center"/>
          </w:tcPr>
          <w:p w:rsidR="00E24AE4" w:rsidRDefault="000506A0">
            <w:pPr>
              <w:rPr>
                <w:rFonts w:ascii="仿宋_GB2312" w:eastAsia="仿宋_GB2312" w:hAnsi="宋体" w:cs="宋体"/>
                <w:bCs/>
                <w:szCs w:val="21"/>
              </w:rPr>
            </w:pPr>
            <w:r>
              <w:rPr>
                <w:rFonts w:ascii="仿宋_GB2312" w:eastAsia="仿宋_GB2312" w:hAnsi="宋体" w:cs="宋体" w:hint="eastAsia"/>
                <w:bCs/>
                <w:szCs w:val="21"/>
              </w:rPr>
              <w:t>造成医疗责任事故的</w:t>
            </w:r>
          </w:p>
          <w:p w:rsidR="00E24AE4" w:rsidRDefault="00E24AE4">
            <w:pPr>
              <w:jc w:val="left"/>
              <w:rPr>
                <w:rFonts w:ascii="仿宋_GB2312" w:eastAsia="仿宋_GB2312"/>
                <w:szCs w:val="21"/>
              </w:rPr>
            </w:pPr>
          </w:p>
        </w:tc>
        <w:tc>
          <w:tcPr>
            <w:tcW w:w="5805" w:type="dxa"/>
            <w:vAlign w:val="center"/>
          </w:tcPr>
          <w:p w:rsidR="00E24AE4" w:rsidRDefault="000506A0">
            <w:pPr>
              <w:adjustRightInd w:val="0"/>
              <w:snapToGrid w:val="0"/>
              <w:jc w:val="left"/>
              <w:rPr>
                <w:rFonts w:ascii="仿宋_GB2312" w:eastAsia="仿宋_GB2312"/>
                <w:szCs w:val="21"/>
              </w:rPr>
            </w:pPr>
            <w:r>
              <w:rPr>
                <w:rFonts w:ascii="仿宋_GB2312" w:eastAsia="仿宋_GB2312" w:hAnsi="宋体" w:cs="宋体" w:hint="eastAsia"/>
                <w:bCs/>
                <w:szCs w:val="21"/>
              </w:rPr>
              <w:t>《中华人民共和国执业医师法》第三十七条第三项，</w:t>
            </w:r>
            <w:r>
              <w:rPr>
                <w:rFonts w:ascii="仿宋_GB2312" w:eastAsia="仿宋_GB2312" w:hAnsi="宋体" w:cs="宋体" w:hint="eastAsia"/>
                <w:bCs/>
                <w:kern w:val="0"/>
                <w:szCs w:val="21"/>
              </w:rPr>
              <w:t>医师在执业活动中，造成医疗责任事故的，</w:t>
            </w:r>
            <w:r>
              <w:rPr>
                <w:rFonts w:ascii="仿宋_GB2312" w:eastAsia="仿宋_GB2312" w:hAnsi="宋体" w:cs="宋体" w:hint="eastAsia"/>
                <w:bCs/>
                <w:szCs w:val="21"/>
              </w:rPr>
              <w:t>由县级以上人民政府卫生行政部门给予警告或者责令暂停六个月以上一年以下执业活动；情节严重的，吊销其医师执业证书；构成犯罪的，依法追究刑事责任。</w:t>
            </w:r>
          </w:p>
        </w:tc>
        <w:tc>
          <w:tcPr>
            <w:tcW w:w="3150" w:type="dxa"/>
            <w:vAlign w:val="center"/>
          </w:tcPr>
          <w:p w:rsidR="00E24AE4" w:rsidRDefault="000506A0">
            <w:pPr>
              <w:jc w:val="left"/>
              <w:rPr>
                <w:rFonts w:ascii="仿宋_GB2312" w:eastAsia="仿宋_GB2312"/>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szCs w:val="21"/>
              </w:rPr>
            </w:pPr>
            <w:r>
              <w:rPr>
                <w:rFonts w:ascii="仿宋_GB2312" w:eastAsia="仿宋_GB2312" w:hAnsi="宋体" w:cs="宋体" w:hint="eastAsia"/>
                <w:bCs/>
                <w:szCs w:val="21"/>
              </w:rPr>
              <w:t>县级以上人民政府卫生行政部门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p>
        </w:tc>
        <w:tc>
          <w:tcPr>
            <w:tcW w:w="3315" w:type="dxa"/>
            <w:vAlign w:val="center"/>
          </w:tcPr>
          <w:p w:rsidR="00E24AE4" w:rsidRDefault="000506A0">
            <w:pPr>
              <w:adjustRightInd w:val="0"/>
              <w:snapToGrid w:val="0"/>
              <w:spacing w:line="300" w:lineRule="exact"/>
              <w:jc w:val="left"/>
              <w:rPr>
                <w:rFonts w:ascii="仿宋_GB2312" w:eastAsia="仿宋_GB2312" w:hAnsi="华文楷体" w:cs="仿宋_GB2312"/>
                <w:bCs/>
                <w:szCs w:val="21"/>
              </w:rPr>
            </w:pPr>
            <w:r>
              <w:rPr>
                <w:rFonts w:ascii="仿宋_GB2312" w:eastAsia="仿宋_GB2312" w:hAnsi="宋体" w:cs="宋体" w:hint="eastAsia"/>
                <w:bCs/>
                <w:szCs w:val="21"/>
              </w:rPr>
              <w:t>未取得《医疗机构执业许可证》擅自执业的</w:t>
            </w:r>
          </w:p>
        </w:tc>
        <w:tc>
          <w:tcPr>
            <w:tcW w:w="5805" w:type="dxa"/>
            <w:vAlign w:val="center"/>
          </w:tcPr>
          <w:p w:rsidR="00E24AE4" w:rsidRDefault="000506A0">
            <w:pPr>
              <w:adjustRightInd w:val="0"/>
              <w:snapToGrid w:val="0"/>
              <w:jc w:val="left"/>
              <w:rPr>
                <w:rFonts w:ascii="仿宋_GB2312" w:eastAsia="仿宋_GB2312" w:hAnsi="华文楷体" w:cs="仿宋_GB2312"/>
                <w:bCs/>
                <w:szCs w:val="21"/>
              </w:rPr>
            </w:pPr>
            <w:r>
              <w:rPr>
                <w:rFonts w:ascii="仿宋_GB2312" w:eastAsia="仿宋_GB2312" w:hAnsi="宋体" w:cs="宋体" w:hint="eastAsia"/>
                <w:bCs/>
                <w:szCs w:val="21"/>
              </w:rPr>
              <w:t>《中华人民共和国基本医疗卫生与健康促进法》第九十九条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3150" w:type="dxa"/>
            <w:vAlign w:val="center"/>
          </w:tcPr>
          <w:p w:rsidR="00E24AE4" w:rsidRDefault="000506A0">
            <w:pPr>
              <w:jc w:val="left"/>
              <w:rPr>
                <w:rFonts w:ascii="仿宋_GB2312" w:eastAsia="仿宋_GB2312"/>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宋体" w:cs="宋体" w:hint="eastAsia"/>
                <w:bCs/>
                <w:szCs w:val="21"/>
              </w:rPr>
              <w:t>县级以上人民政府卫生健康主管部门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p>
        </w:tc>
        <w:tc>
          <w:tcPr>
            <w:tcW w:w="3315" w:type="dxa"/>
            <w:vAlign w:val="center"/>
          </w:tcPr>
          <w:p w:rsidR="00E24AE4" w:rsidRDefault="000506A0">
            <w:pPr>
              <w:adjustRightInd w:val="0"/>
              <w:snapToGrid w:val="0"/>
              <w:spacing w:line="300" w:lineRule="exact"/>
              <w:jc w:val="left"/>
              <w:rPr>
                <w:rFonts w:ascii="仿宋_GB2312" w:eastAsia="仿宋_GB2312" w:hAnsi="华文楷体" w:cs="仿宋_GB2312"/>
                <w:bCs/>
                <w:szCs w:val="21"/>
              </w:rPr>
            </w:pPr>
            <w:r>
              <w:rPr>
                <w:rFonts w:ascii="仿宋_GB2312" w:eastAsia="仿宋_GB2312" w:hAnsi="宋体" w:cs="宋体" w:hint="eastAsia"/>
                <w:bCs/>
                <w:szCs w:val="21"/>
              </w:rPr>
              <w:t>伪造、变造、买卖、出租、出借《医疗机构执业许可证》的</w:t>
            </w:r>
          </w:p>
        </w:tc>
        <w:tc>
          <w:tcPr>
            <w:tcW w:w="5805" w:type="dxa"/>
            <w:vAlign w:val="center"/>
          </w:tcPr>
          <w:p w:rsidR="00E24AE4" w:rsidRDefault="000506A0">
            <w:pPr>
              <w:adjustRightInd w:val="0"/>
              <w:snapToGrid w:val="0"/>
              <w:jc w:val="left"/>
              <w:rPr>
                <w:rFonts w:ascii="仿宋_GB2312" w:eastAsia="仿宋_GB2312" w:hAnsi="华文楷体" w:cs="仿宋_GB2312"/>
                <w:bCs/>
                <w:szCs w:val="21"/>
              </w:rPr>
            </w:pPr>
            <w:r>
              <w:rPr>
                <w:rFonts w:ascii="仿宋_GB2312" w:eastAsia="仿宋_GB2312" w:hAnsi="宋体" w:cs="宋体" w:hint="eastAsia"/>
                <w:bCs/>
                <w:szCs w:val="21"/>
              </w:rPr>
              <w:t>《中华人民共和国基本医疗卫生与健康促进法》第九十九条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3150" w:type="dxa"/>
            <w:vAlign w:val="center"/>
          </w:tcPr>
          <w:p w:rsidR="00E24AE4" w:rsidRDefault="000506A0">
            <w:pPr>
              <w:jc w:val="left"/>
              <w:rPr>
                <w:rFonts w:ascii="仿宋_GB2312" w:eastAsia="仿宋_GB2312"/>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宋体" w:cs="宋体" w:hint="eastAsia"/>
                <w:bCs/>
                <w:szCs w:val="21"/>
              </w:rPr>
              <w:t>县级以上人民政府卫生健康主管部门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宋体" w:cs="宋体" w:hint="eastAsia"/>
                <w:bCs/>
                <w:szCs w:val="21"/>
              </w:rPr>
              <w:t>（一）政府举办的医疗卫生机构与其他组织投资设立非独立法人资格的医疗卫生机构。（二）医疗卫</w:t>
            </w:r>
            <w:r>
              <w:rPr>
                <w:rFonts w:ascii="仿宋_GB2312" w:eastAsia="仿宋_GB2312" w:hAnsi="宋体" w:cs="宋体" w:hint="eastAsia"/>
                <w:bCs/>
                <w:szCs w:val="21"/>
              </w:rPr>
              <w:lastRenderedPageBreak/>
              <w:t>生机构对外出租、承包医疗科室。</w:t>
            </w:r>
          </w:p>
        </w:tc>
        <w:tc>
          <w:tcPr>
            <w:tcW w:w="5805" w:type="dxa"/>
            <w:vAlign w:val="center"/>
          </w:tcPr>
          <w:p w:rsidR="00E24AE4" w:rsidRDefault="000506A0">
            <w:pPr>
              <w:adjustRightInd w:val="0"/>
              <w:snapToGrid w:val="0"/>
              <w:jc w:val="left"/>
              <w:rPr>
                <w:rFonts w:ascii="仿宋_GB2312" w:eastAsia="仿宋_GB2312" w:hAnsi="宋体" w:cs="宋体"/>
                <w:bCs/>
                <w:szCs w:val="21"/>
              </w:rPr>
            </w:pPr>
            <w:r>
              <w:rPr>
                <w:rFonts w:ascii="仿宋_GB2312" w:eastAsia="仿宋_GB2312" w:hAnsi="宋体" w:cs="宋体" w:hint="eastAsia"/>
                <w:bCs/>
                <w:szCs w:val="21"/>
              </w:rPr>
              <w:lastRenderedPageBreak/>
              <w:t>《中华人民共和国基本医疗卫生与健康促进法》第一百条　违反本法规定，有下列行为之一的，由县级以上人民政府卫生健康主管部门责令改正，没收违法所得，并处违法所得二倍以上</w:t>
            </w:r>
            <w:r>
              <w:rPr>
                <w:rFonts w:ascii="仿宋_GB2312" w:eastAsia="仿宋_GB2312" w:hAnsi="宋体" w:cs="宋体" w:hint="eastAsia"/>
                <w:bCs/>
                <w:szCs w:val="21"/>
              </w:rPr>
              <w:lastRenderedPageBreak/>
              <w:t>十倍以下的罚款，违法所得不足一万元的，按一万元计算；对直接负责的主管人员和其他直接责任人员依法给予处分：（一）政府举办的医疗卫生机构与其他组织投资设立非独立法人资格的医疗卫生机构。（二）医疗卫生机构对外出租、承包医疗科室。</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lastRenderedPageBreak/>
              <w:t>1.主动消除或减轻违法行为危害后果的;2.受他人胁迫或者诱</w:t>
            </w:r>
            <w:r>
              <w:rPr>
                <w:rFonts w:ascii="仿宋_GB2312" w:eastAsia="仿宋_GB2312" w:hint="eastAsia"/>
                <w:szCs w:val="21"/>
              </w:rPr>
              <w:lastRenderedPageBreak/>
              <w:t>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宋体" w:cs="宋体" w:hint="eastAsia"/>
                <w:bCs/>
                <w:szCs w:val="21"/>
              </w:rPr>
              <w:lastRenderedPageBreak/>
              <w:t>县级以上人民政府卫生健康主管部门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5</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宋体" w:cs="宋体" w:hint="eastAsia"/>
                <w:bCs/>
                <w:szCs w:val="21"/>
              </w:rPr>
              <w:t>医疗卫生机构等的医疗信息安全制度、保障措施不健全，导致医疗信息泄露的</w:t>
            </w:r>
          </w:p>
        </w:tc>
        <w:tc>
          <w:tcPr>
            <w:tcW w:w="5805" w:type="dxa"/>
            <w:vAlign w:val="center"/>
          </w:tcPr>
          <w:p w:rsidR="00E24AE4" w:rsidRDefault="000506A0">
            <w:pPr>
              <w:adjustRightInd w:val="0"/>
              <w:snapToGrid w:val="0"/>
              <w:jc w:val="left"/>
              <w:rPr>
                <w:rFonts w:ascii="仿宋_GB2312" w:eastAsia="仿宋_GB2312" w:hAnsi="宋体" w:cs="宋体"/>
                <w:bCs/>
                <w:szCs w:val="21"/>
              </w:rPr>
            </w:pPr>
            <w:r>
              <w:rPr>
                <w:rFonts w:ascii="仿宋_GB2312" w:eastAsia="仿宋_GB2312" w:hAnsi="宋体" w:cs="宋体" w:hint="eastAsia"/>
                <w:bCs/>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r>
              <w:rPr>
                <w:rFonts w:ascii="仿宋_GB2312" w:eastAsia="仿宋_GB2312" w:hAnsi="宋体" w:cs="宋体" w:hint="eastAsia"/>
                <w:bCs/>
                <w:szCs w:val="21"/>
                <w:shd w:val="clear" w:color="auto" w:fill="FFFFFF"/>
              </w:rPr>
              <w:t>。</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宋体" w:cs="宋体" w:hint="eastAsia"/>
                <w:bCs/>
                <w:szCs w:val="21"/>
              </w:rPr>
              <w:t>县级以上人民政府卫生健康主管部门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宋体" w:cs="Tahoma" w:hint="eastAsia"/>
                <w:szCs w:val="21"/>
              </w:rPr>
              <w:t>医疗卫生机构等的医疗质量管理和医疗技术管理制度、安全措施不健全的</w:t>
            </w:r>
          </w:p>
        </w:tc>
        <w:tc>
          <w:tcPr>
            <w:tcW w:w="5805" w:type="dxa"/>
            <w:vAlign w:val="center"/>
          </w:tcPr>
          <w:p w:rsidR="00E24AE4" w:rsidRDefault="000506A0">
            <w:pPr>
              <w:adjustRightInd w:val="0"/>
              <w:snapToGrid w:val="0"/>
              <w:jc w:val="left"/>
              <w:rPr>
                <w:rFonts w:ascii="仿宋_GB2312" w:eastAsia="仿宋_GB2312" w:hAnsi="宋体" w:cs="宋体"/>
                <w:bCs/>
                <w:szCs w:val="21"/>
              </w:rPr>
            </w:pPr>
            <w:r>
              <w:rPr>
                <w:rFonts w:ascii="仿宋_GB2312" w:eastAsia="仿宋_GB2312" w:hAnsi="宋体" w:cs="Tahoma" w:hint="eastAsia"/>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宋体" w:cs="宋体" w:hint="eastAsia"/>
                <w:bCs/>
                <w:szCs w:val="21"/>
              </w:rPr>
              <w:t>县级以上人民政府卫生健康主管部门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宋体" w:cs="仿宋_GB2312" w:hint="eastAsia"/>
                <w:bCs/>
                <w:szCs w:val="21"/>
              </w:rPr>
              <w:t>(</w:t>
            </w:r>
            <w:proofErr w:type="gramStart"/>
            <w:r>
              <w:rPr>
                <w:rFonts w:ascii="仿宋_GB2312" w:eastAsia="仿宋_GB2312" w:hAnsi="宋体" w:cs="仿宋_GB2312" w:hint="eastAsia"/>
                <w:bCs/>
                <w:szCs w:val="21"/>
              </w:rPr>
              <w:t>一</w:t>
            </w:r>
            <w:proofErr w:type="gramEnd"/>
            <w:r>
              <w:rPr>
                <w:rFonts w:ascii="仿宋_GB2312" w:eastAsia="仿宋_GB2312" w:hAnsi="宋体" w:cs="仿宋_GB2312" w:hint="eastAsia"/>
                <w:bCs/>
                <w:szCs w:val="21"/>
              </w:rPr>
              <w:t>)未取得放射诊疗许可从事放射诊疗工作的;(二)未办理诊疗科目登记或者未按照规定进行校验的;(三)未经批准擅自变更放射诊疗项目或者超出批准范围从事放射诊疗工作的；</w:t>
            </w:r>
          </w:p>
        </w:tc>
        <w:tc>
          <w:tcPr>
            <w:tcW w:w="5805" w:type="dxa"/>
            <w:vAlign w:val="center"/>
          </w:tcPr>
          <w:p w:rsidR="00E24AE4" w:rsidRDefault="000506A0">
            <w:pPr>
              <w:jc w:val="left"/>
              <w:rPr>
                <w:rFonts w:ascii="仿宋_GB2312" w:eastAsia="仿宋_GB2312" w:hAnsi="宋体" w:cs="宋体"/>
                <w:bCs/>
                <w:szCs w:val="21"/>
              </w:rPr>
            </w:pPr>
            <w:r>
              <w:rPr>
                <w:rFonts w:ascii="仿宋_GB2312" w:eastAsia="仿宋_GB2312" w:hAnsi="宋体" w:cs="仿宋_GB2312" w:hint="eastAsia"/>
                <w:bCs/>
                <w:szCs w:val="21"/>
              </w:rPr>
              <w:t>《放射诊疗管理规定》第三十八条 医疗机构有下列情形之一的，由县级以上卫生行政部门给予警告、责令限期改正，并可以根据情节处以三千元以下的罚款;情节严重的，吊销其《医疗机构执业许可证》：(</w:t>
            </w:r>
            <w:proofErr w:type="gramStart"/>
            <w:r>
              <w:rPr>
                <w:rFonts w:ascii="仿宋_GB2312" w:eastAsia="仿宋_GB2312" w:hAnsi="宋体" w:cs="仿宋_GB2312" w:hint="eastAsia"/>
                <w:bCs/>
                <w:szCs w:val="21"/>
              </w:rPr>
              <w:t>一</w:t>
            </w:r>
            <w:proofErr w:type="gramEnd"/>
            <w:r>
              <w:rPr>
                <w:rFonts w:ascii="仿宋_GB2312" w:eastAsia="仿宋_GB2312" w:hAnsi="宋体" w:cs="仿宋_GB2312" w:hint="eastAsia"/>
                <w:bCs/>
                <w:szCs w:val="21"/>
              </w:rPr>
              <w:t>)未取得放射诊疗许可从事放射诊疗工作的;(二)未办理诊疗科目登记或者未按照规定进行校验的;(三)未经批准擅自变更放射诊疗项目或者超出批准范围从事放射诊疗工作的；</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宋体" w:cs="仿宋_GB2312" w:hint="eastAsia"/>
                <w:bCs/>
                <w:szCs w:val="21"/>
              </w:rPr>
              <w:t>县级以上卫生行政部门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8</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宋体" w:cs="仿宋_GB2312" w:hint="eastAsia"/>
                <w:bCs/>
                <w:szCs w:val="21"/>
              </w:rPr>
              <w:t>购置、使用不合格或国家有关部门规定淘汰的放射诊疗设备；</w:t>
            </w:r>
          </w:p>
        </w:tc>
        <w:tc>
          <w:tcPr>
            <w:tcW w:w="5805" w:type="dxa"/>
            <w:vAlign w:val="center"/>
          </w:tcPr>
          <w:p w:rsidR="00E24AE4" w:rsidRDefault="000506A0">
            <w:pPr>
              <w:rPr>
                <w:rFonts w:ascii="仿宋_GB2312" w:eastAsia="仿宋_GB2312" w:hAnsi="宋体" w:cs="宋体"/>
                <w:bCs/>
                <w:szCs w:val="21"/>
              </w:rPr>
            </w:pPr>
            <w:r>
              <w:rPr>
                <w:rFonts w:ascii="仿宋_GB2312" w:eastAsia="仿宋_GB2312" w:hAnsi="宋体" w:cs="仿宋_GB2312" w:hint="eastAsia"/>
                <w:bCs/>
                <w:szCs w:val="21"/>
              </w:rPr>
              <w:t>《放射诊疗管理规定》第四十一条医疗机构违反本规定，有下列行为之一的，由县级以上卫生行政部门给予警告，责令限期改正;并可处一万元以下的罚款：(</w:t>
            </w:r>
            <w:proofErr w:type="gramStart"/>
            <w:r>
              <w:rPr>
                <w:rFonts w:ascii="仿宋_GB2312" w:eastAsia="仿宋_GB2312" w:hAnsi="宋体" w:cs="仿宋_GB2312" w:hint="eastAsia"/>
                <w:bCs/>
                <w:szCs w:val="21"/>
              </w:rPr>
              <w:t>一</w:t>
            </w:r>
            <w:proofErr w:type="gramEnd"/>
            <w:r>
              <w:rPr>
                <w:rFonts w:ascii="仿宋_GB2312" w:eastAsia="仿宋_GB2312" w:hAnsi="宋体" w:cs="仿宋_GB2312" w:hint="eastAsia"/>
                <w:bCs/>
                <w:szCs w:val="21"/>
              </w:rPr>
              <w:t>)购置、使用不合格或国家有关部门规定淘汰的放射诊疗设备的;</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宋体" w:cs="仿宋_GB2312" w:hint="eastAsia"/>
                <w:bCs/>
                <w:szCs w:val="21"/>
              </w:rPr>
              <w:t>县级以上卫生行政部门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9</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宋体" w:cs="仿宋_GB2312" w:hint="eastAsia"/>
                <w:bCs/>
                <w:szCs w:val="21"/>
              </w:rPr>
              <w:t>医疗机构未按照规定使用安全防护装置和个人防护用品的</w:t>
            </w:r>
          </w:p>
        </w:tc>
        <w:tc>
          <w:tcPr>
            <w:tcW w:w="5805" w:type="dxa"/>
            <w:vAlign w:val="center"/>
          </w:tcPr>
          <w:p w:rsidR="00E24AE4" w:rsidRDefault="000506A0">
            <w:pPr>
              <w:widowControl/>
              <w:textAlignment w:val="center"/>
              <w:rPr>
                <w:rFonts w:ascii="仿宋_GB2312" w:eastAsia="仿宋_GB2312" w:hAnsi="宋体" w:cs="宋体"/>
                <w:bCs/>
                <w:szCs w:val="21"/>
              </w:rPr>
            </w:pPr>
            <w:r>
              <w:rPr>
                <w:rFonts w:ascii="仿宋_GB2312" w:eastAsia="仿宋_GB2312" w:hAnsi="宋体" w:cs="仿宋_GB2312" w:hint="eastAsia"/>
                <w:bCs/>
                <w:szCs w:val="21"/>
              </w:rPr>
              <w:t>《放射诊疗管理规定》第四十一条 医疗机构违反本规定，有下列行为之一的，由县级以上卫生行政部门给予警告，责令限期改正;并可处一万元以下的罚款：(二)未按照规定使用安全防护装置和个人防护用品的;</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宋体" w:cs="仿宋_GB2312" w:hint="eastAsia"/>
                <w:bCs/>
                <w:szCs w:val="21"/>
              </w:rPr>
              <w:t>县级以上卫生行政部门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10</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宋体" w:cs="仿宋_GB2312" w:hint="eastAsia"/>
                <w:bCs/>
                <w:szCs w:val="21"/>
              </w:rPr>
              <w:t>医疗机构未按照规定对放射诊疗设备、工作场所及防护设施进行检测和检查的</w:t>
            </w:r>
          </w:p>
        </w:tc>
        <w:tc>
          <w:tcPr>
            <w:tcW w:w="5805" w:type="dxa"/>
            <w:vAlign w:val="center"/>
          </w:tcPr>
          <w:p w:rsidR="00E24AE4" w:rsidRDefault="000506A0">
            <w:pPr>
              <w:widowControl/>
              <w:textAlignment w:val="center"/>
              <w:rPr>
                <w:rFonts w:ascii="仿宋_GB2312" w:eastAsia="仿宋_GB2312" w:hAnsi="宋体" w:cs="宋体"/>
                <w:bCs/>
                <w:szCs w:val="21"/>
              </w:rPr>
            </w:pPr>
            <w:r>
              <w:rPr>
                <w:rFonts w:ascii="仿宋_GB2312" w:eastAsia="仿宋_GB2312" w:hAnsi="宋体" w:cs="仿宋_GB2312" w:hint="eastAsia"/>
                <w:bCs/>
                <w:szCs w:val="21"/>
              </w:rPr>
              <w:t>《放射诊疗管理规定》第四十一条 医疗机构违反本规定，有下列行为之一的，由县级以上卫生行政部门给予警告，责令限期改正;并可处一万元以下的罚款：(三)未按照规定对放射诊疗设备、工作场所及防护设施进行检测和检查的;</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宋体" w:cs="仿宋_GB2312" w:hint="eastAsia"/>
                <w:bCs/>
                <w:szCs w:val="21"/>
              </w:rPr>
              <w:t>县级以上卫生行政部门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11</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宋体" w:cs="仿宋_GB2312" w:hint="eastAsia"/>
                <w:bCs/>
                <w:szCs w:val="21"/>
              </w:rPr>
              <w:t>医疗机构未按照规定对放射诊疗工作人员进行个人剂量监测、健康检查、建立个人剂量和健康档案的</w:t>
            </w:r>
          </w:p>
        </w:tc>
        <w:tc>
          <w:tcPr>
            <w:tcW w:w="5805" w:type="dxa"/>
            <w:vAlign w:val="center"/>
          </w:tcPr>
          <w:p w:rsidR="00E24AE4" w:rsidRDefault="000506A0">
            <w:pPr>
              <w:rPr>
                <w:rFonts w:ascii="仿宋_GB2312" w:eastAsia="仿宋_GB2312" w:hAnsi="宋体" w:cs="宋体"/>
                <w:bCs/>
                <w:szCs w:val="21"/>
              </w:rPr>
            </w:pPr>
            <w:r>
              <w:rPr>
                <w:rFonts w:ascii="仿宋_GB2312" w:eastAsia="仿宋_GB2312" w:hAnsi="宋体" w:cs="仿宋_GB2312" w:hint="eastAsia"/>
                <w:bCs/>
                <w:szCs w:val="21"/>
              </w:rPr>
              <w:t>《放射诊疗管理规定》第四十一条 医疗机构违反本规定，有下列行为之一的，由县级以上卫生行政部门给予警告，责令限期改正;并可处一万元以下的罚款：(四)未按照规定对放射诊疗工作人员进行个人剂量监测、健康检查、建立个人剂量和健康档案的;</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宋体" w:cs="仿宋_GB2312" w:hint="eastAsia"/>
                <w:bCs/>
                <w:szCs w:val="21"/>
              </w:rPr>
              <w:t>县级以上卫生行政部门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12</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szCs w:val="21"/>
              </w:rPr>
              <w:t>医疗机构发生医疗事故的</w:t>
            </w:r>
          </w:p>
        </w:tc>
        <w:tc>
          <w:tcPr>
            <w:tcW w:w="5805" w:type="dxa"/>
            <w:vAlign w:val="center"/>
          </w:tcPr>
          <w:p w:rsidR="00E24AE4" w:rsidRDefault="000506A0">
            <w:pPr>
              <w:adjustRightInd w:val="0"/>
              <w:snapToGrid w:val="0"/>
              <w:spacing w:line="300" w:lineRule="exact"/>
              <w:rPr>
                <w:rFonts w:ascii="仿宋_GB2312" w:eastAsia="仿宋_GB2312" w:hAnsi="华文楷体" w:cs="仿宋_GB2312"/>
                <w:bCs/>
                <w:szCs w:val="21"/>
              </w:rPr>
            </w:pPr>
            <w:r>
              <w:rPr>
                <w:rFonts w:ascii="仿宋_GB2312" w:eastAsia="仿宋_GB2312" w:hAnsi="华文楷体" w:cs="仿宋_GB2312" w:hint="eastAsia"/>
                <w:bCs/>
                <w:szCs w:val="21"/>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rsidR="00E24AE4" w:rsidRDefault="000506A0">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szCs w:val="21"/>
              </w:rPr>
              <w:t>对发生医疗事故的有关医务人员，除依照前款处罚外，卫生行政部门并可以责令暂停六个月以上一年以下执业活动；情节严重的，吊销其执业证书。</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szCs w:val="21"/>
              </w:rPr>
              <w:t>卫生行政部门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13</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szCs w:val="21"/>
              </w:rPr>
              <w:t>有关医务人员发生医疗事故的</w:t>
            </w:r>
          </w:p>
        </w:tc>
        <w:tc>
          <w:tcPr>
            <w:tcW w:w="5805" w:type="dxa"/>
            <w:vAlign w:val="center"/>
          </w:tcPr>
          <w:p w:rsidR="00E24AE4" w:rsidRDefault="000506A0">
            <w:pPr>
              <w:adjustRightInd w:val="0"/>
              <w:snapToGrid w:val="0"/>
              <w:spacing w:line="300" w:lineRule="exact"/>
              <w:rPr>
                <w:rFonts w:ascii="仿宋_GB2312" w:eastAsia="仿宋_GB2312" w:hAnsi="华文楷体" w:cs="仿宋_GB2312"/>
                <w:bCs/>
                <w:szCs w:val="21"/>
              </w:rPr>
            </w:pPr>
            <w:r>
              <w:rPr>
                <w:rFonts w:ascii="仿宋_GB2312" w:eastAsia="仿宋_GB2312" w:hAnsi="华文楷体" w:cs="仿宋_GB2312" w:hint="eastAsia"/>
                <w:bCs/>
                <w:szCs w:val="21"/>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rsidR="00E24AE4" w:rsidRDefault="000506A0">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szCs w:val="21"/>
              </w:rPr>
              <w:t>对发生医疗事故的有关医务人员，除依照前款处罚外，卫生行政部门并可以责令暂停六个月以上一年以下执业活动；情节严重的，吊销其执业证书</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szCs w:val="21"/>
              </w:rPr>
              <w:t>卫生行政部门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14</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szCs w:val="21"/>
              </w:rPr>
              <w:t>（一）未经人体器官移植技术临床应用与伦理委员会审查同意摘取人体器官的；（二）摘取活体器官前未依照本条例第十九条的规定履行说明、查验、确认义务的；（三）对摘取器官完毕的尸体未进行符合伦理原则的医学处理，恢复尸体</w:t>
            </w:r>
            <w:r>
              <w:rPr>
                <w:rFonts w:ascii="仿宋_GB2312" w:eastAsia="仿宋_GB2312" w:hAnsi="华文楷体" w:cs="仿宋_GB2312" w:hint="eastAsia"/>
                <w:bCs/>
                <w:szCs w:val="21"/>
              </w:rPr>
              <w:lastRenderedPageBreak/>
              <w:t>原貌的。</w:t>
            </w:r>
          </w:p>
        </w:tc>
        <w:tc>
          <w:tcPr>
            <w:tcW w:w="5805" w:type="dxa"/>
            <w:vAlign w:val="center"/>
          </w:tcPr>
          <w:p w:rsidR="00E24AE4" w:rsidRDefault="000506A0">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szCs w:val="21"/>
              </w:rPr>
              <w:lastRenderedPageBreak/>
              <w:t>《人体器官移植条例》第二十八条  医务人员有下列情形之一的，依法给予处分；情节严重的，由县级以上地方人民政府卫生主管部门依照职责分工暂停其六个月以上一年以下执业活动；情节特别严重的，由原发证部门吊销其执业证书：</w:t>
            </w:r>
            <w:r>
              <w:rPr>
                <w:rFonts w:ascii="仿宋_GB2312" w:eastAsia="仿宋_GB2312" w:hAnsi="华文楷体" w:cs="仿宋_GB2312" w:hint="eastAsia"/>
                <w:bCs/>
                <w:szCs w:val="21"/>
              </w:rPr>
              <w:br/>
              <w:t>（一）未经人体器官移植技术临床应用与伦理委员会审查同意摘取人体器官的；（二）摘取活体器官前未依照本条例第十九条的规定履行说明、查验、确认义务的；（三）对摘取器官完毕的尸体未进行符合伦理原则的医学处理，恢复尸体原貌的。</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szCs w:val="21"/>
              </w:rPr>
              <w:t>县级以上地方人民政府卫生主管部门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15</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szCs w:val="21"/>
              </w:rPr>
              <w:t>从事人体器官移植的医务人员参与尸体器官捐献人的死亡判定的</w:t>
            </w:r>
          </w:p>
        </w:tc>
        <w:tc>
          <w:tcPr>
            <w:tcW w:w="5805" w:type="dxa"/>
            <w:vAlign w:val="center"/>
          </w:tcPr>
          <w:p w:rsidR="00E24AE4" w:rsidRDefault="000506A0">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szCs w:val="21"/>
              </w:rPr>
              <w:t>《人体器官移植条例》第三十条  从事人体器官移植的医务人员参与尸体器官捐献人的死亡判定的，由县级以上地方人民政府卫生主管部门依照职责分工暂停其六个月以上一年以下执业活动；情节严重的，由原发证部门吊销其执业证书。</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szCs w:val="21"/>
              </w:rPr>
              <w:t>原发证部门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16</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医疗机构篡改、伪造、隐匿、毁灭病历资料的</w:t>
            </w:r>
          </w:p>
        </w:tc>
        <w:tc>
          <w:tcPr>
            <w:tcW w:w="5805" w:type="dxa"/>
            <w:vAlign w:val="center"/>
          </w:tcPr>
          <w:p w:rsidR="00E24AE4" w:rsidRDefault="000506A0">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六个月以上一年以下执业活动；造成严重后果的，对直接负责的主管人员和其他直接责任人员给予或者责令给予开除的处分，对有关医务人员由原发证部门吊销执业证书；构成犯罪的，依法追究刑事责任。</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szCs w:val="21"/>
              </w:rPr>
              <w:t>县级以上地方人民政府卫生主管部门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17</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医疗机构将未通过技术评估和伦理审查的医疗新技术应用于临床的</w:t>
            </w:r>
          </w:p>
        </w:tc>
        <w:tc>
          <w:tcPr>
            <w:tcW w:w="5805" w:type="dxa"/>
            <w:vAlign w:val="center"/>
          </w:tcPr>
          <w:p w:rsidR="00E24AE4" w:rsidRDefault="000506A0">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《医疗纠纷预防和处理条例》第四十六条　医疗机构将未通过技术评估和伦理审查的医疗新技术应用于临床的，由县级以上人民政府卫生主管部门没收违法所得，并处五万元以上十万元以下罚款，对直接负责的主管人员和其他直接责任人员给予或者责令给予降低岗位等级或者撤职的处分，对有关医务人员责令暂停六个月以上一年以下执业活动；情节严重的，对直接负责的主管人员和其他直接责任人员给予或者责令给予开除的处分，对有关医务人员由原发证部门吊销执业证书；构成犯罪的，依法追究刑事责任。</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szCs w:val="21"/>
              </w:rPr>
              <w:t>县级以上地方人民政府卫生主管部门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18</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未按规定制定和实施医疗质量安全管理制度</w:t>
            </w:r>
          </w:p>
        </w:tc>
        <w:tc>
          <w:tcPr>
            <w:tcW w:w="5805" w:type="dxa"/>
            <w:vAlign w:val="center"/>
          </w:tcPr>
          <w:p w:rsidR="00E24AE4" w:rsidRDefault="000506A0">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《医疗纠纷预防和处理条例》第四十七条　医疗机构及其医务人员有下列情形之一的，由县级以上人民政府卫生主管部门责</w:t>
            </w:r>
            <w:r>
              <w:rPr>
                <w:rFonts w:ascii="仿宋_GB2312" w:eastAsia="仿宋_GB2312" w:hAnsi="华文楷体" w:cs="仿宋_GB2312" w:hint="eastAsia"/>
                <w:bCs/>
                <w:color w:val="000000" w:themeColor="text1"/>
                <w:szCs w:val="21"/>
              </w:rPr>
              <w:lastRenderedPageBreak/>
              <w:t>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一）未按规定制定和实施医疗质量安全管理制度；</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lastRenderedPageBreak/>
              <w:t>1.主动消除或减轻违法行为危害后果的;2.受他人胁迫或者诱</w:t>
            </w:r>
            <w:r>
              <w:rPr>
                <w:rFonts w:ascii="仿宋_GB2312" w:eastAsia="仿宋_GB2312" w:hint="eastAsia"/>
                <w:szCs w:val="21"/>
              </w:rPr>
              <w:lastRenderedPageBreak/>
              <w:t>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szCs w:val="21"/>
              </w:rPr>
              <w:lastRenderedPageBreak/>
              <w:t>县级以上地方人民政府卫生主管部门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19</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未按规定告知患者病情、医疗措施、医疗风险、替代医疗方案等</w:t>
            </w:r>
          </w:p>
        </w:tc>
        <w:tc>
          <w:tcPr>
            <w:tcW w:w="5805" w:type="dxa"/>
            <w:vAlign w:val="center"/>
          </w:tcPr>
          <w:p w:rsidR="00E24AE4" w:rsidRDefault="000506A0">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二）未按规定告知患者病情、医疗措施、医疗风险、替代医疗方案等；</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szCs w:val="21"/>
              </w:rPr>
              <w:t>县级以上地方人民政府卫生主管部门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开展具有较高医疗风险的诊疗活动，未提前预备应对方案防范突发风险</w:t>
            </w:r>
          </w:p>
        </w:tc>
        <w:tc>
          <w:tcPr>
            <w:tcW w:w="5805" w:type="dxa"/>
            <w:vAlign w:val="center"/>
          </w:tcPr>
          <w:p w:rsidR="00E24AE4" w:rsidRDefault="000506A0">
            <w:pPr>
              <w:adjustRightInd w:val="0"/>
              <w:snapToGrid w:val="0"/>
              <w:spacing w:line="300" w:lineRule="exact"/>
              <w:rPr>
                <w:rFonts w:ascii="仿宋_GB2312" w:eastAsia="仿宋_GB2312" w:hAnsi="华文楷体" w:cs="仿宋_GB2312"/>
                <w:bCs/>
                <w:color w:val="000000" w:themeColor="text1"/>
                <w:szCs w:val="21"/>
              </w:rPr>
            </w:pPr>
            <w:r>
              <w:rPr>
                <w:rFonts w:ascii="仿宋_GB2312" w:eastAsia="仿宋_GB2312" w:hAnsi="华文楷体" w:cs="仿宋_GB2312" w:hint="eastAsia"/>
                <w:bCs/>
                <w:color w:val="000000" w:themeColor="text1"/>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三）开展具有较高医疗风险的诊疗活动，未提前预备应对方案防范突发风险；</w:t>
            </w:r>
          </w:p>
          <w:p w:rsidR="00E24AE4" w:rsidRDefault="00E24AE4">
            <w:pPr>
              <w:adjustRightInd w:val="0"/>
              <w:snapToGrid w:val="0"/>
              <w:jc w:val="left"/>
              <w:rPr>
                <w:rFonts w:ascii="仿宋_GB2312" w:eastAsia="仿宋_GB2312" w:hAnsi="宋体" w:cs="宋体"/>
                <w:bCs/>
                <w:szCs w:val="21"/>
              </w:rPr>
            </w:pP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szCs w:val="21"/>
              </w:rPr>
              <w:t>县级以上地方人民政府卫生主管部门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21</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未按规定填写、保管病历资料，或者未按规定补记抢救病历</w:t>
            </w:r>
          </w:p>
        </w:tc>
        <w:tc>
          <w:tcPr>
            <w:tcW w:w="5805" w:type="dxa"/>
            <w:vAlign w:val="center"/>
          </w:tcPr>
          <w:p w:rsidR="00E24AE4" w:rsidRDefault="000506A0">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w:t>
            </w:r>
            <w:r>
              <w:rPr>
                <w:rFonts w:ascii="仿宋_GB2312" w:eastAsia="仿宋_GB2312" w:hAnsi="华文楷体" w:cs="仿宋_GB2312" w:hint="eastAsia"/>
                <w:bCs/>
                <w:color w:val="000000" w:themeColor="text1"/>
                <w:szCs w:val="21"/>
              </w:rPr>
              <w:lastRenderedPageBreak/>
              <w:t>令给予降低岗位等级或者撤职的处分，对有关医务人员可以责令暂停一个月以上六个月以下执业活动；构成犯罪的，依法追究刑事责任：（四）未按规定填写、保管病历资料，或者未按规定补记抢救病历；</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lastRenderedPageBreak/>
              <w:t>1.主动消除或减轻违法行为危害后果的;2.受他人胁迫或者诱骗试试违法行为的；3.主动供述</w:t>
            </w:r>
            <w:r>
              <w:rPr>
                <w:rFonts w:ascii="仿宋_GB2312" w:eastAsia="仿宋_GB2312" w:hint="eastAsia"/>
                <w:szCs w:val="21"/>
              </w:rPr>
              <w:lastRenderedPageBreak/>
              <w:t>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szCs w:val="21"/>
              </w:rPr>
              <w:lastRenderedPageBreak/>
              <w:t>县级以上地方人民政府卫生主管部门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22</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拒绝为患者提供查阅、复制病历资料服务</w:t>
            </w:r>
          </w:p>
        </w:tc>
        <w:tc>
          <w:tcPr>
            <w:tcW w:w="5805" w:type="dxa"/>
            <w:vAlign w:val="center"/>
          </w:tcPr>
          <w:p w:rsidR="00E24AE4" w:rsidRDefault="000506A0">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五）拒绝为患者提供查阅、复制病历资料服务；</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szCs w:val="21"/>
              </w:rPr>
              <w:t>县级以上地方人民政府卫生主管部门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23</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未按规定封存、保管、启封病历资料和现场实物</w:t>
            </w:r>
          </w:p>
        </w:tc>
        <w:tc>
          <w:tcPr>
            <w:tcW w:w="5805" w:type="dxa"/>
            <w:vAlign w:val="center"/>
          </w:tcPr>
          <w:p w:rsidR="00E24AE4" w:rsidRDefault="000506A0">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color w:val="000000" w:themeColor="text1"/>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七）未按规定封存、保管、启封病历资料和现场实物；</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szCs w:val="21"/>
              </w:rPr>
              <w:t>县级以上地方人民政府卫生主管部门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24</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未经许可擅自配置使用大型医用设备的</w:t>
            </w:r>
          </w:p>
        </w:tc>
        <w:tc>
          <w:tcPr>
            <w:tcW w:w="5805" w:type="dxa"/>
            <w:vAlign w:val="center"/>
          </w:tcPr>
          <w:p w:rsidR="00E24AE4" w:rsidRDefault="000506A0">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《医疗器械监督管理条例》第六十三条 未经许可擅自配置使用大型医用设备的，由县级以上人民政府卫生计生主管部门责令停止使用，给予警告，没收违法所得；违法所得不足一万元的，并处一万元以上五万元以下罚款；违法所得一万元以上的，并处违法所得五倍以上十倍以下罚款；情节严重的，五年内不受理相关责任人及单位提出的大型医用设备配置许可申请。</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szCs w:val="21"/>
              </w:rPr>
              <w:t>县级以上地方人民政府卫生主管部门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25</w:t>
            </w:r>
          </w:p>
        </w:tc>
        <w:tc>
          <w:tcPr>
            <w:tcW w:w="331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szCs w:val="21"/>
              </w:rPr>
              <w:t>医疗机构未按照规定保管麻醉药品和精神药品处方，或者未依照规定进行专册登记的</w:t>
            </w:r>
          </w:p>
        </w:tc>
        <w:tc>
          <w:tcPr>
            <w:tcW w:w="5805" w:type="dxa"/>
            <w:vAlign w:val="center"/>
          </w:tcPr>
          <w:p w:rsidR="00E24AE4" w:rsidRDefault="000506A0">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szCs w:val="21"/>
              </w:rPr>
              <w:t>《处方管理办法》第五十五条  医疗机构未按照规定保管麻醉药品和精神药品处方，或者未依照规定进行专册登记的，按照《麻醉药品和精神药品管理条例》第七十二条的规定，由设区的市级卫生行政部门责令限期改正，给予警告；逾期不改正的，处五千元以上一万元以下的罚款；情节严重的，吊销其印鉴卡；对直接负责的主管人员和其他直接责任人员，依法给予降级、撤职、开除的处分。</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szCs w:val="21"/>
              </w:rPr>
              <w:t>设区的市级卫生行政部门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26</w:t>
            </w:r>
          </w:p>
        </w:tc>
        <w:tc>
          <w:tcPr>
            <w:tcW w:w="3315" w:type="dxa"/>
            <w:vAlign w:val="center"/>
          </w:tcPr>
          <w:p w:rsidR="00E24AE4" w:rsidRDefault="000506A0">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szCs w:val="21"/>
              </w:rPr>
              <w:t>未取得麻醉药品和第一类精神药品处方资格的医师擅自开具麻醉药品和第一类精神药品处方的</w:t>
            </w:r>
          </w:p>
        </w:tc>
        <w:tc>
          <w:tcPr>
            <w:tcW w:w="5805" w:type="dxa"/>
            <w:vAlign w:val="center"/>
          </w:tcPr>
          <w:p w:rsidR="00E24AE4" w:rsidRDefault="000506A0">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szCs w:val="21"/>
              </w:rPr>
              <w:t xml:space="preserve">《处方管理办法》第五十六条  </w:t>
            </w:r>
            <w:r>
              <w:rPr>
                <w:rFonts w:ascii="华文楷体" w:eastAsia="仿宋_GB2312" w:hAnsi="华文楷体" w:cs="仿宋_GB2312" w:hint="eastAsia"/>
                <w:bCs/>
                <w:szCs w:val="21"/>
                <w:shd w:val="clear" w:color="auto" w:fill="FFFFFF"/>
              </w:rPr>
              <w:t> </w:t>
            </w:r>
            <w:r>
              <w:rPr>
                <w:rFonts w:ascii="仿宋_GB2312" w:eastAsia="仿宋_GB2312" w:hAnsi="华文楷体" w:cs="仿宋_GB2312" w:hint="eastAsia"/>
                <w:bCs/>
                <w:szCs w:val="21"/>
                <w:shd w:val="clear" w:color="auto" w:fill="FFFFFF"/>
              </w:rPr>
              <w:t>医师和药师出现下列情形之一的，由县级以上卫生行政部门按照《</w:t>
            </w:r>
            <w:hyperlink r:id="rId7" w:tgtFrame="https://baike.so.com/doc/_blank" w:history="1">
              <w:r>
                <w:rPr>
                  <w:rStyle w:val="a6"/>
                  <w:rFonts w:ascii="仿宋_GB2312" w:eastAsia="仿宋_GB2312" w:hAnsi="华文楷体" w:cs="仿宋_GB2312" w:hint="eastAsia"/>
                  <w:bCs/>
                  <w:color w:val="auto"/>
                  <w:szCs w:val="21"/>
                  <w:u w:val="none"/>
                  <w:shd w:val="clear" w:color="auto" w:fill="FFFFFF"/>
                </w:rPr>
                <w:t>麻醉药品和精神药品管理条例</w:t>
              </w:r>
            </w:hyperlink>
            <w:r>
              <w:rPr>
                <w:rFonts w:ascii="仿宋_GB2312" w:eastAsia="仿宋_GB2312" w:hAnsi="华文楷体" w:cs="仿宋_GB2312" w:hint="eastAsia"/>
                <w:bCs/>
                <w:szCs w:val="21"/>
                <w:shd w:val="clear" w:color="auto" w:fill="FFFFFF"/>
              </w:rPr>
              <w:t>》第七十三条的规定予以处罚:(</w:t>
            </w:r>
            <w:proofErr w:type="gramStart"/>
            <w:r>
              <w:rPr>
                <w:rFonts w:ascii="仿宋_GB2312" w:eastAsia="仿宋_GB2312" w:hAnsi="华文楷体" w:cs="仿宋_GB2312" w:hint="eastAsia"/>
                <w:bCs/>
                <w:szCs w:val="21"/>
                <w:shd w:val="clear" w:color="auto" w:fill="FFFFFF"/>
              </w:rPr>
              <w:t>一</w:t>
            </w:r>
            <w:proofErr w:type="gramEnd"/>
            <w:r>
              <w:rPr>
                <w:rFonts w:ascii="仿宋_GB2312" w:eastAsia="仿宋_GB2312" w:hAnsi="华文楷体" w:cs="仿宋_GB2312" w:hint="eastAsia"/>
                <w:bCs/>
                <w:szCs w:val="21"/>
                <w:shd w:val="clear" w:color="auto" w:fill="FFFFFF"/>
              </w:rPr>
              <w:t>)未取得麻醉药品和第一类精神药品处方资格的医师擅自开具麻醉药品和第一类精神药品处方的;</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szCs w:val="21"/>
                <w:shd w:val="clear" w:color="auto" w:fill="FFFFFF"/>
              </w:rPr>
              <w:t>县级以上卫生行政部门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27</w:t>
            </w:r>
          </w:p>
        </w:tc>
        <w:tc>
          <w:tcPr>
            <w:tcW w:w="3315" w:type="dxa"/>
            <w:vAlign w:val="center"/>
          </w:tcPr>
          <w:p w:rsidR="00E24AE4" w:rsidRDefault="000506A0">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szCs w:val="21"/>
              </w:rPr>
              <w:t>医疗机构使用未取得抗菌药物处方权的医师或者使用被取消抗菌药物处方权的医师开具抗菌药物处方的</w:t>
            </w:r>
          </w:p>
        </w:tc>
        <w:tc>
          <w:tcPr>
            <w:tcW w:w="5805" w:type="dxa"/>
            <w:vAlign w:val="center"/>
          </w:tcPr>
          <w:p w:rsidR="00E24AE4" w:rsidRDefault="000506A0">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szCs w:val="21"/>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szCs w:val="21"/>
                <w:shd w:val="clear" w:color="auto" w:fill="FFFFFF"/>
              </w:rPr>
              <w:t>县级以上卫生行政部门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28</w:t>
            </w:r>
          </w:p>
        </w:tc>
        <w:tc>
          <w:tcPr>
            <w:tcW w:w="3315" w:type="dxa"/>
            <w:vAlign w:val="center"/>
          </w:tcPr>
          <w:p w:rsidR="00E24AE4" w:rsidRDefault="000506A0">
            <w:pPr>
              <w:adjustRightInd w:val="0"/>
              <w:snapToGrid w:val="0"/>
              <w:spacing w:line="300" w:lineRule="exact"/>
              <w:rPr>
                <w:rFonts w:ascii="仿宋_GB2312" w:eastAsia="仿宋_GB2312" w:hAnsi="华文楷体" w:cs="仿宋_GB2312"/>
                <w:bCs/>
                <w:kern w:val="0"/>
                <w:szCs w:val="21"/>
              </w:rPr>
            </w:pPr>
            <w:r>
              <w:rPr>
                <w:rFonts w:ascii="仿宋_GB2312" w:eastAsia="仿宋_GB2312" w:hAnsi="华文楷体" w:cs="仿宋_GB2312" w:hint="eastAsia"/>
                <w:bCs/>
                <w:kern w:val="0"/>
                <w:szCs w:val="21"/>
              </w:rPr>
              <w:t>医疗机构开展诊疗活动超出登记范围</w:t>
            </w:r>
          </w:p>
          <w:p w:rsidR="00E24AE4" w:rsidRDefault="00E24AE4">
            <w:pPr>
              <w:adjustRightInd w:val="0"/>
              <w:snapToGrid w:val="0"/>
              <w:spacing w:line="300" w:lineRule="exact"/>
              <w:rPr>
                <w:rFonts w:ascii="仿宋_GB2312" w:eastAsia="仿宋_GB2312" w:hAnsi="宋体" w:cs="宋体"/>
                <w:bCs/>
                <w:szCs w:val="21"/>
              </w:rPr>
            </w:pPr>
          </w:p>
        </w:tc>
        <w:tc>
          <w:tcPr>
            <w:tcW w:w="580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kern w:val="0"/>
                <w:szCs w:val="21"/>
              </w:rPr>
              <w:t>《医疗质量管理办法》第四十三条  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kern w:val="0"/>
                <w:szCs w:val="21"/>
              </w:rPr>
              <w:t>县级以上地方卫生计生行政部门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29</w:t>
            </w:r>
          </w:p>
        </w:tc>
        <w:tc>
          <w:tcPr>
            <w:tcW w:w="3315" w:type="dxa"/>
            <w:vAlign w:val="center"/>
          </w:tcPr>
          <w:p w:rsidR="00E24AE4" w:rsidRDefault="000506A0">
            <w:pPr>
              <w:adjustRightInd w:val="0"/>
              <w:snapToGrid w:val="0"/>
              <w:spacing w:line="300" w:lineRule="exact"/>
              <w:rPr>
                <w:rFonts w:ascii="仿宋_GB2312" w:eastAsia="仿宋_GB2312" w:hAnsi="华文楷体" w:cs="仿宋_GB2312"/>
                <w:bCs/>
                <w:kern w:val="0"/>
                <w:szCs w:val="21"/>
              </w:rPr>
            </w:pPr>
            <w:r>
              <w:rPr>
                <w:rFonts w:ascii="仿宋_GB2312" w:eastAsia="仿宋_GB2312" w:hAnsi="华文楷体" w:cs="仿宋_GB2312" w:hint="eastAsia"/>
                <w:bCs/>
                <w:kern w:val="0"/>
                <w:szCs w:val="21"/>
              </w:rPr>
              <w:t>违规开展禁止或者限制临床应用的医疗技术</w:t>
            </w:r>
          </w:p>
          <w:p w:rsidR="00E24AE4" w:rsidRDefault="00E24AE4">
            <w:pPr>
              <w:adjustRightInd w:val="0"/>
              <w:snapToGrid w:val="0"/>
              <w:spacing w:line="300" w:lineRule="exact"/>
              <w:rPr>
                <w:rFonts w:ascii="仿宋_GB2312" w:eastAsia="仿宋_GB2312" w:hAnsi="宋体" w:cs="宋体"/>
                <w:bCs/>
                <w:szCs w:val="21"/>
              </w:rPr>
            </w:pPr>
          </w:p>
        </w:tc>
        <w:tc>
          <w:tcPr>
            <w:tcW w:w="580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kern w:val="0"/>
                <w:szCs w:val="21"/>
              </w:rPr>
              <w:t>《医疗质量管理办法》第四十三条  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kern w:val="0"/>
                <w:szCs w:val="21"/>
              </w:rPr>
              <w:t>县级以上地方卫生计生行政部门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30</w:t>
            </w:r>
          </w:p>
        </w:tc>
        <w:tc>
          <w:tcPr>
            <w:tcW w:w="3315" w:type="dxa"/>
            <w:vAlign w:val="center"/>
          </w:tcPr>
          <w:p w:rsidR="00E24AE4" w:rsidRDefault="000506A0">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kern w:val="0"/>
                <w:szCs w:val="21"/>
              </w:rPr>
              <w:t>违反卫生法律、法规、规章制度或者技术操作规范</w:t>
            </w:r>
          </w:p>
        </w:tc>
        <w:tc>
          <w:tcPr>
            <w:tcW w:w="580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一）违反卫生法律、法规、规章制度或者技术操作规范，造成严重后果的；</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kern w:val="0"/>
                <w:szCs w:val="21"/>
              </w:rPr>
              <w:t>县级以上地方卫生计生行政部门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31</w:t>
            </w:r>
          </w:p>
        </w:tc>
        <w:tc>
          <w:tcPr>
            <w:tcW w:w="3315" w:type="dxa"/>
            <w:vAlign w:val="center"/>
          </w:tcPr>
          <w:p w:rsidR="00E24AE4" w:rsidRDefault="000506A0">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kern w:val="0"/>
                <w:szCs w:val="21"/>
              </w:rPr>
              <w:t>由于不负责任延误急危患者抢救和诊治</w:t>
            </w:r>
          </w:p>
        </w:tc>
        <w:tc>
          <w:tcPr>
            <w:tcW w:w="580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二）由于不负责任延误急危患者抢救和诊治，造成严重后果的；</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kern w:val="0"/>
                <w:szCs w:val="21"/>
              </w:rPr>
              <w:t>县级以上地方卫生计生行政部门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32</w:t>
            </w:r>
          </w:p>
        </w:tc>
        <w:tc>
          <w:tcPr>
            <w:tcW w:w="3315" w:type="dxa"/>
            <w:vAlign w:val="center"/>
          </w:tcPr>
          <w:p w:rsidR="00E24AE4" w:rsidRDefault="000506A0">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kern w:val="0"/>
                <w:szCs w:val="21"/>
              </w:rPr>
              <w:t>未经亲自诊查，出具检查结果和相关医学文书的</w:t>
            </w:r>
          </w:p>
        </w:tc>
        <w:tc>
          <w:tcPr>
            <w:tcW w:w="580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三）未经亲自诊查，出具检查结果和相关医学文书的；</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kern w:val="0"/>
                <w:szCs w:val="21"/>
              </w:rPr>
              <w:t>县级以上地方卫生计生行政部门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33</w:t>
            </w:r>
          </w:p>
        </w:tc>
        <w:tc>
          <w:tcPr>
            <w:tcW w:w="3315" w:type="dxa"/>
            <w:vAlign w:val="center"/>
          </w:tcPr>
          <w:p w:rsidR="00E24AE4" w:rsidRDefault="000506A0">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kern w:val="0"/>
                <w:szCs w:val="21"/>
              </w:rPr>
              <w:t>开展医疗活动未遵守知情同意原则的</w:t>
            </w:r>
          </w:p>
        </w:tc>
        <w:tc>
          <w:tcPr>
            <w:tcW w:w="580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五）开展医疗活动未遵守知情同意原则的；</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kern w:val="0"/>
                <w:szCs w:val="21"/>
              </w:rPr>
              <w:t>县级以上地方卫生计生行政部门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34</w:t>
            </w:r>
          </w:p>
        </w:tc>
        <w:tc>
          <w:tcPr>
            <w:tcW w:w="3315" w:type="dxa"/>
            <w:vAlign w:val="center"/>
          </w:tcPr>
          <w:p w:rsidR="00E24AE4" w:rsidRDefault="000506A0">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kern w:val="0"/>
                <w:szCs w:val="21"/>
              </w:rPr>
              <w:t>违规开展禁止或者限制临床应用的医疗技术、不合格或者未经批准的药品、医疗器械、耗材等开展诊疗活动的</w:t>
            </w:r>
          </w:p>
        </w:tc>
        <w:tc>
          <w:tcPr>
            <w:tcW w:w="580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六）违规开展禁止或者限制临床应用的医疗技术、不合格或者未经批准的药品、医疗器械、耗材等开展诊疗活动的；</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kern w:val="0"/>
                <w:szCs w:val="21"/>
              </w:rPr>
              <w:t>县级以上地方卫生计生行政部门</w:t>
            </w:r>
          </w:p>
        </w:tc>
      </w:tr>
      <w:tr w:rsidR="00E24AE4">
        <w:trPr>
          <w:jc w:val="center"/>
        </w:trPr>
        <w:tc>
          <w:tcPr>
            <w:tcW w:w="839" w:type="dxa"/>
            <w:vAlign w:val="center"/>
          </w:tcPr>
          <w:p w:rsidR="00E24AE4" w:rsidRDefault="000506A0">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35</w:t>
            </w:r>
          </w:p>
        </w:tc>
        <w:tc>
          <w:tcPr>
            <w:tcW w:w="3315" w:type="dxa"/>
            <w:vAlign w:val="center"/>
          </w:tcPr>
          <w:p w:rsidR="00E24AE4" w:rsidRDefault="000506A0">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kern w:val="0"/>
                <w:szCs w:val="21"/>
              </w:rPr>
              <w:t>其他违反《医疗质量管理办法》规定的行为的</w:t>
            </w:r>
          </w:p>
        </w:tc>
        <w:tc>
          <w:tcPr>
            <w:tcW w:w="5805" w:type="dxa"/>
            <w:vAlign w:val="center"/>
          </w:tcPr>
          <w:p w:rsidR="00E24AE4" w:rsidRDefault="000506A0">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七）其他违反本办法规定的行为。</w:t>
            </w:r>
          </w:p>
        </w:tc>
        <w:tc>
          <w:tcPr>
            <w:tcW w:w="3150" w:type="dxa"/>
            <w:vAlign w:val="center"/>
          </w:tcPr>
          <w:p w:rsidR="00E24AE4" w:rsidRDefault="000506A0">
            <w:pPr>
              <w:jc w:val="left"/>
              <w:rPr>
                <w:rFonts w:ascii="仿宋_GB2312" w:eastAsia="仿宋_GB2312" w:hAnsi="宋体" w:cs="宋体"/>
                <w:bCs/>
                <w:szCs w:val="21"/>
              </w:rPr>
            </w:pPr>
            <w:r>
              <w:rPr>
                <w:rFonts w:ascii="仿宋_GB2312" w:eastAsia="仿宋_GB2312" w:hint="eastAsia"/>
                <w:szCs w:val="21"/>
              </w:rPr>
              <w:t>1.主动消除或减轻违法行为危害后果的;2.受他人胁迫或者诱骗试试违法行为的；3.主动供述行政机关尚未掌握的违法行为的；4.配合行政机关查出违法行为有立功表现的</w:t>
            </w:r>
          </w:p>
        </w:tc>
        <w:tc>
          <w:tcPr>
            <w:tcW w:w="1918" w:type="dxa"/>
            <w:vAlign w:val="center"/>
          </w:tcPr>
          <w:p w:rsidR="00E24AE4" w:rsidRDefault="000506A0">
            <w:pPr>
              <w:jc w:val="center"/>
              <w:rPr>
                <w:rFonts w:ascii="仿宋_GB2312" w:eastAsia="仿宋_GB2312" w:hAnsi="华文楷体" w:cs="仿宋_GB2312"/>
                <w:bCs/>
                <w:szCs w:val="21"/>
              </w:rPr>
            </w:pPr>
            <w:r>
              <w:rPr>
                <w:rFonts w:ascii="仿宋_GB2312" w:eastAsia="仿宋_GB2312" w:hAnsi="华文楷体" w:cs="仿宋_GB2312" w:hint="eastAsia"/>
                <w:bCs/>
                <w:kern w:val="0"/>
                <w:szCs w:val="21"/>
              </w:rPr>
              <w:t>县级以上地方卫生计生行政部门</w:t>
            </w:r>
          </w:p>
        </w:tc>
      </w:tr>
    </w:tbl>
    <w:p w:rsidR="009A0247" w:rsidRDefault="009A0247" w:rsidP="009A0247">
      <w:pPr>
        <w:rPr>
          <w:sz w:val="32"/>
          <w:szCs w:val="32"/>
        </w:rPr>
      </w:pPr>
      <w:r>
        <w:rPr>
          <w:rFonts w:hint="eastAsia"/>
          <w:sz w:val="32"/>
          <w:szCs w:val="32"/>
        </w:rPr>
        <w:t>填表人：</w:t>
      </w:r>
      <w:r>
        <w:rPr>
          <w:sz w:val="32"/>
          <w:szCs w:val="32"/>
        </w:rPr>
        <w:t xml:space="preserve">                       </w:t>
      </w:r>
      <w:r>
        <w:rPr>
          <w:rFonts w:hint="eastAsia"/>
          <w:sz w:val="32"/>
          <w:szCs w:val="32"/>
        </w:rPr>
        <w:t>审核人：</w:t>
      </w:r>
      <w:r>
        <w:rPr>
          <w:sz w:val="32"/>
          <w:szCs w:val="32"/>
        </w:rPr>
        <w:t xml:space="preserve">                     </w:t>
      </w:r>
      <w:r>
        <w:rPr>
          <w:rFonts w:hint="eastAsia"/>
          <w:sz w:val="32"/>
          <w:szCs w:val="32"/>
        </w:rPr>
        <w:t>电话：</w:t>
      </w:r>
    </w:p>
    <w:p w:rsidR="00E24AE4" w:rsidRPr="009A0247" w:rsidRDefault="00E24AE4"/>
    <w:sectPr w:rsidR="00E24AE4" w:rsidRPr="009A0247" w:rsidSect="00E24AE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247" w:rsidRDefault="00AD5247" w:rsidP="00E24AE4">
      <w:r>
        <w:separator/>
      </w:r>
    </w:p>
  </w:endnote>
  <w:endnote w:type="continuationSeparator" w:id="0">
    <w:p w:rsidR="00AD5247" w:rsidRDefault="00AD5247" w:rsidP="00E24A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altName w:val="方正楷体_GBK"/>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247" w:rsidRDefault="00AD5247" w:rsidP="00E24AE4">
      <w:r>
        <w:separator/>
      </w:r>
    </w:p>
  </w:footnote>
  <w:footnote w:type="continuationSeparator" w:id="0">
    <w:p w:rsidR="00AD5247" w:rsidRDefault="00AD5247" w:rsidP="00E24A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6030"/>
    <w:rsid w:val="9BEFE7C4"/>
    <w:rsid w:val="9BFF7186"/>
    <w:rsid w:val="AFB748C6"/>
    <w:rsid w:val="BE7FBA8A"/>
    <w:rsid w:val="BF6C05C1"/>
    <w:rsid w:val="BFFBB9CD"/>
    <w:rsid w:val="DAEDBA4C"/>
    <w:rsid w:val="DD7CC087"/>
    <w:rsid w:val="DEBD3EA5"/>
    <w:rsid w:val="E7F9D5AF"/>
    <w:rsid w:val="EAE53D7C"/>
    <w:rsid w:val="EEF55276"/>
    <w:rsid w:val="EFA22B16"/>
    <w:rsid w:val="F57DCBF3"/>
    <w:rsid w:val="FB7D4528"/>
    <w:rsid w:val="FD77FD75"/>
    <w:rsid w:val="FFF7BEE3"/>
    <w:rsid w:val="000506A0"/>
    <w:rsid w:val="000B00DA"/>
    <w:rsid w:val="00103DFC"/>
    <w:rsid w:val="00182E9F"/>
    <w:rsid w:val="001A0350"/>
    <w:rsid w:val="002A78A9"/>
    <w:rsid w:val="002E45F4"/>
    <w:rsid w:val="0032466F"/>
    <w:rsid w:val="003B553D"/>
    <w:rsid w:val="00520BAC"/>
    <w:rsid w:val="005D3725"/>
    <w:rsid w:val="00620463"/>
    <w:rsid w:val="00673DE6"/>
    <w:rsid w:val="006A0A56"/>
    <w:rsid w:val="009024F3"/>
    <w:rsid w:val="00924C2B"/>
    <w:rsid w:val="009A0247"/>
    <w:rsid w:val="00A13B98"/>
    <w:rsid w:val="00A53C21"/>
    <w:rsid w:val="00A84BE3"/>
    <w:rsid w:val="00AB3BC1"/>
    <w:rsid w:val="00AD5247"/>
    <w:rsid w:val="00AD5980"/>
    <w:rsid w:val="00AE6030"/>
    <w:rsid w:val="00B54FE1"/>
    <w:rsid w:val="00C16717"/>
    <w:rsid w:val="00C96A86"/>
    <w:rsid w:val="00E0439D"/>
    <w:rsid w:val="00E24AE4"/>
    <w:rsid w:val="00E97C31"/>
    <w:rsid w:val="00EB611C"/>
    <w:rsid w:val="00F8238E"/>
    <w:rsid w:val="00FA3458"/>
    <w:rsid w:val="0B104FD7"/>
    <w:rsid w:val="16AF3C2C"/>
    <w:rsid w:val="17EBC5B8"/>
    <w:rsid w:val="219B195A"/>
    <w:rsid w:val="2C2B2B8C"/>
    <w:rsid w:val="319E3D67"/>
    <w:rsid w:val="35FA7CCC"/>
    <w:rsid w:val="37F69453"/>
    <w:rsid w:val="3EBFBE45"/>
    <w:rsid w:val="4E7D21AC"/>
    <w:rsid w:val="50B74BB5"/>
    <w:rsid w:val="52F9181E"/>
    <w:rsid w:val="5377A56E"/>
    <w:rsid w:val="53890A55"/>
    <w:rsid w:val="58820D66"/>
    <w:rsid w:val="5AFB1D6D"/>
    <w:rsid w:val="5B77CF84"/>
    <w:rsid w:val="5F0A031C"/>
    <w:rsid w:val="5F410048"/>
    <w:rsid w:val="633DD080"/>
    <w:rsid w:val="65417F5C"/>
    <w:rsid w:val="66FB4843"/>
    <w:rsid w:val="66FFF2CE"/>
    <w:rsid w:val="6BFFE809"/>
    <w:rsid w:val="6DEE3D03"/>
    <w:rsid w:val="6FCA1C42"/>
    <w:rsid w:val="70040A78"/>
    <w:rsid w:val="72C418E4"/>
    <w:rsid w:val="73FB0061"/>
    <w:rsid w:val="78DA807C"/>
    <w:rsid w:val="78F32F99"/>
    <w:rsid w:val="7A6C72DB"/>
    <w:rsid w:val="7BF6E46C"/>
    <w:rsid w:val="7F7F5740"/>
    <w:rsid w:val="7F9FDDC7"/>
    <w:rsid w:val="7FF585F0"/>
    <w:rsid w:val="7FF8EC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A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24AE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24AE4"/>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E24A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qFormat/>
    <w:rsid w:val="00E24AE4"/>
    <w:rPr>
      <w:color w:val="0000FF"/>
      <w:u w:val="single"/>
    </w:rPr>
  </w:style>
  <w:style w:type="character" w:customStyle="1" w:styleId="Char0">
    <w:name w:val="页眉 Char"/>
    <w:basedOn w:val="a0"/>
    <w:link w:val="a4"/>
    <w:uiPriority w:val="99"/>
    <w:semiHidden/>
    <w:qFormat/>
    <w:rsid w:val="00E24AE4"/>
    <w:rPr>
      <w:sz w:val="18"/>
      <w:szCs w:val="18"/>
    </w:rPr>
  </w:style>
  <w:style w:type="character" w:customStyle="1" w:styleId="Char">
    <w:name w:val="页脚 Char"/>
    <w:basedOn w:val="a0"/>
    <w:link w:val="a3"/>
    <w:uiPriority w:val="99"/>
    <w:semiHidden/>
    <w:qFormat/>
    <w:rsid w:val="00E24AE4"/>
    <w:rPr>
      <w:sz w:val="18"/>
      <w:szCs w:val="18"/>
    </w:rPr>
  </w:style>
</w:styles>
</file>

<file path=word/webSettings.xml><?xml version="1.0" encoding="utf-8"?>
<w:webSettings xmlns:r="http://schemas.openxmlformats.org/officeDocument/2006/relationships" xmlns:w="http://schemas.openxmlformats.org/wordprocessingml/2006/main">
  <w:divs>
    <w:div w:id="1877113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com/doc/6261101-647452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1538</Words>
  <Characters>8773</Characters>
  <Application>Microsoft Office Word</Application>
  <DocSecurity>0</DocSecurity>
  <Lines>73</Lines>
  <Paragraphs>20</Paragraphs>
  <ScaleCrop>false</ScaleCrop>
  <Company>微软中国</Company>
  <LinksUpToDate>false</LinksUpToDate>
  <CharactersWithSpaces>10291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lenovo</cp:lastModifiedBy>
  <cp:revision>10</cp:revision>
  <dcterms:created xsi:type="dcterms:W3CDTF">2021-10-01T10:13:00Z</dcterms:created>
  <dcterms:modified xsi:type="dcterms:W3CDTF">2022-07-04T06:34:00Z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