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D8" w:rsidRDefault="00793D6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278D8" w:rsidRDefault="00793D6A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昆明市生态环境局晋宁分局关于法律</w:t>
      </w:r>
      <w:r>
        <w:rPr>
          <w:rFonts w:ascii="方正小标宋简体" w:eastAsia="方正小标宋简体" w:hAnsi="仿宋" w:hint="eastAsia"/>
          <w:sz w:val="44"/>
          <w:szCs w:val="44"/>
        </w:rPr>
        <w:t>咨询</w:t>
      </w:r>
      <w:r>
        <w:rPr>
          <w:rFonts w:ascii="方正小标宋简体" w:eastAsia="方正小标宋简体" w:hAnsi="仿宋" w:hint="eastAsia"/>
          <w:sz w:val="44"/>
          <w:szCs w:val="44"/>
        </w:rPr>
        <w:t>顾问</w:t>
      </w:r>
      <w:r>
        <w:rPr>
          <w:rFonts w:ascii="方正小标宋简体" w:eastAsia="方正小标宋简体" w:hAnsi="仿宋" w:hint="eastAsia"/>
          <w:sz w:val="44"/>
          <w:szCs w:val="44"/>
        </w:rPr>
        <w:t>服务</w:t>
      </w:r>
      <w:r>
        <w:rPr>
          <w:rFonts w:ascii="方正小标宋简体" w:eastAsia="方正小标宋简体" w:hAnsi="仿宋" w:hint="eastAsia"/>
          <w:sz w:val="44"/>
          <w:szCs w:val="44"/>
        </w:rPr>
        <w:t>项目的政府购买计划</w:t>
      </w:r>
    </w:p>
    <w:p w:rsidR="005278D8" w:rsidRDefault="005278D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</w:p>
    <w:p w:rsidR="005278D8" w:rsidRDefault="00793D6A">
      <w:pPr>
        <w:adjustRightInd w:val="0"/>
        <w:snapToGrid w:val="0"/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一、项目名称：</w:t>
      </w:r>
      <w:r>
        <w:rPr>
          <w:rFonts w:ascii="仿宋_GB2312" w:eastAsia="仿宋_GB2312" w:hAnsi="黑体" w:hint="eastAsia"/>
          <w:sz w:val="32"/>
          <w:szCs w:val="32"/>
        </w:rPr>
        <w:t>法律</w:t>
      </w:r>
      <w:r>
        <w:rPr>
          <w:rFonts w:ascii="仿宋_GB2312" w:eastAsia="仿宋_GB2312" w:hAnsi="黑体" w:hint="eastAsia"/>
          <w:sz w:val="32"/>
          <w:szCs w:val="32"/>
        </w:rPr>
        <w:t>咨询</w:t>
      </w:r>
      <w:r>
        <w:rPr>
          <w:rFonts w:ascii="仿宋_GB2312" w:eastAsia="仿宋_GB2312" w:hAnsi="黑体" w:hint="eastAsia"/>
          <w:sz w:val="32"/>
          <w:szCs w:val="32"/>
        </w:rPr>
        <w:t>顾问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 w:hint="eastAsia"/>
          <w:sz w:val="32"/>
          <w:szCs w:val="32"/>
        </w:rPr>
        <w:t>项目</w:t>
      </w:r>
    </w:p>
    <w:p w:rsidR="005278D8" w:rsidRDefault="00793D6A">
      <w:pPr>
        <w:adjustRightInd w:val="0"/>
        <w:snapToGrid w:val="0"/>
        <w:spacing w:line="56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二、采购方式：</w:t>
      </w:r>
      <w:r>
        <w:rPr>
          <w:rFonts w:ascii="仿宋_GB2312" w:eastAsia="仿宋_GB2312" w:hAnsi="黑体" w:hint="eastAsia"/>
          <w:sz w:val="32"/>
          <w:szCs w:val="32"/>
        </w:rPr>
        <w:t>按部门内控制度执行</w:t>
      </w:r>
    </w:p>
    <w:p w:rsidR="005278D8" w:rsidRDefault="00793D6A">
      <w:pPr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三、采购项目的承接标准：</w:t>
      </w:r>
    </w:p>
    <w:p w:rsidR="005278D8" w:rsidRDefault="00793D6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（一）具有独立承担民事责任的能力，承接主体是在中华人民共和国境内合法成立的，熟悉相关工作流程、法律法规及技术规范；</w:t>
      </w:r>
    </w:p>
    <w:p w:rsidR="005278D8" w:rsidRDefault="00793D6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（二）具有良好的商业信誉和健全的财务会计制度；</w:t>
      </w:r>
    </w:p>
    <w:p w:rsidR="005278D8" w:rsidRDefault="00793D6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（三）具有履行合同所必需的设备和专业技术能力；</w:t>
      </w:r>
    </w:p>
    <w:p w:rsidR="005278D8" w:rsidRDefault="00793D6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（四）有依法缴纳税收和社会保障资金的良好记录；</w:t>
      </w:r>
    </w:p>
    <w:p w:rsidR="005278D8" w:rsidRDefault="00793D6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（五）参加政府采购活动前三年内，在经营活动中没有重大违法记录；</w:t>
      </w:r>
    </w:p>
    <w:p w:rsidR="005278D8" w:rsidRDefault="00793D6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（六）服务机构严格按照采购人提供的本采购需求编制采购文件。凡涉及采购需求的所有内容，均以采购人提供的采购需求为准，不得擅自增减或修改。</w:t>
      </w:r>
    </w:p>
    <w:p w:rsidR="005278D8" w:rsidRDefault="00793D6A">
      <w:pPr>
        <w:spacing w:line="580" w:lineRule="exact"/>
        <w:ind w:firstLine="645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（七）本项目不允许转包、分包，不接受联合体竞选。</w:t>
      </w:r>
    </w:p>
    <w:p w:rsidR="005278D8" w:rsidRDefault="00793D6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四、采购货物或服务情况</w:t>
      </w:r>
    </w:p>
    <w:p w:rsidR="005278D8" w:rsidRDefault="00793D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（一）采购主要内容：法律</w:t>
      </w:r>
      <w:r>
        <w:rPr>
          <w:rFonts w:ascii="仿宋_GB2312" w:eastAsia="仿宋_GB2312" w:hAnsi="黑体" w:hint="eastAsia"/>
          <w:sz w:val="32"/>
          <w:szCs w:val="32"/>
        </w:rPr>
        <w:t>咨询</w:t>
      </w:r>
      <w:r>
        <w:rPr>
          <w:rFonts w:ascii="仿宋_GB2312" w:eastAsia="仿宋_GB2312" w:hAnsi="黑体" w:hint="eastAsia"/>
          <w:sz w:val="32"/>
          <w:szCs w:val="32"/>
        </w:rPr>
        <w:t>顾问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 w:hint="eastAsia"/>
          <w:sz w:val="32"/>
          <w:szCs w:val="32"/>
        </w:rPr>
        <w:t>项目</w:t>
      </w:r>
    </w:p>
    <w:p w:rsidR="005278D8" w:rsidRDefault="00793D6A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（二）采购数量：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项</w:t>
      </w:r>
    </w:p>
    <w:p w:rsidR="005278D8" w:rsidRDefault="00793D6A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（三）采购预算：</w:t>
      </w:r>
      <w:r>
        <w:rPr>
          <w:rFonts w:ascii="仿宋_GB2312" w:eastAsia="仿宋_GB2312" w:hAnsi="黑体" w:hint="eastAsia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万元，从</w:t>
      </w:r>
      <w:r>
        <w:rPr>
          <w:rFonts w:ascii="仿宋_GB2312" w:eastAsia="仿宋_GB2312" w:hAnsi="黑体" w:hint="eastAsia"/>
          <w:sz w:val="32"/>
          <w:szCs w:val="32"/>
        </w:rPr>
        <w:t>2022</w:t>
      </w:r>
      <w:r>
        <w:rPr>
          <w:rFonts w:ascii="仿宋_GB2312" w:eastAsia="仿宋_GB2312" w:hAnsi="黑体" w:hint="eastAsia"/>
          <w:sz w:val="32"/>
          <w:szCs w:val="32"/>
        </w:rPr>
        <w:t>年市级预算资金中“环境监察执法及监督性监测经费”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中列支。</w:t>
      </w:r>
    </w:p>
    <w:p w:rsidR="005278D8" w:rsidRDefault="00793D6A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（四）目标要求</w:t>
      </w:r>
    </w:p>
    <w:p w:rsidR="005278D8" w:rsidRDefault="00793D6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提供法律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咨询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顾问服务，对涉及的法律问题提供咨询意见或进行指导；草拟、修改、审查业务工作的合同、协议以及其他法律事务文书等。</w:t>
      </w:r>
    </w:p>
    <w:p w:rsidR="005278D8" w:rsidRDefault="00793D6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行政处罚、行政许可等行政行为进行合法性审查，主要是对行政处罚案件事实是否清楚、证据是否充分、程序是否合法、适用法律是否正确、文书制作是否规范等发表书面法律意见。通过合法性审核，顾问律师可以为案件办理提出更有针对性的意见和建议，快速的提升执法人员办案能力，提高案件办理质量。</w:t>
      </w:r>
    </w:p>
    <w:p w:rsidR="005278D8" w:rsidRDefault="00793D6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五、采购项目绩效目标</w:t>
      </w:r>
    </w:p>
    <w:p w:rsidR="005278D8" w:rsidRDefault="00793D6A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 w:cs="仿宋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提供法律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咨询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顾问服务可以保证我分局能及时、有效、合法办理各类环境违法案件，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提升办案速度，提高办案质量。</w:t>
      </w:r>
    </w:p>
    <w:p w:rsidR="005278D8" w:rsidRDefault="00793D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服务时间：</w:t>
      </w:r>
      <w:r>
        <w:rPr>
          <w:rFonts w:ascii="仿宋_GB2312" w:eastAsia="仿宋_GB2312" w:hAnsi="黑体"/>
          <w:sz w:val="32"/>
          <w:szCs w:val="32"/>
        </w:rPr>
        <w:t>202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日至</w:t>
      </w:r>
      <w:r>
        <w:rPr>
          <w:rFonts w:ascii="仿宋_GB2312" w:eastAsia="仿宋_GB2312" w:hAnsi="黑体"/>
          <w:sz w:val="32"/>
          <w:szCs w:val="32"/>
        </w:rPr>
        <w:t>202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30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5278D8" w:rsidRDefault="00793D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七、服务地点：</w:t>
      </w:r>
      <w:r>
        <w:rPr>
          <w:rFonts w:ascii="仿宋_GB2312" w:eastAsia="仿宋_GB2312" w:hAnsi="黑体" w:hint="eastAsia"/>
          <w:sz w:val="32"/>
          <w:szCs w:val="32"/>
        </w:rPr>
        <w:t>昆明市晋宁区</w:t>
      </w:r>
    </w:p>
    <w:p w:rsidR="005278D8" w:rsidRDefault="00793D6A" w:rsidP="00793D6A">
      <w:pPr>
        <w:pStyle w:val="Style12"/>
        <w:spacing w:line="580" w:lineRule="exact"/>
        <w:ind w:firstLine="643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八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以上信息真实、完备，项目想法成熟，具备录入系统，走审批流程的条件，不存在后期反复修改等问题。</w:t>
      </w:r>
    </w:p>
    <w:p w:rsidR="005278D8" w:rsidRPr="00793D6A" w:rsidRDefault="00793D6A" w:rsidP="00793D6A">
      <w:pPr>
        <w:pStyle w:val="Style12"/>
        <w:spacing w:line="580" w:lineRule="exact"/>
        <w:ind w:firstLine="640"/>
        <w:jc w:val="left"/>
        <w:rPr>
          <w:rFonts w:ascii="黑体" w:eastAsia="仿宋_GB2312" w:hAnsi="黑体" w:cs="仿宋_GB2312" w:hint="eastAsia"/>
          <w:sz w:val="32"/>
          <w:szCs w:val="32"/>
        </w:rPr>
      </w:pPr>
      <w:r w:rsidRPr="00793D6A">
        <w:rPr>
          <w:rFonts w:ascii="黑体" w:eastAsia="仿宋_GB2312" w:hAnsi="黑体" w:cs="仿宋_GB2312" w:hint="eastAsia"/>
          <w:bCs/>
          <w:sz w:val="32"/>
          <w:szCs w:val="32"/>
        </w:rPr>
        <w:t>联系人：王莉娟</w:t>
      </w:r>
    </w:p>
    <w:p w:rsidR="005278D8" w:rsidRDefault="00793D6A" w:rsidP="00793D6A">
      <w:pPr>
        <w:tabs>
          <w:tab w:val="left" w:pos="3240"/>
          <w:tab w:val="left" w:pos="3420"/>
        </w:tabs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93D6A">
        <w:rPr>
          <w:rFonts w:ascii="黑体" w:eastAsia="仿宋_GB2312" w:hAnsi="黑体" w:cs="仿宋_GB2312" w:hint="eastAsia"/>
          <w:bCs/>
          <w:sz w:val="32"/>
          <w:szCs w:val="32"/>
        </w:rPr>
        <w:t>电话</w:t>
      </w:r>
      <w:r>
        <w:rPr>
          <w:rFonts w:ascii="黑体" w:eastAsia="仿宋_GB2312" w:hAnsi="黑体" w:cs="仿宋_GB2312" w:hint="eastAsia"/>
          <w:bCs/>
          <w:sz w:val="32"/>
          <w:szCs w:val="32"/>
        </w:rPr>
        <w:t>：</w:t>
      </w:r>
      <w:r w:rsidRPr="00793D6A">
        <w:rPr>
          <w:rFonts w:ascii="黑体" w:eastAsia="仿宋_GB2312" w:hAnsi="黑体" w:cs="仿宋_GB2312" w:hint="eastAsia"/>
          <w:bCs/>
          <w:sz w:val="32"/>
          <w:szCs w:val="32"/>
        </w:rPr>
        <w:t>13888421496</w:t>
      </w:r>
    </w:p>
    <w:p w:rsidR="005278D8" w:rsidRDefault="005278D8">
      <w:pPr>
        <w:tabs>
          <w:tab w:val="left" w:pos="3240"/>
          <w:tab w:val="left" w:pos="3420"/>
        </w:tabs>
        <w:spacing w:line="580" w:lineRule="exact"/>
        <w:ind w:firstLineChars="150" w:firstLine="480"/>
        <w:jc w:val="left"/>
        <w:rPr>
          <w:rFonts w:ascii="仿宋_GB2312" w:eastAsia="仿宋_GB2312" w:hAnsi="黑体"/>
          <w:sz w:val="32"/>
          <w:szCs w:val="32"/>
          <w:lang w:val="zh-CN"/>
        </w:rPr>
      </w:pPr>
    </w:p>
    <w:p w:rsidR="005278D8" w:rsidRDefault="005278D8">
      <w:pPr>
        <w:tabs>
          <w:tab w:val="left" w:pos="3240"/>
          <w:tab w:val="left" w:pos="3420"/>
        </w:tabs>
        <w:spacing w:line="58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5278D8" w:rsidRDefault="00793D6A">
      <w:pPr>
        <w:autoSpaceDE w:val="0"/>
        <w:autoSpaceDN w:val="0"/>
        <w:adjustRightInd w:val="0"/>
        <w:jc w:val="center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昆明市生态环境局晋宁分局</w:t>
      </w:r>
    </w:p>
    <w:p w:rsidR="005278D8" w:rsidRDefault="00793D6A">
      <w:pPr>
        <w:ind w:firstLineChars="1400" w:firstLine="44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日</w:t>
      </w:r>
    </w:p>
    <w:p w:rsidR="005278D8" w:rsidRDefault="005278D8"/>
    <w:sectPr w:rsidR="005278D8" w:rsidSect="0052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F11464B"/>
    <w:rsid w:val="005278D8"/>
    <w:rsid w:val="00793D6A"/>
    <w:rsid w:val="0F11464B"/>
    <w:rsid w:val="3F4D0F75"/>
    <w:rsid w:val="53293F34"/>
    <w:rsid w:val="7AA0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_Style 12"/>
    <w:basedOn w:val="a"/>
    <w:next w:val="a3"/>
    <w:uiPriority w:val="34"/>
    <w:qFormat/>
    <w:rsid w:val="005278D8"/>
    <w:pPr>
      <w:ind w:firstLineChars="200" w:firstLine="420"/>
    </w:pPr>
  </w:style>
  <w:style w:type="paragraph" w:styleId="a3">
    <w:name w:val="List Paragraph"/>
    <w:basedOn w:val="a"/>
    <w:uiPriority w:val="99"/>
    <w:unhideWhenUsed/>
    <w:qFormat/>
    <w:rsid w:val="005278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>昆明市晋宁区党政机关单位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王侣己</cp:lastModifiedBy>
  <cp:revision>2</cp:revision>
  <dcterms:created xsi:type="dcterms:W3CDTF">2022-06-09T02:10:00Z</dcterms:created>
  <dcterms:modified xsi:type="dcterms:W3CDTF">2022-06-10T01:38:00Z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