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eastAsia"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
      <w:pPr>
        <w:pStyle w:val="4"/>
        <w:spacing w:before="9"/>
        <w:rPr>
          <w:rFonts w:ascii="Times New Roman"/>
          <w:sz w:val="15"/>
        </w:rPr>
      </w:pPr>
    </w:p>
    <w:p>
      <w:pPr>
        <w:spacing w:before="7"/>
        <w:ind w:left="354" w:right="376"/>
        <w:jc w:val="center"/>
        <w:rPr>
          <w:rFonts w:ascii="Arial Unicode MS" w:eastAsia="Arial Unicode MS"/>
          <w:sz w:val="72"/>
        </w:rPr>
      </w:pPr>
      <w:r>
        <w:rPr>
          <w:rFonts w:hint="eastAsia" w:ascii="Arial Unicode MS" w:eastAsia="Arial Unicode MS"/>
          <w:sz w:val="72"/>
        </w:rPr>
        <w:t>建设项目环境影响报告表</w:t>
      </w:r>
    </w:p>
    <w:p>
      <w:pPr>
        <w:spacing w:before="145"/>
        <w:ind w:left="354" w:right="376"/>
        <w:jc w:val="center"/>
        <w:rPr>
          <w:rFonts w:ascii="楷体" w:eastAsia="楷体"/>
          <w:sz w:val="48"/>
        </w:rPr>
      </w:pPr>
      <w:r>
        <w:rPr>
          <w:rFonts w:hint="eastAsia" w:ascii="楷体" w:eastAsia="楷体"/>
          <w:sz w:val="48"/>
        </w:rPr>
        <w:t>（污染影响类）</w:t>
      </w:r>
    </w:p>
    <w:p>
      <w:pPr>
        <w:pStyle w:val="4"/>
        <w:rPr>
          <w:rFonts w:ascii="楷体"/>
          <w:sz w:val="48"/>
        </w:rPr>
      </w:pPr>
    </w:p>
    <w:p>
      <w:pPr>
        <w:pStyle w:val="4"/>
        <w:tabs>
          <w:tab w:val="left" w:pos="6668"/>
        </w:tabs>
        <w:rPr>
          <w:rFonts w:hint="eastAsia" w:ascii="楷体" w:eastAsia="黑体"/>
          <w:sz w:val="48"/>
          <w:lang w:eastAsia="zh-CN"/>
        </w:rPr>
      </w:pPr>
      <w:r>
        <w:rPr>
          <w:rFonts w:hint="eastAsia" w:ascii="楷体"/>
          <w:sz w:val="48"/>
          <w:lang w:eastAsia="zh-CN"/>
        </w:rPr>
        <w:tab/>
      </w:r>
    </w:p>
    <w:p>
      <w:pPr>
        <w:pStyle w:val="4"/>
        <w:rPr>
          <w:rFonts w:ascii="楷体"/>
          <w:sz w:val="48"/>
        </w:rPr>
      </w:pPr>
    </w:p>
    <w:p>
      <w:pPr>
        <w:pStyle w:val="4"/>
        <w:rPr>
          <w:rFonts w:ascii="楷体"/>
          <w:sz w:val="48"/>
        </w:rPr>
      </w:pPr>
    </w:p>
    <w:p>
      <w:pPr>
        <w:pStyle w:val="4"/>
        <w:rPr>
          <w:rFonts w:ascii="楷体"/>
          <w:sz w:val="48"/>
        </w:rPr>
      </w:pPr>
    </w:p>
    <w:p>
      <w:pPr>
        <w:rPr>
          <w:rFonts w:ascii="楷体"/>
          <w:sz w:val="48"/>
        </w:rPr>
      </w:pPr>
    </w:p>
    <w:p>
      <w:pPr>
        <w:pStyle w:val="16"/>
      </w:pPr>
    </w:p>
    <w:p>
      <w:pPr>
        <w:pStyle w:val="4"/>
        <w:rPr>
          <w:rFonts w:ascii="楷体"/>
          <w:sz w:val="48"/>
        </w:rPr>
      </w:pPr>
    </w:p>
    <w:p>
      <w:pPr>
        <w:pStyle w:val="5"/>
        <w:spacing w:line="360" w:lineRule="auto"/>
        <w:ind w:left="0" w:right="0"/>
        <w:rPr>
          <w:rFonts w:ascii="仿宋" w:hAnsi="仿宋" w:eastAsia="仿宋" w:cs="仿宋"/>
          <w:sz w:val="32"/>
          <w:szCs w:val="32"/>
          <w:u w:val="single"/>
        </w:rPr>
      </w:pPr>
      <w:bookmarkStart w:id="0" w:name="_Toc19964"/>
      <w:r>
        <w:rPr>
          <w:rFonts w:hint="eastAsia" w:ascii="仿宋" w:hAnsi="仿宋" w:eastAsia="仿宋" w:cs="仿宋"/>
          <w:sz w:val="32"/>
          <w:szCs w:val="32"/>
        </w:rPr>
        <w:t>项目名称</w:t>
      </w:r>
      <w:bookmarkEnd w:id="0"/>
      <w:r>
        <w:rPr>
          <w:rFonts w:hint="eastAsia" w:ascii="仿宋" w:hAnsi="仿宋" w:eastAsia="仿宋" w:cs="仿宋"/>
          <w:sz w:val="32"/>
          <w:szCs w:val="32"/>
          <w:lang w:eastAsia="zh-CN"/>
        </w:rPr>
        <w:t>：</w:t>
      </w:r>
      <w:r>
        <w:rPr>
          <w:rFonts w:hint="eastAsia" w:ascii="仿宋" w:hAnsi="仿宋" w:eastAsia="仿宋" w:cs="仿宋"/>
          <w:sz w:val="32"/>
          <w:szCs w:val="32"/>
          <w:u w:val="single"/>
          <w:lang w:eastAsia="zh-CN"/>
        </w:rPr>
        <w:t>钢筋网片、金属护栏生产</w:t>
      </w:r>
      <w:r>
        <w:rPr>
          <w:rFonts w:hint="eastAsia" w:ascii="仿宋" w:hAnsi="仿宋" w:eastAsia="仿宋" w:cs="仿宋"/>
          <w:sz w:val="32"/>
          <w:szCs w:val="32"/>
          <w:u w:val="single"/>
        </w:rPr>
        <w:t>及销售项目</w:t>
      </w:r>
      <w:r>
        <w:rPr>
          <w:rFonts w:hint="eastAsia" w:ascii="仿宋" w:hAnsi="仿宋" w:eastAsia="仿宋" w:cs="仿宋"/>
          <w:sz w:val="32"/>
          <w:szCs w:val="32"/>
          <w:lang w:val="en-US" w:eastAsia="zh-CN"/>
        </w:rPr>
        <w:t xml:space="preserve">                                                   </w:t>
      </w:r>
    </w:p>
    <w:p>
      <w:pPr>
        <w:pStyle w:val="4"/>
        <w:spacing w:line="360" w:lineRule="auto"/>
        <w:jc w:val="center"/>
        <w:rPr>
          <w:rFonts w:ascii="仿宋" w:hAnsi="仿宋" w:eastAsia="仿宋" w:cs="仿宋"/>
          <w:sz w:val="32"/>
          <w:szCs w:val="32"/>
        </w:rPr>
      </w:pPr>
    </w:p>
    <w:p>
      <w:pPr>
        <w:spacing w:line="360" w:lineRule="auto"/>
        <w:jc w:val="center"/>
        <w:rPr>
          <w:rFonts w:hint="eastAsia" w:ascii="仿宋" w:hAnsi="仿宋" w:eastAsia="仿宋" w:cs="仿宋"/>
          <w:sz w:val="32"/>
          <w:szCs w:val="32"/>
          <w:u w:val="single"/>
          <w:lang w:eastAsia="zh-CN"/>
        </w:rPr>
      </w:pPr>
      <w:r>
        <w:rPr>
          <w:rFonts w:hint="eastAsia" w:ascii="仿宋" w:hAnsi="仿宋" w:eastAsia="仿宋" w:cs="仿宋"/>
          <w:sz w:val="32"/>
          <w:szCs w:val="32"/>
        </w:rPr>
        <w:t>建设单位（盖章）：</w:t>
      </w:r>
      <w:r>
        <w:rPr>
          <w:rFonts w:hint="eastAsia" w:ascii="仿宋" w:hAnsi="仿宋" w:eastAsia="仿宋" w:cs="仿宋"/>
          <w:sz w:val="32"/>
          <w:szCs w:val="32"/>
          <w:u w:val="single"/>
          <w:lang w:eastAsia="zh-CN"/>
        </w:rPr>
        <w:t>云南盛科金属制品有限公司</w:t>
      </w:r>
    </w:p>
    <w:p>
      <w:pPr>
        <w:pStyle w:val="4"/>
        <w:spacing w:line="360" w:lineRule="auto"/>
        <w:jc w:val="center"/>
        <w:rPr>
          <w:rFonts w:ascii="仿宋" w:hAnsi="仿宋" w:eastAsia="仿宋" w:cs="仿宋"/>
          <w:sz w:val="32"/>
          <w:szCs w:val="32"/>
        </w:rPr>
      </w:pPr>
    </w:p>
    <w:p>
      <w:pPr>
        <w:spacing w:line="360" w:lineRule="auto"/>
        <w:jc w:val="center"/>
        <w:rPr>
          <w:rFonts w:ascii="仿宋" w:hAnsi="仿宋" w:eastAsia="仿宋" w:cs="仿宋"/>
          <w:sz w:val="32"/>
          <w:szCs w:val="32"/>
        </w:rPr>
      </w:pPr>
      <w:r>
        <w:rPr>
          <w:rFonts w:hint="eastAsia" w:ascii="仿宋" w:hAnsi="仿宋" w:eastAsia="仿宋" w:cs="仿宋"/>
          <w:sz w:val="32"/>
          <w:szCs w:val="32"/>
        </w:rPr>
        <w:t>编制日期：</w:t>
      </w:r>
      <w:r>
        <w:rPr>
          <w:rFonts w:hint="eastAsia" w:ascii="仿宋" w:hAnsi="仿宋" w:eastAsia="仿宋" w:cs="仿宋"/>
          <w:sz w:val="32"/>
          <w:szCs w:val="32"/>
          <w:u w:val="single"/>
        </w:rPr>
        <w:t>202</w:t>
      </w:r>
      <w:r>
        <w:rPr>
          <w:rFonts w:hint="eastAsia" w:ascii="仿宋" w:hAnsi="仿宋" w:eastAsia="仿宋" w:cs="仿宋"/>
          <w:sz w:val="32"/>
          <w:szCs w:val="32"/>
          <w:u w:val="single"/>
          <w:lang w:val="en-US"/>
        </w:rPr>
        <w:t>2</w:t>
      </w:r>
      <w:r>
        <w:rPr>
          <w:rFonts w:hint="eastAsia" w:ascii="仿宋" w:hAnsi="仿宋" w:eastAsia="仿宋" w:cs="仿宋"/>
          <w:spacing w:val="-55"/>
          <w:sz w:val="32"/>
          <w:szCs w:val="32"/>
          <w:u w:val="single"/>
        </w:rPr>
        <w:t>年</w:t>
      </w:r>
      <w:r>
        <w:rPr>
          <w:rFonts w:hint="eastAsia" w:ascii="仿宋" w:hAnsi="仿宋" w:eastAsia="仿宋" w:cs="仿宋"/>
          <w:spacing w:val="-55"/>
          <w:sz w:val="32"/>
          <w:szCs w:val="32"/>
          <w:u w:val="single"/>
          <w:lang w:val="en-US" w:eastAsia="zh-CN"/>
        </w:rPr>
        <w:t xml:space="preserve"> 6 </w:t>
      </w:r>
      <w:r>
        <w:rPr>
          <w:rFonts w:hint="eastAsia" w:ascii="仿宋" w:hAnsi="仿宋" w:eastAsia="仿宋" w:cs="仿宋"/>
          <w:spacing w:val="-40"/>
          <w:sz w:val="32"/>
          <w:szCs w:val="32"/>
          <w:u w:val="single"/>
        </w:rPr>
        <w:t>月</w:t>
      </w:r>
    </w:p>
    <w:p>
      <w:pPr>
        <w:pStyle w:val="4"/>
        <w:spacing w:line="360" w:lineRule="auto"/>
        <w:jc w:val="both"/>
        <w:rPr>
          <w:rFonts w:ascii="仿宋"/>
          <w:sz w:val="20"/>
        </w:rPr>
      </w:pPr>
    </w:p>
    <w:p>
      <w:pPr>
        <w:pStyle w:val="4"/>
        <w:rPr>
          <w:rFonts w:ascii="仿宋"/>
          <w:sz w:val="20"/>
        </w:rPr>
      </w:pPr>
    </w:p>
    <w:p>
      <w:pPr>
        <w:pStyle w:val="4"/>
        <w:rPr>
          <w:rFonts w:ascii="仿宋"/>
          <w:sz w:val="20"/>
        </w:rPr>
      </w:pPr>
    </w:p>
    <w:p/>
    <w:p>
      <w:pPr>
        <w:pStyle w:val="4"/>
        <w:spacing w:before="6"/>
        <w:rPr>
          <w:rFonts w:ascii="仿宋"/>
          <w:sz w:val="18"/>
        </w:rPr>
      </w:pPr>
    </w:p>
    <w:p>
      <w:pPr>
        <w:rPr>
          <w:rFonts w:ascii="仿宋"/>
          <w:sz w:val="18"/>
        </w:rPr>
      </w:pPr>
    </w:p>
    <w:p>
      <w:pPr>
        <w:pStyle w:val="18"/>
      </w:pPr>
    </w:p>
    <w:p>
      <w:pPr>
        <w:spacing w:before="50"/>
        <w:ind w:left="354" w:right="376"/>
        <w:jc w:val="center"/>
        <w:rPr>
          <w:rFonts w:ascii="楷体" w:eastAsia="楷体"/>
          <w:sz w:val="36"/>
        </w:rPr>
        <w:sectPr>
          <w:footerReference r:id="rId3" w:type="default"/>
          <w:footerReference r:id="rId4" w:type="even"/>
          <w:pgSz w:w="11910" w:h="16840"/>
          <w:pgMar w:top="1440" w:right="1417" w:bottom="1440" w:left="1417" w:header="720" w:footer="1043" w:gutter="0"/>
          <w:pgBorders>
            <w:top w:val="none" w:sz="0" w:space="0"/>
            <w:left w:val="none" w:sz="0" w:space="0"/>
            <w:bottom w:val="none" w:sz="0" w:space="0"/>
            <w:right w:val="none" w:sz="0" w:space="0"/>
          </w:pgBorders>
          <w:pgNumType w:start="3"/>
          <w:cols w:space="720" w:num="1"/>
        </w:sectPr>
      </w:pPr>
      <w:r>
        <w:rPr>
          <w:rFonts w:hint="eastAsia" w:ascii="楷体" w:eastAsia="楷体"/>
          <w:sz w:val="36"/>
        </w:rPr>
        <w:t>中华人民共和国生态环境部制</w:t>
      </w:r>
    </w:p>
    <w:sdt>
      <w:sdtPr>
        <w:rPr>
          <w:rFonts w:ascii="黑体" w:hAnsi="黑体" w:eastAsia="黑体" w:cs="黑体"/>
          <w:sz w:val="21"/>
          <w:szCs w:val="30"/>
        </w:rPr>
        <w:id w:val="147475613"/>
      </w:sdtPr>
      <w:sdtEndPr>
        <w:rPr>
          <w:rFonts w:ascii="黑体" w:hAnsi="黑体" w:eastAsia="黑体" w:cs="黑体"/>
          <w:sz w:val="30"/>
          <w:szCs w:val="30"/>
        </w:rPr>
      </w:sdtEndPr>
      <w:sdtContent>
        <w:p>
          <w:pPr>
            <w:spacing w:line="360" w:lineRule="auto"/>
            <w:jc w:val="both"/>
          </w:pPr>
          <w:r>
            <w:rPr>
              <w:sz w:val="28"/>
              <w:szCs w:val="28"/>
            </w:rPr>
            <w:t>目录</w:t>
          </w:r>
          <w:r>
            <w:fldChar w:fldCharType="begin"/>
          </w:r>
          <w:r>
            <w:instrText xml:space="preserve">TOC \o "1-3" \h \u </w:instrText>
          </w:r>
          <w:r>
            <w:fldChar w:fldCharType="separate"/>
          </w:r>
        </w:p>
        <w:p>
          <w:pPr>
            <w:pStyle w:val="64"/>
            <w:tabs>
              <w:tab w:val="right" w:leader="dot" w:pos="9250"/>
            </w:tabs>
            <w:spacing w:line="360" w:lineRule="auto"/>
            <w:jc w:val="both"/>
            <w:rPr>
              <w:sz w:val="28"/>
              <w:szCs w:val="28"/>
            </w:rPr>
          </w:pPr>
          <w:r>
            <w:fldChar w:fldCharType="begin"/>
          </w:r>
          <w:r>
            <w:instrText xml:space="preserve"> HYPERLINK \l "_Toc13917" </w:instrText>
          </w:r>
          <w:r>
            <w:fldChar w:fldCharType="separate"/>
          </w:r>
          <w:r>
            <w:rPr>
              <w:sz w:val="28"/>
              <w:szCs w:val="28"/>
            </w:rPr>
            <w:t>一、建设项目基本情况</w:t>
          </w:r>
          <w:r>
            <w:rPr>
              <w:sz w:val="28"/>
              <w:szCs w:val="28"/>
            </w:rPr>
            <w:tab/>
          </w:r>
          <w:r>
            <w:rPr>
              <w:sz w:val="28"/>
              <w:szCs w:val="28"/>
            </w:rPr>
            <w:fldChar w:fldCharType="begin"/>
          </w:r>
          <w:r>
            <w:rPr>
              <w:sz w:val="28"/>
              <w:szCs w:val="28"/>
            </w:rPr>
            <w:instrText xml:space="preserve"> PAGEREF _Toc13917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64"/>
            <w:tabs>
              <w:tab w:val="right" w:leader="dot" w:pos="9250"/>
            </w:tabs>
            <w:spacing w:line="360" w:lineRule="auto"/>
            <w:jc w:val="both"/>
            <w:rPr>
              <w:sz w:val="28"/>
              <w:szCs w:val="28"/>
            </w:rPr>
          </w:pPr>
          <w:r>
            <w:fldChar w:fldCharType="begin"/>
          </w:r>
          <w:r>
            <w:instrText xml:space="preserve"> HYPERLINK \l "_Toc9839" </w:instrText>
          </w:r>
          <w:r>
            <w:fldChar w:fldCharType="separate"/>
          </w:r>
          <w:r>
            <w:rPr>
              <w:sz w:val="28"/>
              <w:szCs w:val="28"/>
            </w:rPr>
            <w:t>二、建设项目工程分析</w:t>
          </w:r>
          <w:r>
            <w:rPr>
              <w:sz w:val="28"/>
              <w:szCs w:val="28"/>
            </w:rPr>
            <w:tab/>
          </w:r>
          <w:r>
            <w:rPr>
              <w:sz w:val="28"/>
              <w:szCs w:val="28"/>
            </w:rPr>
            <w:fldChar w:fldCharType="begin"/>
          </w:r>
          <w:r>
            <w:rPr>
              <w:sz w:val="28"/>
              <w:szCs w:val="28"/>
            </w:rPr>
            <w:instrText xml:space="preserve"> PAGEREF _Toc9839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64"/>
            <w:tabs>
              <w:tab w:val="right" w:leader="dot" w:pos="9250"/>
            </w:tabs>
            <w:spacing w:line="360" w:lineRule="auto"/>
            <w:jc w:val="both"/>
            <w:rPr>
              <w:sz w:val="28"/>
              <w:szCs w:val="28"/>
            </w:rPr>
          </w:pPr>
          <w:r>
            <w:fldChar w:fldCharType="begin"/>
          </w:r>
          <w:r>
            <w:instrText xml:space="preserve"> HYPERLINK \l "_Toc22283" </w:instrText>
          </w:r>
          <w:r>
            <w:fldChar w:fldCharType="separate"/>
          </w:r>
          <w:r>
            <w:rPr>
              <w:sz w:val="28"/>
              <w:szCs w:val="28"/>
            </w:rPr>
            <w:t>三、区域环境质量现状、环境保护目标及评价标准</w:t>
          </w:r>
          <w:r>
            <w:rPr>
              <w:sz w:val="28"/>
              <w:szCs w:val="28"/>
            </w:rPr>
            <w:tab/>
          </w:r>
          <w:r>
            <w:rPr>
              <w:sz w:val="28"/>
              <w:szCs w:val="28"/>
            </w:rPr>
            <w:fldChar w:fldCharType="begin"/>
          </w:r>
          <w:r>
            <w:rPr>
              <w:sz w:val="28"/>
              <w:szCs w:val="28"/>
            </w:rPr>
            <w:instrText xml:space="preserve"> PAGEREF _Toc22283 \h </w:instrText>
          </w:r>
          <w:r>
            <w:rPr>
              <w:sz w:val="28"/>
              <w:szCs w:val="28"/>
            </w:rPr>
            <w:fldChar w:fldCharType="separate"/>
          </w:r>
          <w:r>
            <w:rPr>
              <w:sz w:val="28"/>
              <w:szCs w:val="28"/>
            </w:rPr>
            <w:t>32</w:t>
          </w:r>
          <w:r>
            <w:rPr>
              <w:sz w:val="28"/>
              <w:szCs w:val="28"/>
            </w:rPr>
            <w:fldChar w:fldCharType="end"/>
          </w:r>
          <w:r>
            <w:rPr>
              <w:sz w:val="28"/>
              <w:szCs w:val="28"/>
            </w:rPr>
            <w:fldChar w:fldCharType="end"/>
          </w:r>
        </w:p>
        <w:p>
          <w:pPr>
            <w:pStyle w:val="64"/>
            <w:tabs>
              <w:tab w:val="right" w:leader="dot" w:pos="9250"/>
            </w:tabs>
            <w:spacing w:line="360" w:lineRule="auto"/>
            <w:jc w:val="both"/>
            <w:rPr>
              <w:sz w:val="28"/>
              <w:szCs w:val="28"/>
            </w:rPr>
          </w:pPr>
          <w:r>
            <w:fldChar w:fldCharType="begin"/>
          </w:r>
          <w:r>
            <w:instrText xml:space="preserve"> HYPERLINK \l "_Toc3439" </w:instrText>
          </w:r>
          <w:r>
            <w:fldChar w:fldCharType="separate"/>
          </w:r>
          <w:r>
            <w:rPr>
              <w:sz w:val="28"/>
              <w:szCs w:val="28"/>
            </w:rPr>
            <w:t>四、主要环境影响和保护措施</w:t>
          </w:r>
          <w:r>
            <w:rPr>
              <w:sz w:val="28"/>
              <w:szCs w:val="28"/>
            </w:rPr>
            <w:tab/>
          </w:r>
          <w:r>
            <w:rPr>
              <w:sz w:val="28"/>
              <w:szCs w:val="28"/>
            </w:rPr>
            <w:fldChar w:fldCharType="begin"/>
          </w:r>
          <w:r>
            <w:rPr>
              <w:sz w:val="28"/>
              <w:szCs w:val="28"/>
            </w:rPr>
            <w:instrText xml:space="preserve"> PAGEREF _Toc3439 \h </w:instrText>
          </w:r>
          <w:r>
            <w:rPr>
              <w:sz w:val="28"/>
              <w:szCs w:val="28"/>
            </w:rPr>
            <w:fldChar w:fldCharType="separate"/>
          </w:r>
          <w:r>
            <w:rPr>
              <w:sz w:val="28"/>
              <w:szCs w:val="28"/>
            </w:rPr>
            <w:t>40</w:t>
          </w:r>
          <w:r>
            <w:rPr>
              <w:sz w:val="28"/>
              <w:szCs w:val="28"/>
            </w:rPr>
            <w:fldChar w:fldCharType="end"/>
          </w:r>
          <w:r>
            <w:rPr>
              <w:sz w:val="28"/>
              <w:szCs w:val="28"/>
            </w:rPr>
            <w:fldChar w:fldCharType="end"/>
          </w:r>
        </w:p>
        <w:p>
          <w:pPr>
            <w:pStyle w:val="64"/>
            <w:tabs>
              <w:tab w:val="right" w:leader="dot" w:pos="9250"/>
            </w:tabs>
            <w:spacing w:line="360" w:lineRule="auto"/>
            <w:jc w:val="both"/>
            <w:rPr>
              <w:sz w:val="28"/>
              <w:szCs w:val="28"/>
            </w:rPr>
          </w:pPr>
          <w:r>
            <w:fldChar w:fldCharType="begin"/>
          </w:r>
          <w:r>
            <w:instrText xml:space="preserve"> HYPERLINK \l "_Toc20354" </w:instrText>
          </w:r>
          <w:r>
            <w:fldChar w:fldCharType="separate"/>
          </w:r>
          <w:r>
            <w:rPr>
              <w:sz w:val="28"/>
              <w:szCs w:val="28"/>
            </w:rPr>
            <w:t>五、环境保护措施监督检查清单</w:t>
          </w:r>
          <w:r>
            <w:rPr>
              <w:sz w:val="28"/>
              <w:szCs w:val="28"/>
            </w:rPr>
            <w:tab/>
          </w:r>
          <w:r>
            <w:rPr>
              <w:sz w:val="28"/>
              <w:szCs w:val="28"/>
            </w:rPr>
            <w:fldChar w:fldCharType="begin"/>
          </w:r>
          <w:r>
            <w:rPr>
              <w:sz w:val="28"/>
              <w:szCs w:val="28"/>
            </w:rPr>
            <w:instrText xml:space="preserve"> PAGEREF _Toc20354 \h </w:instrText>
          </w:r>
          <w:r>
            <w:rPr>
              <w:sz w:val="28"/>
              <w:szCs w:val="28"/>
            </w:rPr>
            <w:fldChar w:fldCharType="separate"/>
          </w:r>
          <w:r>
            <w:rPr>
              <w:sz w:val="28"/>
              <w:szCs w:val="28"/>
            </w:rPr>
            <w:t>69</w:t>
          </w:r>
          <w:r>
            <w:rPr>
              <w:sz w:val="28"/>
              <w:szCs w:val="28"/>
            </w:rPr>
            <w:fldChar w:fldCharType="end"/>
          </w:r>
          <w:r>
            <w:rPr>
              <w:sz w:val="28"/>
              <w:szCs w:val="28"/>
            </w:rPr>
            <w:fldChar w:fldCharType="end"/>
          </w:r>
        </w:p>
        <w:p>
          <w:pPr>
            <w:pStyle w:val="64"/>
            <w:tabs>
              <w:tab w:val="right" w:leader="dot" w:pos="9250"/>
            </w:tabs>
            <w:spacing w:line="360" w:lineRule="auto"/>
            <w:jc w:val="both"/>
            <w:rPr>
              <w:sz w:val="28"/>
              <w:szCs w:val="28"/>
            </w:rPr>
          </w:pPr>
          <w:r>
            <w:fldChar w:fldCharType="begin"/>
          </w:r>
          <w:r>
            <w:instrText xml:space="preserve"> HYPERLINK \l "_Toc30241" </w:instrText>
          </w:r>
          <w:r>
            <w:fldChar w:fldCharType="separate"/>
          </w:r>
          <w:r>
            <w:rPr>
              <w:sz w:val="28"/>
              <w:szCs w:val="28"/>
            </w:rPr>
            <w:t>六、结论</w:t>
          </w:r>
          <w:r>
            <w:rPr>
              <w:sz w:val="28"/>
              <w:szCs w:val="28"/>
            </w:rPr>
            <w:tab/>
          </w:r>
          <w:r>
            <w:rPr>
              <w:sz w:val="28"/>
              <w:szCs w:val="28"/>
            </w:rPr>
            <w:fldChar w:fldCharType="begin"/>
          </w:r>
          <w:r>
            <w:rPr>
              <w:sz w:val="28"/>
              <w:szCs w:val="28"/>
            </w:rPr>
            <w:instrText xml:space="preserve"> PAGEREF _Toc30241 \h </w:instrText>
          </w:r>
          <w:r>
            <w:rPr>
              <w:sz w:val="28"/>
              <w:szCs w:val="28"/>
            </w:rPr>
            <w:fldChar w:fldCharType="separate"/>
          </w:r>
          <w:r>
            <w:rPr>
              <w:sz w:val="28"/>
              <w:szCs w:val="28"/>
            </w:rPr>
            <w:t>71</w:t>
          </w:r>
          <w:r>
            <w:rPr>
              <w:sz w:val="28"/>
              <w:szCs w:val="28"/>
            </w:rPr>
            <w:fldChar w:fldCharType="end"/>
          </w:r>
          <w:r>
            <w:rPr>
              <w:sz w:val="28"/>
              <w:szCs w:val="28"/>
            </w:rPr>
            <w:fldChar w:fldCharType="end"/>
          </w:r>
        </w:p>
        <w:p>
          <w:pPr>
            <w:pStyle w:val="64"/>
            <w:tabs>
              <w:tab w:val="right" w:leader="dot" w:pos="9250"/>
            </w:tabs>
            <w:spacing w:line="360" w:lineRule="auto"/>
            <w:jc w:val="both"/>
            <w:rPr>
              <w:sz w:val="28"/>
              <w:szCs w:val="28"/>
            </w:rPr>
          </w:pPr>
          <w:r>
            <w:fldChar w:fldCharType="begin"/>
          </w:r>
          <w:r>
            <w:instrText xml:space="preserve"> HYPERLINK \l "_Toc25215" </w:instrText>
          </w:r>
          <w:r>
            <w:fldChar w:fldCharType="separate"/>
          </w:r>
          <w:r>
            <w:rPr>
              <w:sz w:val="28"/>
              <w:szCs w:val="28"/>
            </w:rPr>
            <w:t>附表</w:t>
          </w:r>
          <w:r>
            <w:rPr>
              <w:sz w:val="28"/>
              <w:szCs w:val="28"/>
            </w:rPr>
            <w:tab/>
          </w:r>
          <w:r>
            <w:rPr>
              <w:sz w:val="28"/>
              <w:szCs w:val="28"/>
            </w:rPr>
            <w:fldChar w:fldCharType="begin"/>
          </w:r>
          <w:r>
            <w:rPr>
              <w:sz w:val="28"/>
              <w:szCs w:val="28"/>
            </w:rPr>
            <w:instrText xml:space="preserve"> PAGEREF _Toc25215 \h </w:instrText>
          </w:r>
          <w:r>
            <w:rPr>
              <w:sz w:val="28"/>
              <w:szCs w:val="28"/>
            </w:rPr>
            <w:fldChar w:fldCharType="separate"/>
          </w:r>
          <w:r>
            <w:rPr>
              <w:sz w:val="28"/>
              <w:szCs w:val="28"/>
            </w:rPr>
            <w:t>72</w:t>
          </w:r>
          <w:r>
            <w:rPr>
              <w:sz w:val="28"/>
              <w:szCs w:val="28"/>
            </w:rPr>
            <w:fldChar w:fldCharType="end"/>
          </w:r>
          <w:r>
            <w:rPr>
              <w:sz w:val="28"/>
              <w:szCs w:val="28"/>
            </w:rPr>
            <w:fldChar w:fldCharType="end"/>
          </w:r>
        </w:p>
        <w:p>
          <w:pPr>
            <w:pStyle w:val="63"/>
            <w:tabs>
              <w:tab w:val="right" w:leader="dot" w:pos="9250"/>
            </w:tabs>
            <w:spacing w:line="360" w:lineRule="auto"/>
            <w:ind w:left="0" w:leftChars="0"/>
            <w:jc w:val="both"/>
            <w:rPr>
              <w:rFonts w:hint="eastAsia" w:eastAsia="宋体"/>
              <w:sz w:val="28"/>
              <w:szCs w:val="28"/>
              <w:lang w:val="en-US" w:eastAsia="zh-CN"/>
            </w:rPr>
          </w:pPr>
          <w:r>
            <w:fldChar w:fldCharType="begin"/>
          </w:r>
          <w:r>
            <w:instrText xml:space="preserve"> HYPERLINK \l "_Toc22437" </w:instrText>
          </w:r>
          <w:r>
            <w:fldChar w:fldCharType="separate"/>
          </w:r>
          <w:r>
            <w:rPr>
              <w:sz w:val="28"/>
              <w:szCs w:val="28"/>
            </w:rPr>
            <w:t>建设项目污染物排放量汇总表</w:t>
          </w:r>
          <w:r>
            <w:rPr>
              <w:sz w:val="28"/>
              <w:szCs w:val="28"/>
            </w:rPr>
            <w:tab/>
          </w:r>
          <w:r>
            <w:rPr>
              <w:rFonts w:hint="eastAsia"/>
              <w:sz w:val="28"/>
              <w:szCs w:val="28"/>
            </w:rPr>
            <w:t>7</w:t>
          </w:r>
          <w:r>
            <w:rPr>
              <w:rFonts w:hint="eastAsia"/>
              <w:sz w:val="28"/>
              <w:szCs w:val="28"/>
            </w:rPr>
            <w:fldChar w:fldCharType="end"/>
          </w:r>
          <w:r>
            <w:rPr>
              <w:rFonts w:hint="eastAsia"/>
              <w:sz w:val="28"/>
              <w:szCs w:val="28"/>
              <w:lang w:val="en-US" w:eastAsia="zh-CN"/>
            </w:rPr>
            <w:t>6</w:t>
          </w:r>
        </w:p>
        <w:p>
          <w:pPr>
            <w:pStyle w:val="4"/>
            <w:spacing w:line="360" w:lineRule="auto"/>
            <w:jc w:val="both"/>
          </w:pPr>
          <w:r>
            <w:rPr>
              <w:rFonts w:ascii="宋体" w:hAnsi="宋体" w:eastAsia="宋体" w:cs="宋体"/>
              <w:szCs w:val="24"/>
            </w:rPr>
            <w:fldChar w:fldCharType="end"/>
          </w:r>
        </w:p>
      </w:sdtContent>
    </w:sdt>
    <w:p/>
    <w:p/>
    <w:p/>
    <w:p/>
    <w:p/>
    <w:p/>
    <w:p/>
    <w:p>
      <w:pPr>
        <w:tabs>
          <w:tab w:val="left" w:pos="7216"/>
        </w:tabs>
      </w:pPr>
      <w:r>
        <w:rPr>
          <w:rFonts w:hint="eastAsia"/>
        </w:rPr>
        <w:tab/>
      </w:r>
    </w:p>
    <w:p/>
    <w:p/>
    <w:p>
      <w:pPr>
        <w:tabs>
          <w:tab w:val="left" w:pos="8034"/>
        </w:tabs>
        <w:sectPr>
          <w:footerReference r:id="rId5" w:type="default"/>
          <w:footerReference r:id="rId6" w:type="even"/>
          <w:pgSz w:w="11910" w:h="16840"/>
          <w:pgMar w:top="1440" w:right="1417" w:bottom="1440" w:left="1417" w:header="0" w:footer="1043" w:gutter="0"/>
          <w:pgBorders>
            <w:top w:val="none" w:sz="0" w:space="0"/>
            <w:left w:val="none" w:sz="0" w:space="0"/>
            <w:bottom w:val="none" w:sz="0" w:space="0"/>
            <w:right w:val="none" w:sz="0" w:space="0"/>
          </w:pgBorders>
          <w:cols w:space="720" w:num="1"/>
        </w:sectPr>
      </w:pPr>
      <w:r>
        <w:rPr>
          <w:rFonts w:hint="eastAsia"/>
        </w:rPr>
        <w:tab/>
      </w:r>
    </w:p>
    <w:p>
      <w:pPr>
        <w:spacing w:line="360" w:lineRule="auto"/>
        <w:jc w:val="both"/>
        <w:rPr>
          <w:rFonts w:ascii="Times New Roman" w:hAnsi="Times New Roman" w:cs="Times New Roman"/>
        </w:rPr>
      </w:pPr>
      <w:r>
        <w:rPr>
          <w:rFonts w:ascii="Times New Roman" w:hAnsi="Times New Roman" w:cs="Times New Roman"/>
        </w:rPr>
        <w:t>附件：</w:t>
      </w:r>
    </w:p>
    <w:p>
      <w:pPr>
        <w:pStyle w:val="13"/>
        <w:spacing w:before="0" w:line="360" w:lineRule="auto"/>
        <w:jc w:val="both"/>
        <w:rPr>
          <w:rFonts w:ascii="Times New Roman" w:hAnsi="Times New Roman" w:cs="Times New Roman"/>
          <w:lang w:val="en-US"/>
        </w:rPr>
      </w:pPr>
      <w:r>
        <w:rPr>
          <w:rFonts w:ascii="Times New Roman" w:hAnsi="Times New Roman" w:cs="Times New Roman"/>
        </w:rPr>
        <w:t>附件</w:t>
      </w:r>
      <w:r>
        <w:rPr>
          <w:rFonts w:ascii="Times New Roman" w:hAnsi="Times New Roman" w:cs="Times New Roman"/>
          <w:lang w:val="en-US"/>
        </w:rPr>
        <w:t>1  委托书</w:t>
      </w:r>
    </w:p>
    <w:p>
      <w:pPr>
        <w:spacing w:line="360" w:lineRule="auto"/>
        <w:jc w:val="both"/>
        <w:rPr>
          <w:rFonts w:ascii="Times New Roman" w:hAnsi="Times New Roman" w:cs="Times New Roman"/>
          <w:lang w:val="en-US"/>
        </w:rPr>
      </w:pPr>
      <w:r>
        <w:rPr>
          <w:rFonts w:ascii="Times New Roman" w:hAnsi="Times New Roman" w:cs="Times New Roman"/>
          <w:lang w:val="en-US"/>
        </w:rPr>
        <w:t>附件2  入园证明</w:t>
      </w:r>
    </w:p>
    <w:p>
      <w:pPr>
        <w:pStyle w:val="13"/>
        <w:spacing w:before="0" w:line="360" w:lineRule="auto"/>
        <w:jc w:val="both"/>
        <w:rPr>
          <w:lang w:val="en-US"/>
        </w:rPr>
      </w:pPr>
      <w:r>
        <w:rPr>
          <w:rFonts w:ascii="Times New Roman" w:hAnsi="Times New Roman" w:cs="Times New Roman"/>
          <w:lang w:val="en-US"/>
        </w:rPr>
        <w:t>附件3</w:t>
      </w:r>
      <w:r>
        <w:rPr>
          <w:rFonts w:hint="eastAsia" w:ascii="Times New Roman" w:hAnsi="Times New Roman" w:cs="Times New Roman"/>
          <w:lang w:val="en-US"/>
        </w:rPr>
        <w:t xml:space="preserve">  投资备案证</w:t>
      </w:r>
    </w:p>
    <w:p>
      <w:pPr>
        <w:spacing w:line="360" w:lineRule="auto"/>
        <w:jc w:val="both"/>
        <w:rPr>
          <w:rFonts w:ascii="Times New Roman" w:hAnsi="Times New Roman" w:cs="Times New Roman"/>
          <w:lang w:val="en-US"/>
        </w:rPr>
      </w:pPr>
      <w:r>
        <w:rPr>
          <w:rFonts w:ascii="Times New Roman" w:hAnsi="Times New Roman" w:cs="Times New Roman"/>
          <w:lang w:val="en-US"/>
        </w:rPr>
        <w:t>附件</w:t>
      </w:r>
      <w:r>
        <w:rPr>
          <w:rFonts w:hint="eastAsia" w:ascii="Times New Roman" w:hAnsi="Times New Roman" w:cs="Times New Roman"/>
          <w:lang w:val="en-US"/>
        </w:rPr>
        <w:t>4  营业执照</w:t>
      </w:r>
    </w:p>
    <w:p>
      <w:pPr>
        <w:pStyle w:val="13"/>
        <w:spacing w:before="0" w:line="360" w:lineRule="auto"/>
        <w:jc w:val="both"/>
        <w:rPr>
          <w:rFonts w:ascii="Times New Roman" w:hAnsi="Times New Roman" w:cs="Times New Roman"/>
          <w:lang w:val="en-US"/>
        </w:rPr>
      </w:pPr>
      <w:r>
        <w:rPr>
          <w:rFonts w:ascii="Times New Roman" w:hAnsi="Times New Roman" w:cs="Times New Roman"/>
          <w:lang w:val="en-US"/>
        </w:rPr>
        <w:t>附件</w:t>
      </w:r>
      <w:r>
        <w:rPr>
          <w:rFonts w:hint="eastAsia" w:ascii="Times New Roman" w:hAnsi="Times New Roman" w:cs="Times New Roman"/>
          <w:lang w:val="en-US"/>
        </w:rPr>
        <w:t xml:space="preserve">5  </w:t>
      </w:r>
      <w:r>
        <w:rPr>
          <w:rFonts w:ascii="Times New Roman" w:hAnsi="Times New Roman" w:cs="Times New Roman"/>
          <w:color w:val="000000"/>
        </w:rPr>
        <w:t>云南省环境保护厅关于</w:t>
      </w:r>
      <w:r>
        <w:rPr>
          <w:rFonts w:hint="eastAsia" w:ascii="Times New Roman" w:hAnsi="Times New Roman" w:cs="Times New Roman"/>
          <w:color w:val="000000"/>
        </w:rPr>
        <w:t>《</w:t>
      </w:r>
      <w:r>
        <w:rPr>
          <w:rFonts w:ascii="Times New Roman" w:hAnsi="Times New Roman" w:cs="Times New Roman"/>
          <w:color w:val="000000"/>
        </w:rPr>
        <w:t>云南晋宁工业园区总体规划修编（2012-2030）环境影响报告书</w:t>
      </w:r>
      <w:r>
        <w:rPr>
          <w:rFonts w:hint="eastAsia" w:ascii="Times New Roman" w:hAnsi="Times New Roman" w:cs="Times New Roman"/>
          <w:color w:val="000000"/>
        </w:rPr>
        <w:t>》</w:t>
      </w:r>
      <w:r>
        <w:rPr>
          <w:rFonts w:ascii="Times New Roman" w:hAnsi="Times New Roman" w:cs="Times New Roman"/>
          <w:color w:val="000000"/>
        </w:rPr>
        <w:t>审查意见的函</w:t>
      </w:r>
    </w:p>
    <w:p>
      <w:pPr>
        <w:spacing w:line="360" w:lineRule="auto"/>
        <w:jc w:val="both"/>
        <w:rPr>
          <w:rFonts w:ascii="Times New Roman" w:hAnsi="Times New Roman" w:cs="Times New Roman"/>
          <w:lang w:val="en-US"/>
        </w:rPr>
      </w:pPr>
      <w:r>
        <w:rPr>
          <w:rFonts w:ascii="Times New Roman" w:hAnsi="Times New Roman" w:cs="Times New Roman"/>
          <w:lang w:val="en-US"/>
        </w:rPr>
        <w:t>附件</w:t>
      </w:r>
      <w:r>
        <w:rPr>
          <w:rFonts w:hint="eastAsia" w:ascii="Times New Roman" w:hAnsi="Times New Roman" w:cs="Times New Roman"/>
          <w:lang w:val="en-US"/>
        </w:rPr>
        <w:t xml:space="preserve">6  </w:t>
      </w:r>
      <w:r>
        <w:rPr>
          <w:rFonts w:hint="eastAsia" w:ascii="Times New Roman" w:hAnsi="Times New Roman" w:eastAsia="宋体" w:cs="Times New Roman"/>
          <w:sz w:val="24"/>
          <w:szCs w:val="24"/>
          <w:lang w:val="en-US" w:eastAsia="zh-CN"/>
        </w:rPr>
        <w:t>云南顶力机械制造有限公司</w:t>
      </w:r>
      <w:r>
        <w:rPr>
          <w:rFonts w:hint="eastAsia" w:ascii="Times New Roman" w:hAnsi="Times New Roman" w:eastAsia="宋体" w:cs="Times New Roman"/>
          <w:sz w:val="24"/>
          <w:szCs w:val="24"/>
          <w:lang w:val="en-US"/>
        </w:rPr>
        <w:t>环评批复</w:t>
      </w:r>
    </w:p>
    <w:p>
      <w:pPr>
        <w:pStyle w:val="13"/>
        <w:spacing w:line="360" w:lineRule="auto"/>
        <w:rPr>
          <w:rFonts w:ascii="Times New Roman" w:hAnsi="Times New Roman" w:cs="Times New Roman"/>
          <w:lang w:val="en-US"/>
        </w:rPr>
      </w:pPr>
      <w:r>
        <w:rPr>
          <w:rFonts w:ascii="Times New Roman" w:hAnsi="Times New Roman" w:cs="Times New Roman"/>
          <w:lang w:val="en-US"/>
        </w:rPr>
        <w:t>附件7</w:t>
      </w:r>
      <w:r>
        <w:rPr>
          <w:rFonts w:hint="eastAsia" w:ascii="Times New Roman" w:hAnsi="Times New Roman" w:cs="Times New Roman"/>
          <w:lang w:val="en-US"/>
        </w:rPr>
        <w:t xml:space="preserve">  四方合同</w:t>
      </w:r>
    </w:p>
    <w:p>
      <w:pPr>
        <w:pStyle w:val="13"/>
        <w:spacing w:line="360" w:lineRule="auto"/>
        <w:rPr>
          <w:lang w:val="en-US"/>
        </w:rPr>
      </w:pPr>
      <w:r>
        <w:rPr>
          <w:rFonts w:ascii="Times New Roman" w:hAnsi="Times New Roman" w:cs="Times New Roman"/>
          <w:lang w:val="en-US"/>
        </w:rPr>
        <w:t>附件8《年产10000m³玻璃钢化</w:t>
      </w:r>
      <w:r>
        <w:rPr>
          <w:rFonts w:hint="eastAsia"/>
          <w:lang w:val="en-US"/>
        </w:rPr>
        <w:t>粪池生产项目环境现状检测报告》</w:t>
      </w:r>
    </w:p>
    <w:p>
      <w:pPr>
        <w:pStyle w:val="13"/>
        <w:spacing w:line="360" w:lineRule="auto"/>
        <w:rPr>
          <w:rFonts w:ascii="Times New Roman" w:hAnsi="Times New Roman" w:cs="Times New Roman"/>
          <w:lang w:val="en-US"/>
        </w:rPr>
      </w:pPr>
      <w:r>
        <w:rPr>
          <w:rFonts w:ascii="Times New Roman" w:hAnsi="Times New Roman" w:cs="Times New Roman"/>
          <w:lang w:val="en-US"/>
        </w:rPr>
        <w:t xml:space="preserve">附件9 </w:t>
      </w:r>
      <w:r>
        <w:rPr>
          <w:rFonts w:hint="eastAsia" w:ascii="Times New Roman" w:hAnsi="Times New Roman" w:cs="Times New Roman"/>
          <w:lang w:val="en-US" w:eastAsia="zh-CN"/>
        </w:rPr>
        <w:t>云南盛科金属制品有限公司钢筋网片、金属护栏生产及销售项目</w:t>
      </w:r>
      <w:r>
        <w:rPr>
          <w:rFonts w:ascii="Times New Roman" w:hAnsi="Times New Roman" w:cs="Times New Roman"/>
          <w:lang w:val="en-US"/>
        </w:rPr>
        <w:t>建设项目环境现状监测</w:t>
      </w:r>
    </w:p>
    <w:p>
      <w:pPr>
        <w:spacing w:line="360" w:lineRule="auto"/>
        <w:rPr>
          <w:rFonts w:hint="eastAsia" w:ascii="Times New Roman" w:hAnsi="Times New Roman" w:cs="Times New Roman"/>
          <w:lang w:val="en-US"/>
        </w:rPr>
      </w:pPr>
      <w:r>
        <w:rPr>
          <w:rFonts w:ascii="Times New Roman" w:hAnsi="Times New Roman" w:cs="Times New Roman"/>
          <w:lang w:val="en-US"/>
        </w:rPr>
        <w:t>附件10</w:t>
      </w:r>
      <w:r>
        <w:rPr>
          <w:rFonts w:hint="eastAsia" w:ascii="Times New Roman" w:hAnsi="Times New Roman" w:cs="Times New Roman"/>
          <w:lang w:val="en-US"/>
        </w:rPr>
        <w:t>晋宁工业园区规划环评审查意见的函及审查意见</w:t>
      </w:r>
    </w:p>
    <w:p>
      <w:pPr>
        <w:spacing w:line="360" w:lineRule="auto"/>
        <w:rPr>
          <w:rFonts w:hint="default" w:ascii="Times New Roman" w:hAnsi="Times New Roman" w:cs="Times New Roman"/>
          <w:lang w:eastAsia="zh-CN"/>
        </w:rPr>
      </w:pPr>
      <w:r>
        <w:rPr>
          <w:rFonts w:ascii="Times New Roman" w:hAnsi="Times New Roman" w:cs="Times New Roman"/>
          <w:lang w:val="en-US"/>
        </w:rPr>
        <w:t>附件11</w:t>
      </w:r>
      <w:r>
        <w:rPr>
          <w:rFonts w:hint="default" w:ascii="Times New Roman" w:hAnsi="Times New Roman" w:cs="Times New Roman"/>
          <w:lang w:eastAsia="zh-CN"/>
        </w:rPr>
        <w:t>《云南源垚建材有限公司年产</w:t>
      </w:r>
      <w:r>
        <w:rPr>
          <w:rFonts w:hint="default" w:ascii="Times New Roman" w:hAnsi="Times New Roman" w:cs="Times New Roman"/>
          <w:lang w:val="en-US" w:eastAsia="zh-CN"/>
        </w:rPr>
        <w:t>2.3亿块环保型烧结砖、1亿块节能免烧砖生产线项目</w:t>
      </w:r>
      <w:r>
        <w:rPr>
          <w:rFonts w:hint="default" w:ascii="Times New Roman" w:hAnsi="Times New Roman" w:cs="Times New Roman"/>
          <w:lang w:eastAsia="zh-CN"/>
        </w:rPr>
        <w:t>环境影响评价现状补充检测》</w:t>
      </w:r>
    </w:p>
    <w:p>
      <w:pPr>
        <w:pStyle w:val="16"/>
        <w:rPr>
          <w:rFonts w:ascii="Times New Roman" w:hAnsi="Times New Roman" w:cs="Times New Roman"/>
          <w:sz w:val="24"/>
          <w:lang w:val="en-US"/>
        </w:rPr>
      </w:pPr>
    </w:p>
    <w:p>
      <w:pPr>
        <w:pStyle w:val="23"/>
        <w:rPr>
          <w:lang w:val="en-US"/>
        </w:rPr>
      </w:pPr>
    </w:p>
    <w:p>
      <w:pPr>
        <w:spacing w:line="360" w:lineRule="auto"/>
        <w:rPr>
          <w:lang w:val="en-US"/>
        </w:rPr>
      </w:pPr>
      <w:r>
        <w:rPr>
          <w:rFonts w:hint="eastAsia"/>
          <w:lang w:val="en-US"/>
        </w:rPr>
        <w:t>附图：</w:t>
      </w:r>
    </w:p>
    <w:p>
      <w:pPr>
        <w:pStyle w:val="64"/>
        <w:tabs>
          <w:tab w:val="right" w:leader="dot" w:pos="8312"/>
        </w:tabs>
        <w:spacing w:line="360" w:lineRule="auto"/>
        <w:rPr>
          <w:sz w:val="24"/>
          <w:szCs w:val="24"/>
        </w:rPr>
      </w:pPr>
      <w:r>
        <w:rPr>
          <w:sz w:val="24"/>
          <w:szCs w:val="24"/>
        </w:rPr>
        <w:t>附图1  地理位置图</w:t>
      </w:r>
    </w:p>
    <w:p>
      <w:pPr>
        <w:pStyle w:val="64"/>
        <w:tabs>
          <w:tab w:val="right" w:leader="dot" w:pos="8312"/>
        </w:tabs>
        <w:spacing w:line="360" w:lineRule="auto"/>
        <w:rPr>
          <w:rFonts w:hint="eastAsia" w:eastAsia="宋体"/>
          <w:sz w:val="24"/>
          <w:szCs w:val="24"/>
          <w:lang w:eastAsia="zh-CN"/>
        </w:rPr>
      </w:pPr>
      <w:r>
        <w:rPr>
          <w:sz w:val="24"/>
          <w:szCs w:val="24"/>
        </w:rPr>
        <w:t>附图</w:t>
      </w:r>
      <w:r>
        <w:rPr>
          <w:rFonts w:hint="eastAsia"/>
          <w:sz w:val="24"/>
          <w:szCs w:val="24"/>
        </w:rPr>
        <w:t>2</w:t>
      </w:r>
      <w:r>
        <w:rPr>
          <w:sz w:val="24"/>
          <w:szCs w:val="24"/>
        </w:rPr>
        <w:t xml:space="preserve">  项目区总平面布置</w:t>
      </w:r>
      <w:r>
        <w:rPr>
          <w:rFonts w:hint="eastAsia"/>
          <w:sz w:val="24"/>
          <w:szCs w:val="24"/>
          <w:lang w:eastAsia="zh-CN"/>
        </w:rPr>
        <w:t>图</w:t>
      </w:r>
    </w:p>
    <w:p>
      <w:pPr>
        <w:pStyle w:val="64"/>
        <w:tabs>
          <w:tab w:val="right" w:leader="dot" w:pos="8312"/>
        </w:tabs>
        <w:spacing w:line="360" w:lineRule="auto"/>
        <w:rPr>
          <w:rFonts w:hint="eastAsia" w:eastAsia="宋体"/>
          <w:sz w:val="24"/>
          <w:szCs w:val="24"/>
          <w:lang w:eastAsia="zh-CN"/>
        </w:rPr>
      </w:pPr>
      <w:r>
        <w:rPr>
          <w:sz w:val="24"/>
          <w:szCs w:val="24"/>
        </w:rPr>
        <w:t>附图</w:t>
      </w:r>
      <w:r>
        <w:rPr>
          <w:rFonts w:hint="eastAsia"/>
          <w:sz w:val="24"/>
          <w:szCs w:val="24"/>
        </w:rPr>
        <w:t>3</w:t>
      </w:r>
      <w:r>
        <w:rPr>
          <w:sz w:val="24"/>
          <w:szCs w:val="24"/>
        </w:rPr>
        <w:t xml:space="preserve"> 项目</w:t>
      </w:r>
      <w:r>
        <w:rPr>
          <w:rFonts w:hint="eastAsia"/>
          <w:sz w:val="24"/>
          <w:szCs w:val="24"/>
          <w:lang w:val="en-US" w:eastAsia="zh-CN"/>
        </w:rPr>
        <w:t>1#厂房</w:t>
      </w:r>
      <w:r>
        <w:rPr>
          <w:sz w:val="24"/>
          <w:szCs w:val="24"/>
        </w:rPr>
        <w:t>平面布置</w:t>
      </w:r>
      <w:r>
        <w:rPr>
          <w:rFonts w:hint="eastAsia"/>
          <w:sz w:val="24"/>
          <w:szCs w:val="24"/>
          <w:lang w:eastAsia="zh-CN"/>
        </w:rPr>
        <w:t>图</w:t>
      </w:r>
    </w:p>
    <w:p>
      <w:pPr>
        <w:pStyle w:val="64"/>
        <w:tabs>
          <w:tab w:val="right" w:leader="dot" w:pos="8312"/>
        </w:tabs>
        <w:spacing w:line="360" w:lineRule="auto"/>
        <w:rPr>
          <w:sz w:val="24"/>
          <w:szCs w:val="24"/>
        </w:rPr>
      </w:pPr>
      <w:r>
        <w:rPr>
          <w:sz w:val="24"/>
          <w:szCs w:val="24"/>
        </w:rPr>
        <w:t>附图</w:t>
      </w:r>
      <w:r>
        <w:rPr>
          <w:rFonts w:hint="eastAsia"/>
          <w:sz w:val="24"/>
          <w:szCs w:val="24"/>
          <w:lang w:val="en-US" w:eastAsia="zh-CN"/>
        </w:rPr>
        <w:t>4</w:t>
      </w:r>
      <w:r>
        <w:rPr>
          <w:sz w:val="24"/>
          <w:szCs w:val="24"/>
        </w:rPr>
        <w:t xml:space="preserve"> 项目区周边关系图</w:t>
      </w:r>
    </w:p>
    <w:p>
      <w:pPr>
        <w:pStyle w:val="64"/>
        <w:tabs>
          <w:tab w:val="right" w:leader="dot" w:pos="8312"/>
        </w:tabs>
        <w:spacing w:line="360" w:lineRule="auto"/>
        <w:rPr>
          <w:sz w:val="24"/>
          <w:szCs w:val="24"/>
        </w:rPr>
      </w:pPr>
      <w:r>
        <w:rPr>
          <w:sz w:val="24"/>
          <w:szCs w:val="24"/>
        </w:rPr>
        <w:t>附图</w:t>
      </w:r>
      <w:r>
        <w:rPr>
          <w:rFonts w:hint="eastAsia"/>
          <w:sz w:val="24"/>
          <w:szCs w:val="24"/>
          <w:lang w:val="en-US" w:eastAsia="zh-CN"/>
        </w:rPr>
        <w:t>5</w:t>
      </w:r>
      <w:r>
        <w:rPr>
          <w:sz w:val="24"/>
          <w:szCs w:val="24"/>
        </w:rPr>
        <w:t xml:space="preserve">项目区水系图  </w:t>
      </w:r>
    </w:p>
    <w:p>
      <w:pPr>
        <w:pStyle w:val="64"/>
        <w:tabs>
          <w:tab w:val="right" w:leader="dot" w:pos="8312"/>
        </w:tabs>
        <w:spacing w:line="360" w:lineRule="auto"/>
        <w:rPr>
          <w:sz w:val="24"/>
          <w:szCs w:val="24"/>
        </w:rPr>
        <w:sectPr>
          <w:pgSz w:w="11910" w:h="16840"/>
          <w:pgMar w:top="1440" w:right="1417" w:bottom="1440" w:left="1417" w:header="0" w:footer="1043" w:gutter="0"/>
          <w:pgBorders>
            <w:top w:val="none" w:sz="0" w:space="0"/>
            <w:left w:val="none" w:sz="0" w:space="0"/>
            <w:bottom w:val="none" w:sz="0" w:space="0"/>
            <w:right w:val="none" w:sz="0" w:space="0"/>
          </w:pgBorders>
          <w:cols w:space="720" w:num="1"/>
        </w:sectPr>
      </w:pPr>
      <w:r>
        <w:rPr>
          <w:rFonts w:hint="eastAsia"/>
          <w:sz w:val="24"/>
          <w:szCs w:val="24"/>
        </w:rPr>
        <w:t>附图</w:t>
      </w:r>
      <w:r>
        <w:rPr>
          <w:rFonts w:hint="eastAsia"/>
          <w:sz w:val="24"/>
          <w:szCs w:val="24"/>
          <w:lang w:val="en-US" w:eastAsia="zh-CN"/>
        </w:rPr>
        <w:t>6</w:t>
      </w:r>
      <w:r>
        <w:rPr>
          <w:rFonts w:hint="eastAsia"/>
          <w:sz w:val="24"/>
          <w:szCs w:val="24"/>
        </w:rPr>
        <w:t xml:space="preserve"> 晋城工业基地用地规划图</w:t>
      </w:r>
    </w:p>
    <w:p>
      <w:pPr>
        <w:pStyle w:val="4"/>
        <w:spacing w:before="58"/>
        <w:ind w:right="653"/>
        <w:jc w:val="center"/>
        <w:outlineLvl w:val="0"/>
        <w:rPr>
          <w:sz w:val="21"/>
        </w:rPr>
      </w:pPr>
      <w:bookmarkStart w:id="1" w:name="_Toc13917"/>
      <w:r>
        <w:rPr>
          <w:rFonts w:hint="eastAsia"/>
          <w:lang w:val="en-US" w:eastAsia="zh-CN"/>
        </w:rPr>
        <w:t xml:space="preserve">     </w:t>
      </w:r>
      <w:r>
        <w:t>一、建设项目基本情况</w:t>
      </w:r>
      <w:bookmarkEnd w:id="1"/>
    </w:p>
    <w:tbl>
      <w:tblPr>
        <w:tblStyle w:val="27"/>
        <w:tblW w:w="89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7"/>
        <w:gridCol w:w="2576"/>
        <w:gridCol w:w="2043"/>
        <w:gridCol w:w="31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建设项目名称</w:t>
            </w:r>
          </w:p>
        </w:tc>
        <w:tc>
          <w:tcPr>
            <w:tcW w:w="7774" w:type="dxa"/>
            <w:gridSpan w:val="3"/>
            <w:tcBorders>
              <w:tl2br w:val="nil"/>
              <w:tr2bl w:val="nil"/>
            </w:tcBorders>
            <w:vAlign w:val="center"/>
          </w:tcPr>
          <w:p>
            <w:pPr>
              <w:pStyle w:val="47"/>
              <w:spacing w:line="240" w:lineRule="atLeast"/>
              <w:jc w:val="center"/>
              <w:rPr>
                <w:rFonts w:hint="eastAsia" w:ascii="Times New Roman" w:hAnsi="Times New Roman" w:eastAsia="宋体" w:cs="Times New Roman"/>
                <w:lang w:eastAsia="zh-CN"/>
              </w:rPr>
            </w:pPr>
            <w:r>
              <w:rPr>
                <w:rFonts w:hint="eastAsia" w:ascii="Times New Roman" w:hAnsi="Times New Roman" w:cs="Times New Roman"/>
                <w:lang w:val="en-US" w:eastAsia="zh-CN"/>
              </w:rPr>
              <w:t>钢筋网片、金属护栏生产及销售项目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项目代码</w:t>
            </w:r>
          </w:p>
        </w:tc>
        <w:tc>
          <w:tcPr>
            <w:tcW w:w="7774" w:type="dxa"/>
            <w:gridSpan w:val="3"/>
            <w:tcBorders>
              <w:tl2br w:val="nil"/>
              <w:tr2bl w:val="nil"/>
            </w:tcBorders>
            <w:vAlign w:val="center"/>
          </w:tcPr>
          <w:p>
            <w:pPr>
              <w:pStyle w:val="47"/>
              <w:spacing w:line="240" w:lineRule="atLeast"/>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2202-530115-04-01-530461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建设单位联系人</w:t>
            </w:r>
          </w:p>
        </w:tc>
        <w:tc>
          <w:tcPr>
            <w:tcW w:w="2576" w:type="dxa"/>
            <w:tcBorders>
              <w:tl2br w:val="nil"/>
              <w:tr2bl w:val="nil"/>
            </w:tcBorders>
            <w:vAlign w:val="center"/>
          </w:tcPr>
          <w:p>
            <w:pPr>
              <w:widowControl/>
              <w:spacing w:line="240" w:lineRule="atLeast"/>
              <w:jc w:val="center"/>
              <w:rPr>
                <w:rFonts w:hint="eastAsia" w:ascii="Times New Roman" w:hAnsi="Times New Roman" w:eastAsia="宋体" w:cs="Times New Roman"/>
                <w:lang w:eastAsia="zh-CN"/>
              </w:rPr>
            </w:pPr>
            <w:r>
              <w:rPr>
                <w:rFonts w:hint="eastAsia" w:ascii="Times New Roman" w:hAnsi="Times New Roman" w:cs="Times New Roman"/>
                <w:lang w:val="en-US" w:eastAsia="zh-CN" w:bidi="ar"/>
              </w:rPr>
              <w:t>朱启豪</w:t>
            </w:r>
          </w:p>
        </w:tc>
        <w:tc>
          <w:tcPr>
            <w:tcW w:w="2043"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联系方式</w:t>
            </w:r>
          </w:p>
        </w:tc>
        <w:tc>
          <w:tcPr>
            <w:tcW w:w="3155" w:type="dxa"/>
            <w:tcBorders>
              <w:tl2br w:val="nil"/>
              <w:tr2bl w:val="nil"/>
            </w:tcBorders>
            <w:vAlign w:val="center"/>
          </w:tcPr>
          <w:p>
            <w:pPr>
              <w:widowControl/>
              <w:spacing w:line="240" w:lineRule="atLeast"/>
              <w:jc w:val="center"/>
              <w:rPr>
                <w:rFonts w:ascii="Times New Roman" w:hAnsi="Times New Roman" w:cs="Times New Roman"/>
                <w:lang w:val="en-US"/>
              </w:rPr>
            </w:pPr>
            <w:r>
              <w:rPr>
                <w:rFonts w:hint="eastAsia" w:ascii="Times New Roman" w:hAnsi="Times New Roman" w:cs="Times New Roman"/>
                <w:lang w:val="en-US" w:bidi="ar"/>
              </w:rPr>
              <w:t>15125955045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建设地点</w:t>
            </w:r>
          </w:p>
        </w:tc>
        <w:tc>
          <w:tcPr>
            <w:tcW w:w="7774" w:type="dxa"/>
            <w:gridSpan w:val="3"/>
            <w:tcBorders>
              <w:tl2br w:val="nil"/>
              <w:tr2bl w:val="nil"/>
            </w:tcBorders>
            <w:vAlign w:val="center"/>
          </w:tcPr>
          <w:p>
            <w:pPr>
              <w:widowControl/>
              <w:spacing w:line="240" w:lineRule="atLeast"/>
              <w:jc w:val="center"/>
              <w:rPr>
                <w:rFonts w:ascii="Times New Roman" w:hAnsi="Times New Roman" w:cs="Times New Roman"/>
              </w:rPr>
            </w:pPr>
            <w:r>
              <w:rPr>
                <w:rFonts w:hint="eastAsia" w:ascii="Times New Roman" w:hAnsi="Times New Roman" w:cs="Times New Roman"/>
                <w:u w:val="single"/>
                <w:lang w:val="en-US" w:bidi="ar"/>
              </w:rPr>
              <w:t>云南省昆明市晋宁区晋宁工业园区晋城基地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地理坐标</w:t>
            </w:r>
          </w:p>
        </w:tc>
        <w:tc>
          <w:tcPr>
            <w:tcW w:w="7774" w:type="dxa"/>
            <w:gridSpan w:val="3"/>
            <w:tcBorders>
              <w:tl2br w:val="nil"/>
              <w:tr2bl w:val="nil"/>
            </w:tcBorders>
            <w:vAlign w:val="center"/>
          </w:tcPr>
          <w:p>
            <w:pPr>
              <w:pStyle w:val="47"/>
              <w:spacing w:line="240" w:lineRule="atLeast"/>
              <w:jc w:val="center"/>
              <w:rPr>
                <w:rFonts w:ascii="Times New Roman" w:hAnsi="Times New Roman" w:cs="Times New Roman"/>
              </w:rPr>
            </w:pPr>
            <w:r>
              <w:rPr>
                <w:rFonts w:hint="default" w:ascii="Times New Roman" w:hAnsi="Times New Roman" w:cs="Times New Roman"/>
              </w:rPr>
              <w:t>北纬</w:t>
            </w:r>
            <w:r>
              <w:rPr>
                <w:rFonts w:hint="default" w:ascii="Times New Roman" w:hAnsi="Times New Roman" w:cs="Times New Roman"/>
                <w:u w:val="single"/>
                <w:lang w:val="en-US"/>
              </w:rPr>
              <w:t>102°45′43.870″</w:t>
            </w:r>
            <w:r>
              <w:rPr>
                <w:rFonts w:hint="default" w:ascii="Times New Roman" w:hAnsi="Times New Roman" w:cs="Times New Roman"/>
                <w:lang w:val="en-US"/>
              </w:rPr>
              <w:t>、东经</w:t>
            </w:r>
            <w:r>
              <w:rPr>
                <w:rFonts w:hint="default" w:ascii="Times New Roman" w:hAnsi="Times New Roman" w:cs="Times New Roman"/>
                <w:u w:val="single"/>
                <w:lang w:val="en-US"/>
              </w:rPr>
              <w:t>24°40′9.582″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 w:hRule="atLeast"/>
          <w:jc w:val="center"/>
        </w:trPr>
        <w:tc>
          <w:tcPr>
            <w:tcW w:w="1167" w:type="dxa"/>
            <w:tcBorders>
              <w:tl2br w:val="nil"/>
              <w:tr2bl w:val="nil"/>
            </w:tcBorders>
            <w:vAlign w:val="center"/>
          </w:tcPr>
          <w:p>
            <w:pPr>
              <w:pStyle w:val="47"/>
              <w:spacing w:line="240" w:lineRule="atLeast"/>
              <w:jc w:val="both"/>
              <w:rPr>
                <w:rFonts w:ascii="Times New Roman" w:hAnsi="Times New Roman" w:cs="Times New Roman"/>
                <w:lang w:val="en-US"/>
              </w:rPr>
            </w:pPr>
            <w:r>
              <w:rPr>
                <w:rFonts w:hint="eastAsia" w:ascii="Times New Roman" w:hAnsi="Times New Roman" w:cs="Times New Roman"/>
                <w:lang w:val="en-US"/>
              </w:rPr>
              <w:t>国民经济行业类别</w:t>
            </w:r>
          </w:p>
        </w:tc>
        <w:tc>
          <w:tcPr>
            <w:tcW w:w="2576" w:type="dxa"/>
            <w:tcBorders>
              <w:tl2br w:val="nil"/>
              <w:tr2bl w:val="nil"/>
            </w:tcBorders>
            <w:vAlign w:val="center"/>
          </w:tcPr>
          <w:p>
            <w:pPr>
              <w:pStyle w:val="47"/>
              <w:spacing w:line="240" w:lineRule="atLeast"/>
              <w:ind w:firstLine="240" w:firstLineChars="100"/>
              <w:jc w:val="both"/>
              <w:rPr>
                <w:rFonts w:ascii="Times New Roman" w:hAnsi="Times New Roman" w:cs="Times New Roman"/>
                <w:lang w:val="en-US"/>
              </w:rPr>
            </w:pPr>
            <w:r>
              <w:rPr>
                <w:rFonts w:hint="eastAsia" w:ascii="Times New Roman" w:hAnsi="Times New Roman" w:cs="Times New Roman"/>
                <w:lang w:val="en-US"/>
              </w:rPr>
              <w:t>C3311金属结构制造</w:t>
            </w:r>
          </w:p>
        </w:tc>
        <w:tc>
          <w:tcPr>
            <w:tcW w:w="2043"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建设项目行业类别</w:t>
            </w:r>
          </w:p>
        </w:tc>
        <w:tc>
          <w:tcPr>
            <w:tcW w:w="3155" w:type="dxa"/>
            <w:tcBorders>
              <w:tl2br w:val="nil"/>
              <w:tr2bl w:val="nil"/>
            </w:tcBorders>
            <w:vAlign w:val="center"/>
          </w:tcPr>
          <w:p>
            <w:pPr>
              <w:pStyle w:val="47"/>
              <w:spacing w:line="240" w:lineRule="atLeast"/>
              <w:jc w:val="both"/>
              <w:rPr>
                <w:rFonts w:ascii="Times New Roman" w:hAnsi="Times New Roman" w:cs="Times New Roman"/>
                <w:lang w:val="en-US"/>
              </w:rPr>
            </w:pPr>
            <w:r>
              <w:rPr>
                <w:rFonts w:hint="eastAsia" w:ascii="Times New Roman" w:hAnsi="Times New Roman" w:cs="Times New Roman"/>
                <w:lang w:val="en-US"/>
              </w:rPr>
              <w:t>三十、金属制品业66结构性金属制品制造331</w:t>
            </w:r>
            <w:r>
              <w:rPr>
                <w:rStyle w:val="38"/>
                <w:rFonts w:hint="eastAsia"/>
                <w:sz w:val="24"/>
                <w:lang w:val="en-US"/>
              </w:rPr>
              <w:t>其他</w:t>
            </w:r>
            <w:r>
              <w:rPr>
                <w:rStyle w:val="38"/>
                <w:rFonts w:ascii="Times New Roman" w:hAnsi="Times New Roman" w:cs="Times New Roman"/>
                <w:sz w:val="24"/>
                <w:lang w:val="en-US"/>
              </w:rPr>
              <w:t>（仅分割、焊接、组装的除外；年用非溶剂型低VOCs含量涂料10吨以下的除外）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p>
          <w:p>
            <w:pPr>
              <w:pStyle w:val="47"/>
              <w:spacing w:line="240" w:lineRule="atLeast"/>
              <w:jc w:val="center"/>
              <w:rPr>
                <w:rFonts w:ascii="Times New Roman" w:hAnsi="Times New Roman" w:cs="Times New Roman"/>
              </w:rPr>
            </w:pPr>
          </w:p>
          <w:p>
            <w:pPr>
              <w:pStyle w:val="47"/>
              <w:spacing w:line="240" w:lineRule="atLeast"/>
              <w:jc w:val="center"/>
              <w:rPr>
                <w:rFonts w:ascii="Times New Roman" w:hAnsi="Times New Roman" w:cs="Times New Roman"/>
              </w:rPr>
            </w:pPr>
            <w:r>
              <w:rPr>
                <w:rFonts w:ascii="Times New Roman" w:hAnsi="Times New Roman" w:cs="Times New Roman"/>
              </w:rPr>
              <w:t>建设性质</w:t>
            </w:r>
          </w:p>
        </w:tc>
        <w:tc>
          <w:tcPr>
            <w:tcW w:w="2576" w:type="dxa"/>
            <w:tcBorders>
              <w:tl2br w:val="nil"/>
              <w:tr2bl w:val="nil"/>
            </w:tcBorders>
            <w:vAlign w:val="center"/>
          </w:tcPr>
          <w:p>
            <w:pPr>
              <w:pStyle w:val="47"/>
              <w:spacing w:line="240" w:lineRule="atLeast"/>
              <w:jc w:val="both"/>
              <w:rPr>
                <w:rFonts w:ascii="Times New Roman" w:hAnsi="Times New Roman" w:cs="Times New Roman"/>
              </w:rPr>
            </w:pPr>
            <w:r>
              <w:rPr>
                <w:rFonts w:ascii="Times New Roman" w:hAnsi="Times New Roman" w:cs="Times New Roman"/>
              </w:rPr>
              <w:sym w:font="Wingdings 2" w:char="0052"/>
            </w:r>
            <w:r>
              <w:rPr>
                <w:rFonts w:ascii="Times New Roman" w:hAnsi="Times New Roman" w:cs="Times New Roman"/>
              </w:rPr>
              <w:t>新建（迁建）</w:t>
            </w:r>
          </w:p>
          <w:p>
            <w:pPr>
              <w:pStyle w:val="47"/>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spacing w:val="-1"/>
              </w:rPr>
              <w:t>改建</w:t>
            </w:r>
          </w:p>
          <w:p>
            <w:pPr>
              <w:pStyle w:val="47"/>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spacing w:val="-1"/>
              </w:rPr>
              <w:t>扩建</w:t>
            </w:r>
          </w:p>
          <w:p>
            <w:pPr>
              <w:pStyle w:val="47"/>
              <w:spacing w:line="240" w:lineRule="atLeast"/>
              <w:jc w:val="both"/>
              <w:rPr>
                <w:rFonts w:ascii="Times New Roman" w:hAnsi="Times New Roman" w:cs="Times New Roman"/>
              </w:rPr>
            </w:pPr>
            <w:r>
              <w:rPr>
                <w:rFonts w:ascii="Times New Roman" w:hAnsi="Times New Roman" w:cs="Times New Roman"/>
              </w:rPr>
              <w:sym w:font="Wingdings 2" w:char="00A3"/>
            </w:r>
            <w:r>
              <w:rPr>
                <w:rFonts w:ascii="Times New Roman" w:hAnsi="Times New Roman" w:cs="Times New Roman"/>
              </w:rPr>
              <w:t>技术改造</w:t>
            </w:r>
          </w:p>
        </w:tc>
        <w:tc>
          <w:tcPr>
            <w:tcW w:w="2043" w:type="dxa"/>
            <w:tcBorders>
              <w:tl2br w:val="nil"/>
              <w:tr2bl w:val="nil"/>
            </w:tcBorders>
            <w:vAlign w:val="center"/>
          </w:tcPr>
          <w:p>
            <w:pPr>
              <w:pStyle w:val="47"/>
              <w:spacing w:line="240" w:lineRule="atLeast"/>
              <w:jc w:val="center"/>
              <w:rPr>
                <w:rFonts w:ascii="Times New Roman" w:hAnsi="Times New Roman" w:cs="Times New Roman"/>
              </w:rPr>
            </w:pPr>
          </w:p>
          <w:p>
            <w:pPr>
              <w:pStyle w:val="47"/>
              <w:spacing w:line="240" w:lineRule="atLeast"/>
              <w:jc w:val="center"/>
              <w:rPr>
                <w:rFonts w:ascii="Times New Roman" w:hAnsi="Times New Roman" w:cs="Times New Roman"/>
              </w:rPr>
            </w:pPr>
            <w:r>
              <w:rPr>
                <w:rFonts w:ascii="Times New Roman" w:hAnsi="Times New Roman" w:cs="Times New Roman"/>
              </w:rPr>
              <w:t>建设项目申报情形</w:t>
            </w:r>
          </w:p>
        </w:tc>
        <w:tc>
          <w:tcPr>
            <w:tcW w:w="3155" w:type="dxa"/>
            <w:tcBorders>
              <w:tl2br w:val="nil"/>
              <w:tr2bl w:val="nil"/>
            </w:tcBorders>
            <w:vAlign w:val="center"/>
          </w:tcPr>
          <w:p>
            <w:pPr>
              <w:pStyle w:val="47"/>
              <w:spacing w:before="17" w:line="240" w:lineRule="atLeast"/>
              <w:ind w:left="9"/>
              <w:jc w:val="both"/>
            </w:pPr>
            <w:r>
              <w:rPr>
                <w:rFonts w:ascii="Wingdings 2" w:hAnsi="Wingdings 2" w:eastAsia="Wingdings 2"/>
              </w:rPr>
              <w:sym w:font="Wingdings 2" w:char="0052"/>
            </w:r>
            <w:r>
              <w:t>首次申报项目</w:t>
            </w:r>
          </w:p>
          <w:p>
            <w:pPr>
              <w:pStyle w:val="47"/>
              <w:numPr>
                <w:ilvl w:val="0"/>
                <w:numId w:val="1"/>
              </w:numPr>
              <w:tabs>
                <w:tab w:val="left" w:pos="225"/>
              </w:tabs>
              <w:spacing w:before="2" w:line="240" w:lineRule="atLeast"/>
              <w:ind w:hanging="216"/>
              <w:jc w:val="both"/>
            </w:pPr>
            <w:r>
              <w:t>不予批准后再次申报项目</w:t>
            </w:r>
          </w:p>
          <w:p>
            <w:pPr>
              <w:pStyle w:val="47"/>
              <w:numPr>
                <w:ilvl w:val="0"/>
                <w:numId w:val="1"/>
              </w:numPr>
              <w:tabs>
                <w:tab w:val="left" w:pos="225"/>
              </w:tabs>
              <w:spacing w:before="5" w:line="240" w:lineRule="atLeast"/>
              <w:ind w:hanging="216"/>
              <w:jc w:val="both"/>
            </w:pPr>
            <w:r>
              <w:t>超五年重新审核项目</w:t>
            </w:r>
          </w:p>
          <w:p>
            <w:pPr>
              <w:pStyle w:val="47"/>
              <w:numPr>
                <w:ilvl w:val="0"/>
                <w:numId w:val="1"/>
              </w:numPr>
              <w:tabs>
                <w:tab w:val="left" w:pos="225"/>
              </w:tabs>
              <w:spacing w:before="4" w:line="240" w:lineRule="atLeast"/>
              <w:ind w:hanging="216"/>
              <w:jc w:val="both"/>
              <w:rPr>
                <w:rFonts w:ascii="Times New Roman" w:hAnsi="Times New Roman" w:cs="Times New Roman"/>
              </w:rPr>
            </w:pPr>
            <w:r>
              <w:t>重大变动重新报批项目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spacing w:val="-1"/>
              </w:rPr>
              <w:t>项目审批</w:t>
            </w:r>
            <w:r>
              <w:rPr>
                <w:rFonts w:ascii="Times New Roman" w:hAnsi="Times New Roman" w:cs="Times New Roman"/>
                <w:spacing w:val="-3"/>
              </w:rPr>
              <w:t>（</w:t>
            </w:r>
            <w:r>
              <w:rPr>
                <w:rFonts w:ascii="Times New Roman" w:hAnsi="Times New Roman" w:cs="Times New Roman"/>
                <w:spacing w:val="-2"/>
              </w:rPr>
              <w:t>核准</w:t>
            </w:r>
            <w:r>
              <w:rPr>
                <w:rFonts w:ascii="Times New Roman" w:hAnsi="Times New Roman" w:cs="Times New Roman"/>
                <w:spacing w:val="-3"/>
              </w:rPr>
              <w:t xml:space="preserve">/ </w:t>
            </w:r>
            <w:r>
              <w:rPr>
                <w:rFonts w:ascii="Times New Roman" w:hAnsi="Times New Roman" w:cs="Times New Roman"/>
              </w:rPr>
              <w:t>备案</w:t>
            </w:r>
            <w:r>
              <w:rPr>
                <w:rFonts w:ascii="Times New Roman" w:hAnsi="Times New Roman" w:cs="Times New Roman"/>
                <w:spacing w:val="-3"/>
              </w:rPr>
              <w:t>）</w:t>
            </w:r>
            <w:r>
              <w:rPr>
                <w:rFonts w:ascii="Times New Roman" w:hAnsi="Times New Roman" w:cs="Times New Roman"/>
                <w:spacing w:val="-2"/>
              </w:rPr>
              <w:t>部门</w:t>
            </w:r>
            <w:r>
              <w:rPr>
                <w:rFonts w:ascii="Times New Roman" w:hAnsi="Times New Roman" w:cs="Times New Roman"/>
              </w:rPr>
              <w:t>（</w:t>
            </w:r>
            <w:r>
              <w:rPr>
                <w:rFonts w:ascii="Times New Roman" w:hAnsi="Times New Roman" w:cs="Times New Roman"/>
                <w:spacing w:val="-2"/>
              </w:rPr>
              <w:t>选填</w:t>
            </w:r>
            <w:r>
              <w:rPr>
                <w:rFonts w:ascii="Times New Roman" w:hAnsi="Times New Roman" w:cs="Times New Roman"/>
                <w:spacing w:val="-3"/>
              </w:rPr>
              <w:t>）</w:t>
            </w:r>
          </w:p>
        </w:tc>
        <w:tc>
          <w:tcPr>
            <w:tcW w:w="2576" w:type="dxa"/>
            <w:tcBorders>
              <w:tl2br w:val="nil"/>
              <w:tr2bl w:val="nil"/>
            </w:tcBorders>
            <w:vAlign w:val="center"/>
          </w:tcPr>
          <w:p>
            <w:pPr>
              <w:pStyle w:val="47"/>
              <w:spacing w:line="240" w:lineRule="atLeast"/>
              <w:jc w:val="center"/>
              <w:rPr>
                <w:rFonts w:ascii="Times New Roman" w:hAnsi="Times New Roman" w:cs="Times New Roman"/>
              </w:rPr>
            </w:pPr>
          </w:p>
          <w:p>
            <w:pPr>
              <w:pStyle w:val="47"/>
              <w:spacing w:line="240" w:lineRule="atLeast"/>
              <w:jc w:val="center"/>
              <w:rPr>
                <w:rFonts w:ascii="Times New Roman" w:hAnsi="Times New Roman" w:cs="Times New Roman"/>
              </w:rPr>
            </w:pPr>
            <w:r>
              <w:rPr>
                <w:rFonts w:ascii="Times New Roman" w:hAnsi="Times New Roman" w:cs="Times New Roman"/>
                <w:lang w:val="en-US"/>
              </w:rPr>
              <w:t>晋宁区发展和改革局</w:t>
            </w:r>
          </w:p>
          <w:p>
            <w:pPr>
              <w:pStyle w:val="47"/>
              <w:spacing w:line="240" w:lineRule="atLeast"/>
              <w:jc w:val="center"/>
              <w:rPr>
                <w:rFonts w:ascii="Times New Roman" w:hAnsi="Times New Roman" w:cs="Times New Roman"/>
              </w:rPr>
            </w:pPr>
          </w:p>
        </w:tc>
        <w:tc>
          <w:tcPr>
            <w:tcW w:w="2043"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项目审批（核准/ 备案）文号（选填）</w:t>
            </w:r>
          </w:p>
        </w:tc>
        <w:tc>
          <w:tcPr>
            <w:tcW w:w="3155" w:type="dxa"/>
            <w:tcBorders>
              <w:tl2br w:val="nil"/>
              <w:tr2bl w:val="nil"/>
            </w:tcBorders>
            <w:vAlign w:val="center"/>
          </w:tcPr>
          <w:p>
            <w:pPr>
              <w:pStyle w:val="47"/>
              <w:spacing w:line="240" w:lineRule="atLeast"/>
              <w:jc w:val="center"/>
              <w:rPr>
                <w:rFonts w:ascii="Times New Roman" w:hAnsi="Times New Roman" w:cs="Times New Roman"/>
              </w:rPr>
            </w:pPr>
          </w:p>
          <w:p>
            <w:pPr>
              <w:pStyle w:val="47"/>
              <w:spacing w:line="240" w:lineRule="atLeast"/>
              <w:jc w:val="center"/>
              <w:rPr>
                <w:rFonts w:ascii="Times New Roman" w:hAnsi="Times New Roman" w:cs="Times New Roman"/>
                <w:lang w:val="en-US"/>
              </w:rPr>
            </w:pPr>
            <w:r>
              <w:rPr>
                <w:rFonts w:hint="eastAsia" w:ascii="Times New Roman" w:hAnsi="Times New Roman" w:cs="Times New Roman"/>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总投资（万元）</w:t>
            </w:r>
          </w:p>
        </w:tc>
        <w:tc>
          <w:tcPr>
            <w:tcW w:w="2576" w:type="dxa"/>
            <w:tcBorders>
              <w:tl2br w:val="nil"/>
              <w:tr2bl w:val="nil"/>
            </w:tcBorders>
            <w:vAlign w:val="center"/>
          </w:tcPr>
          <w:p>
            <w:pPr>
              <w:pStyle w:val="47"/>
              <w:spacing w:line="240" w:lineRule="atLeast"/>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1500</w:t>
            </w:r>
          </w:p>
        </w:tc>
        <w:tc>
          <w:tcPr>
            <w:tcW w:w="2043"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环保投资（万元）</w:t>
            </w:r>
          </w:p>
        </w:tc>
        <w:tc>
          <w:tcPr>
            <w:tcW w:w="3155" w:type="dxa"/>
            <w:tcBorders>
              <w:tl2br w:val="nil"/>
              <w:tr2bl w:val="nil"/>
            </w:tcBorders>
            <w:vAlign w:val="center"/>
          </w:tcPr>
          <w:p>
            <w:pPr>
              <w:pStyle w:val="47"/>
              <w:spacing w:line="240" w:lineRule="atLeast"/>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环保投资占比（%）</w:t>
            </w:r>
          </w:p>
        </w:tc>
        <w:tc>
          <w:tcPr>
            <w:tcW w:w="2576" w:type="dxa"/>
            <w:tcBorders>
              <w:tl2br w:val="nil"/>
              <w:tr2bl w:val="nil"/>
            </w:tcBorders>
            <w:vAlign w:val="center"/>
          </w:tcPr>
          <w:p>
            <w:pPr>
              <w:pStyle w:val="47"/>
              <w:spacing w:line="240" w:lineRule="atLeast"/>
              <w:jc w:val="center"/>
              <w:rPr>
                <w:rFonts w:ascii="Times New Roman" w:hAnsi="Times New Roman" w:cs="Times New Roman"/>
                <w:lang w:val="en-US"/>
              </w:rPr>
            </w:pPr>
            <w:r>
              <w:rPr>
                <w:rFonts w:hint="eastAsia" w:ascii="Times New Roman" w:hAnsi="Times New Roman" w:cs="Times New Roman"/>
                <w:lang w:val="en-US" w:eastAsia="zh-CN"/>
              </w:rPr>
              <w:t>2.4</w:t>
            </w:r>
            <w:r>
              <w:rPr>
                <w:rFonts w:hint="eastAsia" w:ascii="Times New Roman" w:hAnsi="Times New Roman" w:cs="Times New Roman"/>
                <w:lang w:val="en-US"/>
              </w:rPr>
              <w:t>%</w:t>
            </w:r>
          </w:p>
        </w:tc>
        <w:tc>
          <w:tcPr>
            <w:tcW w:w="2043"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施工工期</w:t>
            </w:r>
          </w:p>
        </w:tc>
        <w:tc>
          <w:tcPr>
            <w:tcW w:w="3155" w:type="dxa"/>
            <w:tcBorders>
              <w:tl2br w:val="nil"/>
              <w:tr2bl w:val="nil"/>
            </w:tcBorders>
            <w:vAlign w:val="center"/>
          </w:tcPr>
          <w:p>
            <w:pPr>
              <w:pStyle w:val="47"/>
              <w:spacing w:line="240" w:lineRule="atLeast"/>
              <w:jc w:val="center"/>
              <w:rPr>
                <w:rFonts w:ascii="Times New Roman" w:hAnsi="Times New Roman" w:cs="Times New Roman"/>
                <w:lang w:val="en-US"/>
              </w:rPr>
            </w:pPr>
            <w:r>
              <w:rPr>
                <w:rFonts w:hint="eastAsia" w:ascii="Times New Roman" w:hAnsi="Times New Roman" w:cs="Times New Roman"/>
                <w:lang w:val="en-US" w:eastAsia="zh-CN"/>
              </w:rPr>
              <w:t>2</w:t>
            </w:r>
            <w:r>
              <w:rPr>
                <w:rFonts w:hint="eastAsia" w:ascii="Times New Roman" w:hAnsi="Times New Roman" w:cs="Times New Roman"/>
                <w:lang w:val="en-US"/>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是否开工建设</w:t>
            </w:r>
          </w:p>
        </w:tc>
        <w:tc>
          <w:tcPr>
            <w:tcW w:w="2576" w:type="dxa"/>
            <w:tcBorders>
              <w:tl2br w:val="nil"/>
              <w:tr2bl w:val="nil"/>
            </w:tcBorders>
            <w:vAlign w:val="center"/>
          </w:tcPr>
          <w:p>
            <w:pPr>
              <w:pStyle w:val="47"/>
              <w:tabs>
                <w:tab w:val="left" w:pos="199"/>
              </w:tabs>
              <w:spacing w:line="240" w:lineRule="atLeast"/>
              <w:jc w:val="both"/>
              <w:rPr>
                <w:rFonts w:ascii="Times New Roman" w:hAnsi="Times New Roman" w:cs="Times New Roman"/>
              </w:rPr>
            </w:pPr>
            <w:r>
              <w:rPr>
                <w:rFonts w:ascii="Times New Roman" w:hAnsi="Times New Roman" w:cs="Times New Roman"/>
                <w:spacing w:val="-1"/>
              </w:rPr>
              <w:sym w:font="Wingdings 2" w:char="0052"/>
            </w:r>
            <w:r>
              <w:rPr>
                <w:rFonts w:ascii="Times New Roman" w:hAnsi="Times New Roman" w:cs="Times New Roman"/>
                <w:spacing w:val="-3"/>
              </w:rPr>
              <w:t>否</w:t>
            </w:r>
          </w:p>
          <w:p>
            <w:pPr>
              <w:pStyle w:val="47"/>
              <w:tabs>
                <w:tab w:val="left" w:pos="199"/>
              </w:tabs>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rPr>
              <w:t>是</w:t>
            </w:r>
          </w:p>
        </w:tc>
        <w:tc>
          <w:tcPr>
            <w:tcW w:w="2043"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用地（用海） 面积（m</w:t>
            </w:r>
            <w:r>
              <w:rPr>
                <w:rFonts w:hint="eastAsia" w:ascii="Times New Roman" w:hAnsi="Times New Roman" w:cs="Times New Roman"/>
                <w:vertAlign w:val="superscript"/>
                <w:lang w:val="en-US"/>
              </w:rPr>
              <w:t>2</w:t>
            </w:r>
            <w:r>
              <w:rPr>
                <w:rFonts w:ascii="Times New Roman" w:hAnsi="Times New Roman" w:cs="Times New Roman"/>
              </w:rPr>
              <w:t>）</w:t>
            </w:r>
          </w:p>
        </w:tc>
        <w:tc>
          <w:tcPr>
            <w:tcW w:w="3155" w:type="dxa"/>
            <w:tcBorders>
              <w:tl2br w:val="nil"/>
              <w:tr2bl w:val="nil"/>
            </w:tcBorders>
            <w:vAlign w:val="center"/>
          </w:tcPr>
          <w:p>
            <w:pPr>
              <w:pStyle w:val="47"/>
              <w:spacing w:line="240" w:lineRule="atLeast"/>
              <w:jc w:val="center"/>
              <w:rPr>
                <w:rFonts w:ascii="Times New Roman" w:hAnsi="Times New Roman" w:cs="Times New Roman"/>
                <w:lang w:val="en-US"/>
              </w:rPr>
            </w:pPr>
            <w:r>
              <w:rPr>
                <w:rFonts w:hint="eastAsia" w:ascii="Times New Roman" w:hAnsi="Times New Roman" w:cs="Times New Roman"/>
                <w:lang w:val="en-US" w:eastAsia="zh-CN" w:bidi="ar"/>
              </w:rPr>
              <w:t>32000</w:t>
            </w:r>
            <w:r>
              <w:rPr>
                <w:rFonts w:hint="eastAsia" w:ascii="Times New Roman" w:hAnsi="Times New Roman" w:cs="Times New Roman"/>
                <w:lang w:val="en-US"/>
              </w:rPr>
              <w:t>m</w:t>
            </w:r>
            <w:r>
              <w:rPr>
                <w:rFonts w:hint="eastAsia" w:ascii="Times New Roman" w:hAnsi="Times New Roman" w:cs="Times New Roman"/>
                <w:vertAlign w:val="superscript"/>
                <w:lang w:val="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jc w:val="center"/>
        </w:trPr>
        <w:tc>
          <w:tcPr>
            <w:tcW w:w="1167" w:type="dxa"/>
            <w:tcBorders>
              <w:tl2br w:val="nil"/>
              <w:tr2bl w:val="nil"/>
            </w:tcBorders>
            <w:vAlign w:val="center"/>
          </w:tcPr>
          <w:p>
            <w:pPr>
              <w:pStyle w:val="47"/>
              <w:spacing w:line="360" w:lineRule="auto"/>
              <w:jc w:val="center"/>
              <w:rPr>
                <w:rFonts w:ascii="Times New Roman" w:hAnsi="Times New Roman" w:cs="Times New Roman"/>
              </w:rPr>
            </w:pPr>
          </w:p>
          <w:p>
            <w:pPr>
              <w:pStyle w:val="47"/>
              <w:spacing w:line="360" w:lineRule="auto"/>
              <w:jc w:val="center"/>
              <w:rPr>
                <w:rFonts w:ascii="Times New Roman" w:hAnsi="Times New Roman" w:cs="Times New Roman"/>
              </w:rPr>
            </w:pPr>
            <w:r>
              <w:rPr>
                <w:rFonts w:ascii="Times New Roman" w:hAnsi="Times New Roman" w:cs="Times New Roman"/>
              </w:rPr>
              <w:t>专项评价设置情况</w:t>
            </w:r>
          </w:p>
        </w:tc>
        <w:tc>
          <w:tcPr>
            <w:tcW w:w="7774" w:type="dxa"/>
            <w:gridSpan w:val="3"/>
            <w:tcBorders>
              <w:tl2br w:val="nil"/>
              <w:tr2bl w:val="nil"/>
            </w:tcBorders>
            <w:vAlign w:val="center"/>
          </w:tcPr>
          <w:p>
            <w:pPr>
              <w:pStyle w:val="47"/>
              <w:spacing w:line="360" w:lineRule="auto"/>
              <w:ind w:firstLine="480" w:firstLineChars="200"/>
              <w:jc w:val="both"/>
              <w:rPr>
                <w:rFonts w:ascii="Times New Roman" w:hAnsi="Times New Roman" w:cs="Times New Roman"/>
              </w:rPr>
            </w:pPr>
            <w:r>
              <w:rPr>
                <w:rFonts w:hint="default" w:ascii="Times New Roman" w:hAnsi="Times New Roman" w:cs="Times New Roman"/>
              </w:rPr>
              <w:t>本项目不属于排放废气含有毒有害污染物 、二噁英、苯并[a]芘、氰化物、氯气且厂界外500米范围内有环境空气保护目标的建设项目。项目无工业废水外排，不设地表水专章。项目涉及的有毒有害和易燃易爆物质存储量均未超过临界值，无需设置风险专章。项目不涉及取水口，无需设置生态专章。综上，项目不设置专章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1167" w:type="dxa"/>
            <w:tcBorders>
              <w:tl2br w:val="nil"/>
              <w:tr2bl w:val="nil"/>
            </w:tcBorders>
            <w:vAlign w:val="center"/>
          </w:tcPr>
          <w:p>
            <w:pPr>
              <w:pStyle w:val="47"/>
              <w:jc w:val="center"/>
              <w:rPr>
                <w:rFonts w:ascii="Times New Roman" w:hAnsi="Times New Roman" w:cs="Times New Roman"/>
              </w:rPr>
            </w:pPr>
            <w:r>
              <w:rPr>
                <w:rFonts w:ascii="Times New Roman" w:hAnsi="Times New Roman" w:cs="Times New Roman"/>
              </w:rPr>
              <w:t>规划情况</w:t>
            </w:r>
          </w:p>
        </w:tc>
        <w:tc>
          <w:tcPr>
            <w:tcW w:w="7774" w:type="dxa"/>
            <w:gridSpan w:val="3"/>
            <w:tcBorders>
              <w:tl2br w:val="nil"/>
              <w:tr2bl w:val="nil"/>
            </w:tcBorders>
            <w:vAlign w:val="center"/>
          </w:tcPr>
          <w:p>
            <w:pPr>
              <w:pStyle w:val="47"/>
              <w:spacing w:line="360" w:lineRule="auto"/>
              <w:ind w:firstLine="480" w:firstLineChars="200"/>
              <w:jc w:val="both"/>
              <w:rPr>
                <w:rFonts w:ascii="Times New Roman" w:hAnsi="Times New Roman" w:cs="Times New Roman"/>
              </w:rPr>
            </w:pPr>
            <w:r>
              <w:rPr>
                <w:rFonts w:ascii="Times New Roman" w:hAnsi="Times New Roman" w:cs="Times New Roman"/>
              </w:rPr>
              <w:t>本项目位于云南晋宁工业园区，该园区最新的规划成果为《云南晋宁工业园区总体规划修编（2012-2030）》，该规划修编于 2012 年取得昆明市工业和信息化委员会的意见（昆工信发〔2012〕194 号文）， 于 2012 年 09 月 17 日取得云南省工业和信息化委员会备案意见（园区 〔2012〕684 号文）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1167" w:type="dxa"/>
            <w:tcBorders>
              <w:tl2br w:val="nil"/>
              <w:tr2bl w:val="nil"/>
            </w:tcBorders>
            <w:vAlign w:val="center"/>
          </w:tcPr>
          <w:p>
            <w:pPr>
              <w:pStyle w:val="47"/>
              <w:spacing w:line="360" w:lineRule="auto"/>
              <w:jc w:val="center"/>
              <w:rPr>
                <w:rFonts w:ascii="Times New Roman" w:hAnsi="Times New Roman" w:cs="Times New Roman"/>
              </w:rPr>
            </w:pPr>
          </w:p>
          <w:p>
            <w:pPr>
              <w:pStyle w:val="47"/>
              <w:spacing w:line="360" w:lineRule="auto"/>
              <w:jc w:val="center"/>
              <w:rPr>
                <w:rFonts w:ascii="Times New Roman" w:hAnsi="Times New Roman" w:cs="Times New Roman"/>
              </w:rPr>
            </w:pPr>
            <w:r>
              <w:rPr>
                <w:rFonts w:ascii="Times New Roman" w:hAnsi="Times New Roman" w:cs="Times New Roman"/>
              </w:rPr>
              <w:t>规划环境影响评价情况</w:t>
            </w:r>
          </w:p>
        </w:tc>
        <w:tc>
          <w:tcPr>
            <w:tcW w:w="7774" w:type="dxa"/>
            <w:gridSpan w:val="3"/>
            <w:tcBorders>
              <w:tl2br w:val="nil"/>
              <w:tr2bl w:val="nil"/>
            </w:tcBorders>
            <w:vAlign w:val="center"/>
          </w:tcPr>
          <w:p>
            <w:pPr>
              <w:numPr>
                <w:ilvl w:val="0"/>
                <w:numId w:val="2"/>
              </w:numPr>
              <w:spacing w:line="360" w:lineRule="auto"/>
              <w:rPr>
                <w:rFonts w:ascii="Times New Roman" w:hAnsi="Times New Roman" w:cs="Times New Roman"/>
              </w:rPr>
            </w:pPr>
            <w:r>
              <w:rPr>
                <w:rFonts w:ascii="Times New Roman" w:hAnsi="Times New Roman" w:cs="Times New Roman"/>
              </w:rPr>
              <w:t>规划环境影响评价文件名称：《云南晋宁工业园区总体规划修编（2012-2030）环境影响报告书》；</w:t>
            </w:r>
          </w:p>
          <w:p>
            <w:pPr>
              <w:numPr>
                <w:ilvl w:val="0"/>
                <w:numId w:val="2"/>
              </w:numPr>
              <w:spacing w:line="360" w:lineRule="auto"/>
              <w:rPr>
                <w:rFonts w:ascii="Times New Roman" w:hAnsi="Times New Roman" w:cs="Times New Roman"/>
              </w:rPr>
            </w:pPr>
            <w:r>
              <w:rPr>
                <w:rFonts w:ascii="Times New Roman" w:hAnsi="Times New Roman" w:cs="Times New Roman"/>
              </w:rPr>
              <w:t>召集审查机关：云南省生态环境厅；</w:t>
            </w:r>
          </w:p>
          <w:p>
            <w:pPr>
              <w:spacing w:line="360" w:lineRule="auto"/>
              <w:rPr>
                <w:rFonts w:ascii="Times New Roman" w:hAnsi="Times New Roman" w:cs="Times New Roman"/>
              </w:rPr>
            </w:pPr>
            <w:r>
              <w:rPr>
                <w:rFonts w:hint="eastAsia" w:ascii="Times New Roman" w:hAnsi="Times New Roman" w:cs="Times New Roman"/>
                <w:lang w:val="en-US"/>
              </w:rPr>
              <w:t>3、</w:t>
            </w:r>
            <w:r>
              <w:rPr>
                <w:rFonts w:ascii="Times New Roman" w:hAnsi="Times New Roman" w:cs="Times New Roman"/>
              </w:rPr>
              <w:t>审查文件：</w:t>
            </w:r>
            <w:r>
              <w:rPr>
                <w:rFonts w:hint="eastAsia" w:ascii="Times New Roman" w:hAnsi="Times New Roman" w:cs="Times New Roman"/>
              </w:rPr>
              <w:t>“</w:t>
            </w:r>
            <w:r>
              <w:rPr>
                <w:rFonts w:ascii="Times New Roman" w:hAnsi="Times New Roman" w:cs="Times New Roman"/>
              </w:rPr>
              <w:t>云南省环境保护厅关于云南晋宁工业园区总体规划修编（2012-2030）环境影响报告书审查意见的函</w:t>
            </w:r>
            <w:r>
              <w:rPr>
                <w:rFonts w:hint="eastAsia" w:ascii="Times New Roman" w:hAnsi="Times New Roman" w:cs="Times New Roman"/>
              </w:rPr>
              <w:t>”</w:t>
            </w:r>
            <w:r>
              <w:rPr>
                <w:rFonts w:ascii="Times New Roman" w:hAnsi="Times New Roman" w:cs="Times New Roman"/>
              </w:rPr>
              <w:t>（云环函【2014】131号）。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1167" w:type="dxa"/>
            <w:tcBorders>
              <w:tl2br w:val="nil"/>
              <w:tr2bl w:val="nil"/>
            </w:tcBorders>
            <w:vAlign w:val="center"/>
          </w:tcPr>
          <w:p>
            <w:pPr>
              <w:pStyle w:val="47"/>
              <w:spacing w:line="360" w:lineRule="auto"/>
              <w:jc w:val="center"/>
              <w:rPr>
                <w:rFonts w:ascii="Times New Roman" w:hAnsi="Times New Roman" w:cs="Times New Roman"/>
              </w:rPr>
            </w:pPr>
          </w:p>
          <w:p>
            <w:pPr>
              <w:pStyle w:val="47"/>
              <w:spacing w:line="360" w:lineRule="auto"/>
              <w:jc w:val="center"/>
              <w:rPr>
                <w:rFonts w:ascii="Times New Roman" w:hAnsi="Times New Roman" w:cs="Times New Roman"/>
              </w:rPr>
            </w:pPr>
            <w:r>
              <w:rPr>
                <w:rFonts w:ascii="Times New Roman" w:hAnsi="Times New Roman" w:cs="Times New Roman"/>
                <w:spacing w:val="-3"/>
              </w:rPr>
              <w:t>规划及规划环境 影响评价符合性分析</w:t>
            </w:r>
          </w:p>
        </w:tc>
        <w:tc>
          <w:tcPr>
            <w:tcW w:w="7774" w:type="dxa"/>
            <w:gridSpan w:val="3"/>
            <w:tcBorders>
              <w:tl2br w:val="nil"/>
              <w:tr2bl w:val="nil"/>
            </w:tcBorders>
            <w:vAlign w:val="center"/>
          </w:tcPr>
          <w:p>
            <w:pPr>
              <w:spacing w:line="360" w:lineRule="auto"/>
              <w:ind w:firstLine="482"/>
              <w:rPr>
                <w:rFonts w:hint="default" w:ascii="Times New Roman" w:hAnsi="Times New Roman" w:cs="Times New Roman"/>
              </w:rPr>
            </w:pPr>
            <w:r>
              <w:rPr>
                <w:rFonts w:hint="default" w:ascii="Times New Roman" w:hAnsi="Times New Roman" w:cs="Times New Roman"/>
              </w:rPr>
              <w:t>1、与《云南晋宁工业园区总体规划修编（2012-2030）》相符性分析</w:t>
            </w:r>
          </w:p>
          <w:p>
            <w:pPr>
              <w:spacing w:line="360" w:lineRule="auto"/>
              <w:ind w:firstLine="482"/>
              <w:rPr>
                <w:rFonts w:hint="default" w:ascii="Times New Roman" w:hAnsi="Times New Roman" w:cs="Times New Roman"/>
              </w:rPr>
            </w:pPr>
            <w:r>
              <w:rPr>
                <w:rFonts w:hint="default" w:ascii="Times New Roman" w:hAnsi="Times New Roman" w:cs="Times New Roman"/>
              </w:rPr>
              <w:t>根据《云南晋宁工业园区总体规划修编（2012-2030）》，晋宁工业园区总体包括二街工业基地、晋城工业基地、上蒜工业基地、青山工业基地、宝峰工业基地、乌龙工业基地，共六个工业基地，本项目位于晋城工业基地，</w:t>
            </w:r>
            <w:r>
              <w:rPr>
                <w:rFonts w:hint="default" w:ascii="Times New Roman" w:hAnsi="Times New Roman" w:cs="Times New Roman"/>
                <w:lang w:val="en-US"/>
              </w:rPr>
              <w:t>各基地</w:t>
            </w:r>
            <w:r>
              <w:rPr>
                <w:rFonts w:hint="default" w:ascii="Times New Roman" w:hAnsi="Times New Roman" w:cs="Times New Roman"/>
              </w:rPr>
              <w:t>规划如下：</w:t>
            </w:r>
          </w:p>
          <w:p>
            <w:pPr>
              <w:spacing w:line="360" w:lineRule="auto"/>
              <w:ind w:firstLine="482"/>
              <w:rPr>
                <w:rFonts w:hint="default" w:ascii="Times New Roman" w:hAnsi="Times New Roman" w:cs="Times New Roman"/>
              </w:rPr>
            </w:pPr>
            <w:r>
              <w:rPr>
                <w:rFonts w:hint="default" w:ascii="Times New Roman" w:hAnsi="Times New Roman" w:cs="Times New Roman"/>
              </w:rPr>
              <w:t>二街工业基地：云南乃至中国西南的国家重点磷化工产业园、有色金属产业园，规划用地面积21.56平方公里。</w:t>
            </w:r>
          </w:p>
          <w:p>
            <w:pPr>
              <w:spacing w:line="360" w:lineRule="auto"/>
              <w:ind w:firstLine="482"/>
              <w:rPr>
                <w:rFonts w:hint="default" w:ascii="Times New Roman" w:hAnsi="Times New Roman" w:cs="Times New Roman"/>
              </w:rPr>
            </w:pPr>
            <w:r>
              <w:rPr>
                <w:rFonts w:hint="default" w:ascii="Times New Roman" w:hAnsi="Times New Roman" w:cs="Times New Roman"/>
              </w:rPr>
              <w:t>上蒜工业基地：新型建材产业基地，规划用地面积4.11平方公里。</w:t>
            </w:r>
          </w:p>
          <w:p>
            <w:pPr>
              <w:spacing w:line="360" w:lineRule="auto"/>
              <w:ind w:firstLine="482"/>
              <w:rPr>
                <w:rFonts w:hint="default" w:ascii="Times New Roman" w:hAnsi="Times New Roman" w:cs="Times New Roman"/>
              </w:rPr>
            </w:pPr>
            <w:r>
              <w:rPr>
                <w:rFonts w:hint="default" w:ascii="Times New Roman" w:hAnsi="Times New Roman" w:cs="Times New Roman"/>
              </w:rPr>
              <w:t>晋城工业基地：云南省重要的装备制造及相关产业基地，规划用地面积42.39平方公里。</w:t>
            </w:r>
          </w:p>
          <w:p>
            <w:pPr>
              <w:spacing w:line="360" w:lineRule="auto"/>
              <w:ind w:firstLine="482"/>
              <w:rPr>
                <w:rFonts w:hint="default" w:ascii="Times New Roman" w:hAnsi="Times New Roman" w:cs="Times New Roman"/>
              </w:rPr>
            </w:pPr>
            <w:r>
              <w:rPr>
                <w:rFonts w:hint="default" w:ascii="Times New Roman" w:hAnsi="Times New Roman" w:cs="Times New Roman"/>
              </w:rPr>
              <w:t>青山工业基地：以大宗生产资料和生活原料生产储运为重点的国际公铁联运平台、综合性物流产业及加工制造工业园区，规划用地面积912平方公里。</w:t>
            </w:r>
          </w:p>
          <w:p>
            <w:pPr>
              <w:spacing w:line="360" w:lineRule="auto"/>
              <w:ind w:firstLine="482"/>
              <w:rPr>
                <w:rFonts w:hint="default" w:ascii="Times New Roman" w:hAnsi="Times New Roman" w:cs="Times New Roman"/>
              </w:rPr>
            </w:pPr>
            <w:r>
              <w:rPr>
                <w:rFonts w:hint="default" w:ascii="Times New Roman" w:hAnsi="Times New Roman" w:cs="Times New Roman"/>
              </w:rPr>
              <w:t>宝峰工业基地：以发展生物资源加工、商贸物流业为主的现代化产业基地，规划用地面积12.63平方公里。</w:t>
            </w:r>
          </w:p>
          <w:p>
            <w:pPr>
              <w:spacing w:line="360" w:lineRule="auto"/>
              <w:ind w:firstLine="482"/>
              <w:rPr>
                <w:rFonts w:hint="default" w:ascii="Times New Roman" w:hAnsi="Times New Roman" w:cs="Times New Roman"/>
              </w:rPr>
            </w:pPr>
            <w:r>
              <w:rPr>
                <w:rFonts w:hint="default" w:ascii="Times New Roman" w:hAnsi="Times New Roman" w:cs="Times New Roman"/>
              </w:rPr>
              <w:t>乌龙工业基地：以光学仪器、服装加工、汽车销售为核心产业的轻工业基地，规划用地面积288平方公里。</w:t>
            </w:r>
          </w:p>
          <w:p>
            <w:pPr>
              <w:spacing w:line="360" w:lineRule="auto"/>
              <w:ind w:firstLine="482"/>
              <w:rPr>
                <w:rFonts w:hint="default" w:ascii="Times New Roman" w:hAnsi="Times New Roman" w:cs="Times New Roman"/>
              </w:rPr>
            </w:pPr>
            <w:r>
              <w:rPr>
                <w:rFonts w:hint="default" w:ascii="Times New Roman" w:hAnsi="Times New Roman" w:cs="Times New Roman"/>
              </w:rPr>
              <w:t>本项目位于晋城基地，规划范围：晋宁工业园区晋城基地北至瓦窑冲村，南至大坟山，东至耿家营水库，西至月表村山坳。规划总用地面积为18.70平方公里。晋城基地产业定位为：云南省重要的装备制造及相关产业基地。本项目主要生产产品为</w:t>
            </w:r>
            <w:r>
              <w:rPr>
                <w:rFonts w:hint="default" w:ascii="Times New Roman" w:hAnsi="Times New Roman" w:cs="Times New Roman"/>
                <w:lang w:eastAsia="zh-CN"/>
              </w:rPr>
              <w:t>钢筋网片、金属护栏</w:t>
            </w:r>
            <w:r>
              <w:rPr>
                <w:rFonts w:hint="default" w:ascii="Times New Roman" w:hAnsi="Times New Roman" w:cs="Times New Roman"/>
              </w:rPr>
              <w:t>，属于装备制造业的相关产业，与晋城基地产业定位不冲突。</w:t>
            </w:r>
          </w:p>
          <w:p>
            <w:pPr>
              <w:pStyle w:val="18"/>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根据与《云南晋宁工业园区总体规划修编（2012-2030）》的晋城区规划叠图分析，项目位于晋城基地片区功能结构规划中的“泛亚家具及汽车装备制造产业园”内，项目用地规划为工业用地，本项目属于工业项目，项目类型、用地性质符合园区规划、用地性质要求。目前项目已取得晋宁工业园区管理委员会出具的项目入园批复，园区管委会复【20</w:t>
            </w:r>
            <w:r>
              <w:rPr>
                <w:rFonts w:hint="default" w:ascii="Times New Roman" w:hAnsi="Times New Roman" w:cs="Times New Roman"/>
                <w:sz w:val="24"/>
                <w:szCs w:val="24"/>
                <w:lang w:val="en-US" w:eastAsia="zh-CN"/>
              </w:rPr>
              <w:t>22</w:t>
            </w:r>
            <w:r>
              <w:rPr>
                <w:rFonts w:hint="default" w:ascii="Times New Roman" w:hAnsi="Times New Roman" w:cs="Times New Roman"/>
                <w:sz w:val="24"/>
                <w:szCs w:val="24"/>
              </w:rPr>
              <w:t>】</w:t>
            </w:r>
            <w:r>
              <w:rPr>
                <w:rFonts w:hint="default" w:ascii="Times New Roman" w:hAnsi="Times New Roman" w:cs="Times New Roman"/>
                <w:sz w:val="24"/>
                <w:szCs w:val="24"/>
                <w:lang w:val="en-US"/>
              </w:rPr>
              <w:t>1</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号，已取得昆明市晋宁区发展和改革局的立项备案，备案号：</w:t>
            </w:r>
            <w:r>
              <w:rPr>
                <w:rFonts w:hint="default" w:ascii="Times New Roman" w:hAnsi="Times New Roman" w:cs="Times New Roman"/>
                <w:sz w:val="24"/>
                <w:szCs w:val="24"/>
                <w:lang w:val="en-US" w:eastAsia="zh-CN"/>
              </w:rPr>
              <w:t>2202-530115-04-01-530461</w:t>
            </w:r>
            <w:r>
              <w:rPr>
                <w:rFonts w:hint="default" w:ascii="Times New Roman" w:hAnsi="Times New Roman" w:cs="Times New Roman"/>
                <w:sz w:val="24"/>
                <w:szCs w:val="24"/>
              </w:rPr>
              <w:t>，因此本项目建设符合《云南晋宁工业园区总体规划修编（2012-2030）》。</w:t>
            </w:r>
          </w:p>
          <w:p>
            <w:pPr>
              <w:spacing w:line="360" w:lineRule="auto"/>
              <w:ind w:firstLine="482"/>
              <w:rPr>
                <w:rFonts w:hint="default" w:ascii="Times New Roman" w:hAnsi="Times New Roman" w:cs="Times New Roman"/>
              </w:rPr>
            </w:pPr>
            <w:r>
              <w:rPr>
                <w:rFonts w:hint="default" w:ascii="Times New Roman" w:hAnsi="Times New Roman" w:cs="Times New Roman"/>
              </w:rPr>
              <w:t>2、与《云南晋宁工业园区总体规划修编（2012-2030））环境影响报告书》符合性分析</w:t>
            </w:r>
          </w:p>
          <w:p>
            <w:pPr>
              <w:widowControl/>
              <w:adjustRightInd w:val="0"/>
              <w:snapToGrid w:val="0"/>
              <w:spacing w:line="360" w:lineRule="auto"/>
              <w:ind w:firstLine="480"/>
              <w:rPr>
                <w:rFonts w:hint="default" w:ascii="Times New Roman" w:hAnsi="Times New Roman" w:cs="Times New Roman"/>
              </w:rPr>
            </w:pPr>
            <w:r>
              <w:rPr>
                <w:rFonts w:hint="default" w:ascii="Times New Roman" w:hAnsi="Times New Roman" w:cs="Times New Roman"/>
              </w:rPr>
              <w:t>本项目位于昆明市晋宁工业园区晋城基地，属于晋宁工业园区晋城基地，本项目与《云南晋宁工业园区总体规划修编（2012-2030）环境影响报告书》</w:t>
            </w:r>
            <w:r>
              <w:rPr>
                <w:rFonts w:hint="default" w:ascii="Times New Roman" w:hAnsi="Times New Roman" w:cs="Times New Roman"/>
                <w:lang w:eastAsia="zh-CN"/>
              </w:rPr>
              <w:t>中</w:t>
            </w:r>
            <w:r>
              <w:rPr>
                <w:rFonts w:hint="default" w:ascii="Times New Roman" w:hAnsi="Times New Roman" w:cs="Times New Roman"/>
              </w:rPr>
              <w:t>入驻原则以及项目环保要求相符性分析详见下表1-1。</w:t>
            </w:r>
          </w:p>
          <w:p>
            <w:pPr>
              <w:pStyle w:val="10"/>
              <w:widowControl/>
              <w:spacing w:line="360" w:lineRule="auto"/>
              <w:ind w:firstLine="480"/>
            </w:pPr>
            <w:r>
              <w:t>表1-1项目与规划环评的相符性分析</w:t>
            </w:r>
          </w:p>
          <w:tbl>
            <w:tblPr>
              <w:tblStyle w:val="27"/>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75"/>
              <w:gridCol w:w="2925"/>
              <w:gridCol w:w="2733"/>
              <w:gridCol w:w="7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11" w:type="dxa"/>
                  <w:tcBorders>
                    <w:tl2br w:val="nil"/>
                    <w:tr2bl w:val="nil"/>
                  </w:tcBorders>
                  <w:vAlign w:val="center"/>
                </w:tcPr>
                <w:p>
                  <w:pPr>
                    <w:pStyle w:val="42"/>
                    <w:tabs>
                      <w:tab w:val="left" w:pos="5530"/>
                    </w:tabs>
                    <w:rPr>
                      <w:sz w:val="21"/>
                      <w:szCs w:val="21"/>
                    </w:rPr>
                  </w:pPr>
                  <w:r>
                    <w:rPr>
                      <w:rFonts w:hint="eastAsia"/>
                      <w:sz w:val="21"/>
                      <w:szCs w:val="21"/>
                    </w:rPr>
                    <w:t>序号</w:t>
                  </w:r>
                </w:p>
              </w:tc>
              <w:tc>
                <w:tcPr>
                  <w:tcW w:w="575" w:type="dxa"/>
                  <w:tcBorders>
                    <w:tl2br w:val="nil"/>
                    <w:tr2bl w:val="nil"/>
                  </w:tcBorders>
                  <w:vAlign w:val="center"/>
                </w:tcPr>
                <w:p>
                  <w:pPr>
                    <w:pStyle w:val="42"/>
                    <w:tabs>
                      <w:tab w:val="left" w:pos="5530"/>
                    </w:tabs>
                    <w:rPr>
                      <w:sz w:val="21"/>
                      <w:szCs w:val="21"/>
                    </w:rPr>
                  </w:pPr>
                  <w:r>
                    <w:rPr>
                      <w:rFonts w:hint="eastAsia"/>
                      <w:sz w:val="21"/>
                      <w:szCs w:val="21"/>
                    </w:rPr>
                    <w:t>内容</w:t>
                  </w:r>
                </w:p>
              </w:tc>
              <w:tc>
                <w:tcPr>
                  <w:tcW w:w="2925" w:type="dxa"/>
                  <w:tcBorders>
                    <w:tl2br w:val="nil"/>
                    <w:tr2bl w:val="nil"/>
                  </w:tcBorders>
                  <w:vAlign w:val="center"/>
                </w:tcPr>
                <w:p>
                  <w:pPr>
                    <w:pStyle w:val="42"/>
                    <w:tabs>
                      <w:tab w:val="left" w:pos="5530"/>
                    </w:tabs>
                    <w:rPr>
                      <w:sz w:val="21"/>
                      <w:szCs w:val="21"/>
                    </w:rPr>
                  </w:pPr>
                  <w:r>
                    <w:rPr>
                      <w:sz w:val="21"/>
                      <w:szCs w:val="21"/>
                    </w:rPr>
                    <w:t>云南晋宁工业园区总体规划修编（2012-2030）环境影响报告书</w:t>
                  </w:r>
                </w:p>
              </w:tc>
              <w:tc>
                <w:tcPr>
                  <w:tcW w:w="2733" w:type="dxa"/>
                  <w:tcBorders>
                    <w:tl2br w:val="nil"/>
                    <w:tr2bl w:val="nil"/>
                  </w:tcBorders>
                  <w:vAlign w:val="center"/>
                </w:tcPr>
                <w:p>
                  <w:pPr>
                    <w:pStyle w:val="42"/>
                    <w:tabs>
                      <w:tab w:val="left" w:pos="5530"/>
                    </w:tabs>
                    <w:rPr>
                      <w:sz w:val="21"/>
                      <w:szCs w:val="21"/>
                    </w:rPr>
                  </w:pPr>
                  <w:r>
                    <w:rPr>
                      <w:rFonts w:hint="eastAsia"/>
                      <w:sz w:val="21"/>
                      <w:szCs w:val="21"/>
                    </w:rPr>
                    <w:t>本项目情况</w:t>
                  </w:r>
                </w:p>
              </w:tc>
              <w:tc>
                <w:tcPr>
                  <w:tcW w:w="765" w:type="dxa"/>
                  <w:tcBorders>
                    <w:tl2br w:val="nil"/>
                    <w:tr2bl w:val="nil"/>
                  </w:tcBorders>
                  <w:vAlign w:val="center"/>
                </w:tcPr>
                <w:p>
                  <w:pPr>
                    <w:pStyle w:val="42"/>
                    <w:tabs>
                      <w:tab w:val="left" w:pos="5530"/>
                    </w:tabs>
                    <w:rPr>
                      <w:sz w:val="21"/>
                      <w:szCs w:val="21"/>
                    </w:rPr>
                  </w:pPr>
                  <w:r>
                    <w:rPr>
                      <w:rFonts w:hint="eastAsia"/>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611" w:type="dxa"/>
                  <w:tcBorders>
                    <w:tl2br w:val="nil"/>
                    <w:tr2bl w:val="nil"/>
                  </w:tcBorders>
                  <w:vAlign w:val="center"/>
                </w:tcPr>
                <w:p>
                  <w:pPr>
                    <w:pStyle w:val="42"/>
                    <w:tabs>
                      <w:tab w:val="left" w:pos="5530"/>
                    </w:tabs>
                    <w:rPr>
                      <w:sz w:val="21"/>
                      <w:szCs w:val="21"/>
                    </w:rPr>
                  </w:pPr>
                  <w:r>
                    <w:rPr>
                      <w:rFonts w:hint="eastAsia"/>
                      <w:sz w:val="21"/>
                      <w:szCs w:val="21"/>
                    </w:rPr>
                    <w:t>1</w:t>
                  </w:r>
                </w:p>
              </w:tc>
              <w:tc>
                <w:tcPr>
                  <w:tcW w:w="575" w:type="dxa"/>
                  <w:vMerge w:val="restart"/>
                  <w:tcBorders>
                    <w:tl2br w:val="nil"/>
                    <w:tr2bl w:val="nil"/>
                  </w:tcBorders>
                  <w:vAlign w:val="center"/>
                </w:tcPr>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r>
                    <w:rPr>
                      <w:rFonts w:hint="eastAsia"/>
                      <w:sz w:val="21"/>
                      <w:szCs w:val="21"/>
                    </w:rPr>
                    <w:t>入驻原则</w:t>
                  </w:r>
                </w:p>
              </w:tc>
              <w:tc>
                <w:tcPr>
                  <w:tcW w:w="2925" w:type="dxa"/>
                  <w:tcBorders>
                    <w:tl2br w:val="nil"/>
                    <w:tr2bl w:val="nil"/>
                  </w:tcBorders>
                  <w:vAlign w:val="center"/>
                </w:tcPr>
                <w:p>
                  <w:pPr>
                    <w:pStyle w:val="42"/>
                    <w:tabs>
                      <w:tab w:val="left" w:pos="5530"/>
                    </w:tabs>
                    <w:rPr>
                      <w:sz w:val="21"/>
                      <w:szCs w:val="21"/>
                    </w:rPr>
                  </w:pPr>
                  <w:r>
                    <w:rPr>
                      <w:rFonts w:hint="eastAsia"/>
                      <w:sz w:val="21"/>
                      <w:szCs w:val="21"/>
                    </w:rPr>
                    <w:t>符合国家及云南省相关产业政策原则：规划区引进的项目，其工艺、规模及产品应符合国家及云南省相关产业政策要求；</w:t>
                  </w:r>
                </w:p>
              </w:tc>
              <w:tc>
                <w:tcPr>
                  <w:tcW w:w="2733" w:type="dxa"/>
                  <w:tcBorders>
                    <w:tl2br w:val="nil"/>
                    <w:tr2bl w:val="nil"/>
                  </w:tcBorders>
                  <w:vAlign w:val="center"/>
                </w:tcPr>
                <w:p>
                  <w:pPr>
                    <w:pStyle w:val="42"/>
                    <w:tabs>
                      <w:tab w:val="left" w:pos="5530"/>
                    </w:tabs>
                    <w:jc w:val="center"/>
                    <w:rPr>
                      <w:sz w:val="21"/>
                      <w:szCs w:val="21"/>
                    </w:rPr>
                  </w:pPr>
                  <w:r>
                    <w:rPr>
                      <w:rFonts w:hint="eastAsia"/>
                      <w:sz w:val="21"/>
                      <w:szCs w:val="21"/>
                    </w:rPr>
                    <w:t>本项目符合国家及云南省相关产业政策原则：规划区引进的项目；工艺、规模及产品符合国家及云南省相关产业政策要求</w:t>
                  </w:r>
                </w:p>
              </w:tc>
              <w:tc>
                <w:tcPr>
                  <w:tcW w:w="765" w:type="dxa"/>
                  <w:tcBorders>
                    <w:tl2br w:val="nil"/>
                    <w:tr2bl w:val="nil"/>
                  </w:tcBorders>
                  <w:vAlign w:val="center"/>
                </w:tcPr>
                <w:p>
                  <w:pPr>
                    <w:pStyle w:val="42"/>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611" w:type="dxa"/>
                  <w:tcBorders>
                    <w:tl2br w:val="nil"/>
                    <w:tr2bl w:val="nil"/>
                  </w:tcBorders>
                  <w:vAlign w:val="center"/>
                </w:tcPr>
                <w:p>
                  <w:pPr>
                    <w:pStyle w:val="42"/>
                    <w:tabs>
                      <w:tab w:val="left" w:pos="5530"/>
                    </w:tabs>
                    <w:rPr>
                      <w:sz w:val="21"/>
                      <w:szCs w:val="21"/>
                    </w:rPr>
                  </w:pPr>
                  <w:r>
                    <w:rPr>
                      <w:rFonts w:hint="eastAsia"/>
                      <w:sz w:val="21"/>
                      <w:szCs w:val="21"/>
                    </w:rPr>
                    <w:t>2</w:t>
                  </w:r>
                </w:p>
              </w:tc>
              <w:tc>
                <w:tcPr>
                  <w:tcW w:w="575" w:type="dxa"/>
                  <w:vMerge w:val="continue"/>
                  <w:tcBorders>
                    <w:tl2br w:val="nil"/>
                    <w:tr2bl w:val="nil"/>
                  </w:tcBorders>
                  <w:vAlign w:val="center"/>
                </w:tcPr>
                <w:p>
                  <w:pPr>
                    <w:pStyle w:val="42"/>
                    <w:tabs>
                      <w:tab w:val="left" w:pos="5530"/>
                    </w:tabs>
                    <w:rPr>
                      <w:sz w:val="21"/>
                      <w:szCs w:val="21"/>
                    </w:rPr>
                  </w:pPr>
                </w:p>
              </w:tc>
              <w:tc>
                <w:tcPr>
                  <w:tcW w:w="2925" w:type="dxa"/>
                  <w:tcBorders>
                    <w:tl2br w:val="nil"/>
                    <w:tr2bl w:val="nil"/>
                  </w:tcBorders>
                  <w:vAlign w:val="center"/>
                </w:tcPr>
                <w:p>
                  <w:pPr>
                    <w:pStyle w:val="42"/>
                    <w:tabs>
                      <w:tab w:val="left" w:pos="5530"/>
                    </w:tabs>
                    <w:rPr>
                      <w:sz w:val="21"/>
                      <w:szCs w:val="21"/>
                    </w:rPr>
                  </w:pPr>
                  <w:r>
                    <w:rPr>
                      <w:rFonts w:hint="eastAsia"/>
                      <w:sz w:val="21"/>
                      <w:szCs w:val="21"/>
                    </w:rPr>
                    <w:t>有利于实现晋宁工业园区产业结构的原则：引进的项目，应有利于实现晋宁工业园区产业结构，有利于晋宁工业园区规划目标的达成；</w:t>
                  </w:r>
                </w:p>
              </w:tc>
              <w:tc>
                <w:tcPr>
                  <w:tcW w:w="2733" w:type="dxa"/>
                  <w:tcBorders>
                    <w:tl2br w:val="nil"/>
                    <w:tr2bl w:val="nil"/>
                  </w:tcBorders>
                  <w:vAlign w:val="center"/>
                </w:tcPr>
                <w:p>
                  <w:pPr>
                    <w:pStyle w:val="42"/>
                    <w:tabs>
                      <w:tab w:val="left" w:pos="5530"/>
                    </w:tabs>
                    <w:jc w:val="center"/>
                    <w:rPr>
                      <w:sz w:val="21"/>
                      <w:szCs w:val="21"/>
                    </w:rPr>
                  </w:pPr>
                  <w:r>
                    <w:rPr>
                      <w:rFonts w:hint="eastAsia"/>
                      <w:sz w:val="21"/>
                      <w:szCs w:val="21"/>
                    </w:rPr>
                    <w:t>本项目有利于实现晋宁工业园区产业结构的原则；本项目有利于实现晋宁工业园区产业结构，有利于晋宁工业园区规划目标的达成</w:t>
                  </w:r>
                </w:p>
              </w:tc>
              <w:tc>
                <w:tcPr>
                  <w:tcW w:w="765" w:type="dxa"/>
                  <w:tcBorders>
                    <w:tl2br w:val="nil"/>
                    <w:tr2bl w:val="nil"/>
                  </w:tcBorders>
                  <w:vAlign w:val="center"/>
                </w:tcPr>
                <w:p>
                  <w:pPr>
                    <w:pStyle w:val="42"/>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11" w:type="dxa"/>
                  <w:tcBorders>
                    <w:tl2br w:val="nil"/>
                    <w:tr2bl w:val="nil"/>
                  </w:tcBorders>
                  <w:vAlign w:val="center"/>
                </w:tcPr>
                <w:p>
                  <w:pPr>
                    <w:pStyle w:val="42"/>
                    <w:tabs>
                      <w:tab w:val="left" w:pos="5530"/>
                    </w:tabs>
                    <w:rPr>
                      <w:sz w:val="21"/>
                      <w:szCs w:val="21"/>
                    </w:rPr>
                  </w:pPr>
                  <w:r>
                    <w:rPr>
                      <w:rFonts w:hint="eastAsia"/>
                      <w:sz w:val="21"/>
                      <w:szCs w:val="21"/>
                    </w:rPr>
                    <w:t>3</w:t>
                  </w:r>
                </w:p>
              </w:tc>
              <w:tc>
                <w:tcPr>
                  <w:tcW w:w="575" w:type="dxa"/>
                  <w:vMerge w:val="continue"/>
                  <w:tcBorders>
                    <w:tl2br w:val="nil"/>
                    <w:tr2bl w:val="nil"/>
                  </w:tcBorders>
                  <w:vAlign w:val="center"/>
                </w:tcPr>
                <w:p>
                  <w:pPr>
                    <w:pStyle w:val="42"/>
                    <w:tabs>
                      <w:tab w:val="left" w:pos="5530"/>
                    </w:tabs>
                    <w:rPr>
                      <w:sz w:val="21"/>
                      <w:szCs w:val="21"/>
                    </w:rPr>
                  </w:pPr>
                </w:p>
              </w:tc>
              <w:tc>
                <w:tcPr>
                  <w:tcW w:w="2925" w:type="dxa"/>
                  <w:tcBorders>
                    <w:tl2br w:val="nil"/>
                    <w:tr2bl w:val="nil"/>
                  </w:tcBorders>
                  <w:vAlign w:val="center"/>
                </w:tcPr>
                <w:p>
                  <w:pPr>
                    <w:pStyle w:val="42"/>
                    <w:tabs>
                      <w:tab w:val="left" w:pos="5530"/>
                    </w:tabs>
                    <w:rPr>
                      <w:sz w:val="21"/>
                      <w:szCs w:val="21"/>
                    </w:rPr>
                  </w:pPr>
                  <w:r>
                    <w:rPr>
                      <w:sz w:val="21"/>
                      <w:szCs w:val="21"/>
                    </w:rPr>
                    <w:t>资源节约原则：引进的项目应能够满足资源节约的原则，清洁生产水平应达到国内先进水平以上；</w:t>
                  </w:r>
                </w:p>
              </w:tc>
              <w:tc>
                <w:tcPr>
                  <w:tcW w:w="2733" w:type="dxa"/>
                  <w:tcBorders>
                    <w:tl2br w:val="nil"/>
                    <w:tr2bl w:val="nil"/>
                  </w:tcBorders>
                  <w:vAlign w:val="center"/>
                </w:tcPr>
                <w:p>
                  <w:pPr>
                    <w:pStyle w:val="14"/>
                    <w:jc w:val="center"/>
                    <w:rPr>
                      <w:sz w:val="21"/>
                      <w:szCs w:val="21"/>
                    </w:rPr>
                  </w:pPr>
                  <w:r>
                    <w:rPr>
                      <w:rFonts w:hint="eastAsia"/>
                      <w:sz w:val="21"/>
                      <w:szCs w:val="21"/>
                    </w:rPr>
                    <w:t>项目</w:t>
                  </w:r>
                  <w:r>
                    <w:rPr>
                      <w:rFonts w:hint="eastAsia"/>
                      <w:sz w:val="21"/>
                      <w:szCs w:val="21"/>
                      <w:lang w:eastAsia="zh-CN"/>
                    </w:rPr>
                    <w:t>大部分设备</w:t>
                  </w:r>
                  <w:r>
                    <w:rPr>
                      <w:rFonts w:hint="eastAsia"/>
                      <w:sz w:val="21"/>
                      <w:szCs w:val="21"/>
                    </w:rPr>
                    <w:t>使用电能，同时采取先进的治理措施减少污染物排放；</w:t>
                  </w:r>
                  <w:r>
                    <w:rPr>
                      <w:rFonts w:hint="eastAsia"/>
                      <w:sz w:val="21"/>
                      <w:szCs w:val="21"/>
                      <w:lang w:val="en-US" w:eastAsia="zh-CN"/>
                    </w:rPr>
                    <w:t xml:space="preserve"> </w:t>
                  </w:r>
                  <w:r>
                    <w:rPr>
                      <w:rFonts w:hint="eastAsia"/>
                      <w:sz w:val="21"/>
                      <w:szCs w:val="21"/>
                    </w:rPr>
                    <w:t>生产用水主要为员工生活，无生产废水产生；固废实现综合利用。企业清洁生产水平达到国内先进水平以上</w:t>
                  </w:r>
                </w:p>
              </w:tc>
              <w:tc>
                <w:tcPr>
                  <w:tcW w:w="765" w:type="dxa"/>
                  <w:tcBorders>
                    <w:tl2br w:val="nil"/>
                    <w:tr2bl w:val="nil"/>
                  </w:tcBorders>
                  <w:vAlign w:val="center"/>
                </w:tcPr>
                <w:p>
                  <w:pPr>
                    <w:pStyle w:val="42"/>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2"/>
                    <w:tabs>
                      <w:tab w:val="left" w:pos="5530"/>
                    </w:tabs>
                    <w:rPr>
                      <w:sz w:val="21"/>
                      <w:szCs w:val="21"/>
                    </w:rPr>
                  </w:pPr>
                  <w:r>
                    <w:rPr>
                      <w:rFonts w:hint="eastAsia"/>
                      <w:sz w:val="21"/>
                      <w:szCs w:val="21"/>
                    </w:rPr>
                    <w:t>4</w:t>
                  </w:r>
                </w:p>
              </w:tc>
              <w:tc>
                <w:tcPr>
                  <w:tcW w:w="575" w:type="dxa"/>
                  <w:vMerge w:val="continue"/>
                  <w:tcBorders>
                    <w:tl2br w:val="nil"/>
                    <w:tr2bl w:val="nil"/>
                  </w:tcBorders>
                  <w:vAlign w:val="center"/>
                </w:tcPr>
                <w:p>
                  <w:pPr>
                    <w:pStyle w:val="42"/>
                    <w:tabs>
                      <w:tab w:val="left" w:pos="5530"/>
                    </w:tabs>
                    <w:rPr>
                      <w:sz w:val="21"/>
                      <w:szCs w:val="21"/>
                    </w:rPr>
                  </w:pPr>
                </w:p>
              </w:tc>
              <w:tc>
                <w:tcPr>
                  <w:tcW w:w="2925" w:type="dxa"/>
                  <w:tcBorders>
                    <w:tl2br w:val="nil"/>
                    <w:tr2bl w:val="nil"/>
                  </w:tcBorders>
                  <w:vAlign w:val="center"/>
                </w:tcPr>
                <w:p>
                  <w:pPr>
                    <w:pStyle w:val="42"/>
                    <w:tabs>
                      <w:tab w:val="left" w:pos="5530"/>
                    </w:tabs>
                    <w:rPr>
                      <w:sz w:val="21"/>
                      <w:szCs w:val="21"/>
                    </w:rPr>
                  </w:pPr>
                  <w:r>
                    <w:rPr>
                      <w:sz w:val="21"/>
                      <w:szCs w:val="21"/>
                    </w:rPr>
                    <w:t xml:space="preserve">环境友好原则：引进的项目应符合环境友好的原则，优先引进无污染或少污染企业； </w:t>
                  </w:r>
                </w:p>
              </w:tc>
              <w:tc>
                <w:tcPr>
                  <w:tcW w:w="2733" w:type="dxa"/>
                  <w:tcBorders>
                    <w:tl2br w:val="nil"/>
                    <w:tr2bl w:val="nil"/>
                  </w:tcBorders>
                  <w:vAlign w:val="center"/>
                </w:tcPr>
                <w:p>
                  <w:pPr>
                    <w:pStyle w:val="42"/>
                    <w:tabs>
                      <w:tab w:val="left" w:pos="5530"/>
                    </w:tabs>
                    <w:jc w:val="center"/>
                    <w:rPr>
                      <w:sz w:val="21"/>
                      <w:szCs w:val="21"/>
                    </w:rPr>
                  </w:pPr>
                  <w:r>
                    <w:rPr>
                      <w:rFonts w:hint="eastAsia"/>
                      <w:sz w:val="21"/>
                      <w:szCs w:val="21"/>
                    </w:rPr>
                    <w:t>本项目生产</w:t>
                  </w:r>
                  <w:r>
                    <w:rPr>
                      <w:rFonts w:hint="eastAsia"/>
                      <w:sz w:val="21"/>
                      <w:szCs w:val="21"/>
                      <w:lang w:eastAsia="zh-CN"/>
                    </w:rPr>
                    <w:t>钢筋网片、金属护栏</w:t>
                  </w:r>
                  <w:r>
                    <w:rPr>
                      <w:rFonts w:hint="eastAsia"/>
                      <w:sz w:val="21"/>
                      <w:szCs w:val="21"/>
                    </w:rPr>
                    <w:t>，无废水产生，属于污染较少项目</w:t>
                  </w:r>
                </w:p>
              </w:tc>
              <w:tc>
                <w:tcPr>
                  <w:tcW w:w="765" w:type="dxa"/>
                  <w:tcBorders>
                    <w:tl2br w:val="nil"/>
                    <w:tr2bl w:val="nil"/>
                  </w:tcBorders>
                  <w:vAlign w:val="center"/>
                </w:tcPr>
                <w:p>
                  <w:pPr>
                    <w:pStyle w:val="42"/>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2"/>
                    <w:tabs>
                      <w:tab w:val="left" w:pos="5530"/>
                    </w:tabs>
                    <w:rPr>
                      <w:sz w:val="21"/>
                      <w:szCs w:val="21"/>
                    </w:rPr>
                  </w:pPr>
                  <w:r>
                    <w:rPr>
                      <w:rFonts w:hint="eastAsia"/>
                      <w:sz w:val="21"/>
                      <w:szCs w:val="21"/>
                    </w:rPr>
                    <w:t>5</w:t>
                  </w:r>
                </w:p>
              </w:tc>
              <w:tc>
                <w:tcPr>
                  <w:tcW w:w="575" w:type="dxa"/>
                  <w:vMerge w:val="continue"/>
                  <w:tcBorders>
                    <w:tl2br w:val="nil"/>
                    <w:tr2bl w:val="nil"/>
                  </w:tcBorders>
                  <w:vAlign w:val="center"/>
                </w:tcPr>
                <w:p>
                  <w:pPr>
                    <w:pStyle w:val="42"/>
                    <w:tabs>
                      <w:tab w:val="left" w:pos="5530"/>
                    </w:tabs>
                    <w:rPr>
                      <w:sz w:val="21"/>
                      <w:szCs w:val="21"/>
                    </w:rPr>
                  </w:pPr>
                </w:p>
              </w:tc>
              <w:tc>
                <w:tcPr>
                  <w:tcW w:w="2925" w:type="dxa"/>
                  <w:tcBorders>
                    <w:tl2br w:val="nil"/>
                    <w:tr2bl w:val="nil"/>
                  </w:tcBorders>
                  <w:vAlign w:val="center"/>
                </w:tcPr>
                <w:p>
                  <w:pPr>
                    <w:pStyle w:val="42"/>
                    <w:tabs>
                      <w:tab w:val="left" w:pos="5530"/>
                    </w:tabs>
                    <w:rPr>
                      <w:sz w:val="21"/>
                      <w:szCs w:val="21"/>
                    </w:rPr>
                  </w:pPr>
                  <w:r>
                    <w:rPr>
                      <w:sz w:val="21"/>
                      <w:szCs w:val="21"/>
                    </w:rPr>
                    <w:t>协调发展原则：引进的项目应有利于统筹城乡协调发展，有利于改善区域环境质量。</w:t>
                  </w:r>
                </w:p>
              </w:tc>
              <w:tc>
                <w:tcPr>
                  <w:tcW w:w="2733" w:type="dxa"/>
                  <w:tcBorders>
                    <w:tl2br w:val="nil"/>
                    <w:tr2bl w:val="nil"/>
                  </w:tcBorders>
                  <w:vAlign w:val="center"/>
                </w:tcPr>
                <w:p>
                  <w:pPr>
                    <w:pStyle w:val="42"/>
                    <w:tabs>
                      <w:tab w:val="left" w:pos="5530"/>
                    </w:tabs>
                    <w:jc w:val="center"/>
                    <w:rPr>
                      <w:sz w:val="21"/>
                      <w:szCs w:val="21"/>
                    </w:rPr>
                  </w:pPr>
                  <w:r>
                    <w:rPr>
                      <w:rFonts w:hint="eastAsia"/>
                      <w:sz w:val="21"/>
                      <w:szCs w:val="21"/>
                    </w:rPr>
                    <w:t>本项目生产</w:t>
                  </w:r>
                  <w:r>
                    <w:rPr>
                      <w:rFonts w:hint="eastAsia"/>
                      <w:sz w:val="21"/>
                      <w:szCs w:val="21"/>
                      <w:lang w:eastAsia="zh-CN"/>
                    </w:rPr>
                    <w:t>钢筋网片、金属护栏</w:t>
                  </w:r>
                  <w:r>
                    <w:rPr>
                      <w:rFonts w:hint="eastAsia"/>
                      <w:sz w:val="21"/>
                      <w:szCs w:val="21"/>
                    </w:rPr>
                    <w:t>，有利于促进城乡发展</w:t>
                  </w:r>
                </w:p>
              </w:tc>
              <w:tc>
                <w:tcPr>
                  <w:tcW w:w="765" w:type="dxa"/>
                  <w:tcBorders>
                    <w:tl2br w:val="nil"/>
                    <w:tr2bl w:val="nil"/>
                  </w:tcBorders>
                  <w:vAlign w:val="center"/>
                </w:tcPr>
                <w:p>
                  <w:pPr>
                    <w:pStyle w:val="42"/>
                    <w:tabs>
                      <w:tab w:val="left" w:pos="5530"/>
                    </w:tabs>
                    <w:rPr>
                      <w:sz w:val="21"/>
                      <w:szCs w:val="21"/>
                    </w:rPr>
                  </w:pPr>
                  <w:r>
                    <w:rPr>
                      <w:rFonts w:hint="eastAsia"/>
                      <w:sz w:val="21"/>
                      <w:szCs w:val="21"/>
                    </w:rPr>
                    <w:t>基本符合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2"/>
                    <w:tabs>
                      <w:tab w:val="left" w:pos="5530"/>
                    </w:tabs>
                    <w:rPr>
                      <w:sz w:val="21"/>
                      <w:szCs w:val="21"/>
                    </w:rPr>
                  </w:pPr>
                  <w:r>
                    <w:rPr>
                      <w:rFonts w:hint="eastAsia"/>
                      <w:sz w:val="21"/>
                      <w:szCs w:val="21"/>
                    </w:rPr>
                    <w:t>6</w:t>
                  </w:r>
                </w:p>
              </w:tc>
              <w:tc>
                <w:tcPr>
                  <w:tcW w:w="575" w:type="dxa"/>
                  <w:vMerge w:val="restart"/>
                  <w:tcBorders>
                    <w:tl2br w:val="nil"/>
                    <w:tr2bl w:val="nil"/>
                  </w:tcBorders>
                  <w:vAlign w:val="center"/>
                </w:tcPr>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p>
                <w:p>
                  <w:pPr>
                    <w:pStyle w:val="42"/>
                    <w:tabs>
                      <w:tab w:val="left" w:pos="5530"/>
                    </w:tabs>
                    <w:rPr>
                      <w:sz w:val="21"/>
                      <w:szCs w:val="21"/>
                    </w:rPr>
                  </w:pPr>
                  <w:r>
                    <w:rPr>
                      <w:rFonts w:hint="eastAsia"/>
                      <w:sz w:val="21"/>
                      <w:szCs w:val="21"/>
                    </w:rPr>
                    <w:t>入住项目环保要求</w:t>
                  </w:r>
                </w:p>
              </w:tc>
              <w:tc>
                <w:tcPr>
                  <w:tcW w:w="2925" w:type="dxa"/>
                  <w:tcBorders>
                    <w:tl2br w:val="nil"/>
                    <w:tr2bl w:val="nil"/>
                  </w:tcBorders>
                  <w:vAlign w:val="center"/>
                </w:tcPr>
                <w:p>
                  <w:pPr>
                    <w:pStyle w:val="42"/>
                    <w:tabs>
                      <w:tab w:val="left" w:pos="5530"/>
                    </w:tabs>
                    <w:rPr>
                      <w:sz w:val="21"/>
                      <w:szCs w:val="21"/>
                    </w:rPr>
                  </w:pPr>
                  <w:r>
                    <w:rPr>
                      <w:sz w:val="21"/>
                      <w:szCs w:val="21"/>
                    </w:rPr>
                    <w:t>项目必须实现达标排放，同时满足规划区总量控制要求；</w:t>
                  </w:r>
                </w:p>
              </w:tc>
              <w:tc>
                <w:tcPr>
                  <w:tcW w:w="2733" w:type="dxa"/>
                  <w:tcBorders>
                    <w:tl2br w:val="nil"/>
                    <w:tr2bl w:val="nil"/>
                  </w:tcBorders>
                  <w:vAlign w:val="center"/>
                </w:tcPr>
                <w:p>
                  <w:pPr>
                    <w:pStyle w:val="42"/>
                    <w:tabs>
                      <w:tab w:val="left" w:pos="5530"/>
                    </w:tabs>
                    <w:jc w:val="center"/>
                    <w:rPr>
                      <w:sz w:val="21"/>
                      <w:szCs w:val="21"/>
                    </w:rPr>
                  </w:pPr>
                  <w:r>
                    <w:rPr>
                      <w:rFonts w:hint="eastAsia"/>
                      <w:sz w:val="21"/>
                      <w:szCs w:val="21"/>
                    </w:rPr>
                    <w:t>本项目可实现达标排放，满足规划区总量控制要求</w:t>
                  </w:r>
                </w:p>
              </w:tc>
              <w:tc>
                <w:tcPr>
                  <w:tcW w:w="765" w:type="dxa"/>
                  <w:tcBorders>
                    <w:tl2br w:val="nil"/>
                    <w:tr2bl w:val="nil"/>
                  </w:tcBorders>
                  <w:vAlign w:val="center"/>
                </w:tcPr>
                <w:p>
                  <w:pPr>
                    <w:pStyle w:val="42"/>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2"/>
                    <w:tabs>
                      <w:tab w:val="left" w:pos="5530"/>
                    </w:tabs>
                    <w:rPr>
                      <w:sz w:val="21"/>
                      <w:szCs w:val="21"/>
                    </w:rPr>
                  </w:pPr>
                  <w:r>
                    <w:rPr>
                      <w:rFonts w:hint="eastAsia"/>
                      <w:sz w:val="21"/>
                      <w:szCs w:val="21"/>
                    </w:rPr>
                    <w:t>7</w:t>
                  </w:r>
                </w:p>
              </w:tc>
              <w:tc>
                <w:tcPr>
                  <w:tcW w:w="575" w:type="dxa"/>
                  <w:vMerge w:val="continue"/>
                  <w:tcBorders>
                    <w:tl2br w:val="nil"/>
                    <w:tr2bl w:val="nil"/>
                  </w:tcBorders>
                  <w:vAlign w:val="center"/>
                </w:tcPr>
                <w:p>
                  <w:pPr>
                    <w:pStyle w:val="42"/>
                    <w:tabs>
                      <w:tab w:val="left" w:pos="5530"/>
                    </w:tabs>
                    <w:rPr>
                      <w:sz w:val="21"/>
                      <w:szCs w:val="21"/>
                    </w:rPr>
                  </w:pPr>
                </w:p>
              </w:tc>
              <w:tc>
                <w:tcPr>
                  <w:tcW w:w="2925" w:type="dxa"/>
                  <w:tcBorders>
                    <w:tl2br w:val="nil"/>
                    <w:tr2bl w:val="nil"/>
                  </w:tcBorders>
                  <w:vAlign w:val="center"/>
                </w:tcPr>
                <w:p>
                  <w:pPr>
                    <w:pStyle w:val="42"/>
                    <w:tabs>
                      <w:tab w:val="left" w:pos="5530"/>
                    </w:tabs>
                    <w:rPr>
                      <w:sz w:val="21"/>
                      <w:szCs w:val="21"/>
                    </w:rPr>
                  </w:pPr>
                  <w:r>
                    <w:rPr>
                      <w:sz w:val="21"/>
                      <w:szCs w:val="21"/>
                    </w:rPr>
                    <w:t>入驻项目应采取满足达标排放要求、运行稳定、技术先进、经济效益好的污染治理设施、措施；</w:t>
                  </w:r>
                </w:p>
              </w:tc>
              <w:tc>
                <w:tcPr>
                  <w:tcW w:w="2733" w:type="dxa"/>
                  <w:tcBorders>
                    <w:tl2br w:val="nil"/>
                    <w:tr2bl w:val="nil"/>
                  </w:tcBorders>
                  <w:vAlign w:val="center"/>
                </w:tcPr>
                <w:p>
                  <w:pPr>
                    <w:pStyle w:val="42"/>
                    <w:tabs>
                      <w:tab w:val="left" w:pos="5530"/>
                    </w:tabs>
                    <w:jc w:val="center"/>
                    <w:rPr>
                      <w:sz w:val="21"/>
                      <w:szCs w:val="21"/>
                    </w:rPr>
                  </w:pPr>
                  <w:r>
                    <w:rPr>
                      <w:rFonts w:hint="eastAsia"/>
                      <w:sz w:val="21"/>
                      <w:szCs w:val="21"/>
                    </w:rPr>
                    <w:t>本项目采取</w:t>
                  </w:r>
                  <w:r>
                    <w:rPr>
                      <w:rFonts w:hint="eastAsia"/>
                      <w:sz w:val="21"/>
                      <w:szCs w:val="21"/>
                      <w:lang w:eastAsia="zh-CN"/>
                    </w:rPr>
                    <w:t>处理废气、废水、固废等措施后可</w:t>
                  </w:r>
                  <w:r>
                    <w:rPr>
                      <w:rFonts w:hint="eastAsia"/>
                      <w:sz w:val="21"/>
                      <w:szCs w:val="21"/>
                    </w:rPr>
                    <w:t>满足达标排放要求、项目运行稳定、技术先进、经济效益好的污染治理设施、措施</w:t>
                  </w:r>
                </w:p>
              </w:tc>
              <w:tc>
                <w:tcPr>
                  <w:tcW w:w="765" w:type="dxa"/>
                  <w:tcBorders>
                    <w:tl2br w:val="nil"/>
                    <w:tr2bl w:val="nil"/>
                  </w:tcBorders>
                  <w:vAlign w:val="center"/>
                </w:tcPr>
                <w:p>
                  <w:pPr>
                    <w:pStyle w:val="42"/>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611" w:type="dxa"/>
                  <w:tcBorders>
                    <w:tl2br w:val="nil"/>
                    <w:tr2bl w:val="nil"/>
                  </w:tcBorders>
                  <w:vAlign w:val="center"/>
                </w:tcPr>
                <w:p>
                  <w:pPr>
                    <w:pStyle w:val="42"/>
                    <w:tabs>
                      <w:tab w:val="left" w:pos="5530"/>
                    </w:tabs>
                    <w:rPr>
                      <w:sz w:val="21"/>
                      <w:szCs w:val="21"/>
                    </w:rPr>
                  </w:pPr>
                  <w:r>
                    <w:rPr>
                      <w:rFonts w:hint="eastAsia"/>
                      <w:sz w:val="21"/>
                      <w:szCs w:val="21"/>
                    </w:rPr>
                    <w:t>8</w:t>
                  </w:r>
                </w:p>
              </w:tc>
              <w:tc>
                <w:tcPr>
                  <w:tcW w:w="575" w:type="dxa"/>
                  <w:vMerge w:val="continue"/>
                  <w:tcBorders>
                    <w:tl2br w:val="nil"/>
                    <w:tr2bl w:val="nil"/>
                  </w:tcBorders>
                  <w:vAlign w:val="center"/>
                </w:tcPr>
                <w:p>
                  <w:pPr>
                    <w:pStyle w:val="42"/>
                    <w:tabs>
                      <w:tab w:val="left" w:pos="5530"/>
                    </w:tabs>
                    <w:rPr>
                      <w:sz w:val="21"/>
                      <w:szCs w:val="21"/>
                    </w:rPr>
                  </w:pPr>
                </w:p>
              </w:tc>
              <w:tc>
                <w:tcPr>
                  <w:tcW w:w="2925" w:type="dxa"/>
                  <w:tcBorders>
                    <w:tl2br w:val="nil"/>
                    <w:tr2bl w:val="nil"/>
                  </w:tcBorders>
                  <w:vAlign w:val="center"/>
                </w:tcPr>
                <w:p>
                  <w:pPr>
                    <w:pStyle w:val="42"/>
                    <w:tabs>
                      <w:tab w:val="left" w:pos="5530"/>
                    </w:tabs>
                    <w:rPr>
                      <w:sz w:val="21"/>
                      <w:szCs w:val="21"/>
                    </w:rPr>
                  </w:pPr>
                  <w:r>
                    <w:rPr>
                      <w:sz w:val="21"/>
                      <w:szCs w:val="21"/>
                    </w:rPr>
                    <w:t>入驻企业产生的各种工业固体废弃物，应满足“减量化、资源化、无害化”要求，实现废物的零排放；</w:t>
                  </w:r>
                </w:p>
              </w:tc>
              <w:tc>
                <w:tcPr>
                  <w:tcW w:w="2733" w:type="dxa"/>
                  <w:tcBorders>
                    <w:tl2br w:val="nil"/>
                    <w:tr2bl w:val="nil"/>
                  </w:tcBorders>
                  <w:vAlign w:val="center"/>
                </w:tcPr>
                <w:p>
                  <w:pPr>
                    <w:pStyle w:val="42"/>
                    <w:tabs>
                      <w:tab w:val="left" w:pos="5530"/>
                    </w:tabs>
                    <w:jc w:val="center"/>
                    <w:rPr>
                      <w:sz w:val="21"/>
                      <w:szCs w:val="21"/>
                    </w:rPr>
                  </w:pPr>
                  <w:r>
                    <w:rPr>
                      <w:rFonts w:hint="eastAsia"/>
                      <w:sz w:val="21"/>
                      <w:szCs w:val="21"/>
                    </w:rPr>
                    <w:t>本项目各种工业固体废弃物均采取有效措施处理</w:t>
                  </w:r>
                  <w:r>
                    <w:rPr>
                      <w:rFonts w:hint="eastAsia"/>
                      <w:sz w:val="21"/>
                      <w:szCs w:val="21"/>
                      <w:lang w:eastAsia="zh-CN"/>
                    </w:rPr>
                    <w:t>，</w:t>
                  </w:r>
                  <w:r>
                    <w:rPr>
                      <w:rFonts w:hint="eastAsia"/>
                      <w:sz w:val="21"/>
                      <w:szCs w:val="21"/>
                    </w:rPr>
                    <w:t>处置率100%。</w:t>
                  </w:r>
                </w:p>
                <w:p>
                  <w:pPr>
                    <w:pStyle w:val="42"/>
                    <w:tabs>
                      <w:tab w:val="left" w:pos="5530"/>
                    </w:tabs>
                    <w:jc w:val="center"/>
                    <w:rPr>
                      <w:sz w:val="21"/>
                      <w:szCs w:val="21"/>
                    </w:rPr>
                  </w:pPr>
                </w:p>
              </w:tc>
              <w:tc>
                <w:tcPr>
                  <w:tcW w:w="765" w:type="dxa"/>
                  <w:tcBorders>
                    <w:tl2br w:val="nil"/>
                    <w:tr2bl w:val="nil"/>
                  </w:tcBorders>
                  <w:vAlign w:val="center"/>
                </w:tcPr>
                <w:p>
                  <w:pPr>
                    <w:pStyle w:val="42"/>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11" w:type="dxa"/>
                  <w:tcBorders>
                    <w:tl2br w:val="nil"/>
                    <w:tr2bl w:val="nil"/>
                  </w:tcBorders>
                  <w:vAlign w:val="center"/>
                </w:tcPr>
                <w:p>
                  <w:pPr>
                    <w:pStyle w:val="42"/>
                    <w:tabs>
                      <w:tab w:val="left" w:pos="5530"/>
                    </w:tabs>
                    <w:rPr>
                      <w:sz w:val="21"/>
                      <w:szCs w:val="21"/>
                    </w:rPr>
                  </w:pPr>
                  <w:r>
                    <w:rPr>
                      <w:rFonts w:hint="eastAsia"/>
                      <w:sz w:val="21"/>
                      <w:szCs w:val="21"/>
                    </w:rPr>
                    <w:t>9</w:t>
                  </w:r>
                </w:p>
              </w:tc>
              <w:tc>
                <w:tcPr>
                  <w:tcW w:w="575" w:type="dxa"/>
                  <w:vMerge w:val="continue"/>
                  <w:tcBorders>
                    <w:tl2br w:val="nil"/>
                    <w:tr2bl w:val="nil"/>
                  </w:tcBorders>
                  <w:vAlign w:val="center"/>
                </w:tcPr>
                <w:p>
                  <w:pPr>
                    <w:pStyle w:val="42"/>
                    <w:tabs>
                      <w:tab w:val="left" w:pos="5530"/>
                    </w:tabs>
                    <w:rPr>
                      <w:sz w:val="21"/>
                      <w:szCs w:val="21"/>
                    </w:rPr>
                  </w:pPr>
                </w:p>
              </w:tc>
              <w:tc>
                <w:tcPr>
                  <w:tcW w:w="2925" w:type="dxa"/>
                  <w:tcBorders>
                    <w:tl2br w:val="nil"/>
                    <w:tr2bl w:val="nil"/>
                  </w:tcBorders>
                  <w:vAlign w:val="center"/>
                </w:tcPr>
                <w:p>
                  <w:pPr>
                    <w:pStyle w:val="42"/>
                    <w:tabs>
                      <w:tab w:val="left" w:pos="5530"/>
                    </w:tabs>
                    <w:rPr>
                      <w:sz w:val="21"/>
                      <w:szCs w:val="21"/>
                    </w:rPr>
                  </w:pPr>
                  <w:r>
                    <w:rPr>
                      <w:sz w:val="21"/>
                      <w:szCs w:val="21"/>
                    </w:rPr>
                    <w:t>限制发展高耗水、高排水产业</w:t>
                  </w:r>
                </w:p>
              </w:tc>
              <w:tc>
                <w:tcPr>
                  <w:tcW w:w="2733" w:type="dxa"/>
                  <w:tcBorders>
                    <w:tl2br w:val="nil"/>
                    <w:tr2bl w:val="nil"/>
                  </w:tcBorders>
                  <w:vAlign w:val="center"/>
                </w:tcPr>
                <w:p>
                  <w:pPr>
                    <w:pStyle w:val="42"/>
                    <w:tabs>
                      <w:tab w:val="left" w:pos="5530"/>
                    </w:tabs>
                    <w:jc w:val="center"/>
                    <w:rPr>
                      <w:sz w:val="21"/>
                      <w:szCs w:val="21"/>
                    </w:rPr>
                  </w:pPr>
                  <w:r>
                    <w:rPr>
                      <w:rFonts w:hint="eastAsia"/>
                      <w:sz w:val="21"/>
                      <w:szCs w:val="21"/>
                    </w:rPr>
                    <w:t>项目无生产废水产生，生活废水经化粪池处理达到《污水排入城镇下水道水质标准》（GB/T31962-2015）中A级标准后，进入晋宁工业园区污水管网，最终排至淤泥河水质净化厂进行处置。因此不属于高耗水、高排水产业。</w:t>
                  </w:r>
                </w:p>
              </w:tc>
              <w:tc>
                <w:tcPr>
                  <w:tcW w:w="765" w:type="dxa"/>
                  <w:tcBorders>
                    <w:tl2br w:val="nil"/>
                    <w:tr2bl w:val="nil"/>
                  </w:tcBorders>
                  <w:vAlign w:val="center"/>
                </w:tcPr>
                <w:p>
                  <w:pPr>
                    <w:pStyle w:val="42"/>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1" w:type="dxa"/>
                  <w:tcBorders>
                    <w:tl2br w:val="nil"/>
                    <w:tr2bl w:val="nil"/>
                  </w:tcBorders>
                  <w:vAlign w:val="center"/>
                </w:tcPr>
                <w:p>
                  <w:pPr>
                    <w:pStyle w:val="42"/>
                    <w:tabs>
                      <w:tab w:val="left" w:pos="5530"/>
                    </w:tabs>
                    <w:rPr>
                      <w:sz w:val="21"/>
                      <w:szCs w:val="21"/>
                    </w:rPr>
                  </w:pPr>
                  <w:r>
                    <w:rPr>
                      <w:rFonts w:hint="eastAsia"/>
                      <w:sz w:val="21"/>
                      <w:szCs w:val="21"/>
                    </w:rPr>
                    <w:t>10</w:t>
                  </w:r>
                </w:p>
              </w:tc>
              <w:tc>
                <w:tcPr>
                  <w:tcW w:w="575" w:type="dxa"/>
                  <w:vMerge w:val="continue"/>
                  <w:tcBorders>
                    <w:tl2br w:val="nil"/>
                    <w:tr2bl w:val="nil"/>
                  </w:tcBorders>
                  <w:vAlign w:val="center"/>
                </w:tcPr>
                <w:p>
                  <w:pPr>
                    <w:pStyle w:val="42"/>
                    <w:tabs>
                      <w:tab w:val="left" w:pos="5530"/>
                    </w:tabs>
                    <w:rPr>
                      <w:sz w:val="21"/>
                      <w:szCs w:val="21"/>
                    </w:rPr>
                  </w:pPr>
                </w:p>
              </w:tc>
              <w:tc>
                <w:tcPr>
                  <w:tcW w:w="2925" w:type="dxa"/>
                  <w:tcBorders>
                    <w:tl2br w:val="nil"/>
                    <w:tr2bl w:val="nil"/>
                  </w:tcBorders>
                  <w:vAlign w:val="center"/>
                </w:tcPr>
                <w:p>
                  <w:pPr>
                    <w:pStyle w:val="42"/>
                    <w:tabs>
                      <w:tab w:val="left" w:pos="5530"/>
                    </w:tabs>
                    <w:rPr>
                      <w:sz w:val="21"/>
                      <w:szCs w:val="21"/>
                    </w:rPr>
                  </w:pPr>
                  <w:r>
                    <w:rPr>
                      <w:sz w:val="21"/>
                      <w:szCs w:val="21"/>
                    </w:rPr>
                    <w:t>应鼓励各入驻企业积极参与和本企业有关的环保技术的研发，并尽快形成生产力</w:t>
                  </w:r>
                </w:p>
              </w:tc>
              <w:tc>
                <w:tcPr>
                  <w:tcW w:w="2733" w:type="dxa"/>
                  <w:tcBorders>
                    <w:tl2br w:val="nil"/>
                    <w:tr2bl w:val="nil"/>
                  </w:tcBorders>
                  <w:vAlign w:val="center"/>
                </w:tcPr>
                <w:p>
                  <w:pPr>
                    <w:pStyle w:val="42"/>
                    <w:tabs>
                      <w:tab w:val="left" w:pos="5530"/>
                    </w:tabs>
                    <w:jc w:val="center"/>
                    <w:rPr>
                      <w:sz w:val="21"/>
                      <w:szCs w:val="21"/>
                    </w:rPr>
                  </w:pPr>
                  <w:r>
                    <w:rPr>
                      <w:rFonts w:hint="eastAsia"/>
                      <w:sz w:val="21"/>
                      <w:szCs w:val="21"/>
                    </w:rPr>
                    <w:t>/</w:t>
                  </w:r>
                </w:p>
              </w:tc>
              <w:tc>
                <w:tcPr>
                  <w:tcW w:w="765" w:type="dxa"/>
                  <w:tcBorders>
                    <w:tl2br w:val="nil"/>
                    <w:tr2bl w:val="nil"/>
                  </w:tcBorders>
                  <w:vAlign w:val="center"/>
                </w:tcPr>
                <w:p>
                  <w:pPr>
                    <w:pStyle w:val="42"/>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1" w:type="dxa"/>
                  <w:tcBorders>
                    <w:tl2br w:val="nil"/>
                    <w:tr2bl w:val="nil"/>
                  </w:tcBorders>
                  <w:vAlign w:val="center"/>
                </w:tcPr>
                <w:p>
                  <w:pPr>
                    <w:pStyle w:val="42"/>
                    <w:tabs>
                      <w:tab w:val="left" w:pos="5530"/>
                    </w:tabs>
                    <w:rPr>
                      <w:rFonts w:hint="default"/>
                      <w:sz w:val="21"/>
                      <w:szCs w:val="21"/>
                      <w:lang w:val="en-US" w:eastAsia="zh-CN"/>
                    </w:rPr>
                  </w:pPr>
                  <w:r>
                    <w:rPr>
                      <w:rFonts w:hint="eastAsia"/>
                      <w:sz w:val="21"/>
                      <w:szCs w:val="21"/>
                      <w:lang w:val="en-US" w:eastAsia="zh-CN"/>
                    </w:rPr>
                    <w:t>11</w:t>
                  </w:r>
                </w:p>
              </w:tc>
              <w:tc>
                <w:tcPr>
                  <w:tcW w:w="575" w:type="dxa"/>
                  <w:vMerge w:val="continue"/>
                  <w:tcBorders>
                    <w:tl2br w:val="nil"/>
                    <w:tr2bl w:val="nil"/>
                  </w:tcBorders>
                  <w:vAlign w:val="center"/>
                </w:tcPr>
                <w:p>
                  <w:pPr>
                    <w:pStyle w:val="42"/>
                    <w:tabs>
                      <w:tab w:val="left" w:pos="5530"/>
                    </w:tabs>
                    <w:rPr>
                      <w:sz w:val="21"/>
                      <w:szCs w:val="21"/>
                    </w:rPr>
                  </w:pPr>
                </w:p>
              </w:tc>
              <w:tc>
                <w:tcPr>
                  <w:tcW w:w="2925" w:type="dxa"/>
                  <w:tcBorders>
                    <w:tl2br w:val="nil"/>
                    <w:tr2bl w:val="nil"/>
                  </w:tcBorders>
                  <w:vAlign w:val="center"/>
                </w:tcPr>
                <w:p>
                  <w:pPr>
                    <w:pStyle w:val="42"/>
                    <w:tabs>
                      <w:tab w:val="left" w:pos="5530"/>
                    </w:tabs>
                    <w:ind w:firstLine="0" w:firstLineChars="0"/>
                    <w:rPr>
                      <w:sz w:val="21"/>
                      <w:szCs w:val="21"/>
                    </w:rPr>
                  </w:pPr>
                  <w:r>
                    <w:rPr>
                      <w:sz w:val="21"/>
                      <w:szCs w:val="21"/>
                    </w:rPr>
                    <w:t>企业选址应符合《昆明市人民政府关于加强“一湖两江”流域水环境保</w:t>
                  </w:r>
                  <w:r>
                    <w:rPr>
                      <w:rFonts w:hint="eastAsia"/>
                      <w:sz w:val="21"/>
                      <w:szCs w:val="21"/>
                    </w:rPr>
                    <w:t>护工</w:t>
                  </w:r>
                  <w:r>
                    <w:rPr>
                      <w:sz w:val="21"/>
                      <w:szCs w:val="21"/>
                    </w:rPr>
                    <w:t xml:space="preserve">作的若干规定》； </w:t>
                  </w:r>
                </w:p>
              </w:tc>
              <w:tc>
                <w:tcPr>
                  <w:tcW w:w="2733" w:type="dxa"/>
                  <w:tcBorders>
                    <w:tl2br w:val="nil"/>
                    <w:tr2bl w:val="nil"/>
                  </w:tcBorders>
                  <w:vAlign w:val="center"/>
                </w:tcPr>
                <w:p>
                  <w:pPr>
                    <w:pStyle w:val="42"/>
                    <w:tabs>
                      <w:tab w:val="left" w:pos="5530"/>
                    </w:tabs>
                    <w:ind w:firstLine="0" w:firstLineChars="0"/>
                    <w:jc w:val="center"/>
                    <w:rPr>
                      <w:rFonts w:hint="eastAsia"/>
                      <w:sz w:val="21"/>
                      <w:szCs w:val="21"/>
                    </w:rPr>
                  </w:pPr>
                  <w:r>
                    <w:rPr>
                      <w:rFonts w:hint="eastAsia"/>
                      <w:sz w:val="21"/>
                      <w:szCs w:val="21"/>
                    </w:rPr>
                    <w:t>本</w:t>
                  </w:r>
                  <w:r>
                    <w:rPr>
                      <w:sz w:val="21"/>
                      <w:szCs w:val="21"/>
                    </w:rPr>
                    <w:t>项目</w:t>
                  </w:r>
                  <w:r>
                    <w:rPr>
                      <w:rFonts w:hint="eastAsia"/>
                      <w:sz w:val="21"/>
                      <w:szCs w:val="21"/>
                    </w:rPr>
                    <w:t>产生的食堂废水先经隔油池处理后与其他生活污水一同排入化粪池处理，经化粪池处理后排入</w:t>
                  </w:r>
                  <w:r>
                    <w:rPr>
                      <w:rFonts w:hint="eastAsia"/>
                      <w:sz w:val="21"/>
                      <w:szCs w:val="21"/>
                      <w:lang w:eastAsia="zh-CN"/>
                    </w:rPr>
                    <w:t>园区污水管网，最终进入淤泥河水质净化厂</w:t>
                  </w:r>
                  <w:r>
                    <w:rPr>
                      <w:rFonts w:hint="eastAsia"/>
                      <w:sz w:val="21"/>
                      <w:szCs w:val="21"/>
                    </w:rPr>
                    <w:t>，符合规定。</w:t>
                  </w:r>
                </w:p>
              </w:tc>
              <w:tc>
                <w:tcPr>
                  <w:tcW w:w="765" w:type="dxa"/>
                  <w:tcBorders>
                    <w:tl2br w:val="nil"/>
                    <w:tr2bl w:val="nil"/>
                  </w:tcBorders>
                  <w:vAlign w:val="center"/>
                </w:tcPr>
                <w:p>
                  <w:pPr>
                    <w:pStyle w:val="42"/>
                    <w:tabs>
                      <w:tab w:val="left" w:pos="5530"/>
                    </w:tabs>
                    <w:rPr>
                      <w:rFonts w:hint="eastAsia"/>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2"/>
                    <w:tabs>
                      <w:tab w:val="left" w:pos="5530"/>
                    </w:tabs>
                    <w:rPr>
                      <w:rFonts w:hint="default"/>
                      <w:sz w:val="21"/>
                      <w:szCs w:val="21"/>
                      <w:lang w:val="en-US" w:eastAsia="zh-CN"/>
                    </w:rPr>
                  </w:pPr>
                  <w:r>
                    <w:rPr>
                      <w:rFonts w:hint="eastAsia"/>
                      <w:sz w:val="21"/>
                      <w:szCs w:val="21"/>
                      <w:lang w:val="en-US" w:eastAsia="zh-CN"/>
                    </w:rPr>
                    <w:t>12</w:t>
                  </w:r>
                </w:p>
              </w:tc>
              <w:tc>
                <w:tcPr>
                  <w:tcW w:w="575" w:type="dxa"/>
                  <w:vMerge w:val="continue"/>
                  <w:tcBorders>
                    <w:tl2br w:val="nil"/>
                    <w:tr2bl w:val="nil"/>
                  </w:tcBorders>
                  <w:vAlign w:val="center"/>
                </w:tcPr>
                <w:p>
                  <w:pPr>
                    <w:pStyle w:val="42"/>
                    <w:tabs>
                      <w:tab w:val="left" w:pos="5530"/>
                    </w:tabs>
                    <w:rPr>
                      <w:sz w:val="21"/>
                      <w:szCs w:val="21"/>
                    </w:rPr>
                  </w:pPr>
                </w:p>
              </w:tc>
              <w:tc>
                <w:tcPr>
                  <w:tcW w:w="2925" w:type="dxa"/>
                  <w:tcBorders>
                    <w:tl2br w:val="nil"/>
                    <w:tr2bl w:val="nil"/>
                  </w:tcBorders>
                  <w:vAlign w:val="center"/>
                </w:tcPr>
                <w:p>
                  <w:pPr>
                    <w:pStyle w:val="42"/>
                    <w:tabs>
                      <w:tab w:val="left" w:pos="5530"/>
                    </w:tabs>
                    <w:rPr>
                      <w:sz w:val="21"/>
                      <w:szCs w:val="21"/>
                    </w:rPr>
                  </w:pPr>
                  <w:r>
                    <w:rPr>
                      <w:sz w:val="21"/>
                      <w:szCs w:val="21"/>
                    </w:rPr>
                    <w:t>入驻企业清洁生产水平应达到国内先进水平以上</w:t>
                  </w:r>
                </w:p>
              </w:tc>
              <w:tc>
                <w:tcPr>
                  <w:tcW w:w="2733" w:type="dxa"/>
                  <w:tcBorders>
                    <w:tl2br w:val="nil"/>
                    <w:tr2bl w:val="nil"/>
                  </w:tcBorders>
                  <w:vAlign w:val="center"/>
                </w:tcPr>
                <w:p>
                  <w:pPr>
                    <w:pStyle w:val="42"/>
                    <w:tabs>
                      <w:tab w:val="left" w:pos="5530"/>
                    </w:tabs>
                    <w:jc w:val="center"/>
                    <w:rPr>
                      <w:sz w:val="21"/>
                      <w:szCs w:val="21"/>
                    </w:rPr>
                  </w:pPr>
                  <w:r>
                    <w:rPr>
                      <w:rFonts w:hint="eastAsia"/>
                      <w:sz w:val="21"/>
                      <w:szCs w:val="21"/>
                    </w:rPr>
                    <w:t>项目清洁生产水平可达到国内先进水平</w:t>
                  </w:r>
                </w:p>
              </w:tc>
              <w:tc>
                <w:tcPr>
                  <w:tcW w:w="765" w:type="dxa"/>
                  <w:tcBorders>
                    <w:tl2br w:val="nil"/>
                    <w:tr2bl w:val="nil"/>
                  </w:tcBorders>
                  <w:vAlign w:val="center"/>
                </w:tcPr>
                <w:p>
                  <w:pPr>
                    <w:pStyle w:val="42"/>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2"/>
                    <w:tabs>
                      <w:tab w:val="left" w:pos="5530"/>
                    </w:tabs>
                    <w:rPr>
                      <w:rFonts w:hint="default"/>
                      <w:sz w:val="21"/>
                      <w:szCs w:val="21"/>
                      <w:lang w:val="en-US" w:eastAsia="zh-CN"/>
                    </w:rPr>
                  </w:pPr>
                  <w:r>
                    <w:rPr>
                      <w:rFonts w:hint="eastAsia"/>
                      <w:sz w:val="21"/>
                      <w:szCs w:val="21"/>
                      <w:lang w:val="en-US" w:eastAsia="zh-CN"/>
                    </w:rPr>
                    <w:t>13</w:t>
                  </w:r>
                </w:p>
              </w:tc>
              <w:tc>
                <w:tcPr>
                  <w:tcW w:w="575" w:type="dxa"/>
                  <w:vMerge w:val="continue"/>
                  <w:tcBorders>
                    <w:tl2br w:val="nil"/>
                    <w:tr2bl w:val="nil"/>
                  </w:tcBorders>
                  <w:vAlign w:val="center"/>
                </w:tcPr>
                <w:p>
                  <w:pPr>
                    <w:pStyle w:val="42"/>
                    <w:tabs>
                      <w:tab w:val="left" w:pos="5530"/>
                    </w:tabs>
                    <w:rPr>
                      <w:sz w:val="21"/>
                      <w:szCs w:val="21"/>
                    </w:rPr>
                  </w:pPr>
                </w:p>
              </w:tc>
              <w:tc>
                <w:tcPr>
                  <w:tcW w:w="2925" w:type="dxa"/>
                  <w:tcBorders>
                    <w:tl2br w:val="nil"/>
                    <w:tr2bl w:val="nil"/>
                  </w:tcBorders>
                  <w:vAlign w:val="center"/>
                </w:tcPr>
                <w:p>
                  <w:pPr>
                    <w:pStyle w:val="42"/>
                    <w:tabs>
                      <w:tab w:val="left" w:pos="5530"/>
                    </w:tabs>
                    <w:rPr>
                      <w:sz w:val="21"/>
                      <w:szCs w:val="21"/>
                    </w:rPr>
                  </w:pPr>
                  <w:r>
                    <w:rPr>
                      <w:sz w:val="21"/>
                      <w:szCs w:val="21"/>
                    </w:rPr>
                    <w:t>滇池流域不得引进违反《云南省滇池保护条例》（2013 年1月1日执行）限制或禁止建设的项目，即</w:t>
                  </w:r>
                  <w:r>
                    <w:rPr>
                      <w:rFonts w:hint="eastAsia"/>
                      <w:sz w:val="21"/>
                      <w:szCs w:val="21"/>
                    </w:rPr>
                    <w:t>：</w:t>
                  </w:r>
                  <w:r>
                    <w:rPr>
                      <w:sz w:val="21"/>
                      <w:szCs w:val="21"/>
                    </w:rPr>
                    <w:t xml:space="preserve">严禁在滇池盆地区（上蒜、晋城、青山、宝峰、乌龙基地）新建钢铁、有色冶金、基础化工、石油化工、化肥、农药、电镀、造纸制浆、制革、印染、石棉制品、土硫磺、土磷肥和染料等污染严重的企业和项目。 </w:t>
                  </w:r>
                </w:p>
              </w:tc>
              <w:tc>
                <w:tcPr>
                  <w:tcW w:w="2733" w:type="dxa"/>
                  <w:tcBorders>
                    <w:tl2br w:val="nil"/>
                    <w:tr2bl w:val="nil"/>
                  </w:tcBorders>
                  <w:vAlign w:val="center"/>
                </w:tcPr>
                <w:p>
                  <w:pPr>
                    <w:pStyle w:val="42"/>
                    <w:tabs>
                      <w:tab w:val="left" w:pos="5530"/>
                    </w:tabs>
                    <w:jc w:val="center"/>
                    <w:rPr>
                      <w:sz w:val="21"/>
                      <w:szCs w:val="21"/>
                    </w:rPr>
                  </w:pPr>
                  <w:r>
                    <w:rPr>
                      <w:rFonts w:hint="eastAsia"/>
                      <w:sz w:val="21"/>
                      <w:szCs w:val="21"/>
                    </w:rPr>
                    <w:t>本项目不属于</w:t>
                  </w:r>
                  <w:r>
                    <w:rPr>
                      <w:sz w:val="21"/>
                      <w:szCs w:val="21"/>
                    </w:rPr>
                    <w:t>《云南省滇池保护条例》（201</w:t>
                  </w:r>
                  <w:r>
                    <w:rPr>
                      <w:rFonts w:hint="eastAsia"/>
                      <w:sz w:val="21"/>
                      <w:szCs w:val="21"/>
                    </w:rPr>
                    <w:t>8</w:t>
                  </w:r>
                  <w:r>
                    <w:rPr>
                      <w:sz w:val="21"/>
                      <w:szCs w:val="21"/>
                    </w:rPr>
                    <w:t xml:space="preserve"> 年</w:t>
                  </w:r>
                  <w:r>
                    <w:rPr>
                      <w:rFonts w:hint="eastAsia"/>
                      <w:sz w:val="21"/>
                      <w:szCs w:val="21"/>
                    </w:rPr>
                    <w:t>11</w:t>
                  </w:r>
                  <w:r>
                    <w:rPr>
                      <w:sz w:val="21"/>
                      <w:szCs w:val="21"/>
                    </w:rPr>
                    <w:t xml:space="preserve"> 月</w:t>
                  </w:r>
                  <w:r>
                    <w:rPr>
                      <w:rFonts w:hint="eastAsia"/>
                      <w:sz w:val="21"/>
                      <w:szCs w:val="21"/>
                    </w:rPr>
                    <w:t>29</w:t>
                  </w:r>
                  <w:r>
                    <w:rPr>
                      <w:sz w:val="21"/>
                      <w:szCs w:val="21"/>
                    </w:rPr>
                    <w:t>日执行）</w:t>
                  </w:r>
                  <w:r>
                    <w:rPr>
                      <w:rFonts w:hint="eastAsia"/>
                      <w:sz w:val="21"/>
                      <w:szCs w:val="21"/>
                    </w:rPr>
                    <w:t>中</w:t>
                  </w:r>
                  <w:r>
                    <w:rPr>
                      <w:sz w:val="21"/>
                      <w:szCs w:val="21"/>
                    </w:rPr>
                    <w:t>限制或禁止建设的项目</w:t>
                  </w:r>
                  <w:r>
                    <w:rPr>
                      <w:rFonts w:hint="eastAsia"/>
                      <w:sz w:val="21"/>
                      <w:szCs w:val="21"/>
                    </w:rPr>
                    <w:t>。</w:t>
                  </w:r>
                </w:p>
              </w:tc>
              <w:tc>
                <w:tcPr>
                  <w:tcW w:w="765" w:type="dxa"/>
                  <w:tcBorders>
                    <w:tl2br w:val="nil"/>
                    <w:tr2bl w:val="nil"/>
                  </w:tcBorders>
                  <w:vAlign w:val="center"/>
                </w:tcPr>
                <w:p>
                  <w:pPr>
                    <w:pStyle w:val="42"/>
                    <w:tabs>
                      <w:tab w:val="left" w:pos="5530"/>
                    </w:tabs>
                    <w:rPr>
                      <w:sz w:val="21"/>
                      <w:szCs w:val="21"/>
                    </w:rPr>
                  </w:pPr>
                  <w:r>
                    <w:rPr>
                      <w:rFonts w:hint="eastAsia"/>
                      <w:sz w:val="21"/>
                      <w:szCs w:val="21"/>
                    </w:rPr>
                    <w:t>符合</w:t>
                  </w:r>
                </w:p>
              </w:tc>
            </w:tr>
          </w:tbl>
          <w:p>
            <w:pPr>
              <w:widowControl/>
              <w:adjustRightInd w:val="0"/>
              <w:snapToGrid w:val="0"/>
              <w:spacing w:line="360" w:lineRule="auto"/>
              <w:ind w:firstLine="480"/>
            </w:pPr>
            <w:r>
              <w:t>综上所述，项目与规划环评是相符的。</w:t>
            </w:r>
          </w:p>
          <w:p>
            <w:pPr>
              <w:widowControl/>
              <w:adjustRightInd w:val="0"/>
              <w:snapToGrid w:val="0"/>
              <w:spacing w:line="360" w:lineRule="auto"/>
              <w:ind w:firstLine="482"/>
              <w:rPr>
                <w:rFonts w:ascii="Times New Roman" w:hAnsi="Times New Roman" w:cs="Times New Roman"/>
              </w:rPr>
            </w:pPr>
            <w:r>
              <w:rPr>
                <w:rFonts w:ascii="Times New Roman" w:hAnsi="Times New Roman" w:cs="Times New Roman"/>
              </w:rPr>
              <w:t>3、与《云南晋宁工业园区总体规划修编（2012-2030）环境影响报告书》审查意见的相符性分析</w:t>
            </w:r>
          </w:p>
          <w:p>
            <w:pPr>
              <w:pStyle w:val="18"/>
              <w:adjustRightInd w:val="0"/>
              <w:snapToGrid w:val="0"/>
              <w:spacing w:line="360" w:lineRule="auto"/>
              <w:ind w:firstLine="480"/>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本项目与《云南晋宁工业园区总体规划修编（2012-2030）环境影响报告书》审查意见相符性分析，详见下表：</w:t>
            </w:r>
          </w:p>
          <w:p>
            <w:pPr>
              <w:pStyle w:val="10"/>
            </w:pPr>
            <w:r>
              <w:t>表1-2项目与规划环评审查意见的相符性分析</w:t>
            </w:r>
          </w:p>
          <w:tbl>
            <w:tblPr>
              <w:tblStyle w:val="27"/>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3721"/>
              <w:gridCol w:w="2659"/>
              <w:gridCol w:w="5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noWrap w:val="0"/>
                  <w:vAlign w:val="center"/>
                </w:tcPr>
                <w:p>
                  <w:pPr>
                    <w:pStyle w:val="42"/>
                    <w:tabs>
                      <w:tab w:val="left" w:pos="5530"/>
                    </w:tabs>
                  </w:pPr>
                  <w:r>
                    <w:t>序号</w:t>
                  </w:r>
                </w:p>
              </w:tc>
              <w:tc>
                <w:tcPr>
                  <w:tcW w:w="2444" w:type="pct"/>
                  <w:tcBorders>
                    <w:tl2br w:val="nil"/>
                    <w:tr2bl w:val="nil"/>
                  </w:tcBorders>
                  <w:noWrap w:val="0"/>
                  <w:vAlign w:val="center"/>
                </w:tcPr>
                <w:p>
                  <w:pPr>
                    <w:pStyle w:val="42"/>
                    <w:tabs>
                      <w:tab w:val="left" w:pos="5530"/>
                    </w:tabs>
                  </w:pPr>
                  <w:r>
                    <w:t>审查意见的函</w:t>
                  </w:r>
                </w:p>
                <w:p>
                  <w:pPr>
                    <w:pStyle w:val="42"/>
                    <w:tabs>
                      <w:tab w:val="left" w:pos="5530"/>
                    </w:tabs>
                  </w:pPr>
                  <w:r>
                    <w:t>（主要摘选与项目相关要求）</w:t>
                  </w:r>
                </w:p>
              </w:tc>
              <w:tc>
                <w:tcPr>
                  <w:tcW w:w="1747" w:type="pct"/>
                  <w:tcBorders>
                    <w:tl2br w:val="nil"/>
                    <w:tr2bl w:val="nil"/>
                  </w:tcBorders>
                  <w:noWrap w:val="0"/>
                  <w:vAlign w:val="center"/>
                </w:tcPr>
                <w:p>
                  <w:pPr>
                    <w:pStyle w:val="42"/>
                    <w:tabs>
                      <w:tab w:val="left" w:pos="5530"/>
                    </w:tabs>
                  </w:pPr>
                  <w:r>
                    <w:t>本项目情况</w:t>
                  </w:r>
                </w:p>
              </w:tc>
              <w:tc>
                <w:tcPr>
                  <w:tcW w:w="374" w:type="pct"/>
                  <w:tcBorders>
                    <w:tl2br w:val="nil"/>
                    <w:tr2bl w:val="nil"/>
                  </w:tcBorders>
                  <w:noWrap w:val="0"/>
                  <w:vAlign w:val="center"/>
                </w:tcPr>
                <w:p>
                  <w:pPr>
                    <w:pStyle w:val="42"/>
                    <w:tabs>
                      <w:tab w:val="left" w:pos="5530"/>
                    </w:tabs>
                    <w:rPr>
                      <w:lang w:eastAsia="en-US"/>
                    </w:rPr>
                  </w:pPr>
                  <w: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noWrap w:val="0"/>
                  <w:vAlign w:val="center"/>
                </w:tcPr>
                <w:p>
                  <w:pPr>
                    <w:pStyle w:val="42"/>
                    <w:tabs>
                      <w:tab w:val="left" w:pos="5530"/>
                    </w:tabs>
                  </w:pPr>
                  <w:r>
                    <w:t>1</w:t>
                  </w:r>
                </w:p>
              </w:tc>
              <w:tc>
                <w:tcPr>
                  <w:tcW w:w="2444" w:type="pct"/>
                  <w:tcBorders>
                    <w:tl2br w:val="nil"/>
                    <w:tr2bl w:val="nil"/>
                  </w:tcBorders>
                  <w:noWrap w:val="0"/>
                  <w:vAlign w:val="center"/>
                </w:tcPr>
                <w:p>
                  <w:pPr>
                    <w:pStyle w:val="42"/>
                    <w:tabs>
                      <w:tab w:val="left" w:pos="5530"/>
                    </w:tabs>
                  </w:pPr>
                  <w:r>
                    <w:t>关于水资源和水环境保护问题：</w:t>
                  </w:r>
                </w:p>
                <w:p>
                  <w:pPr>
                    <w:pStyle w:val="42"/>
                    <w:tabs>
                      <w:tab w:val="left" w:pos="5530"/>
                    </w:tabs>
                  </w:pPr>
                  <w:r>
                    <w:t>（三）园区青山、宝峰、上蒜、晋城、乌龙5个基地均位于滇池流域，规划实施过程中应严格执行《云南省滇池保护条例》相关规定，禁止建设造纸、制革、印染、染料、炼焦、炼硫、炼砷、炼油、炼汞、电镀、化肥、农药、石棉、水泥、玻璃、冶金、火电以及其他严重污染环境的生产项目。加快乌龙、青山、上蒜、晋城基地与截污干管的对接工作，确保各基地项目入驻时，能够及时进入各基地对应的污水处理厂处理。在古城河、大河、柴河和东大河等入滇河流两侧外延50米不得进行园区建设。</w:t>
                  </w:r>
                </w:p>
              </w:tc>
              <w:tc>
                <w:tcPr>
                  <w:tcW w:w="1747" w:type="pct"/>
                  <w:tcBorders>
                    <w:tl2br w:val="nil"/>
                    <w:tr2bl w:val="nil"/>
                  </w:tcBorders>
                  <w:noWrap w:val="0"/>
                  <w:vAlign w:val="center"/>
                </w:tcPr>
                <w:p>
                  <w:pPr>
                    <w:pStyle w:val="42"/>
                    <w:tabs>
                      <w:tab w:val="left" w:pos="5530"/>
                    </w:tabs>
                  </w:pPr>
                  <w:r>
                    <w:t>本项目属于</w:t>
                  </w:r>
                  <w:r>
                    <w:rPr>
                      <w:rFonts w:hint="eastAsia"/>
                      <w:lang w:eastAsia="zh-CN"/>
                    </w:rPr>
                    <w:t>金属</w:t>
                  </w:r>
                  <w:r>
                    <w:t>制造，不在《云南省滇池保护条例》</w:t>
                  </w:r>
                  <w:r>
                    <w:rPr>
                      <w:rFonts w:hint="eastAsia"/>
                    </w:rPr>
                    <w:t>所禁止</w:t>
                  </w:r>
                  <w:r>
                    <w:t>的行业范围内。项目位置距离</w:t>
                  </w:r>
                  <w:r>
                    <w:rPr>
                      <w:rFonts w:hint="eastAsia"/>
                      <w:lang w:eastAsia="zh-CN"/>
                    </w:rPr>
                    <w:t>大河</w:t>
                  </w:r>
                  <w:r>
                    <w:t>最近距离为</w:t>
                  </w:r>
                  <w:r>
                    <w:rPr>
                      <w:rFonts w:hint="eastAsia"/>
                      <w:lang w:val="en-US" w:eastAsia="zh-CN"/>
                    </w:rPr>
                    <w:t>1474</w:t>
                  </w:r>
                  <w:r>
                    <w:t>m。</w:t>
                  </w:r>
                </w:p>
              </w:tc>
              <w:tc>
                <w:tcPr>
                  <w:tcW w:w="374" w:type="pct"/>
                  <w:tcBorders>
                    <w:tl2br w:val="nil"/>
                    <w:tr2bl w:val="nil"/>
                  </w:tcBorders>
                  <w:noWrap w:val="0"/>
                  <w:vAlign w:val="center"/>
                </w:tcPr>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noWrap w:val="0"/>
                  <w:vAlign w:val="center"/>
                </w:tcPr>
                <w:p>
                  <w:pPr>
                    <w:pStyle w:val="42"/>
                    <w:tabs>
                      <w:tab w:val="left" w:pos="5530"/>
                    </w:tabs>
                  </w:pPr>
                  <w:r>
                    <w:t>2</w:t>
                  </w:r>
                </w:p>
              </w:tc>
              <w:tc>
                <w:tcPr>
                  <w:tcW w:w="2444" w:type="pct"/>
                  <w:tcBorders>
                    <w:tl2br w:val="nil"/>
                    <w:tr2bl w:val="nil"/>
                  </w:tcBorders>
                  <w:noWrap w:val="0"/>
                  <w:vAlign w:val="center"/>
                </w:tcPr>
                <w:p>
                  <w:pPr>
                    <w:pStyle w:val="42"/>
                    <w:tabs>
                      <w:tab w:val="left" w:pos="5530"/>
                    </w:tabs>
                  </w:pPr>
                  <w:r>
                    <w:t>关于园区大气环境保护问：</w:t>
                  </w:r>
                </w:p>
                <w:p>
                  <w:pPr>
                    <w:pStyle w:val="42"/>
                    <w:tabs>
                      <w:tab w:val="left" w:pos="5530"/>
                    </w:tabs>
                  </w:pPr>
                  <w:r>
                    <w:t>（一）青山基地产业定位中加工业定位不明确，建议下步规划中进一步明确，严格控制大气污染，不应规划布局大气污染较重的加工产业，发展精加工的低污染产业。</w:t>
                  </w:r>
                </w:p>
                <w:p>
                  <w:pPr>
                    <w:pStyle w:val="42"/>
                    <w:tabs>
                      <w:tab w:val="left" w:pos="5530"/>
                    </w:tabs>
                  </w:pPr>
                  <w:r>
                    <w:t>（二）园区应与城镇发展规划、园内村庄搬迁及园内现有村庄保持必要的环境防护距离，入园企业应严格按照建设项目环境影响评价文件明确的环境防护距离要求进行选址，防止对保留村庄的环境污染影响。</w:t>
                  </w:r>
                </w:p>
              </w:tc>
              <w:tc>
                <w:tcPr>
                  <w:tcW w:w="1747" w:type="pct"/>
                  <w:tcBorders>
                    <w:tl2br w:val="nil"/>
                    <w:tr2bl w:val="nil"/>
                  </w:tcBorders>
                  <w:noWrap w:val="0"/>
                  <w:vAlign w:val="center"/>
                </w:tcPr>
                <w:p>
                  <w:pPr>
                    <w:pStyle w:val="42"/>
                    <w:tabs>
                      <w:tab w:val="left" w:pos="5530"/>
                    </w:tabs>
                  </w:pPr>
                  <w:r>
                    <w:t>（一）本项目废气主要为</w:t>
                  </w:r>
                  <w:r>
                    <w:rPr>
                      <w:rFonts w:hint="eastAsia"/>
                    </w:rPr>
                    <w:t>颗粒物、挥发性有机物</w:t>
                  </w:r>
                  <w:r>
                    <w:rPr>
                      <w:rFonts w:hint="eastAsia"/>
                      <w:lang w:eastAsia="zh-CN"/>
                    </w:rPr>
                    <w:t>（以非甲烷总烃表征）</w:t>
                  </w:r>
                  <w:r>
                    <w:rPr>
                      <w:rFonts w:hint="eastAsia"/>
                    </w:rPr>
                    <w:t>，</w:t>
                  </w:r>
                  <w:r>
                    <w:t>采用</w:t>
                  </w:r>
                  <w:r>
                    <w:rPr>
                      <w:rFonts w:hint="eastAsia"/>
                    </w:rPr>
                    <w:t>环保设施处理</w:t>
                  </w:r>
                  <w:r>
                    <w:t>，</w:t>
                  </w:r>
                  <w:r>
                    <w:rPr>
                      <w:rFonts w:hint="eastAsia"/>
                    </w:rPr>
                    <w:t>废气</w:t>
                  </w:r>
                  <w:r>
                    <w:t>排放量少，不属于大气重污染型企业。</w:t>
                  </w:r>
                </w:p>
                <w:p>
                  <w:pPr>
                    <w:pStyle w:val="42"/>
                    <w:tabs>
                      <w:tab w:val="left" w:pos="5530"/>
                    </w:tabs>
                    <w:rPr>
                      <w:rFonts w:hint="eastAsia"/>
                    </w:rPr>
                  </w:pPr>
                  <w:r>
                    <w:t>（二）本项目环境影响评价文件类型为报告表，根据《建设项目环境影响报告表编制技术指南》（污染影响类），</w:t>
                  </w:r>
                  <w:r>
                    <w:rPr>
                      <w:rFonts w:hint="eastAsia"/>
                    </w:rPr>
                    <w:t>本项目距离最近保护目标（</w:t>
                  </w:r>
                  <w:r>
                    <w:rPr>
                      <w:rFonts w:hint="eastAsia"/>
                      <w:lang w:eastAsia="zh-CN"/>
                    </w:rPr>
                    <w:t>大场村</w:t>
                  </w:r>
                  <w:r>
                    <w:rPr>
                      <w:rFonts w:hint="eastAsia"/>
                    </w:rPr>
                    <w:t>）</w:t>
                  </w:r>
                  <w:r>
                    <w:rPr>
                      <w:rFonts w:hint="eastAsia"/>
                      <w:lang w:val="en-US" w:eastAsia="zh-CN"/>
                    </w:rPr>
                    <w:t>5</w:t>
                  </w:r>
                  <w:r>
                    <w:rPr>
                      <w:rFonts w:hint="eastAsia"/>
                    </w:rPr>
                    <w:t>米，位于项目</w:t>
                  </w:r>
                  <w:r>
                    <w:rPr>
                      <w:rFonts w:hint="eastAsia"/>
                      <w:lang w:eastAsia="zh-CN"/>
                    </w:rPr>
                    <w:t>西</w:t>
                  </w:r>
                  <w:r>
                    <w:rPr>
                      <w:rFonts w:hint="eastAsia"/>
                    </w:rPr>
                    <w:t>侧，项目已取得了入园批复。</w:t>
                  </w:r>
                </w:p>
              </w:tc>
              <w:tc>
                <w:tcPr>
                  <w:tcW w:w="374" w:type="pct"/>
                  <w:tcBorders>
                    <w:tl2br w:val="nil"/>
                    <w:tr2bl w:val="nil"/>
                  </w:tcBorders>
                  <w:noWrap w:val="0"/>
                  <w:vAlign w:val="center"/>
                </w:tcPr>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noWrap w:val="0"/>
                  <w:vAlign w:val="center"/>
                </w:tcPr>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r>
                    <w:t>3</w:t>
                  </w:r>
                </w:p>
              </w:tc>
              <w:tc>
                <w:tcPr>
                  <w:tcW w:w="2444" w:type="pct"/>
                  <w:tcBorders>
                    <w:tl2br w:val="nil"/>
                    <w:tr2bl w:val="nil"/>
                  </w:tcBorders>
                  <w:noWrap w:val="0"/>
                  <w:vAlign w:val="center"/>
                </w:tcPr>
                <w:p>
                  <w:pPr>
                    <w:pStyle w:val="42"/>
                    <w:tabs>
                      <w:tab w:val="left" w:pos="5530"/>
                    </w:tabs>
                  </w:pPr>
                  <w:r>
                    <w:t>关于园区固体废弃物处置问题：</w:t>
                  </w:r>
                </w:p>
                <w:p>
                  <w:pPr>
                    <w:pStyle w:val="42"/>
                    <w:tabs>
                      <w:tab w:val="left" w:pos="5530"/>
                    </w:tabs>
                  </w:pPr>
                  <w:r>
                    <w:t>（二）园区应加强管理，要求企业自身提高固废回收利用率，同时合理引入下游产业将固体废弃物充分综合利用，尽量将园区固体废物资源化和减量化。</w:t>
                  </w:r>
                </w:p>
              </w:tc>
              <w:tc>
                <w:tcPr>
                  <w:tcW w:w="1747" w:type="pct"/>
                  <w:tcBorders>
                    <w:tl2br w:val="nil"/>
                    <w:tr2bl w:val="nil"/>
                  </w:tcBorders>
                  <w:noWrap w:val="0"/>
                  <w:vAlign w:val="center"/>
                </w:tcPr>
                <w:p>
                  <w:pPr>
                    <w:pStyle w:val="42"/>
                    <w:tabs>
                      <w:tab w:val="left" w:pos="5530"/>
                    </w:tabs>
                  </w:pPr>
                  <w:r>
                    <w:t>本项目</w:t>
                  </w:r>
                  <w:r>
                    <w:rPr>
                      <w:rFonts w:hint="eastAsia"/>
                    </w:rPr>
                    <w:t>固体废物处置率为100%</w:t>
                  </w:r>
                  <w:r>
                    <w:t>。</w:t>
                  </w:r>
                </w:p>
              </w:tc>
              <w:tc>
                <w:tcPr>
                  <w:tcW w:w="374" w:type="pct"/>
                  <w:tcBorders>
                    <w:tl2br w:val="nil"/>
                    <w:tr2bl w:val="nil"/>
                  </w:tcBorders>
                  <w:noWrap w:val="0"/>
                  <w:vAlign w:val="center"/>
                </w:tcPr>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noWrap w:val="0"/>
                  <w:vAlign w:val="center"/>
                </w:tcPr>
                <w:p>
                  <w:pPr>
                    <w:pStyle w:val="42"/>
                    <w:tabs>
                      <w:tab w:val="left" w:pos="5530"/>
                    </w:tabs>
                  </w:pPr>
                  <w:r>
                    <w:t>类</w:t>
                  </w:r>
                </w:p>
                <w:p>
                  <w:pPr>
                    <w:pStyle w:val="42"/>
                    <w:tabs>
                      <w:tab w:val="left" w:pos="5530"/>
                    </w:tabs>
                  </w:pPr>
                  <w:r>
                    <w:t>别</w:t>
                  </w:r>
                </w:p>
              </w:tc>
              <w:tc>
                <w:tcPr>
                  <w:tcW w:w="2444" w:type="pct"/>
                  <w:tcBorders>
                    <w:tl2br w:val="nil"/>
                    <w:tr2bl w:val="nil"/>
                  </w:tcBorders>
                  <w:noWrap w:val="0"/>
                  <w:vAlign w:val="center"/>
                </w:tcPr>
                <w:p>
                  <w:pPr>
                    <w:pStyle w:val="42"/>
                    <w:tabs>
                      <w:tab w:val="left" w:pos="5530"/>
                    </w:tabs>
                  </w:pPr>
                  <w:r>
                    <w:t>审查意见</w:t>
                  </w:r>
                </w:p>
                <w:p>
                  <w:pPr>
                    <w:pStyle w:val="42"/>
                    <w:tabs>
                      <w:tab w:val="left" w:pos="5530"/>
                    </w:tabs>
                  </w:pPr>
                  <w:r>
                    <w:t>（主要摘选与项目相关要求）</w:t>
                  </w:r>
                </w:p>
              </w:tc>
              <w:tc>
                <w:tcPr>
                  <w:tcW w:w="1747" w:type="pct"/>
                  <w:tcBorders>
                    <w:tl2br w:val="nil"/>
                    <w:tr2bl w:val="nil"/>
                  </w:tcBorders>
                  <w:noWrap w:val="0"/>
                  <w:vAlign w:val="center"/>
                </w:tcPr>
                <w:p>
                  <w:pPr>
                    <w:pStyle w:val="42"/>
                    <w:tabs>
                      <w:tab w:val="left" w:pos="5530"/>
                    </w:tabs>
                  </w:pPr>
                  <w:r>
                    <w:t>本项目情况</w:t>
                  </w:r>
                </w:p>
              </w:tc>
              <w:tc>
                <w:tcPr>
                  <w:tcW w:w="374" w:type="pct"/>
                  <w:tcBorders>
                    <w:tl2br w:val="nil"/>
                    <w:tr2bl w:val="nil"/>
                  </w:tcBorders>
                  <w:noWrap w:val="0"/>
                  <w:vAlign w:val="center"/>
                </w:tcPr>
                <w:p>
                  <w:pPr>
                    <w:pStyle w:val="42"/>
                    <w:tabs>
                      <w:tab w:val="left" w:pos="5530"/>
                    </w:tabs>
                  </w:pPr>
                  <w:r>
                    <w:t>符合</w:t>
                  </w:r>
                </w:p>
                <w:p>
                  <w:pPr>
                    <w:pStyle w:val="42"/>
                    <w:tabs>
                      <w:tab w:val="left" w:pos="5530"/>
                    </w:tabs>
                  </w:pPr>
                  <w:r>
                    <w:t>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restart"/>
                  <w:tcBorders>
                    <w:tl2br w:val="nil"/>
                    <w:tr2bl w:val="nil"/>
                  </w:tcBorders>
                  <w:noWrap w:val="0"/>
                  <w:vAlign w:val="center"/>
                </w:tcPr>
                <w:p>
                  <w:pPr>
                    <w:pStyle w:val="42"/>
                    <w:tabs>
                      <w:tab w:val="left" w:pos="5530"/>
                    </w:tabs>
                  </w:pPr>
                  <w:r>
                    <w:t>大气污染防治措施</w:t>
                  </w:r>
                </w:p>
              </w:tc>
              <w:tc>
                <w:tcPr>
                  <w:tcW w:w="2444" w:type="pct"/>
                  <w:tcBorders>
                    <w:tl2br w:val="nil"/>
                    <w:tr2bl w:val="nil"/>
                  </w:tcBorders>
                  <w:noWrap w:val="0"/>
                  <w:vAlign w:val="center"/>
                </w:tcPr>
                <w:p>
                  <w:pPr>
                    <w:pStyle w:val="42"/>
                    <w:tabs>
                      <w:tab w:val="left" w:pos="5530"/>
                    </w:tabs>
                  </w:pPr>
                  <w:r>
                    <w:t>从严格筛选入园企业入手，鼓励能耗低、工艺设备先进、排放废气污染物较少的企业入园。禁止不符合国家和地方产业政策的项目，以及列入《严重污染环境（大气）的淘汰工艺和设备名录》的项目进入园区。</w:t>
                  </w:r>
                </w:p>
              </w:tc>
              <w:tc>
                <w:tcPr>
                  <w:tcW w:w="1747" w:type="pct"/>
                  <w:tcBorders>
                    <w:tl2br w:val="nil"/>
                    <w:tr2bl w:val="nil"/>
                  </w:tcBorders>
                  <w:noWrap w:val="0"/>
                  <w:vAlign w:val="center"/>
                </w:tcPr>
                <w:p>
                  <w:pPr>
                    <w:pStyle w:val="42"/>
                    <w:tabs>
                      <w:tab w:val="left" w:pos="5530"/>
                    </w:tabs>
                  </w:pPr>
                  <w:r>
                    <w:rPr>
                      <w:rFonts w:hint="eastAsia"/>
                    </w:rPr>
                    <w:t>项目使用电能，同时采取先进的治理措施减少污染物排放；</w:t>
                  </w:r>
                  <w:r>
                    <w:t>项目符合国家和地方产业政策，生产工艺</w:t>
                  </w:r>
                  <w:r>
                    <w:rPr>
                      <w:rFonts w:hint="eastAsia"/>
                    </w:rPr>
                    <w:t>先进</w:t>
                  </w:r>
                  <w:r>
                    <w:t>，工艺和设备均不属于《严重污染环境（大气）的淘汰工艺和设备名录》中所列项目。</w:t>
                  </w:r>
                </w:p>
              </w:tc>
              <w:tc>
                <w:tcPr>
                  <w:tcW w:w="374" w:type="pct"/>
                  <w:tcBorders>
                    <w:tl2br w:val="nil"/>
                    <w:tr2bl w:val="nil"/>
                  </w:tcBorders>
                  <w:noWrap w:val="0"/>
                  <w:vAlign w:val="top"/>
                </w:tcPr>
                <w:p>
                  <w:pPr>
                    <w:pStyle w:val="42"/>
                    <w:tabs>
                      <w:tab w:val="left" w:pos="5530"/>
                    </w:tabs>
                  </w:pPr>
                </w:p>
                <w:p>
                  <w:pPr>
                    <w:pStyle w:val="42"/>
                    <w:tabs>
                      <w:tab w:val="left" w:pos="5530"/>
                    </w:tabs>
                  </w:pPr>
                </w:p>
                <w:p>
                  <w:pPr>
                    <w:pStyle w:val="42"/>
                    <w:tabs>
                      <w:tab w:val="left" w:pos="5530"/>
                    </w:tabs>
                  </w:pPr>
                </w:p>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pPr>
                    <w:pStyle w:val="42"/>
                    <w:tabs>
                      <w:tab w:val="left" w:pos="5530"/>
                    </w:tabs>
                  </w:pPr>
                </w:p>
              </w:tc>
              <w:tc>
                <w:tcPr>
                  <w:tcW w:w="2444" w:type="pct"/>
                  <w:tcBorders>
                    <w:tl2br w:val="nil"/>
                    <w:tr2bl w:val="nil"/>
                  </w:tcBorders>
                  <w:noWrap w:val="0"/>
                  <w:vAlign w:val="center"/>
                </w:tcPr>
                <w:p>
                  <w:pPr>
                    <w:pStyle w:val="42"/>
                    <w:tabs>
                      <w:tab w:val="left" w:pos="5530"/>
                    </w:tabs>
                  </w:pPr>
                  <w:r>
                    <w:t>严格项目生产运营中的废气污染源控制，推行清洁生产，降低能耗、物耗；加强无组织排放粉尘、工艺废气的控制。产生的废气应处理达标后才可以排放。</w:t>
                  </w:r>
                </w:p>
              </w:tc>
              <w:tc>
                <w:tcPr>
                  <w:tcW w:w="1747" w:type="pct"/>
                  <w:vMerge w:val="restart"/>
                  <w:tcBorders>
                    <w:tl2br w:val="nil"/>
                    <w:tr2bl w:val="nil"/>
                  </w:tcBorders>
                  <w:noWrap w:val="0"/>
                  <w:vAlign w:val="center"/>
                </w:tcPr>
                <w:p>
                  <w:pPr>
                    <w:pStyle w:val="42"/>
                    <w:tabs>
                      <w:tab w:val="left" w:pos="5530"/>
                    </w:tabs>
                  </w:pPr>
                  <w:r>
                    <w:t>项目</w:t>
                  </w:r>
                  <w:r>
                    <w:rPr>
                      <w:rFonts w:hint="eastAsia"/>
                      <w:lang w:eastAsia="zh-CN"/>
                    </w:rPr>
                    <w:t>主要产生的</w:t>
                  </w:r>
                  <w:r>
                    <w:rPr>
                      <w:rFonts w:hint="eastAsia"/>
                    </w:rPr>
                    <w:t>颗粒物、非甲烷总烃</w:t>
                  </w:r>
                  <w:r>
                    <w:rPr>
                      <w:rFonts w:hint="eastAsia"/>
                      <w:lang w:eastAsia="zh-CN"/>
                    </w:rPr>
                    <w:t>通过措施处理</w:t>
                  </w:r>
                  <w:r>
                    <w:t>排放</w:t>
                  </w:r>
                  <w:r>
                    <w:rPr>
                      <w:rFonts w:hint="eastAsia"/>
                    </w:rPr>
                    <w:t>能够</w:t>
                  </w:r>
                  <w:r>
                    <w:rPr>
                      <w:rFonts w:hint="eastAsia"/>
                      <w:lang w:eastAsia="zh-CN"/>
                    </w:rPr>
                    <w:t>满足GB16297-1996《大气污染物综合排放标准》表2二级标准限值；</w:t>
                  </w:r>
                </w:p>
              </w:tc>
              <w:tc>
                <w:tcPr>
                  <w:tcW w:w="374" w:type="pct"/>
                  <w:tcBorders>
                    <w:tl2br w:val="nil"/>
                    <w:tr2bl w:val="nil"/>
                  </w:tcBorders>
                  <w:noWrap w:val="0"/>
                  <w:vAlign w:val="top"/>
                </w:tcPr>
                <w:p>
                  <w:pPr>
                    <w:pStyle w:val="42"/>
                    <w:tabs>
                      <w:tab w:val="left" w:pos="5530"/>
                    </w:tabs>
                  </w:pPr>
                </w:p>
                <w:p>
                  <w:pPr>
                    <w:pStyle w:val="42"/>
                    <w:tabs>
                      <w:tab w:val="left" w:pos="5530"/>
                    </w:tabs>
                  </w:pPr>
                </w:p>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pPr>
                    <w:pStyle w:val="42"/>
                    <w:tabs>
                      <w:tab w:val="left" w:pos="5530"/>
                    </w:tabs>
                  </w:pPr>
                </w:p>
              </w:tc>
              <w:tc>
                <w:tcPr>
                  <w:tcW w:w="2444" w:type="pct"/>
                  <w:tcBorders>
                    <w:tl2br w:val="nil"/>
                    <w:tr2bl w:val="nil"/>
                  </w:tcBorders>
                  <w:noWrap w:val="0"/>
                  <w:vAlign w:val="center"/>
                </w:tcPr>
                <w:p>
                  <w:pPr>
                    <w:pStyle w:val="42"/>
                    <w:tabs>
                      <w:tab w:val="left" w:pos="5530"/>
                    </w:tabs>
                  </w:pPr>
                  <w:r>
                    <w:t>对大气污染物实行严格的总量控制，园区应削减现有企业排污量，近、中、远期应分别达到区域环境总量控制目标。通过对现有企业的排放量进行削减，严格控制新入园企业的排放量，以及区域削减，实现园区排污总量达标，为新建项目腾出总量指标。对于SO2、NOX、烟（粉）尘等大气污染物，要求各企业严格进行治理，达标排放。</w:t>
                  </w:r>
                </w:p>
              </w:tc>
              <w:tc>
                <w:tcPr>
                  <w:tcW w:w="1747" w:type="pct"/>
                  <w:vMerge w:val="continue"/>
                  <w:tcBorders>
                    <w:tl2br w:val="nil"/>
                    <w:tr2bl w:val="nil"/>
                  </w:tcBorders>
                  <w:noWrap w:val="0"/>
                  <w:vAlign w:val="center"/>
                </w:tcPr>
                <w:p>
                  <w:pPr>
                    <w:pStyle w:val="42"/>
                    <w:tabs>
                      <w:tab w:val="left" w:pos="5530"/>
                    </w:tabs>
                  </w:pPr>
                </w:p>
              </w:tc>
              <w:tc>
                <w:tcPr>
                  <w:tcW w:w="374" w:type="pct"/>
                  <w:tcBorders>
                    <w:tl2br w:val="nil"/>
                    <w:tr2bl w:val="nil"/>
                  </w:tcBorders>
                  <w:noWrap w:val="0"/>
                  <w:vAlign w:val="top"/>
                </w:tcPr>
                <w:p>
                  <w:pPr>
                    <w:pStyle w:val="42"/>
                    <w:tabs>
                      <w:tab w:val="left" w:pos="5530"/>
                    </w:tabs>
                  </w:pPr>
                </w:p>
                <w:p>
                  <w:pPr>
                    <w:pStyle w:val="42"/>
                    <w:tabs>
                      <w:tab w:val="left" w:pos="5530"/>
                    </w:tabs>
                  </w:pPr>
                </w:p>
                <w:p>
                  <w:pPr>
                    <w:pStyle w:val="42"/>
                    <w:tabs>
                      <w:tab w:val="left" w:pos="5530"/>
                    </w:tabs>
                  </w:pPr>
                </w:p>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restart"/>
                  <w:tcBorders>
                    <w:tl2br w:val="nil"/>
                    <w:tr2bl w:val="nil"/>
                  </w:tcBorders>
                  <w:noWrap w:val="0"/>
                  <w:vAlign w:val="center"/>
                </w:tcPr>
                <w:p>
                  <w:pPr>
                    <w:pStyle w:val="42"/>
                    <w:tabs>
                      <w:tab w:val="left" w:pos="5530"/>
                    </w:tabs>
                  </w:pPr>
                  <w:r>
                    <w:t>水污染防治措施</w:t>
                  </w:r>
                </w:p>
              </w:tc>
              <w:tc>
                <w:tcPr>
                  <w:tcW w:w="2444" w:type="pct"/>
                  <w:tcBorders>
                    <w:tl2br w:val="nil"/>
                    <w:tr2bl w:val="nil"/>
                  </w:tcBorders>
                  <w:noWrap w:val="0"/>
                  <w:vAlign w:val="center"/>
                </w:tcPr>
                <w:p>
                  <w:pPr>
                    <w:pStyle w:val="42"/>
                    <w:tabs>
                      <w:tab w:val="left" w:pos="5530"/>
                    </w:tabs>
                  </w:pPr>
                  <w:r>
                    <w:t>乌龙、晋城、上蒜、青山基地生活污水通过各自企业自建污水处理设施处理后，进入各区域环湖截污管网，最后进入各污水处理厂处理；生产废水做到企业内部或企业间循环利用，不外排。</w:t>
                  </w:r>
                </w:p>
              </w:tc>
              <w:tc>
                <w:tcPr>
                  <w:tcW w:w="1747" w:type="pct"/>
                  <w:tcBorders>
                    <w:tl2br w:val="nil"/>
                    <w:tr2bl w:val="nil"/>
                  </w:tcBorders>
                  <w:noWrap w:val="0"/>
                  <w:vAlign w:val="center"/>
                </w:tcPr>
                <w:p>
                  <w:pPr>
                    <w:pStyle w:val="42"/>
                    <w:tabs>
                      <w:tab w:val="left" w:pos="5530"/>
                    </w:tabs>
                  </w:pPr>
                  <w:r>
                    <w:t>本项目位于</w:t>
                  </w:r>
                  <w:r>
                    <w:rPr>
                      <w:rFonts w:hint="eastAsia"/>
                      <w:lang w:eastAsia="zh-CN"/>
                    </w:rPr>
                    <w:t>晋城</w:t>
                  </w:r>
                  <w:r>
                    <w:t>基地，</w:t>
                  </w:r>
                  <w:r>
                    <w:rPr>
                      <w:rFonts w:hint="eastAsia"/>
                    </w:rPr>
                    <w:t>项目产生的食堂废水先经隔油池处理后与其他生活污水一同排入化粪池处理，经化粪池处理后排入</w:t>
                  </w:r>
                  <w:r>
                    <w:rPr>
                      <w:rFonts w:hint="eastAsia"/>
                      <w:lang w:eastAsia="zh-CN"/>
                    </w:rPr>
                    <w:t>园区污水管网，最后进入淤泥河水质净化厂处理</w:t>
                  </w:r>
                  <w:r>
                    <w:t>。</w:t>
                  </w:r>
                </w:p>
              </w:tc>
              <w:tc>
                <w:tcPr>
                  <w:tcW w:w="374" w:type="pct"/>
                  <w:tcBorders>
                    <w:tl2br w:val="nil"/>
                    <w:tr2bl w:val="nil"/>
                  </w:tcBorders>
                  <w:noWrap w:val="0"/>
                  <w:vAlign w:val="top"/>
                </w:tcPr>
                <w:p>
                  <w:pPr>
                    <w:pStyle w:val="42"/>
                    <w:tabs>
                      <w:tab w:val="left" w:pos="5530"/>
                    </w:tabs>
                  </w:pPr>
                </w:p>
                <w:p>
                  <w:pPr>
                    <w:pStyle w:val="42"/>
                    <w:tabs>
                      <w:tab w:val="left" w:pos="5530"/>
                    </w:tabs>
                  </w:pPr>
                </w:p>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pPr>
                    <w:pStyle w:val="42"/>
                    <w:tabs>
                      <w:tab w:val="left" w:pos="5530"/>
                    </w:tabs>
                  </w:pPr>
                </w:p>
              </w:tc>
              <w:tc>
                <w:tcPr>
                  <w:tcW w:w="2444" w:type="pct"/>
                  <w:tcBorders>
                    <w:tl2br w:val="nil"/>
                    <w:tr2bl w:val="nil"/>
                  </w:tcBorders>
                  <w:noWrap w:val="0"/>
                  <w:vAlign w:val="center"/>
                </w:tcPr>
                <w:p>
                  <w:pPr>
                    <w:pStyle w:val="42"/>
                    <w:tabs>
                      <w:tab w:val="left" w:pos="5530"/>
                    </w:tabs>
                  </w:pPr>
                  <w:r>
                    <w:t>管理部门在招商引资的时候应禁止生产工艺装备落后及耗水量大、水污染物产生和排放量多的企业进入园区，鼓励和优先发展无污染或轻污染、科技含量高、产品附加值高的产业及企业。</w:t>
                  </w:r>
                </w:p>
              </w:tc>
              <w:tc>
                <w:tcPr>
                  <w:tcW w:w="1747" w:type="pct"/>
                  <w:tcBorders>
                    <w:tl2br w:val="nil"/>
                    <w:tr2bl w:val="nil"/>
                  </w:tcBorders>
                  <w:noWrap w:val="0"/>
                  <w:vAlign w:val="center"/>
                </w:tcPr>
                <w:p>
                  <w:pPr>
                    <w:pStyle w:val="42"/>
                    <w:tabs>
                      <w:tab w:val="left" w:pos="5530"/>
                    </w:tabs>
                    <w:rPr>
                      <w:rFonts w:hint="eastAsia"/>
                    </w:rPr>
                  </w:pPr>
                  <w:r>
                    <w:rPr>
                      <w:rFonts w:hint="eastAsia"/>
                    </w:rPr>
                    <w:t>项目生产工艺和设备未列入</w:t>
                  </w:r>
                  <w:r>
                    <w:t>《严重污染环境（大气）的淘汰工艺和设备名录》</w:t>
                  </w:r>
                  <w:r>
                    <w:rPr>
                      <w:rFonts w:hint="eastAsia"/>
                    </w:rPr>
                    <w:t>，项目生活污水经处理后</w:t>
                  </w:r>
                  <w:r>
                    <w:rPr>
                      <w:rFonts w:hint="eastAsia"/>
                      <w:lang w:eastAsia="zh-CN"/>
                    </w:rPr>
                    <w:t>排入淤泥河水质净化厂</w:t>
                  </w:r>
                  <w:r>
                    <w:rPr>
                      <w:rFonts w:hint="eastAsia"/>
                    </w:rPr>
                    <w:t>。</w:t>
                  </w:r>
                </w:p>
              </w:tc>
              <w:tc>
                <w:tcPr>
                  <w:tcW w:w="374" w:type="pct"/>
                  <w:tcBorders>
                    <w:tl2br w:val="nil"/>
                    <w:tr2bl w:val="nil"/>
                  </w:tcBorders>
                  <w:noWrap w:val="0"/>
                  <w:vAlign w:val="top"/>
                </w:tcPr>
                <w:p>
                  <w:pPr>
                    <w:pStyle w:val="42"/>
                    <w:tabs>
                      <w:tab w:val="left" w:pos="5530"/>
                    </w:tabs>
                  </w:pPr>
                </w:p>
                <w:p>
                  <w:pPr>
                    <w:pStyle w:val="42"/>
                    <w:tabs>
                      <w:tab w:val="left" w:pos="5530"/>
                    </w:tabs>
                  </w:pPr>
                </w:p>
                <w:p>
                  <w:pPr>
                    <w:pStyle w:val="42"/>
                    <w:tabs>
                      <w:tab w:val="left" w:pos="5530"/>
                    </w:tabs>
                  </w:pPr>
                </w:p>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33" w:type="pct"/>
                  <w:vMerge w:val="continue"/>
                  <w:tcBorders>
                    <w:tl2br w:val="nil"/>
                    <w:tr2bl w:val="nil"/>
                  </w:tcBorders>
                  <w:noWrap w:val="0"/>
                  <w:vAlign w:val="center"/>
                </w:tcPr>
                <w:p>
                  <w:pPr>
                    <w:pStyle w:val="42"/>
                    <w:tabs>
                      <w:tab w:val="left" w:pos="5530"/>
                    </w:tabs>
                  </w:pPr>
                </w:p>
              </w:tc>
              <w:tc>
                <w:tcPr>
                  <w:tcW w:w="2444" w:type="pct"/>
                  <w:tcBorders>
                    <w:tl2br w:val="nil"/>
                    <w:tr2bl w:val="nil"/>
                  </w:tcBorders>
                  <w:noWrap w:val="0"/>
                  <w:vAlign w:val="center"/>
                </w:tcPr>
                <w:p>
                  <w:pPr>
                    <w:pStyle w:val="42"/>
                    <w:tabs>
                      <w:tab w:val="left" w:pos="5530"/>
                    </w:tabs>
                  </w:pPr>
                  <w:r>
                    <w:t>未经当地水行政主管部门的同意，各企业不得将废水直接排向区域地表水体。</w:t>
                  </w:r>
                </w:p>
              </w:tc>
              <w:tc>
                <w:tcPr>
                  <w:tcW w:w="1747" w:type="pct"/>
                  <w:tcBorders>
                    <w:tl2br w:val="nil"/>
                    <w:tr2bl w:val="nil"/>
                  </w:tcBorders>
                  <w:noWrap w:val="0"/>
                  <w:vAlign w:val="center"/>
                </w:tcPr>
                <w:p>
                  <w:pPr>
                    <w:pStyle w:val="42"/>
                    <w:tabs>
                      <w:tab w:val="left" w:pos="5530"/>
                    </w:tabs>
                    <w:rPr>
                      <w:rFonts w:hint="eastAsia"/>
                    </w:rPr>
                  </w:pPr>
                  <w:r>
                    <w:rPr>
                      <w:rFonts w:hint="eastAsia"/>
                    </w:rPr>
                    <w:t>项目废水未直接排入地表水体</w:t>
                  </w:r>
                </w:p>
              </w:tc>
              <w:tc>
                <w:tcPr>
                  <w:tcW w:w="374" w:type="pct"/>
                  <w:tcBorders>
                    <w:tl2br w:val="nil"/>
                    <w:tr2bl w:val="nil"/>
                  </w:tcBorders>
                  <w:noWrap w:val="0"/>
                  <w:vAlign w:val="top"/>
                </w:tcPr>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restart"/>
                  <w:tcBorders>
                    <w:tl2br w:val="nil"/>
                    <w:tr2bl w:val="nil"/>
                  </w:tcBorders>
                  <w:noWrap w:val="0"/>
                  <w:vAlign w:val="center"/>
                </w:tcPr>
                <w:p>
                  <w:pPr>
                    <w:pStyle w:val="42"/>
                    <w:tabs>
                      <w:tab w:val="left" w:pos="5530"/>
                    </w:tabs>
                  </w:pPr>
                  <w:r>
                    <w:t>水污染防治措施</w:t>
                  </w:r>
                </w:p>
              </w:tc>
              <w:tc>
                <w:tcPr>
                  <w:tcW w:w="2444" w:type="pct"/>
                  <w:tcBorders>
                    <w:tl2br w:val="nil"/>
                    <w:tr2bl w:val="nil"/>
                  </w:tcBorders>
                  <w:noWrap w:val="0"/>
                  <w:vAlign w:val="center"/>
                </w:tcPr>
                <w:p>
                  <w:pPr>
                    <w:pStyle w:val="42"/>
                    <w:tabs>
                      <w:tab w:val="left" w:pos="5530"/>
                    </w:tabs>
                  </w:pPr>
                  <w:r>
                    <w:t>做好各企业排污口设置及规范化建设与管理。各企业外排废水与基地污水污水收集管网只能设置1个对接口，并在对接口前安装污水流量计、设置污水采样口，定期进行排水水质监测。</w:t>
                  </w:r>
                </w:p>
              </w:tc>
              <w:tc>
                <w:tcPr>
                  <w:tcW w:w="1747" w:type="pct"/>
                  <w:tcBorders>
                    <w:tl2br w:val="nil"/>
                    <w:tr2bl w:val="nil"/>
                  </w:tcBorders>
                  <w:noWrap w:val="0"/>
                  <w:vAlign w:val="center"/>
                </w:tcPr>
                <w:p>
                  <w:pPr>
                    <w:pStyle w:val="42"/>
                    <w:tabs>
                      <w:tab w:val="left" w:pos="5530"/>
                    </w:tabs>
                    <w:rPr>
                      <w:rFonts w:hint="eastAsia"/>
                      <w:lang w:eastAsia="zh-CN"/>
                    </w:rPr>
                  </w:pPr>
                  <w:r>
                    <w:t>本项目</w:t>
                  </w:r>
                  <w:r>
                    <w:rPr>
                      <w:rFonts w:hint="eastAsia"/>
                      <w:lang w:eastAsia="zh-CN"/>
                    </w:rPr>
                    <w:t>化粪池出水口定期监测</w:t>
                  </w:r>
                </w:p>
              </w:tc>
              <w:tc>
                <w:tcPr>
                  <w:tcW w:w="374" w:type="pct"/>
                  <w:tcBorders>
                    <w:tl2br w:val="nil"/>
                    <w:tr2bl w:val="nil"/>
                  </w:tcBorders>
                  <w:noWrap w:val="0"/>
                  <w:vAlign w:val="top"/>
                </w:tcPr>
                <w:p>
                  <w:pPr>
                    <w:pStyle w:val="42"/>
                    <w:tabs>
                      <w:tab w:val="left" w:pos="5530"/>
                    </w:tabs>
                  </w:pPr>
                </w:p>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pPr>
                    <w:pStyle w:val="42"/>
                    <w:tabs>
                      <w:tab w:val="left" w:pos="5530"/>
                    </w:tabs>
                  </w:pPr>
                </w:p>
              </w:tc>
              <w:tc>
                <w:tcPr>
                  <w:tcW w:w="2444" w:type="pct"/>
                  <w:tcBorders>
                    <w:tl2br w:val="nil"/>
                    <w:tr2bl w:val="nil"/>
                  </w:tcBorders>
                  <w:noWrap w:val="0"/>
                  <w:vAlign w:val="center"/>
                </w:tcPr>
                <w:p>
                  <w:pPr>
                    <w:pStyle w:val="42"/>
                    <w:tabs>
                      <w:tab w:val="left" w:pos="5530"/>
                    </w:tabs>
                  </w:pPr>
                  <w:r>
                    <w:t>避免引进高耗水、高污染企业入驻滇池流域内各工业基地。</w:t>
                  </w:r>
                </w:p>
              </w:tc>
              <w:tc>
                <w:tcPr>
                  <w:tcW w:w="1747" w:type="pct"/>
                  <w:tcBorders>
                    <w:tl2br w:val="nil"/>
                    <w:tr2bl w:val="nil"/>
                  </w:tcBorders>
                  <w:noWrap w:val="0"/>
                  <w:vAlign w:val="center"/>
                </w:tcPr>
                <w:p>
                  <w:pPr>
                    <w:pStyle w:val="42"/>
                    <w:tabs>
                      <w:tab w:val="left" w:pos="5530"/>
                    </w:tabs>
                    <w:rPr>
                      <w:rFonts w:hint="eastAsia"/>
                      <w:lang w:eastAsia="zh-CN"/>
                    </w:rPr>
                  </w:pPr>
                  <w:r>
                    <w:rPr>
                      <w:rFonts w:hint="eastAsia"/>
                    </w:rPr>
                    <w:t>本项目不属于高污染、高耗水行业类项目，</w:t>
                  </w:r>
                  <w:r>
                    <w:rPr>
                      <w:rFonts w:hint="eastAsia"/>
                      <w:lang w:eastAsia="zh-CN"/>
                    </w:rPr>
                    <w:t>项目无生产废水产生</w:t>
                  </w:r>
                </w:p>
              </w:tc>
              <w:tc>
                <w:tcPr>
                  <w:tcW w:w="374" w:type="pct"/>
                  <w:tcBorders>
                    <w:tl2br w:val="nil"/>
                    <w:tr2bl w:val="nil"/>
                  </w:tcBorders>
                  <w:noWrap w:val="0"/>
                  <w:vAlign w:val="top"/>
                </w:tcPr>
                <w:p>
                  <w:pPr>
                    <w:pStyle w:val="42"/>
                    <w:tabs>
                      <w:tab w:val="left" w:pos="5530"/>
                    </w:tabs>
                  </w:pPr>
                </w:p>
                <w:p>
                  <w:pPr>
                    <w:pStyle w:val="42"/>
                    <w:tabs>
                      <w:tab w:val="left" w:pos="5530"/>
                    </w:tabs>
                  </w:pPr>
                </w:p>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pct"/>
                  <w:vMerge w:val="continue"/>
                  <w:tcBorders>
                    <w:tl2br w:val="nil"/>
                    <w:tr2bl w:val="nil"/>
                  </w:tcBorders>
                  <w:noWrap w:val="0"/>
                  <w:vAlign w:val="center"/>
                </w:tcPr>
                <w:p>
                  <w:pPr>
                    <w:pStyle w:val="42"/>
                    <w:tabs>
                      <w:tab w:val="left" w:pos="5530"/>
                    </w:tabs>
                  </w:pPr>
                </w:p>
              </w:tc>
              <w:tc>
                <w:tcPr>
                  <w:tcW w:w="2444" w:type="pct"/>
                  <w:tcBorders>
                    <w:tl2br w:val="nil"/>
                    <w:tr2bl w:val="nil"/>
                  </w:tcBorders>
                  <w:noWrap w:val="0"/>
                  <w:vAlign w:val="center"/>
                </w:tcPr>
                <w:p>
                  <w:pPr>
                    <w:pStyle w:val="42"/>
                    <w:tabs>
                      <w:tab w:val="left" w:pos="5530"/>
                    </w:tabs>
                  </w:pPr>
                  <w:r>
                    <w:t>生产废水不能做到零排放的企业不得入驻晋城、青山、上蒜、乌龙基地。</w:t>
                  </w:r>
                </w:p>
              </w:tc>
              <w:tc>
                <w:tcPr>
                  <w:tcW w:w="1747" w:type="pct"/>
                  <w:tcBorders>
                    <w:tl2br w:val="nil"/>
                    <w:tr2bl w:val="nil"/>
                  </w:tcBorders>
                  <w:noWrap w:val="0"/>
                  <w:vAlign w:val="center"/>
                </w:tcPr>
                <w:p>
                  <w:pPr>
                    <w:pStyle w:val="42"/>
                    <w:tabs>
                      <w:tab w:val="left" w:pos="5530"/>
                    </w:tabs>
                  </w:pPr>
                  <w:r>
                    <w:rPr>
                      <w:rFonts w:hint="eastAsia"/>
                      <w:lang w:eastAsia="zh-CN"/>
                    </w:rPr>
                    <w:t>项目无生产废水产生，冷却水循环使用</w:t>
                  </w:r>
                </w:p>
              </w:tc>
              <w:tc>
                <w:tcPr>
                  <w:tcW w:w="374" w:type="pct"/>
                  <w:tcBorders>
                    <w:tl2br w:val="nil"/>
                    <w:tr2bl w:val="nil"/>
                  </w:tcBorders>
                  <w:noWrap w:val="0"/>
                  <w:vAlign w:val="top"/>
                </w:tcPr>
                <w:p>
                  <w:pPr>
                    <w:pStyle w:val="42"/>
                    <w:tabs>
                      <w:tab w:val="left" w:pos="5530"/>
                    </w:tabs>
                  </w:pPr>
                </w:p>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pPr>
                    <w:pStyle w:val="42"/>
                    <w:tabs>
                      <w:tab w:val="left" w:pos="5530"/>
                    </w:tabs>
                  </w:pPr>
                </w:p>
              </w:tc>
              <w:tc>
                <w:tcPr>
                  <w:tcW w:w="2444" w:type="pct"/>
                  <w:tcBorders>
                    <w:tl2br w:val="nil"/>
                    <w:tr2bl w:val="nil"/>
                  </w:tcBorders>
                  <w:noWrap w:val="0"/>
                  <w:vAlign w:val="center"/>
                </w:tcPr>
                <w:p>
                  <w:pPr>
                    <w:pStyle w:val="42"/>
                    <w:tabs>
                      <w:tab w:val="left" w:pos="5530"/>
                    </w:tabs>
                  </w:pPr>
                  <w:r>
                    <w:t>滇池流域禁止引进不符合《云南省滇池保护条例》相关规定的企业入驻。</w:t>
                  </w:r>
                </w:p>
              </w:tc>
              <w:tc>
                <w:tcPr>
                  <w:tcW w:w="1747" w:type="pct"/>
                  <w:tcBorders>
                    <w:tl2br w:val="nil"/>
                    <w:tr2bl w:val="nil"/>
                  </w:tcBorders>
                  <w:noWrap w:val="0"/>
                  <w:vAlign w:val="center"/>
                </w:tcPr>
                <w:p>
                  <w:pPr>
                    <w:pStyle w:val="42"/>
                    <w:tabs>
                      <w:tab w:val="left" w:pos="5530"/>
                    </w:tabs>
                  </w:pPr>
                  <w:r>
                    <w:t>本项目不在条例禁止行为中。</w:t>
                  </w:r>
                </w:p>
              </w:tc>
              <w:tc>
                <w:tcPr>
                  <w:tcW w:w="374" w:type="pct"/>
                  <w:tcBorders>
                    <w:tl2br w:val="nil"/>
                    <w:tr2bl w:val="nil"/>
                  </w:tcBorders>
                  <w:noWrap w:val="0"/>
                  <w:vAlign w:val="top"/>
                </w:tcPr>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5" w:hRule="atLeast"/>
                <w:jc w:val="center"/>
              </w:trPr>
              <w:tc>
                <w:tcPr>
                  <w:tcW w:w="433" w:type="pct"/>
                  <w:tcBorders>
                    <w:tl2br w:val="nil"/>
                    <w:tr2bl w:val="nil"/>
                  </w:tcBorders>
                  <w:noWrap w:val="0"/>
                  <w:vAlign w:val="center"/>
                </w:tcPr>
                <w:p>
                  <w:pPr>
                    <w:pStyle w:val="42"/>
                    <w:tabs>
                      <w:tab w:val="left" w:pos="5530"/>
                    </w:tabs>
                  </w:pPr>
                  <w:r>
                    <w:t>声环境污染防</w:t>
                  </w:r>
                </w:p>
                <w:p>
                  <w:pPr>
                    <w:pStyle w:val="42"/>
                    <w:tabs>
                      <w:tab w:val="left" w:pos="5530"/>
                    </w:tabs>
                  </w:pPr>
                  <w:r>
                    <w:t>治措施</w:t>
                  </w:r>
                </w:p>
              </w:tc>
              <w:tc>
                <w:tcPr>
                  <w:tcW w:w="2444" w:type="pct"/>
                  <w:tcBorders>
                    <w:tl2br w:val="nil"/>
                    <w:tr2bl w:val="nil"/>
                  </w:tcBorders>
                  <w:noWrap w:val="0"/>
                  <w:vAlign w:val="center"/>
                </w:tcPr>
                <w:p>
                  <w:pPr>
                    <w:pStyle w:val="42"/>
                    <w:tabs>
                      <w:tab w:val="left" w:pos="5530"/>
                    </w:tabs>
                  </w:pPr>
                  <w:r>
                    <w:t>为确保园区边界噪声达标排放，园区应加强监督管理，督促入驻园区的企业进行噪声治理，确保其厂界噪声达标排放，并通过对企业合理布局，将噪声较大的企业布置在远离园区边界和园区内村庄等噪声敏感目标的地方。</w:t>
                  </w:r>
                </w:p>
              </w:tc>
              <w:tc>
                <w:tcPr>
                  <w:tcW w:w="1747" w:type="pct"/>
                  <w:tcBorders>
                    <w:tl2br w:val="nil"/>
                    <w:tr2bl w:val="nil"/>
                  </w:tcBorders>
                  <w:noWrap w:val="0"/>
                  <w:vAlign w:val="center"/>
                </w:tcPr>
                <w:p>
                  <w:pPr>
                    <w:pStyle w:val="42"/>
                    <w:tabs>
                      <w:tab w:val="left" w:pos="5530"/>
                    </w:tabs>
                  </w:pPr>
                  <w:r>
                    <w:t>本项目噪声设备均设置在厂房内，安装时进行基础减震，可实现厂界达标排放。</w:t>
                  </w:r>
                </w:p>
              </w:tc>
              <w:tc>
                <w:tcPr>
                  <w:tcW w:w="374" w:type="pct"/>
                  <w:tcBorders>
                    <w:tl2br w:val="nil"/>
                    <w:tr2bl w:val="nil"/>
                  </w:tcBorders>
                  <w:noWrap w:val="0"/>
                  <w:vAlign w:val="top"/>
                </w:tcPr>
                <w:p>
                  <w:pPr>
                    <w:pStyle w:val="42"/>
                    <w:tabs>
                      <w:tab w:val="left" w:pos="5530"/>
                    </w:tabs>
                  </w:pPr>
                </w:p>
                <w:p>
                  <w:pPr>
                    <w:pStyle w:val="42"/>
                    <w:tabs>
                      <w:tab w:val="left" w:pos="5530"/>
                    </w:tabs>
                  </w:pPr>
                </w:p>
                <w:p>
                  <w:pPr>
                    <w:pStyle w:val="42"/>
                    <w:tabs>
                      <w:tab w:val="left" w:pos="5530"/>
                    </w:tabs>
                  </w:pPr>
                </w:p>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33" w:type="pct"/>
                  <w:vMerge w:val="restart"/>
                  <w:tcBorders>
                    <w:tl2br w:val="nil"/>
                    <w:tr2bl w:val="nil"/>
                  </w:tcBorders>
                  <w:noWrap w:val="0"/>
                  <w:vAlign w:val="center"/>
                </w:tcPr>
                <w:p>
                  <w:pPr>
                    <w:pStyle w:val="42"/>
                    <w:tabs>
                      <w:tab w:val="left" w:pos="5530"/>
                    </w:tabs>
                  </w:pPr>
                  <w:r>
                    <w:t>主要固废污染防治措施</w:t>
                  </w:r>
                </w:p>
              </w:tc>
              <w:tc>
                <w:tcPr>
                  <w:tcW w:w="2444" w:type="pct"/>
                  <w:tcBorders>
                    <w:tl2br w:val="nil"/>
                    <w:tr2bl w:val="nil"/>
                  </w:tcBorders>
                  <w:noWrap w:val="0"/>
                  <w:vAlign w:val="center"/>
                </w:tcPr>
                <w:p>
                  <w:pPr>
                    <w:pStyle w:val="42"/>
                    <w:tabs>
                      <w:tab w:val="left" w:pos="5530"/>
                    </w:tabs>
                  </w:pPr>
                  <w:r>
                    <w:t>对于危险废物，需按照GB18597-2001《危险废物贮存污染控制标准》的要求进行贮存，委托昆明市危险废物中心处理；目前不能处置的废物，应在项目内妥善处置。</w:t>
                  </w:r>
                </w:p>
              </w:tc>
              <w:tc>
                <w:tcPr>
                  <w:tcW w:w="1747" w:type="pct"/>
                  <w:tcBorders>
                    <w:tl2br w:val="nil"/>
                    <w:tr2bl w:val="nil"/>
                  </w:tcBorders>
                  <w:noWrap w:val="0"/>
                  <w:vAlign w:val="center"/>
                </w:tcPr>
                <w:p>
                  <w:pPr>
                    <w:pStyle w:val="42"/>
                    <w:tabs>
                      <w:tab w:val="left" w:pos="5530"/>
                    </w:tabs>
                    <w:rPr>
                      <w:rFonts w:hint="eastAsia"/>
                    </w:rPr>
                  </w:pPr>
                  <w:r>
                    <w:t>本项目危险废物设置危废暂存间进行收集暂存，委托有资质单位定期清运处置</w:t>
                  </w:r>
                  <w:r>
                    <w:rPr>
                      <w:rFonts w:hint="eastAsia"/>
                    </w:rPr>
                    <w:t>，危废暂存间设置严格按照GB18597-2001《危险废物贮存污染控制标准》进行建设</w:t>
                  </w:r>
                </w:p>
              </w:tc>
              <w:tc>
                <w:tcPr>
                  <w:tcW w:w="374" w:type="pct"/>
                  <w:tcBorders>
                    <w:tl2br w:val="nil"/>
                    <w:tr2bl w:val="nil"/>
                  </w:tcBorders>
                  <w:noWrap w:val="0"/>
                  <w:vAlign w:val="top"/>
                </w:tcPr>
                <w:p>
                  <w:pPr>
                    <w:pStyle w:val="42"/>
                    <w:tabs>
                      <w:tab w:val="left" w:pos="5530"/>
                    </w:tabs>
                  </w:pPr>
                </w:p>
                <w:p>
                  <w:pPr>
                    <w:pStyle w:val="42"/>
                    <w:tabs>
                      <w:tab w:val="left" w:pos="5530"/>
                    </w:tabs>
                  </w:pPr>
                </w:p>
                <w:p>
                  <w:pPr>
                    <w:pStyle w:val="42"/>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433" w:type="pct"/>
                  <w:vMerge w:val="continue"/>
                  <w:tcBorders>
                    <w:tl2br w:val="nil"/>
                    <w:tr2bl w:val="nil"/>
                  </w:tcBorders>
                  <w:noWrap w:val="0"/>
                  <w:vAlign w:val="center"/>
                </w:tcPr>
                <w:p>
                  <w:pPr>
                    <w:pStyle w:val="42"/>
                    <w:tabs>
                      <w:tab w:val="left" w:pos="5530"/>
                    </w:tabs>
                  </w:pPr>
                </w:p>
              </w:tc>
              <w:tc>
                <w:tcPr>
                  <w:tcW w:w="2444" w:type="pct"/>
                  <w:tcBorders>
                    <w:tl2br w:val="nil"/>
                    <w:tr2bl w:val="nil"/>
                  </w:tcBorders>
                  <w:noWrap w:val="0"/>
                  <w:vAlign w:val="center"/>
                </w:tcPr>
                <w:p>
                  <w:pPr>
                    <w:pStyle w:val="42"/>
                    <w:tabs>
                      <w:tab w:val="left" w:pos="5530"/>
                    </w:tabs>
                  </w:pPr>
                  <w:r>
                    <w:t>大力推行循环经济和清洁生产，从源头减少工业固体废物的产生量。把好工业园区的入园门槛，避免生产工艺落后、高污染的排污大户进入园区。</w:t>
                  </w:r>
                </w:p>
              </w:tc>
              <w:tc>
                <w:tcPr>
                  <w:tcW w:w="1747" w:type="pct"/>
                  <w:tcBorders>
                    <w:tl2br w:val="nil"/>
                    <w:tr2bl w:val="nil"/>
                  </w:tcBorders>
                  <w:noWrap w:val="0"/>
                  <w:vAlign w:val="center"/>
                </w:tcPr>
                <w:p>
                  <w:pPr>
                    <w:pStyle w:val="42"/>
                    <w:tabs>
                      <w:tab w:val="left" w:pos="5530"/>
                    </w:tabs>
                  </w:pPr>
                  <w:r>
                    <w:t>本项目生产工艺均不属于淘汰落后工艺，也不属于高污染行业。</w:t>
                  </w:r>
                </w:p>
              </w:tc>
              <w:tc>
                <w:tcPr>
                  <w:tcW w:w="374" w:type="pct"/>
                  <w:tcBorders>
                    <w:tl2br w:val="nil"/>
                    <w:tr2bl w:val="nil"/>
                  </w:tcBorders>
                  <w:noWrap w:val="0"/>
                  <w:vAlign w:val="top"/>
                </w:tcPr>
                <w:p>
                  <w:pPr>
                    <w:pStyle w:val="42"/>
                    <w:tabs>
                      <w:tab w:val="left" w:pos="5530"/>
                    </w:tabs>
                  </w:pPr>
                </w:p>
                <w:p>
                  <w:pPr>
                    <w:pStyle w:val="42"/>
                    <w:tabs>
                      <w:tab w:val="left" w:pos="5530"/>
                    </w:tabs>
                  </w:pPr>
                </w:p>
                <w:p>
                  <w:pPr>
                    <w:pStyle w:val="42"/>
                    <w:tabs>
                      <w:tab w:val="left" w:pos="5530"/>
                    </w:tabs>
                  </w:pPr>
                </w:p>
                <w:p>
                  <w:pPr>
                    <w:pStyle w:val="42"/>
                    <w:tabs>
                      <w:tab w:val="left" w:pos="5530"/>
                    </w:tabs>
                  </w:pPr>
                  <w:r>
                    <w:t>符合</w:t>
                  </w:r>
                </w:p>
              </w:tc>
            </w:tr>
          </w:tbl>
          <w:p>
            <w:pPr>
              <w:pStyle w:val="18"/>
              <w:adjustRightInd w:val="0"/>
              <w:snapToGrid w:val="0"/>
              <w:spacing w:line="360" w:lineRule="auto"/>
              <w:ind w:firstLine="420"/>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项目建设符合《云南晋宁工业园区总体规划修编（2012-2030）环境影响报告书》审查意见的函的要求。</w:t>
            </w:r>
          </w:p>
          <w:p>
            <w:pPr>
              <w:widowControl/>
              <w:numPr>
                <w:ilvl w:val="0"/>
                <w:numId w:val="0"/>
              </w:numPr>
              <w:adjustRightInd w:val="0"/>
              <w:snapToGrid w:val="0"/>
              <w:spacing w:line="360" w:lineRule="auto"/>
              <w:ind w:leftChars="0" w:firstLine="480" w:firstLineChars="200"/>
              <w:rPr>
                <w:rFonts w:hint="default" w:ascii="Times New Roman" w:hAnsi="Times New Roman" w:cs="Times New Roman"/>
              </w:rPr>
            </w:pPr>
            <w:r>
              <w:rPr>
                <w:rFonts w:hint="eastAsia" w:ascii="Times New Roman" w:hAnsi="Times New Roman" w:cs="Times New Roman"/>
                <w:lang w:val="en-US" w:eastAsia="zh-CN"/>
              </w:rPr>
              <w:t>4、</w:t>
            </w:r>
            <w:r>
              <w:rPr>
                <w:rFonts w:hint="default" w:ascii="Times New Roman" w:hAnsi="Times New Roman" w:cs="Times New Roman"/>
              </w:rPr>
              <w:t>与《云南晋宁工业园区总</w:t>
            </w:r>
            <w:r>
              <w:rPr>
                <w:rFonts w:hint="default" w:ascii="Times New Roman" w:hAnsi="Times New Roman" w:cs="Times New Roman"/>
                <w:lang w:val="en-US" w:eastAsia="zh-CN"/>
              </w:rPr>
              <w:t xml:space="preserve"> </w:t>
            </w:r>
            <w:r>
              <w:rPr>
                <w:rFonts w:hint="default" w:ascii="Times New Roman" w:hAnsi="Times New Roman" w:cs="Times New Roman"/>
              </w:rPr>
              <w:t>体规划修编（2012-2030）环境影响报告书》审查会审查小组意见中晋城基地的相符性分析</w:t>
            </w:r>
          </w:p>
          <w:p>
            <w:pPr>
              <w:pStyle w:val="10"/>
            </w:pPr>
            <w:r>
              <w:t>表1-</w:t>
            </w:r>
            <w:r>
              <w:rPr>
                <w:rFonts w:hint="eastAsia"/>
                <w:lang w:val="en-US" w:eastAsia="zh-CN"/>
              </w:rPr>
              <w:t>3</w:t>
            </w:r>
            <w:r>
              <w:t>项目与审查</w:t>
            </w:r>
            <w:r>
              <w:rPr>
                <w:rFonts w:hint="eastAsia"/>
              </w:rPr>
              <w:t>会审查小组</w:t>
            </w:r>
            <w:r>
              <w:t>意见</w:t>
            </w:r>
            <w:r>
              <w:rPr>
                <w:rFonts w:hint="eastAsia"/>
              </w:rPr>
              <w:t>中晋城基地</w:t>
            </w:r>
            <w:r>
              <w:t>的相符性分析分析</w:t>
            </w:r>
          </w:p>
          <w:tbl>
            <w:tblPr>
              <w:tblStyle w:val="28"/>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57"/>
              <w:gridCol w:w="2966"/>
              <w:gridCol w:w="7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7" w:type="dxa"/>
                  <w:tcBorders>
                    <w:tl2br w:val="nil"/>
                    <w:tr2bl w:val="nil"/>
                  </w:tcBorders>
                  <w:vAlign w:val="center"/>
                </w:tcPr>
                <w:p>
                  <w:pPr>
                    <w:pStyle w:val="42"/>
                    <w:rPr>
                      <w:rFonts w:hint="default" w:ascii="Times New Roman" w:hAnsi="Times New Roman" w:cs="Times New Roman"/>
                      <w:sz w:val="21"/>
                      <w:szCs w:val="21"/>
                      <w:lang w:val="en-US"/>
                    </w:rPr>
                  </w:pPr>
                  <w:r>
                    <w:rPr>
                      <w:rFonts w:hint="default" w:ascii="Times New Roman" w:hAnsi="Times New Roman" w:cs="Times New Roman"/>
                      <w:sz w:val="21"/>
                      <w:szCs w:val="21"/>
                    </w:rPr>
                    <w:t>关于晋城基地的小组意见</w:t>
                  </w:r>
                </w:p>
              </w:tc>
              <w:tc>
                <w:tcPr>
                  <w:tcW w:w="2966" w:type="dxa"/>
                  <w:tcBorders>
                    <w:tl2br w:val="nil"/>
                    <w:tr2bl w:val="nil"/>
                  </w:tcBorders>
                  <w:vAlign w:val="center"/>
                </w:tcPr>
                <w:p>
                  <w:pPr>
                    <w:pStyle w:val="42"/>
                    <w:rPr>
                      <w:rFonts w:hint="default" w:ascii="Times New Roman" w:hAnsi="Times New Roman" w:cs="Times New Roman"/>
                      <w:sz w:val="21"/>
                      <w:szCs w:val="21"/>
                      <w:lang w:val="en-US"/>
                    </w:rPr>
                  </w:pPr>
                  <w:r>
                    <w:rPr>
                      <w:rFonts w:hint="default" w:ascii="Times New Roman" w:hAnsi="Times New Roman" w:cs="Times New Roman"/>
                      <w:sz w:val="21"/>
                      <w:szCs w:val="21"/>
                    </w:rPr>
                    <w:t>本项目</w:t>
                  </w:r>
                </w:p>
              </w:tc>
              <w:tc>
                <w:tcPr>
                  <w:tcW w:w="786" w:type="dxa"/>
                  <w:tcBorders>
                    <w:tl2br w:val="nil"/>
                    <w:tr2bl w:val="nil"/>
                  </w:tcBorders>
                  <w:vAlign w:val="center"/>
                </w:tcPr>
                <w:p>
                  <w:pPr>
                    <w:pStyle w:val="42"/>
                    <w:rPr>
                      <w:rFonts w:hint="default" w:ascii="Times New Roman" w:hAnsi="Times New Roman" w:cs="Times New Roman"/>
                      <w:sz w:val="21"/>
                      <w:szCs w:val="21"/>
                      <w:lang w:val="en-US"/>
                    </w:rPr>
                  </w:pPr>
                  <w:r>
                    <w:rPr>
                      <w:rFonts w:hint="default" w:ascii="Times New Roman" w:hAnsi="Times New Roman" w:cs="Times New Roman"/>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7" w:type="dxa"/>
                  <w:tcBorders>
                    <w:tl2br w:val="nil"/>
                    <w:tr2bl w:val="nil"/>
                  </w:tcBorders>
                  <w:vAlign w:val="center"/>
                </w:tcPr>
                <w:p>
                  <w:pPr>
                    <w:pStyle w:val="16"/>
                    <w:pBdr>
                      <w:top w:val="none" w:color="auto" w:sz="0" w:space="0"/>
                      <w:left w:val="none" w:color="auto" w:sz="0" w:space="0"/>
                      <w:bottom w:val="none" w:color="auto" w:sz="0" w:space="0"/>
                      <w:right w:val="none" w:color="auto" w:sz="0" w:space="0"/>
                    </w:pBdr>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二街基地、上蒜基地、青山基地，晋城基地宝峰基地、乌龙基地部分村庄拟搬迁，搬迁后企业噪声及交通噪声对其影响较小。</w:t>
                  </w:r>
                </w:p>
              </w:tc>
              <w:tc>
                <w:tcPr>
                  <w:tcW w:w="2966" w:type="dxa"/>
                  <w:tcBorders>
                    <w:tl2br w:val="nil"/>
                    <w:tr2bl w:val="nil"/>
                  </w:tcBorders>
                  <w:vAlign w:val="center"/>
                </w:tcPr>
                <w:p>
                  <w:pPr>
                    <w:pStyle w:val="16"/>
                    <w:pBdr>
                      <w:top w:val="none" w:color="auto" w:sz="0" w:space="0"/>
                      <w:left w:val="none" w:color="auto" w:sz="0" w:space="0"/>
                      <w:bottom w:val="none" w:color="auto" w:sz="0" w:space="0"/>
                      <w:right w:val="none" w:color="auto" w:sz="0" w:space="0"/>
                    </w:pBd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本项目噪声设备均设置在厂房内，安装时进行基础减震，可实现厂界达标排放。</w:t>
                  </w:r>
                </w:p>
              </w:tc>
              <w:tc>
                <w:tcPr>
                  <w:tcW w:w="786"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7" w:type="dxa"/>
                  <w:tcBorders>
                    <w:tl2br w:val="nil"/>
                    <w:tr2bl w:val="nil"/>
                  </w:tcBorders>
                  <w:vAlign w:val="center"/>
                </w:tcPr>
                <w:p>
                  <w:pPr>
                    <w:pStyle w:val="16"/>
                    <w:pBdr>
                      <w:top w:val="none" w:color="auto" w:sz="0" w:space="0"/>
                      <w:left w:val="none" w:color="auto" w:sz="0" w:space="0"/>
                      <w:bottom w:val="none" w:color="auto" w:sz="0" w:space="0"/>
                      <w:right w:val="none" w:color="auto" w:sz="0" w:space="0"/>
                    </w:pBdr>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对邻近村庄的工业基地优化布局，特别是晋城工业基地(泛亚家具及汽车装备制造产业园)不进行搬迁的月表村、石碑村、耿家营、小江头等村庄，应优化产业布局，在村庄外围增加绿化隔离带，布局空气污染轻的项目，减轻对村庄的影响。</w:t>
                  </w:r>
                </w:p>
              </w:tc>
              <w:tc>
                <w:tcPr>
                  <w:tcW w:w="2966" w:type="dxa"/>
                  <w:tcBorders>
                    <w:tl2br w:val="nil"/>
                    <w:tr2bl w:val="nil"/>
                  </w:tcBorders>
                  <w:vAlign w:val="center"/>
                </w:tcPr>
                <w:p>
                  <w:pPr>
                    <w:pStyle w:val="16"/>
                    <w:pBdr>
                      <w:top w:val="none" w:color="auto" w:sz="0" w:space="0"/>
                      <w:left w:val="none" w:color="auto" w:sz="0" w:space="0"/>
                      <w:bottom w:val="none" w:color="auto" w:sz="0" w:space="0"/>
                      <w:right w:val="none" w:color="auto" w:sz="0" w:space="0"/>
                    </w:pBd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根据现场踏勘村庄周围设置绿化隔离带，本项目噪声设备均设置在厂房内，安装时进行基础减震，对村庄的影响较小。</w:t>
                  </w:r>
                </w:p>
              </w:tc>
              <w:tc>
                <w:tcPr>
                  <w:tcW w:w="786"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7" w:type="dxa"/>
                  <w:tcBorders>
                    <w:tl2br w:val="nil"/>
                    <w:tr2bl w:val="nil"/>
                  </w:tcBorders>
                  <w:vAlign w:val="center"/>
                </w:tcPr>
                <w:p>
                  <w:pPr>
                    <w:pStyle w:val="16"/>
                    <w:pBdr>
                      <w:top w:val="none" w:color="auto" w:sz="0" w:space="0"/>
                      <w:left w:val="none" w:color="auto" w:sz="0" w:space="0"/>
                      <w:bottom w:val="none" w:color="auto" w:sz="0" w:space="0"/>
                      <w:right w:val="none" w:color="auto" w:sz="0" w:space="0"/>
                    </w:pBdr>
                    <w:spacing w:line="240" w:lineRule="atLeas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rPr>
                    <w:t>乌龙、晋城、上蒜、青山基地生活污水通过各企业自建污水处理设施处理后，进入各区域环湖截污管网，最后进入各污水处理厂处理;生产废水做到企业内部或企业间循环利用，不外排</w:t>
                  </w:r>
                  <w:r>
                    <w:rPr>
                      <w:rFonts w:hint="eastAsia" w:ascii="Times New Roman" w:hAnsi="Times New Roman" w:cs="Times New Roman"/>
                      <w:sz w:val="21"/>
                      <w:szCs w:val="21"/>
                      <w:lang w:val="en-US" w:eastAsia="zh-CN"/>
                    </w:rPr>
                    <w:t>；</w:t>
                  </w:r>
                </w:p>
              </w:tc>
              <w:tc>
                <w:tcPr>
                  <w:tcW w:w="2966" w:type="dxa"/>
                  <w:tcBorders>
                    <w:tl2br w:val="nil"/>
                    <w:tr2bl w:val="nil"/>
                  </w:tcBorders>
                  <w:vAlign w:val="center"/>
                </w:tcPr>
                <w:p>
                  <w:pPr>
                    <w:pStyle w:val="16"/>
                    <w:pBdr>
                      <w:top w:val="none" w:color="auto" w:sz="0" w:space="0"/>
                      <w:left w:val="none" w:color="auto" w:sz="0" w:space="0"/>
                      <w:bottom w:val="none" w:color="auto" w:sz="0" w:space="0"/>
                      <w:right w:val="none" w:color="auto" w:sz="0" w:space="0"/>
                    </w:pBdr>
                    <w:jc w:val="center"/>
                    <w:rPr>
                      <w:rFonts w:hint="default" w:ascii="Times New Roman" w:hAnsi="Times New Roman" w:cs="Times New Roman"/>
                      <w:sz w:val="21"/>
                      <w:szCs w:val="21"/>
                      <w:lang w:val="en-US"/>
                    </w:rPr>
                  </w:pPr>
                  <w:r>
                    <w:rPr>
                      <w:rFonts w:hint="default" w:ascii="Times New Roman" w:hAnsi="Times New Roman" w:cs="Times New Roman"/>
                      <w:sz w:val="21"/>
                      <w:szCs w:val="21"/>
                    </w:rPr>
                    <w:t>项目无生产废水产生，本项目生活废水经化粪池处理达到《污水排入城镇下水道水质标准》（GB/T31962-2015）中表</w:t>
                  </w:r>
                  <w:r>
                    <w:rPr>
                      <w:rFonts w:hint="default" w:ascii="Times New Roman" w:hAnsi="Times New Roman" w:cs="Times New Roman"/>
                      <w:sz w:val="21"/>
                      <w:szCs w:val="21"/>
                      <w:lang w:val="en-US"/>
                    </w:rPr>
                    <w:t>1</w:t>
                  </w:r>
                  <w:r>
                    <w:rPr>
                      <w:rFonts w:hint="default" w:ascii="Times New Roman" w:hAnsi="Times New Roman" w:cs="Times New Roman"/>
                      <w:sz w:val="21"/>
                      <w:szCs w:val="21"/>
                    </w:rPr>
                    <w:t>A级标准后，进入晋宁工业园区污水管网，最终排至淤泥河水质净化厂进行处理。</w:t>
                  </w:r>
                </w:p>
              </w:tc>
              <w:tc>
                <w:tcPr>
                  <w:tcW w:w="786"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7" w:type="dxa"/>
                  <w:tcBorders>
                    <w:tl2br w:val="nil"/>
                    <w:tr2bl w:val="nil"/>
                  </w:tcBorders>
                  <w:vAlign w:val="center"/>
                </w:tcPr>
                <w:p>
                  <w:pPr>
                    <w:pStyle w:val="16"/>
                    <w:pBdr>
                      <w:top w:val="none" w:color="auto" w:sz="0" w:space="0"/>
                      <w:left w:val="none" w:color="auto" w:sz="0" w:space="0"/>
                      <w:bottom w:val="none" w:color="auto" w:sz="0" w:space="0"/>
                      <w:right w:val="none" w:color="auto" w:sz="0" w:space="0"/>
                    </w:pBdr>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根据《云南省滇池保护条例》的相关规定，古城河、大河两侧，柴河、东大河靠近园区范围一侧外延50米不得进行园区建设</w:t>
                  </w:r>
                </w:p>
              </w:tc>
              <w:tc>
                <w:tcPr>
                  <w:tcW w:w="2966" w:type="dxa"/>
                  <w:tcBorders>
                    <w:tl2br w:val="nil"/>
                    <w:tr2bl w:val="nil"/>
                  </w:tcBorders>
                  <w:vAlign w:val="center"/>
                </w:tcPr>
                <w:p>
                  <w:pPr>
                    <w:pStyle w:val="16"/>
                    <w:pBdr>
                      <w:top w:val="none" w:color="auto" w:sz="0" w:space="0"/>
                      <w:left w:val="none" w:color="auto" w:sz="0" w:space="0"/>
                      <w:bottom w:val="none" w:color="auto" w:sz="0" w:space="0"/>
                      <w:right w:val="none" w:color="auto" w:sz="0" w:space="0"/>
                    </w:pBd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本项目距离大河</w:t>
                  </w:r>
                  <w:r>
                    <w:rPr>
                      <w:rFonts w:hint="default" w:ascii="Times New Roman" w:hAnsi="Times New Roman" w:cs="Times New Roman"/>
                      <w:sz w:val="21"/>
                      <w:szCs w:val="21"/>
                      <w:lang w:val="en-US" w:eastAsia="zh-CN"/>
                    </w:rPr>
                    <w:t>1474</w:t>
                  </w:r>
                  <w:r>
                    <w:rPr>
                      <w:rFonts w:hint="default" w:ascii="Times New Roman" w:hAnsi="Times New Roman" w:cs="Times New Roman"/>
                      <w:sz w:val="21"/>
                      <w:szCs w:val="21"/>
                      <w:lang w:val="en-US"/>
                    </w:rPr>
                    <w:t>m，对大河影响较小。</w:t>
                  </w:r>
                </w:p>
              </w:tc>
              <w:tc>
                <w:tcPr>
                  <w:tcW w:w="786"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7" w:type="dxa"/>
                  <w:tcBorders>
                    <w:tl2br w:val="nil"/>
                    <w:tr2bl w:val="nil"/>
                  </w:tcBorders>
                  <w:vAlign w:val="center"/>
                </w:tcPr>
                <w:p>
                  <w:pPr>
                    <w:pStyle w:val="16"/>
                    <w:pBdr>
                      <w:top w:val="none" w:color="auto" w:sz="0" w:space="0"/>
                      <w:left w:val="none" w:color="auto" w:sz="0" w:space="0"/>
                      <w:bottom w:val="none" w:color="auto" w:sz="0" w:space="0"/>
                      <w:right w:val="none" w:color="auto" w:sz="0" w:space="0"/>
                    </w:pBdr>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规划修编》中晋城基地计划保留小江头、石碑村、月表村、耿家营四个规模较大的村庄，根据晋城片区产业布局，在保留的4个村庄周边均布局M2、M3工业用地，以建材加工、汽车装配及机械制造为主，其运营过程产生的噪声对村庄影响较大，环评建议工业布局过程中应退让4个村庄足够的距离，以减缓噪声对其的影响。</w:t>
                  </w:r>
                </w:p>
              </w:tc>
              <w:tc>
                <w:tcPr>
                  <w:tcW w:w="2966" w:type="dxa"/>
                  <w:tcBorders>
                    <w:tl2br w:val="nil"/>
                    <w:tr2bl w:val="nil"/>
                  </w:tcBorders>
                  <w:vAlign w:val="center"/>
                </w:tcPr>
                <w:p>
                  <w:pPr>
                    <w:pStyle w:val="16"/>
                    <w:pBdr>
                      <w:top w:val="none" w:color="auto" w:sz="0" w:space="0"/>
                      <w:left w:val="none" w:color="auto" w:sz="0" w:space="0"/>
                      <w:bottom w:val="none" w:color="auto" w:sz="0" w:space="0"/>
                      <w:right w:val="none" w:color="auto" w:sz="0" w:space="0"/>
                    </w:pBd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本项目属于</w:t>
                  </w:r>
                  <w:r>
                    <w:rPr>
                      <w:rFonts w:hint="default" w:ascii="Times New Roman" w:hAnsi="Times New Roman" w:cs="Times New Roman"/>
                      <w:sz w:val="21"/>
                      <w:szCs w:val="21"/>
                      <w:lang w:val="en-US" w:eastAsia="zh-CN"/>
                    </w:rPr>
                    <w:t>钢筋网片、金属护栏</w:t>
                  </w:r>
                  <w:r>
                    <w:rPr>
                      <w:rFonts w:hint="default" w:ascii="Times New Roman" w:hAnsi="Times New Roman" w:cs="Times New Roman"/>
                      <w:sz w:val="21"/>
                      <w:szCs w:val="21"/>
                      <w:lang w:val="en-US"/>
                    </w:rPr>
                    <w:t>加工，设备均设置在厂房内，安装时进行基础减震，对周围村庄影响较小。</w:t>
                  </w:r>
                </w:p>
              </w:tc>
              <w:tc>
                <w:tcPr>
                  <w:tcW w:w="786"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7" w:type="dxa"/>
                  <w:tcBorders>
                    <w:tl2br w:val="nil"/>
                    <w:tr2bl w:val="nil"/>
                  </w:tcBorders>
                  <w:vAlign w:val="center"/>
                </w:tcPr>
                <w:p>
                  <w:pPr>
                    <w:pStyle w:val="16"/>
                    <w:pBdr>
                      <w:top w:val="none" w:color="auto" w:sz="0" w:space="0"/>
                      <w:left w:val="none" w:color="auto" w:sz="0" w:space="0"/>
                      <w:bottom w:val="none" w:color="auto" w:sz="0" w:space="0"/>
                      <w:right w:val="none" w:color="auto" w:sz="0" w:space="0"/>
                    </w:pBdr>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根据乌龙、青山、上蒜、晋城共地行业定位、结合滇池流域水环境敏感程度，环评要求入驻企业做到生产废水零排放，在企业内部或企业问循环利用。</w:t>
                  </w:r>
                </w:p>
              </w:tc>
              <w:tc>
                <w:tcPr>
                  <w:tcW w:w="2966" w:type="dxa"/>
                  <w:tcBorders>
                    <w:tl2br w:val="nil"/>
                    <w:tr2bl w:val="nil"/>
                  </w:tcBorders>
                  <w:vAlign w:val="center"/>
                </w:tcPr>
                <w:p>
                  <w:pPr>
                    <w:pStyle w:val="16"/>
                    <w:pBdr>
                      <w:top w:val="none" w:color="auto" w:sz="0" w:space="0"/>
                      <w:left w:val="none" w:color="auto" w:sz="0" w:space="0"/>
                      <w:bottom w:val="none" w:color="auto" w:sz="0" w:space="0"/>
                      <w:right w:val="none" w:color="auto" w:sz="0" w:space="0"/>
                    </w:pBd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本项目无生产废水产生。</w:t>
                  </w:r>
                </w:p>
              </w:tc>
              <w:tc>
                <w:tcPr>
                  <w:tcW w:w="786"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7" w:type="dxa"/>
                  <w:tcBorders>
                    <w:tl2br w:val="nil"/>
                    <w:tr2bl w:val="nil"/>
                  </w:tcBorders>
                  <w:vAlign w:val="center"/>
                </w:tcPr>
                <w:p>
                  <w:pPr>
                    <w:pStyle w:val="16"/>
                    <w:pBdr>
                      <w:top w:val="none" w:color="auto" w:sz="0" w:space="0"/>
                      <w:left w:val="none" w:color="auto" w:sz="0" w:space="0"/>
                      <w:bottom w:val="none" w:color="auto" w:sz="0" w:space="0"/>
                      <w:right w:val="none" w:color="auto" w:sz="0" w:space="0"/>
                    </w:pBdr>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规划修编》中提出:上蒜、晋城、青山等工业基地应注重对污水处理厂的建设，并使园区的污水处理率达100%，排入河道等的水体水质必须达I类标准，满足入滇水质要求。根据昆明市及晋宁县相关地方规定，并结合滇池环湖截污治理进展情况，环评建议上蒜、晋城、青山、乌龙基地废水经预处理达GB8978-1996《污水综合排放标准》三级标准及《污水排入城镇下水道水质标准》(CJ343-2010)表IA等级标准后，经园区市政管网收集，统一排入环湖南路市政污水管网，不直接进入区域地表水体。</w:t>
                  </w:r>
                </w:p>
              </w:tc>
              <w:tc>
                <w:tcPr>
                  <w:tcW w:w="2966" w:type="dxa"/>
                  <w:tcBorders>
                    <w:tl2br w:val="nil"/>
                    <w:tr2bl w:val="nil"/>
                  </w:tcBorders>
                  <w:vAlign w:val="center"/>
                </w:tcPr>
                <w:p>
                  <w:pPr>
                    <w:pStyle w:val="16"/>
                    <w:pBdr>
                      <w:top w:val="none" w:color="auto" w:sz="0" w:space="0"/>
                      <w:left w:val="none" w:color="auto" w:sz="0" w:space="0"/>
                      <w:bottom w:val="none" w:color="auto" w:sz="0" w:space="0"/>
                      <w:right w:val="none" w:color="auto" w:sz="0" w:space="0"/>
                    </w:pBdr>
                    <w:jc w:val="center"/>
                    <w:rPr>
                      <w:rFonts w:hint="default" w:ascii="Times New Roman" w:hAnsi="Times New Roman" w:cs="Times New Roman"/>
                      <w:sz w:val="21"/>
                      <w:szCs w:val="21"/>
                      <w:lang w:val="en-US"/>
                    </w:rPr>
                  </w:pPr>
                  <w:r>
                    <w:rPr>
                      <w:rFonts w:hint="default" w:ascii="Times New Roman" w:hAnsi="Times New Roman" w:cs="Times New Roman"/>
                      <w:sz w:val="21"/>
                      <w:szCs w:val="21"/>
                    </w:rPr>
                    <w:t>本项目生活废水经化粪池处理达到《污水排入城镇下水道水质标准》（GB/T31962-2015）中A级标准后，进入晋宁工业园区污水管网，最终排至淤泥河水质净化厂进行处理。</w:t>
                  </w:r>
                  <w:r>
                    <w:rPr>
                      <w:rFonts w:hint="default" w:ascii="Times New Roman" w:hAnsi="Times New Roman" w:cs="Times New Roman"/>
                      <w:sz w:val="21"/>
                      <w:szCs w:val="21"/>
                      <w:lang w:val="en-US"/>
                    </w:rPr>
                    <w:t>不直接进入区域地表水体。</w:t>
                  </w:r>
                </w:p>
              </w:tc>
              <w:tc>
                <w:tcPr>
                  <w:tcW w:w="786"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rPr>
                    <w:t>符合</w:t>
                  </w:r>
                </w:p>
              </w:tc>
            </w:tr>
          </w:tbl>
          <w:p>
            <w:pPr>
              <w:pStyle w:val="16"/>
              <w:rPr>
                <w:lang w:val="en-US"/>
              </w:rPr>
            </w:pPr>
          </w:p>
          <w:p>
            <w:pPr>
              <w:spacing w:line="360" w:lineRule="auto"/>
              <w:ind w:firstLine="480" w:firstLineChars="200"/>
            </w:pPr>
            <w:r>
              <w:rPr>
                <w:rFonts w:hint="default" w:ascii="Times New Roman" w:hAnsi="Times New Roman" w:cs="Times New Roman"/>
              </w:rPr>
              <w:t>项目建设符合《云南晋宁工业园区总体规划修编（2012-2030）环境影响报告书》审查会审查小组意见中晋城基地的相符性。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67" w:type="dxa"/>
            <w:tcBorders>
              <w:tl2br w:val="nil"/>
              <w:tr2bl w:val="nil"/>
            </w:tcBorders>
            <w:vAlign w:val="center"/>
          </w:tcPr>
          <w:p>
            <w:pPr>
              <w:pStyle w:val="47"/>
              <w:spacing w:line="360" w:lineRule="auto"/>
              <w:jc w:val="center"/>
              <w:rPr>
                <w:rFonts w:ascii="Times New Roman" w:hAnsi="Times New Roman" w:cs="Times New Roman"/>
              </w:rPr>
            </w:pPr>
          </w:p>
          <w:p>
            <w:pPr>
              <w:pStyle w:val="47"/>
              <w:spacing w:line="360" w:lineRule="auto"/>
              <w:jc w:val="center"/>
              <w:rPr>
                <w:rFonts w:ascii="Times New Roman" w:hAnsi="Times New Roman" w:cs="Times New Roman"/>
              </w:rPr>
            </w:pPr>
            <w:r>
              <w:rPr>
                <w:rFonts w:ascii="Times New Roman" w:hAnsi="Times New Roman" w:cs="Times New Roman"/>
              </w:rPr>
              <w:t>其他符合性分析</w:t>
            </w:r>
          </w:p>
        </w:tc>
        <w:tc>
          <w:tcPr>
            <w:tcW w:w="7774" w:type="dxa"/>
            <w:gridSpan w:val="3"/>
            <w:tcBorders>
              <w:tl2br w:val="nil"/>
              <w:tr2bl w:val="nil"/>
            </w:tcBorders>
            <w:vAlign w:val="center"/>
          </w:tcPr>
          <w:p>
            <w:pPr>
              <w:pStyle w:val="47"/>
              <w:spacing w:before="1" w:line="360" w:lineRule="auto"/>
              <w:ind w:firstLine="482" w:firstLineChars="200"/>
            </w:pPr>
            <w:r>
              <w:rPr>
                <w:rFonts w:hint="eastAsia"/>
                <w:b/>
                <w:bCs/>
                <w:lang w:val="en-US"/>
              </w:rPr>
              <w:t>1、</w:t>
            </w:r>
            <w:r>
              <w:rPr>
                <w:b/>
                <w:bCs/>
              </w:rPr>
              <w:t>产业政策符合性分析</w:t>
            </w:r>
          </w:p>
          <w:p>
            <w:pPr>
              <w:pStyle w:val="47"/>
              <w:spacing w:before="1" w:line="360" w:lineRule="auto"/>
              <w:ind w:firstLine="480" w:firstLineChars="200"/>
              <w:rPr>
                <w:rFonts w:ascii="Times New Roman" w:hAnsi="Times New Roman" w:cs="Times New Roman"/>
              </w:rPr>
            </w:pPr>
            <w:r>
              <w:rPr>
                <w:rFonts w:ascii="Times New Roman" w:hAnsi="Times New Roman" w:cs="Times New Roman"/>
              </w:rPr>
              <w:t>本项目经与《产业结构调整指导目录（2019 年本）》对照分析，本项目不属于《产业结构调整指导目录（2019 年本）》中的限制类、淘汰类项目，也不属于鼓励类，是允许类项目。</w:t>
            </w:r>
          </w:p>
          <w:p>
            <w:pPr>
              <w:adjustRightInd w:val="0"/>
              <w:snapToGrid w:val="0"/>
              <w:spacing w:line="360" w:lineRule="auto"/>
              <w:ind w:firstLine="482"/>
            </w:pPr>
            <w:r>
              <w:rPr>
                <w:rFonts w:hint="eastAsia"/>
              </w:rPr>
              <w:t>本项目已取得晋宁区发展和改革局关于本项目的备案证</w:t>
            </w:r>
            <w:r>
              <w:rPr>
                <w:rFonts w:hint="eastAsia"/>
                <w:lang w:eastAsia="zh-CN"/>
              </w:rPr>
              <w:t>，</w:t>
            </w:r>
            <w:r>
              <w:rPr>
                <w:rFonts w:hint="eastAsia"/>
              </w:rPr>
              <w:t>项目建设符合国家产业政策。</w:t>
            </w:r>
          </w:p>
          <w:p>
            <w:pPr>
              <w:adjustRightInd w:val="0"/>
              <w:snapToGrid w:val="0"/>
              <w:spacing w:line="360" w:lineRule="auto"/>
              <w:ind w:firstLine="482"/>
              <w:rPr>
                <w:rFonts w:ascii="Times New Roman" w:hAnsi="Times New Roman"/>
                <w:b/>
                <w:bCs/>
              </w:rPr>
            </w:pPr>
            <w:r>
              <w:rPr>
                <w:rFonts w:hint="eastAsia" w:ascii="Times New Roman" w:hAnsi="Times New Roman"/>
                <w:b/>
                <w:bCs/>
                <w:lang w:val="en-US"/>
              </w:rPr>
              <w:t>2</w:t>
            </w:r>
            <w:r>
              <w:rPr>
                <w:rFonts w:ascii="Times New Roman" w:hAnsi="Times New Roman"/>
                <w:b/>
                <w:bCs/>
              </w:rPr>
              <w:t>、选址合理性分析</w:t>
            </w:r>
          </w:p>
          <w:p>
            <w:pPr>
              <w:autoSpaceDE/>
              <w:autoSpaceDN/>
              <w:spacing w:line="360" w:lineRule="auto"/>
              <w:ind w:firstLine="480" w:firstLineChars="200"/>
              <w:jc w:val="both"/>
              <w:rPr>
                <w:rFonts w:ascii="Times New Roman" w:hAnsi="Times New Roman" w:cs="Times New Roman"/>
                <w:kern w:val="2"/>
                <w:lang w:val="en-US" w:bidi="ar-SA"/>
              </w:rPr>
            </w:pPr>
            <w:r>
              <w:rPr>
                <w:rFonts w:ascii="Times New Roman" w:hAnsi="Times New Roman" w:cs="Times New Roman"/>
                <w:kern w:val="2"/>
                <w:lang w:val="en-US" w:bidi="ar-SA"/>
              </w:rPr>
              <w:t>项</w:t>
            </w:r>
            <w:r>
              <w:rPr>
                <w:rFonts w:hint="eastAsia" w:ascii="Times New Roman" w:hAnsi="Times New Roman" w:cs="Times New Roman"/>
                <w:kern w:val="2"/>
                <w:lang w:val="en-US" w:bidi="ar-SA"/>
              </w:rPr>
              <w:t>目</w:t>
            </w:r>
            <w:r>
              <w:rPr>
                <w:rFonts w:hint="eastAsia" w:ascii="Times New Roman" w:hAnsi="Times New Roman" w:cs="Times New Roman"/>
                <w:lang w:val="en-US" w:bidi="ar"/>
              </w:rPr>
              <w:t>租用</w:t>
            </w:r>
            <w:r>
              <w:rPr>
                <w:rFonts w:hint="eastAsia" w:ascii="Times New Roman" w:hAnsi="Times New Roman" w:cs="Times New Roman"/>
                <w:lang w:val="en-US" w:eastAsia="zh-CN"/>
              </w:rPr>
              <w:t>云南顶力机械制造有限公司</w:t>
            </w:r>
            <w:r>
              <w:rPr>
                <w:rFonts w:hint="eastAsia" w:ascii="Times New Roman" w:hAnsi="Times New Roman" w:cs="Times New Roman"/>
                <w:lang w:val="en-US"/>
              </w:rPr>
              <w:t>闲置厂房进行建设</w:t>
            </w:r>
            <w:r>
              <w:rPr>
                <w:rFonts w:hint="eastAsia" w:ascii="Times New Roman" w:hAnsi="Times New Roman" w:cs="Times New Roman"/>
                <w:kern w:val="2"/>
                <w:lang w:val="en-US" w:bidi="ar-SA"/>
              </w:rPr>
              <w:t>。</w:t>
            </w:r>
            <w:r>
              <w:rPr>
                <w:rFonts w:ascii="Times New Roman" w:hAnsi="Times New Roman" w:cs="Times New Roman"/>
                <w:kern w:val="2"/>
                <w:lang w:val="en-US" w:bidi="ar-SA"/>
              </w:rPr>
              <w:t>所选厂地在供电、供水、交通等基础条件十分便利</w:t>
            </w:r>
            <w:r>
              <w:rPr>
                <w:rFonts w:hint="eastAsia" w:ascii="Times New Roman" w:hAnsi="Times New Roman" w:cs="Times New Roman"/>
                <w:kern w:val="2"/>
                <w:lang w:val="en-US" w:bidi="ar-SA"/>
              </w:rPr>
              <w:t>，与</w:t>
            </w:r>
            <w:r>
              <w:rPr>
                <w:rFonts w:hint="eastAsia" w:ascii="Times New Roman" w:hAnsi="Times New Roman"/>
              </w:rPr>
              <w:t>晋益路</w:t>
            </w:r>
            <w:r>
              <w:rPr>
                <w:rFonts w:hint="eastAsia" w:ascii="Times New Roman" w:hAnsi="Times New Roman"/>
                <w:lang w:eastAsia="zh-CN"/>
              </w:rPr>
              <w:t>、俊腾路</w:t>
            </w:r>
            <w:r>
              <w:rPr>
                <w:rFonts w:hint="eastAsia" w:ascii="Times New Roman" w:hAnsi="Times New Roman" w:cs="Times New Roman"/>
                <w:kern w:val="2"/>
                <w:lang w:val="en-US" w:bidi="ar-SA"/>
              </w:rPr>
              <w:t>相邻，交通十分便利；</w:t>
            </w:r>
            <w:r>
              <w:rPr>
                <w:rFonts w:ascii="Times New Roman" w:hAnsi="Times New Roman" w:cs="Times New Roman"/>
                <w:kern w:val="2"/>
                <w:lang w:val="en-US" w:bidi="ar-SA"/>
              </w:rPr>
              <w:t>根据环境质量数据，项目区具有一定的环境容量，对项目建设无重大环境制约因素。在采取相应环保措施后，项目产生的废气对周围环境影响较小；废水可做到</w:t>
            </w:r>
            <w:r>
              <w:rPr>
                <w:rFonts w:hint="eastAsia" w:ascii="Times New Roman" w:hAnsi="Times New Roman" w:cs="Times New Roman"/>
                <w:kern w:val="2"/>
                <w:lang w:val="en-US" w:bidi="ar-SA"/>
              </w:rPr>
              <w:t>达标</w:t>
            </w:r>
            <w:r>
              <w:rPr>
                <w:rFonts w:ascii="Times New Roman" w:hAnsi="Times New Roman" w:cs="Times New Roman"/>
                <w:kern w:val="2"/>
                <w:lang w:val="en-US" w:bidi="ar-SA"/>
              </w:rPr>
              <w:t>排</w:t>
            </w:r>
            <w:r>
              <w:rPr>
                <w:rFonts w:hint="eastAsia" w:ascii="Times New Roman" w:hAnsi="Times New Roman" w:cs="Times New Roman"/>
                <w:kern w:val="2"/>
                <w:lang w:val="en-US" w:bidi="ar-SA"/>
              </w:rPr>
              <w:t>放</w:t>
            </w:r>
            <w:r>
              <w:rPr>
                <w:rFonts w:ascii="Times New Roman" w:hAnsi="Times New Roman" w:cs="Times New Roman"/>
                <w:kern w:val="2"/>
                <w:lang w:val="en-US" w:bidi="ar-SA"/>
              </w:rPr>
              <w:t>；噪声厂界可达标排放；固体废物均能得到合理处置，项目与周围环境相容</w:t>
            </w:r>
            <w:r>
              <w:rPr>
                <w:rFonts w:hint="eastAsia" w:ascii="Times New Roman" w:hAnsi="Times New Roman" w:cs="Times New Roman"/>
                <w:kern w:val="2"/>
                <w:lang w:val="en-US" w:bidi="ar-SA"/>
              </w:rPr>
              <w:t>；根据工业园区总体规划项目区规划用地类型为二类工业用地，同时，本项目实施区范围内无自然保护区、风景旅游点、文物古迹等需要特殊保护的环境敏感对象</w:t>
            </w:r>
            <w:r>
              <w:rPr>
                <w:rFonts w:ascii="Times New Roman" w:hAnsi="Times New Roman" w:cs="Times New Roman"/>
                <w:kern w:val="2"/>
                <w:lang w:val="en-US" w:bidi="ar-SA"/>
              </w:rPr>
              <w:t>。</w:t>
            </w:r>
          </w:p>
          <w:p>
            <w:pPr>
              <w:autoSpaceDE/>
              <w:autoSpaceDN/>
              <w:spacing w:line="360" w:lineRule="auto"/>
              <w:ind w:firstLine="480" w:firstLineChars="200"/>
              <w:jc w:val="both"/>
              <w:rPr>
                <w:rFonts w:ascii="Times New Roman" w:hAnsi="Times New Roman" w:cs="Times New Roman"/>
                <w:kern w:val="2"/>
                <w:lang w:val="en-US" w:bidi="ar-SA"/>
              </w:rPr>
            </w:pPr>
            <w:r>
              <w:rPr>
                <w:rFonts w:ascii="Times New Roman" w:hAnsi="Times New Roman" w:cs="Times New Roman"/>
                <w:kern w:val="2"/>
                <w:lang w:val="en-US" w:bidi="ar-SA"/>
              </w:rPr>
              <w:t>综上，项目建设场地条件、交通运输、环境保护和水、电、通信等条件好，无重大的环境制约因素，项目选址合理。</w:t>
            </w:r>
          </w:p>
          <w:p>
            <w:pPr>
              <w:pStyle w:val="18"/>
              <w:adjustRightInd w:val="0"/>
              <w:snapToGrid w:val="0"/>
              <w:spacing w:line="360" w:lineRule="auto"/>
              <w:ind w:firstLine="482"/>
              <w:rPr>
                <w:rFonts w:ascii="Times New Roman" w:hAnsi="Times New Roman"/>
                <w:b/>
                <w:bCs/>
                <w:sz w:val="24"/>
                <w:szCs w:val="24"/>
              </w:rPr>
            </w:pPr>
            <w:r>
              <w:rPr>
                <w:rFonts w:hint="eastAsia" w:ascii="Times New Roman" w:hAnsi="Times New Roman"/>
                <w:b/>
                <w:bCs/>
                <w:sz w:val="24"/>
                <w:szCs w:val="24"/>
                <w:lang w:val="en-US"/>
              </w:rPr>
              <w:t>3</w:t>
            </w:r>
            <w:r>
              <w:rPr>
                <w:rFonts w:ascii="Times New Roman" w:hAnsi="Times New Roman"/>
                <w:b/>
                <w:bCs/>
                <w:sz w:val="24"/>
                <w:szCs w:val="24"/>
              </w:rPr>
              <w:t>、环境相容性分析</w:t>
            </w:r>
          </w:p>
          <w:p>
            <w:pPr>
              <w:spacing w:line="360" w:lineRule="auto"/>
              <w:ind w:firstLine="480"/>
              <w:rPr>
                <w:rFonts w:hint="default" w:ascii="Times New Roman" w:hAnsi="Times New Roman" w:cs="Times New Roman"/>
              </w:rPr>
            </w:pPr>
            <w:r>
              <w:rPr>
                <w:rFonts w:hint="default" w:ascii="Times New Roman" w:hAnsi="Times New Roman" w:cs="Times New Roman"/>
              </w:rPr>
              <w:t>本项目位于晋宁工业园区</w:t>
            </w:r>
            <w:r>
              <w:rPr>
                <w:rFonts w:hint="eastAsia" w:ascii="Times New Roman" w:hAnsi="Times New Roman" w:cs="Times New Roman"/>
                <w:lang w:eastAsia="zh-CN"/>
              </w:rPr>
              <w:t>晋城</w:t>
            </w:r>
            <w:r>
              <w:rPr>
                <w:rFonts w:hint="default" w:ascii="Times New Roman" w:hAnsi="Times New Roman" w:cs="Times New Roman"/>
                <w:lang w:eastAsia="zh-CN"/>
              </w:rPr>
              <w:t>基地</w:t>
            </w:r>
            <w:r>
              <w:rPr>
                <w:rFonts w:hint="default" w:ascii="Times New Roman" w:hAnsi="Times New Roman" w:cs="Times New Roman"/>
              </w:rPr>
              <w:t>，根据实地调查，本项目周边企业主要有</w:t>
            </w:r>
            <w:r>
              <w:rPr>
                <w:rFonts w:hint="eastAsia" w:ascii="Times New Roman" w:hAnsi="Times New Roman" w:cs="Times New Roman"/>
                <w:lang w:eastAsia="zh-CN"/>
              </w:rPr>
              <w:t>塑料管材</w:t>
            </w:r>
            <w:r>
              <w:rPr>
                <w:rFonts w:hint="default" w:ascii="Times New Roman" w:hAnsi="Times New Roman" w:cs="Times New Roman"/>
                <w:lang w:eastAsia="zh-CN"/>
              </w:rPr>
              <w:t>生产</w:t>
            </w:r>
            <w:r>
              <w:rPr>
                <w:rFonts w:hint="eastAsia" w:ascii="Times New Roman" w:hAnsi="Times New Roman" w:cs="Times New Roman"/>
                <w:lang w:eastAsia="zh-CN"/>
              </w:rPr>
              <w:t>加工</w:t>
            </w:r>
            <w:r>
              <w:rPr>
                <w:rFonts w:hint="default" w:ascii="Times New Roman" w:hAnsi="Times New Roman" w:cs="Times New Roman"/>
                <w:lang w:eastAsia="zh-CN"/>
              </w:rPr>
              <w:t>、</w:t>
            </w:r>
            <w:r>
              <w:rPr>
                <w:rFonts w:hint="eastAsia" w:ascii="Times New Roman" w:hAnsi="Times New Roman" w:cs="Times New Roman"/>
                <w:lang w:eastAsia="zh-CN"/>
              </w:rPr>
              <w:t>金属</w:t>
            </w:r>
            <w:r>
              <w:rPr>
                <w:rFonts w:hint="default" w:ascii="Times New Roman" w:hAnsi="Times New Roman" w:cs="Times New Roman"/>
                <w:lang w:eastAsia="zh-CN"/>
              </w:rPr>
              <w:t>结构</w:t>
            </w:r>
            <w:r>
              <w:rPr>
                <w:rFonts w:hint="eastAsia" w:ascii="Times New Roman" w:hAnsi="Times New Roman" w:cs="Times New Roman"/>
                <w:lang w:eastAsia="zh-CN"/>
              </w:rPr>
              <w:t>制造</w:t>
            </w:r>
            <w:r>
              <w:rPr>
                <w:rFonts w:hint="default" w:ascii="Times New Roman" w:hAnsi="Times New Roman" w:cs="Times New Roman"/>
                <w:lang w:eastAsia="zh-CN"/>
              </w:rPr>
              <w:t>、</w:t>
            </w:r>
            <w:r>
              <w:rPr>
                <w:rFonts w:hint="eastAsia" w:ascii="Times New Roman" w:hAnsi="Times New Roman" w:cs="Times New Roman"/>
                <w:lang w:eastAsia="zh-CN"/>
              </w:rPr>
              <w:t>涂料生产等</w:t>
            </w:r>
            <w:r>
              <w:rPr>
                <w:rFonts w:hint="default" w:ascii="Times New Roman" w:hAnsi="Times New Roman" w:cs="Times New Roman"/>
                <w:lang w:eastAsia="zh-CN"/>
              </w:rPr>
              <w:t>企业</w:t>
            </w:r>
            <w:r>
              <w:rPr>
                <w:rFonts w:hint="default" w:ascii="Times New Roman" w:hAnsi="Times New Roman" w:cs="Times New Roman"/>
              </w:rPr>
              <w:t>。周边企业主要产生废气（颗粒物、挥发性有机物、</w:t>
            </w:r>
            <w:r>
              <w:rPr>
                <w:rFonts w:hint="default" w:ascii="Times New Roman" w:hAnsi="Times New Roman" w:cs="Times New Roman"/>
                <w:lang w:eastAsia="zh-CN"/>
              </w:rPr>
              <w:t>臭气浓度、</w:t>
            </w:r>
            <w:r>
              <w:rPr>
                <w:rFonts w:hint="default" w:ascii="Times New Roman" w:hAnsi="Times New Roman" w:cs="Times New Roman"/>
                <w:lang w:val="en-US" w:eastAsia="zh-CN"/>
              </w:rPr>
              <w:t>SO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、NOx</w:t>
            </w:r>
            <w:r>
              <w:rPr>
                <w:rFonts w:hint="default" w:ascii="Times New Roman" w:hAnsi="Times New Roman" w:cs="Times New Roman"/>
              </w:rPr>
              <w:t>）、废水、噪声及固体废弃物等污染物。本项目生产</w:t>
            </w:r>
            <w:r>
              <w:rPr>
                <w:rFonts w:hint="eastAsia" w:ascii="Times New Roman" w:hAnsi="Times New Roman" w:cs="Times New Roman"/>
                <w:lang w:val="en-US" w:eastAsia="zh-CN"/>
              </w:rPr>
              <w:t>钢筋网片、金属护栏</w:t>
            </w:r>
            <w:r>
              <w:rPr>
                <w:rFonts w:hint="default" w:ascii="Times New Roman" w:hAnsi="Times New Roman" w:cs="Times New Roman"/>
              </w:rPr>
              <w:t>，大气污染物主要为颗粒物、挥发性有机物，经采取相应的对策措施能达标排放，主要设备也置于厂房内，无组织排放的颗粒物、挥发性有机物对周边加工企业影响甚微，且周边加工企业主要生产均在厂房内，因此，总体分析后本项目对周边企业和环境影响有限，与其环境相容性不矛盾。项目评价范围内无国家、省、县划定的自然保护区、风景名胜 区、饮用水源保护区以及区域生态保护红线，项目与周边环境相容。因此，可看出本项目所从事的生产活动能与周围环境功能相容，项目的建设不会改变当地环境功能。</w:t>
            </w:r>
          </w:p>
          <w:p>
            <w:pPr>
              <w:pStyle w:val="10"/>
            </w:pPr>
            <w:r>
              <w:t>表</w:t>
            </w:r>
            <w:r>
              <w:rPr>
                <w:rFonts w:hint="eastAsia"/>
              </w:rPr>
              <w:t>1-4</w:t>
            </w:r>
            <w:r>
              <w:t xml:space="preserve">  </w:t>
            </w:r>
            <w:r>
              <w:rPr>
                <w:rFonts w:hint="eastAsia"/>
              </w:rPr>
              <w:t>项目周边</w:t>
            </w:r>
            <w:r>
              <w:t>企业情况</w:t>
            </w:r>
          </w:p>
          <w:tbl>
            <w:tblPr>
              <w:tblStyle w:val="27"/>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752"/>
              <w:gridCol w:w="749"/>
              <w:gridCol w:w="1187"/>
              <w:gridCol w:w="1401"/>
              <w:gridCol w:w="20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40" w:type="pct"/>
                  <w:tcBorders>
                    <w:tl2br w:val="nil"/>
                    <w:tr2bl w:val="nil"/>
                  </w:tcBorders>
                  <w:noWrap w:val="0"/>
                  <w:vAlign w:val="center"/>
                </w:tcPr>
                <w:p>
                  <w:pPr>
                    <w:pStyle w:val="42"/>
                    <w:tabs>
                      <w:tab w:val="left" w:pos="5530"/>
                    </w:tabs>
                  </w:pPr>
                  <w:r>
                    <w:rPr>
                      <w:rFonts w:hint="eastAsia"/>
                    </w:rPr>
                    <w:t>编号</w:t>
                  </w:r>
                </w:p>
              </w:tc>
              <w:tc>
                <w:tcPr>
                  <w:tcW w:w="1151" w:type="pct"/>
                  <w:tcBorders>
                    <w:tl2br w:val="nil"/>
                    <w:tr2bl w:val="nil"/>
                  </w:tcBorders>
                  <w:noWrap w:val="0"/>
                  <w:vAlign w:val="center"/>
                </w:tcPr>
                <w:p>
                  <w:pPr>
                    <w:pStyle w:val="42"/>
                    <w:tabs>
                      <w:tab w:val="left" w:pos="5530"/>
                    </w:tabs>
                  </w:pPr>
                  <w:r>
                    <w:t>企业名称</w:t>
                  </w:r>
                </w:p>
              </w:tc>
              <w:tc>
                <w:tcPr>
                  <w:tcW w:w="492" w:type="pct"/>
                  <w:tcBorders>
                    <w:tl2br w:val="nil"/>
                    <w:tr2bl w:val="nil"/>
                  </w:tcBorders>
                  <w:noWrap w:val="0"/>
                  <w:vAlign w:val="center"/>
                </w:tcPr>
                <w:p>
                  <w:pPr>
                    <w:pStyle w:val="42"/>
                    <w:tabs>
                      <w:tab w:val="left" w:pos="5530"/>
                    </w:tabs>
                  </w:pPr>
                  <w:r>
                    <w:rPr>
                      <w:rFonts w:hint="eastAsia"/>
                    </w:rPr>
                    <w:t>方位</w:t>
                  </w:r>
                </w:p>
              </w:tc>
              <w:tc>
                <w:tcPr>
                  <w:tcW w:w="779" w:type="pct"/>
                  <w:tcBorders>
                    <w:tl2br w:val="nil"/>
                    <w:tr2bl w:val="nil"/>
                  </w:tcBorders>
                  <w:noWrap w:val="0"/>
                  <w:vAlign w:val="center"/>
                </w:tcPr>
                <w:p>
                  <w:pPr>
                    <w:pStyle w:val="42"/>
                    <w:tabs>
                      <w:tab w:val="left" w:pos="5530"/>
                    </w:tabs>
                  </w:pPr>
                  <w:r>
                    <w:t>与项目</w:t>
                  </w:r>
                  <w:r>
                    <w:rPr>
                      <w:rFonts w:hint="eastAsia"/>
                    </w:rPr>
                    <w:t>的厂界距离</w:t>
                  </w:r>
                </w:p>
              </w:tc>
              <w:tc>
                <w:tcPr>
                  <w:tcW w:w="920" w:type="pct"/>
                  <w:tcBorders>
                    <w:tl2br w:val="nil"/>
                    <w:tr2bl w:val="nil"/>
                  </w:tcBorders>
                  <w:noWrap w:val="0"/>
                  <w:vAlign w:val="center"/>
                </w:tcPr>
                <w:p>
                  <w:pPr>
                    <w:pStyle w:val="42"/>
                    <w:tabs>
                      <w:tab w:val="left" w:pos="5530"/>
                    </w:tabs>
                    <w:rPr>
                      <w:rFonts w:hint="eastAsia"/>
                    </w:rPr>
                  </w:pPr>
                  <w:r>
                    <w:rPr>
                      <w:rFonts w:hint="eastAsia"/>
                    </w:rPr>
                    <w:t>企业性质</w:t>
                  </w:r>
                </w:p>
              </w:tc>
              <w:tc>
                <w:tcPr>
                  <w:tcW w:w="1316" w:type="pct"/>
                  <w:tcBorders>
                    <w:tl2br w:val="nil"/>
                    <w:tr2bl w:val="nil"/>
                  </w:tcBorders>
                  <w:noWrap w:val="0"/>
                  <w:vAlign w:val="center"/>
                </w:tcPr>
                <w:p>
                  <w:pPr>
                    <w:pStyle w:val="42"/>
                    <w:tabs>
                      <w:tab w:val="left" w:pos="5530"/>
                    </w:tabs>
                    <w:rPr>
                      <w:rFonts w:hint="eastAsia"/>
                    </w:rPr>
                  </w:pPr>
                  <w:r>
                    <w:rPr>
                      <w:rFonts w:hint="eastAsia"/>
                    </w:rPr>
                    <w:t>污染物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40" w:type="pct"/>
                  <w:tcBorders>
                    <w:tl2br w:val="nil"/>
                    <w:tr2bl w:val="nil"/>
                  </w:tcBorders>
                  <w:noWrap w:val="0"/>
                  <w:vAlign w:val="center"/>
                </w:tcPr>
                <w:p>
                  <w:pPr>
                    <w:pStyle w:val="42"/>
                    <w:tabs>
                      <w:tab w:val="left" w:pos="5530"/>
                    </w:tabs>
                  </w:pPr>
                  <w:r>
                    <w:rPr>
                      <w:rFonts w:hint="eastAsia"/>
                    </w:rPr>
                    <w:t>1</w:t>
                  </w:r>
                </w:p>
              </w:tc>
              <w:tc>
                <w:tcPr>
                  <w:tcW w:w="1151" w:type="pct"/>
                  <w:tcBorders>
                    <w:tl2br w:val="nil"/>
                    <w:tr2bl w:val="nil"/>
                  </w:tcBorders>
                  <w:noWrap w:val="0"/>
                  <w:vAlign w:val="center"/>
                </w:tcPr>
                <w:p>
                  <w:pPr>
                    <w:pStyle w:val="42"/>
                    <w:tabs>
                      <w:tab w:val="left" w:pos="5530"/>
                    </w:tabs>
                    <w:rPr>
                      <w:rFonts w:hint="eastAsia"/>
                      <w:lang w:eastAsia="zh-CN"/>
                    </w:rPr>
                  </w:pPr>
                  <w:r>
                    <w:rPr>
                      <w:rFonts w:hint="eastAsia"/>
                      <w:lang w:eastAsia="zh-CN"/>
                    </w:rPr>
                    <w:t>昆明西顿管道制造有限公司</w:t>
                  </w:r>
                </w:p>
              </w:tc>
              <w:tc>
                <w:tcPr>
                  <w:tcW w:w="492" w:type="pct"/>
                  <w:tcBorders>
                    <w:tl2br w:val="nil"/>
                    <w:tr2bl w:val="nil"/>
                  </w:tcBorders>
                  <w:noWrap w:val="0"/>
                  <w:vAlign w:val="center"/>
                </w:tcPr>
                <w:p>
                  <w:pPr>
                    <w:pStyle w:val="42"/>
                    <w:tabs>
                      <w:tab w:val="left" w:pos="5530"/>
                    </w:tabs>
                    <w:rPr>
                      <w:rFonts w:hint="eastAsia"/>
                      <w:lang w:eastAsia="zh-CN"/>
                    </w:rPr>
                  </w:pPr>
                  <w:r>
                    <w:rPr>
                      <w:rFonts w:hint="eastAsia"/>
                      <w:lang w:eastAsia="zh-CN"/>
                    </w:rPr>
                    <w:t>东北</w:t>
                  </w:r>
                </w:p>
              </w:tc>
              <w:tc>
                <w:tcPr>
                  <w:tcW w:w="779" w:type="pct"/>
                  <w:tcBorders>
                    <w:tl2br w:val="nil"/>
                    <w:tr2bl w:val="nil"/>
                  </w:tcBorders>
                  <w:noWrap w:val="0"/>
                  <w:vAlign w:val="center"/>
                </w:tcPr>
                <w:p>
                  <w:pPr>
                    <w:pStyle w:val="42"/>
                    <w:tabs>
                      <w:tab w:val="left" w:pos="5530"/>
                    </w:tabs>
                    <w:rPr>
                      <w:rFonts w:hint="default"/>
                      <w:lang w:val="en-US" w:eastAsia="zh-CN"/>
                    </w:rPr>
                  </w:pPr>
                  <w:r>
                    <w:rPr>
                      <w:rFonts w:hint="eastAsia"/>
                      <w:lang w:val="en-US" w:eastAsia="zh-CN"/>
                    </w:rPr>
                    <w:t>21m</w:t>
                  </w:r>
                </w:p>
              </w:tc>
              <w:tc>
                <w:tcPr>
                  <w:tcW w:w="920" w:type="pct"/>
                  <w:tcBorders>
                    <w:tl2br w:val="nil"/>
                    <w:tr2bl w:val="nil"/>
                  </w:tcBorders>
                  <w:noWrap w:val="0"/>
                  <w:vAlign w:val="center"/>
                </w:tcPr>
                <w:p>
                  <w:pPr>
                    <w:pStyle w:val="42"/>
                    <w:tabs>
                      <w:tab w:val="left" w:pos="5530"/>
                    </w:tabs>
                    <w:rPr>
                      <w:rFonts w:hint="eastAsia"/>
                      <w:lang w:eastAsia="zh-CN"/>
                    </w:rPr>
                  </w:pPr>
                  <w:r>
                    <w:rPr>
                      <w:rFonts w:hint="eastAsia"/>
                      <w:lang w:eastAsia="zh-CN"/>
                    </w:rPr>
                    <w:t>塑料制品</w:t>
                  </w:r>
                </w:p>
              </w:tc>
              <w:tc>
                <w:tcPr>
                  <w:tcW w:w="1316" w:type="pct"/>
                  <w:vMerge w:val="restart"/>
                  <w:tcBorders>
                    <w:tl2br w:val="nil"/>
                    <w:tr2bl w:val="nil"/>
                  </w:tcBorders>
                  <w:noWrap w:val="0"/>
                  <w:vAlign w:val="center"/>
                </w:tcPr>
                <w:p>
                  <w:pPr>
                    <w:pStyle w:val="42"/>
                    <w:tabs>
                      <w:tab w:val="left" w:pos="5530"/>
                    </w:tabs>
                    <w:rPr>
                      <w:rFonts w:hint="eastAsia"/>
                    </w:rPr>
                  </w:pPr>
                  <w:r>
                    <w:rPr>
                      <w:rFonts w:hint="eastAsia"/>
                    </w:rPr>
                    <w:t>颗粒物、</w:t>
                  </w:r>
                  <w:r>
                    <w:rPr>
                      <w:rFonts w:hint="eastAsia"/>
                      <w:lang w:eastAsia="zh-CN"/>
                    </w:rPr>
                    <w:t>挥发性有机物、臭气浓度、</w:t>
                  </w:r>
                  <w:r>
                    <w:rPr>
                      <w:rFonts w:hint="eastAsia"/>
                    </w:rPr>
                    <w:t>噪声、固体废弃物、废水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340" w:type="pct"/>
                  <w:tcBorders>
                    <w:tl2br w:val="nil"/>
                    <w:tr2bl w:val="nil"/>
                  </w:tcBorders>
                  <w:noWrap w:val="0"/>
                  <w:vAlign w:val="center"/>
                </w:tcPr>
                <w:p>
                  <w:pPr>
                    <w:pStyle w:val="42"/>
                    <w:tabs>
                      <w:tab w:val="left" w:pos="5530"/>
                    </w:tabs>
                    <w:rPr>
                      <w:rFonts w:hint="eastAsia"/>
                    </w:rPr>
                  </w:pPr>
                  <w:r>
                    <w:rPr>
                      <w:rFonts w:hint="eastAsia"/>
                    </w:rPr>
                    <w:t>2</w:t>
                  </w:r>
                </w:p>
              </w:tc>
              <w:tc>
                <w:tcPr>
                  <w:tcW w:w="1151" w:type="pct"/>
                  <w:tcBorders>
                    <w:tl2br w:val="nil"/>
                    <w:tr2bl w:val="nil"/>
                  </w:tcBorders>
                  <w:noWrap w:val="0"/>
                  <w:vAlign w:val="center"/>
                </w:tcPr>
                <w:p>
                  <w:pPr>
                    <w:pStyle w:val="42"/>
                    <w:tabs>
                      <w:tab w:val="left" w:pos="5530"/>
                    </w:tabs>
                    <w:rPr>
                      <w:rFonts w:hint="eastAsia"/>
                      <w:lang w:eastAsia="zh-CN"/>
                    </w:rPr>
                  </w:pPr>
                  <w:r>
                    <w:rPr>
                      <w:rFonts w:hint="eastAsia"/>
                      <w:lang w:eastAsia="zh-CN"/>
                    </w:rPr>
                    <w:t>俊腾达中小企业园</w:t>
                  </w:r>
                </w:p>
              </w:tc>
              <w:tc>
                <w:tcPr>
                  <w:tcW w:w="492" w:type="pct"/>
                  <w:tcBorders>
                    <w:tl2br w:val="nil"/>
                    <w:tr2bl w:val="nil"/>
                  </w:tcBorders>
                  <w:noWrap w:val="0"/>
                  <w:vAlign w:val="center"/>
                </w:tcPr>
                <w:p>
                  <w:pPr>
                    <w:pStyle w:val="42"/>
                    <w:tabs>
                      <w:tab w:val="left" w:pos="5530"/>
                    </w:tabs>
                    <w:rPr>
                      <w:rFonts w:hint="eastAsia"/>
                      <w:lang w:eastAsia="zh-CN"/>
                    </w:rPr>
                  </w:pPr>
                  <w:r>
                    <w:rPr>
                      <w:rFonts w:hint="eastAsia"/>
                      <w:lang w:eastAsia="zh-CN"/>
                    </w:rPr>
                    <w:t>南侧</w:t>
                  </w:r>
                </w:p>
              </w:tc>
              <w:tc>
                <w:tcPr>
                  <w:tcW w:w="779" w:type="pct"/>
                  <w:tcBorders>
                    <w:tl2br w:val="nil"/>
                    <w:tr2bl w:val="nil"/>
                  </w:tcBorders>
                  <w:noWrap w:val="0"/>
                  <w:vAlign w:val="center"/>
                </w:tcPr>
                <w:p>
                  <w:pPr>
                    <w:pStyle w:val="42"/>
                    <w:tabs>
                      <w:tab w:val="left" w:pos="5530"/>
                    </w:tabs>
                    <w:rPr>
                      <w:rFonts w:hint="default"/>
                      <w:lang w:val="en-US" w:eastAsia="zh-CN"/>
                    </w:rPr>
                  </w:pPr>
                  <w:r>
                    <w:rPr>
                      <w:rFonts w:hint="eastAsia"/>
                      <w:lang w:val="en-US" w:eastAsia="zh-CN"/>
                    </w:rPr>
                    <w:t>70m</w:t>
                  </w:r>
                </w:p>
              </w:tc>
              <w:tc>
                <w:tcPr>
                  <w:tcW w:w="920" w:type="pct"/>
                  <w:tcBorders>
                    <w:tl2br w:val="nil"/>
                    <w:tr2bl w:val="nil"/>
                  </w:tcBorders>
                  <w:noWrap w:val="0"/>
                  <w:vAlign w:val="center"/>
                </w:tcPr>
                <w:p>
                  <w:pPr>
                    <w:pStyle w:val="42"/>
                    <w:tabs>
                      <w:tab w:val="left" w:pos="5530"/>
                    </w:tabs>
                    <w:rPr>
                      <w:rFonts w:hint="eastAsia"/>
                      <w:lang w:eastAsia="zh-CN"/>
                    </w:rPr>
                  </w:pPr>
                  <w:r>
                    <w:rPr>
                      <w:rFonts w:hint="eastAsia"/>
                      <w:lang w:eastAsia="zh-CN"/>
                    </w:rPr>
                    <w:t>橡胶制品</w:t>
                  </w:r>
                </w:p>
              </w:tc>
              <w:tc>
                <w:tcPr>
                  <w:tcW w:w="1316" w:type="pct"/>
                  <w:vMerge w:val="continue"/>
                  <w:tcBorders>
                    <w:tl2br w:val="nil"/>
                    <w:tr2bl w:val="nil"/>
                  </w:tcBorders>
                  <w:noWrap w:val="0"/>
                  <w:vAlign w:val="center"/>
                </w:tcPr>
                <w:p>
                  <w:pPr>
                    <w:pStyle w:val="42"/>
                    <w:tabs>
                      <w:tab w:val="left" w:pos="5530"/>
                    </w:tabs>
                    <w:rPr>
                      <w:rFonts w:hint="eastAsi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340" w:type="pct"/>
                  <w:tcBorders>
                    <w:tl2br w:val="nil"/>
                    <w:tr2bl w:val="nil"/>
                  </w:tcBorders>
                  <w:noWrap w:val="0"/>
                  <w:vAlign w:val="center"/>
                </w:tcPr>
                <w:p>
                  <w:pPr>
                    <w:pStyle w:val="42"/>
                    <w:tabs>
                      <w:tab w:val="left" w:pos="5530"/>
                    </w:tabs>
                    <w:rPr>
                      <w:rFonts w:hint="eastAsia"/>
                    </w:rPr>
                  </w:pPr>
                  <w:r>
                    <w:rPr>
                      <w:rFonts w:hint="eastAsia"/>
                    </w:rPr>
                    <w:t>3</w:t>
                  </w:r>
                </w:p>
              </w:tc>
              <w:tc>
                <w:tcPr>
                  <w:tcW w:w="1151" w:type="pct"/>
                  <w:tcBorders>
                    <w:tl2br w:val="nil"/>
                    <w:tr2bl w:val="nil"/>
                  </w:tcBorders>
                  <w:noWrap w:val="0"/>
                  <w:vAlign w:val="center"/>
                </w:tcPr>
                <w:p>
                  <w:pPr>
                    <w:pStyle w:val="42"/>
                    <w:tabs>
                      <w:tab w:val="left" w:pos="5530"/>
                    </w:tabs>
                    <w:rPr>
                      <w:rFonts w:hint="eastAsia"/>
                      <w:lang w:eastAsia="zh-CN"/>
                    </w:rPr>
                  </w:pPr>
                  <w:r>
                    <w:rPr>
                      <w:rFonts w:hint="default" w:ascii="Times New Roman" w:hAnsi="Times New Roman" w:cs="Times New Roman"/>
                      <w:lang w:eastAsia="zh-CN"/>
                    </w:rPr>
                    <w:t>云南源垚建材有限公司</w:t>
                  </w:r>
                </w:p>
              </w:tc>
              <w:tc>
                <w:tcPr>
                  <w:tcW w:w="492" w:type="pct"/>
                  <w:tcBorders>
                    <w:tl2br w:val="nil"/>
                    <w:tr2bl w:val="nil"/>
                  </w:tcBorders>
                  <w:noWrap w:val="0"/>
                  <w:vAlign w:val="center"/>
                </w:tcPr>
                <w:p>
                  <w:pPr>
                    <w:pStyle w:val="42"/>
                    <w:tabs>
                      <w:tab w:val="left" w:pos="5530"/>
                    </w:tabs>
                    <w:rPr>
                      <w:rFonts w:hint="eastAsia"/>
                      <w:lang w:eastAsia="zh-CN"/>
                    </w:rPr>
                  </w:pPr>
                  <w:r>
                    <w:rPr>
                      <w:rFonts w:hint="eastAsia"/>
                      <w:lang w:eastAsia="zh-CN"/>
                    </w:rPr>
                    <w:t>北侧</w:t>
                  </w:r>
                </w:p>
              </w:tc>
              <w:tc>
                <w:tcPr>
                  <w:tcW w:w="779" w:type="pct"/>
                  <w:tcBorders>
                    <w:tl2br w:val="nil"/>
                    <w:tr2bl w:val="nil"/>
                  </w:tcBorders>
                  <w:noWrap w:val="0"/>
                  <w:vAlign w:val="center"/>
                </w:tcPr>
                <w:p>
                  <w:pPr>
                    <w:pStyle w:val="42"/>
                    <w:tabs>
                      <w:tab w:val="left" w:pos="5530"/>
                    </w:tabs>
                    <w:rPr>
                      <w:rFonts w:hint="default"/>
                      <w:lang w:val="en-US" w:eastAsia="zh-CN"/>
                    </w:rPr>
                  </w:pPr>
                  <w:r>
                    <w:rPr>
                      <w:rFonts w:hint="eastAsia"/>
                      <w:lang w:val="en-US" w:eastAsia="zh-CN"/>
                    </w:rPr>
                    <w:t>21m</w:t>
                  </w:r>
                </w:p>
              </w:tc>
              <w:tc>
                <w:tcPr>
                  <w:tcW w:w="920" w:type="pct"/>
                  <w:tcBorders>
                    <w:tl2br w:val="nil"/>
                    <w:tr2bl w:val="nil"/>
                  </w:tcBorders>
                  <w:noWrap w:val="0"/>
                  <w:vAlign w:val="center"/>
                </w:tcPr>
                <w:p>
                  <w:pPr>
                    <w:pStyle w:val="42"/>
                    <w:tabs>
                      <w:tab w:val="left" w:pos="5530"/>
                    </w:tabs>
                    <w:rPr>
                      <w:rFonts w:hint="eastAsia"/>
                    </w:rPr>
                  </w:pPr>
                  <w:r>
                    <w:rPr>
                      <w:rFonts w:hint="default" w:ascii="Times New Roman" w:hAnsi="Times New Roman" w:cs="Times New Roman"/>
                      <w:lang w:val="en-US" w:eastAsia="zh-CN"/>
                    </w:rPr>
                    <w:t>环保型烧结砖</w:t>
                  </w:r>
                </w:p>
              </w:tc>
              <w:tc>
                <w:tcPr>
                  <w:tcW w:w="1316" w:type="pct"/>
                  <w:tcBorders>
                    <w:tl2br w:val="nil"/>
                    <w:tr2bl w:val="nil"/>
                  </w:tcBorders>
                  <w:noWrap w:val="0"/>
                  <w:vAlign w:val="center"/>
                </w:tcPr>
                <w:p>
                  <w:pPr>
                    <w:pStyle w:val="42"/>
                    <w:tabs>
                      <w:tab w:val="left" w:pos="5530"/>
                    </w:tabs>
                    <w:rPr>
                      <w:rFonts w:hint="eastAsia"/>
                    </w:rPr>
                  </w:pPr>
                  <w:r>
                    <w:rPr>
                      <w:rFonts w:hint="eastAsia"/>
                    </w:rPr>
                    <w:t>颗粒物噪声、固体废弃物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40" w:type="pct"/>
                  <w:tcBorders>
                    <w:tl2br w:val="nil"/>
                    <w:tr2bl w:val="nil"/>
                  </w:tcBorders>
                  <w:noWrap w:val="0"/>
                  <w:vAlign w:val="center"/>
                </w:tcPr>
                <w:p>
                  <w:pPr>
                    <w:pStyle w:val="42"/>
                    <w:tabs>
                      <w:tab w:val="left" w:pos="5530"/>
                    </w:tabs>
                    <w:rPr>
                      <w:rFonts w:hint="eastAsia"/>
                      <w:lang w:eastAsia="zh-CN"/>
                    </w:rPr>
                  </w:pPr>
                  <w:r>
                    <w:rPr>
                      <w:rFonts w:hint="eastAsia"/>
                      <w:lang w:val="en-US" w:eastAsia="zh-CN"/>
                    </w:rPr>
                    <w:t>4</w:t>
                  </w:r>
                </w:p>
              </w:tc>
              <w:tc>
                <w:tcPr>
                  <w:tcW w:w="1151" w:type="pct"/>
                  <w:tcBorders>
                    <w:tl2br w:val="nil"/>
                    <w:tr2bl w:val="nil"/>
                  </w:tcBorders>
                  <w:noWrap w:val="0"/>
                  <w:vAlign w:val="center"/>
                </w:tcPr>
                <w:p>
                  <w:pPr>
                    <w:pStyle w:val="42"/>
                    <w:tabs>
                      <w:tab w:val="left" w:pos="514"/>
                      <w:tab w:val="left" w:pos="5530"/>
                    </w:tabs>
                    <w:rPr>
                      <w:rFonts w:hint="eastAsia"/>
                      <w:lang w:eastAsia="zh-CN"/>
                    </w:rPr>
                  </w:pPr>
                  <w:r>
                    <w:rPr>
                      <w:rFonts w:hint="eastAsia"/>
                      <w:lang w:eastAsia="zh-CN"/>
                    </w:rPr>
                    <w:t>恒腾农机产业园</w:t>
                  </w:r>
                </w:p>
              </w:tc>
              <w:tc>
                <w:tcPr>
                  <w:tcW w:w="492" w:type="pct"/>
                  <w:tcBorders>
                    <w:tl2br w:val="nil"/>
                    <w:tr2bl w:val="nil"/>
                  </w:tcBorders>
                  <w:noWrap w:val="0"/>
                  <w:vAlign w:val="center"/>
                </w:tcPr>
                <w:p>
                  <w:pPr>
                    <w:pStyle w:val="42"/>
                    <w:tabs>
                      <w:tab w:val="left" w:pos="5530"/>
                    </w:tabs>
                    <w:rPr>
                      <w:rFonts w:hint="eastAsia"/>
                      <w:lang w:eastAsia="zh-CN"/>
                    </w:rPr>
                  </w:pPr>
                  <w:r>
                    <w:rPr>
                      <w:rFonts w:hint="eastAsia"/>
                      <w:lang w:eastAsia="zh-CN"/>
                    </w:rPr>
                    <w:t>南侧</w:t>
                  </w:r>
                </w:p>
              </w:tc>
              <w:tc>
                <w:tcPr>
                  <w:tcW w:w="779" w:type="pct"/>
                  <w:tcBorders>
                    <w:tl2br w:val="nil"/>
                    <w:tr2bl w:val="nil"/>
                  </w:tcBorders>
                  <w:noWrap w:val="0"/>
                  <w:vAlign w:val="center"/>
                </w:tcPr>
                <w:p>
                  <w:pPr>
                    <w:pStyle w:val="42"/>
                    <w:tabs>
                      <w:tab w:val="left" w:pos="5530"/>
                    </w:tabs>
                    <w:rPr>
                      <w:rFonts w:hint="default"/>
                      <w:lang w:val="en-US" w:eastAsia="zh-CN"/>
                    </w:rPr>
                  </w:pPr>
                  <w:r>
                    <w:rPr>
                      <w:rFonts w:hint="eastAsia"/>
                      <w:lang w:val="en-US" w:eastAsia="zh-CN"/>
                    </w:rPr>
                    <w:t>200m</w:t>
                  </w:r>
                </w:p>
              </w:tc>
              <w:tc>
                <w:tcPr>
                  <w:tcW w:w="920" w:type="pct"/>
                  <w:tcBorders>
                    <w:tl2br w:val="nil"/>
                    <w:tr2bl w:val="nil"/>
                  </w:tcBorders>
                  <w:noWrap w:val="0"/>
                  <w:vAlign w:val="center"/>
                </w:tcPr>
                <w:p>
                  <w:pPr>
                    <w:pStyle w:val="42"/>
                    <w:tabs>
                      <w:tab w:val="left" w:pos="5530"/>
                    </w:tabs>
                    <w:rPr>
                      <w:rFonts w:hint="eastAsia"/>
                      <w:lang w:eastAsia="zh-CN"/>
                    </w:rPr>
                  </w:pPr>
                  <w:r>
                    <w:rPr>
                      <w:rFonts w:hint="eastAsia"/>
                    </w:rPr>
                    <w:t>钢结构</w:t>
                  </w:r>
                  <w:r>
                    <w:rPr>
                      <w:rFonts w:hint="eastAsia"/>
                      <w:lang w:eastAsia="zh-CN"/>
                    </w:rPr>
                    <w:t>加工</w:t>
                  </w:r>
                </w:p>
              </w:tc>
              <w:tc>
                <w:tcPr>
                  <w:tcW w:w="1316" w:type="pct"/>
                  <w:tcBorders>
                    <w:tl2br w:val="nil"/>
                    <w:tr2bl w:val="nil"/>
                  </w:tcBorders>
                  <w:noWrap w:val="0"/>
                  <w:vAlign w:val="center"/>
                </w:tcPr>
                <w:p>
                  <w:pPr>
                    <w:pStyle w:val="42"/>
                    <w:tabs>
                      <w:tab w:val="left" w:pos="5530"/>
                    </w:tabs>
                    <w:rPr>
                      <w:rFonts w:hint="eastAsia"/>
                    </w:rPr>
                  </w:pPr>
                  <w:r>
                    <w:rPr>
                      <w:rFonts w:hint="eastAsia"/>
                    </w:rPr>
                    <w:t>颗粒物、</w:t>
                  </w:r>
                  <w:r>
                    <w:rPr>
                      <w:rFonts w:hint="eastAsia"/>
                      <w:lang w:eastAsia="zh-CN"/>
                    </w:rPr>
                    <w:t>挥发性有机物、</w:t>
                  </w:r>
                  <w:r>
                    <w:rPr>
                      <w:rFonts w:hint="eastAsia"/>
                    </w:rPr>
                    <w:t>噪声、固体废弃物</w:t>
                  </w:r>
                </w:p>
              </w:tc>
            </w:tr>
          </w:tbl>
          <w:p>
            <w:pPr>
              <w:pStyle w:val="18"/>
              <w:adjustRightInd w:val="0"/>
              <w:snapToGrid w:val="0"/>
              <w:spacing w:line="360" w:lineRule="auto"/>
              <w:ind w:firstLine="480"/>
              <w:rPr>
                <w:rFonts w:ascii="Times New Roman" w:hAnsi="Times New Roman"/>
              </w:rPr>
            </w:pPr>
            <w:r>
              <w:rPr>
                <w:rFonts w:ascii="Times New Roman" w:hAnsi="Times New Roman"/>
                <w:sz w:val="24"/>
                <w:szCs w:val="24"/>
              </w:rPr>
              <w:t>综上所述，本项目与周围环境是相容的。</w:t>
            </w:r>
            <w:r>
              <w:rPr>
                <w:rFonts w:hint="eastAsia" w:ascii="Times New Roman" w:hAnsi="Times New Roman"/>
                <w:lang w:val="en-US"/>
              </w:rPr>
              <w:t xml:space="preserve">      </w:t>
            </w:r>
          </w:p>
          <w:p>
            <w:pPr>
              <w:adjustRightInd w:val="0"/>
              <w:snapToGrid w:val="0"/>
              <w:spacing w:line="360" w:lineRule="auto"/>
              <w:ind w:firstLine="482"/>
              <w:rPr>
                <w:rFonts w:ascii="Times New Roman" w:hAnsi="Times New Roman"/>
                <w:b/>
                <w:bCs/>
              </w:rPr>
            </w:pPr>
            <w:r>
              <w:rPr>
                <w:rFonts w:hint="eastAsia" w:ascii="Times New Roman" w:hAnsi="Times New Roman"/>
                <w:b/>
                <w:bCs/>
                <w:lang w:val="en-US" w:eastAsia="zh-CN"/>
              </w:rPr>
              <w:t>4</w:t>
            </w:r>
            <w:r>
              <w:rPr>
                <w:rFonts w:ascii="Times New Roman" w:hAnsi="Times New Roman"/>
                <w:b/>
                <w:bCs/>
              </w:rPr>
              <w:t>、与《云南省滇池保护条例》相符性分析</w:t>
            </w:r>
          </w:p>
          <w:p>
            <w:pPr>
              <w:pStyle w:val="59"/>
              <w:adjustRightInd w:val="0"/>
              <w:snapToGrid w:val="0"/>
              <w:spacing w:line="360" w:lineRule="auto"/>
              <w:ind w:firstLine="480"/>
              <w:rPr>
                <w:rFonts w:ascii="Times New Roman" w:hAnsi="Times New Roman" w:eastAsia="宋体"/>
              </w:rPr>
            </w:pPr>
            <w:r>
              <w:rPr>
                <w:rFonts w:ascii="Times New Roman" w:hAnsi="Times New Roman" w:eastAsia="宋体"/>
              </w:rPr>
              <w:t xml:space="preserve">根据《云南省滇池保护条例》，滇池保护范围分为下列一、二、三级保护区和城镇饮用水源保护区： </w:t>
            </w:r>
          </w:p>
          <w:p>
            <w:pPr>
              <w:pStyle w:val="59"/>
              <w:adjustRightInd w:val="0"/>
              <w:snapToGrid w:val="0"/>
              <w:spacing w:line="360" w:lineRule="auto"/>
              <w:ind w:firstLine="480"/>
              <w:rPr>
                <w:rFonts w:ascii="Times New Roman" w:hAnsi="Times New Roman" w:eastAsia="宋体"/>
              </w:rPr>
            </w:pPr>
            <w:r>
              <w:rPr>
                <w:rFonts w:ascii="Times New Roman" w:hAnsi="Times New Roman" w:eastAsia="宋体"/>
              </w:rPr>
              <w:t xml:space="preserve">一级保护区，指滇池水域以及保护界桩向外水平延伸100米以内的区域，但保护界桩在环湖路（不含水体上的桥梁）以外的，以环湖路以内的路缘线为界； </w:t>
            </w:r>
          </w:p>
          <w:p>
            <w:pPr>
              <w:pStyle w:val="59"/>
              <w:adjustRightInd w:val="0"/>
              <w:snapToGrid w:val="0"/>
              <w:spacing w:line="360" w:lineRule="auto"/>
              <w:ind w:firstLine="480"/>
              <w:rPr>
                <w:rFonts w:ascii="Times New Roman" w:hAnsi="Times New Roman" w:eastAsia="宋体"/>
              </w:rPr>
            </w:pPr>
            <w:r>
              <w:rPr>
                <w:rFonts w:ascii="Times New Roman" w:hAnsi="Times New Roman" w:eastAsia="宋体"/>
              </w:rPr>
              <w:t xml:space="preserve">二级保护区，指一级保护区以外至滇池面山以内的城市规划确定的禁止建设区和限制建设区，以及主要入湖河道两侧沿地表向外水平延伸50米以内的区域； </w:t>
            </w:r>
          </w:p>
          <w:p>
            <w:pPr>
              <w:pStyle w:val="59"/>
              <w:adjustRightInd w:val="0"/>
              <w:snapToGrid w:val="0"/>
              <w:spacing w:line="360" w:lineRule="auto"/>
              <w:ind w:firstLine="480"/>
              <w:rPr>
                <w:rFonts w:ascii="Times New Roman" w:hAnsi="Times New Roman" w:eastAsia="宋体"/>
                <w:szCs w:val="24"/>
              </w:rPr>
            </w:pPr>
            <w:r>
              <w:rPr>
                <w:rFonts w:ascii="Times New Roman" w:hAnsi="Times New Roman" w:eastAsia="宋体"/>
              </w:rPr>
              <w:t>三级保护区，指</w:t>
            </w:r>
            <w:r>
              <w:rPr>
                <w:rFonts w:ascii="Times New Roman" w:hAnsi="Times New Roman" w:eastAsia="宋体"/>
                <w:szCs w:val="24"/>
              </w:rPr>
              <w:t>一、二级保护区以外，滇池流域分水岭以内的区域。</w:t>
            </w:r>
          </w:p>
          <w:p>
            <w:pPr>
              <w:pStyle w:val="59"/>
              <w:adjustRightInd w:val="0"/>
              <w:snapToGrid w:val="0"/>
              <w:spacing w:line="360" w:lineRule="auto"/>
              <w:ind w:firstLine="480"/>
              <w:rPr>
                <w:rFonts w:ascii="Times New Roman" w:hAnsi="Times New Roman" w:eastAsia="宋体"/>
                <w:szCs w:val="24"/>
              </w:rPr>
            </w:pPr>
            <w:r>
              <w:rPr>
                <w:rFonts w:ascii="Times New Roman" w:hAnsi="Times New Roman" w:eastAsia="宋体"/>
                <w:szCs w:val="24"/>
              </w:rPr>
              <w:t>项目位于</w:t>
            </w:r>
            <w:r>
              <w:rPr>
                <w:rFonts w:ascii="Times New Roman" w:hAnsi="Times New Roman" w:eastAsia="宋体"/>
              </w:rPr>
              <w:t>昆明市晋宁工业园区</w:t>
            </w:r>
            <w:r>
              <w:rPr>
                <w:rFonts w:hint="eastAsia" w:ascii="Times New Roman" w:hAnsi="Times New Roman" w:eastAsia="宋体"/>
              </w:rPr>
              <w:t>晋城</w:t>
            </w:r>
            <w:r>
              <w:rPr>
                <w:rFonts w:ascii="Times New Roman" w:hAnsi="Times New Roman" w:eastAsia="宋体"/>
              </w:rPr>
              <w:t>基地</w:t>
            </w:r>
            <w:r>
              <w:rPr>
                <w:rFonts w:ascii="Times New Roman" w:hAnsi="Times New Roman" w:eastAsia="宋体"/>
                <w:szCs w:val="24"/>
              </w:rPr>
              <w:t>，距项目</w:t>
            </w:r>
            <w:r>
              <w:rPr>
                <w:rFonts w:hint="eastAsia" w:ascii="Times New Roman" w:hAnsi="Times New Roman" w:eastAsia="宋体"/>
                <w:szCs w:val="24"/>
              </w:rPr>
              <w:t>西</w:t>
            </w:r>
            <w:r>
              <w:rPr>
                <w:rFonts w:ascii="Times New Roman" w:hAnsi="Times New Roman" w:eastAsia="宋体"/>
                <w:szCs w:val="24"/>
              </w:rPr>
              <w:t>面滇池</w:t>
            </w:r>
            <w:r>
              <w:rPr>
                <w:rFonts w:hint="eastAsia" w:ascii="Times New Roman" w:hAnsi="Times New Roman" w:eastAsia="宋体"/>
                <w:szCs w:val="24"/>
                <w:lang w:val="en-US"/>
              </w:rPr>
              <w:t>8</w:t>
            </w:r>
            <w:r>
              <w:rPr>
                <w:rFonts w:ascii="Times New Roman" w:hAnsi="Times New Roman" w:eastAsia="宋体"/>
                <w:szCs w:val="24"/>
              </w:rPr>
              <w:t>km，项目区位于滇池保护范围三级保护区内。</w:t>
            </w:r>
          </w:p>
          <w:p>
            <w:pPr>
              <w:pStyle w:val="58"/>
            </w:pPr>
            <w:r>
              <w:t>表</w:t>
            </w:r>
            <w:r>
              <w:rPr>
                <w:rFonts w:hint="eastAsia"/>
                <w:lang w:val="en-US"/>
              </w:rPr>
              <w:t>1-</w:t>
            </w:r>
            <w:r>
              <w:rPr>
                <w:rFonts w:hint="eastAsia"/>
                <w:lang w:val="en-US" w:eastAsia="zh-CN"/>
              </w:rPr>
              <w:t>5</w:t>
            </w:r>
            <w:r>
              <w:t>与《云南省滇池保护条例》</w:t>
            </w:r>
            <w:r>
              <w:rPr>
                <w:rFonts w:hint="eastAsia"/>
              </w:rPr>
              <w:t>的符合</w:t>
            </w:r>
            <w:r>
              <w:t>性分析</w:t>
            </w:r>
          </w:p>
          <w:tbl>
            <w:tblPr>
              <w:tblStyle w:val="27"/>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193"/>
              <w:gridCol w:w="3171"/>
              <w:gridCol w:w="8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9" w:type="dxa"/>
                  <w:gridSpan w:val="2"/>
                  <w:tcBorders>
                    <w:tl2br w:val="nil"/>
                    <w:tr2bl w:val="nil"/>
                  </w:tcBorders>
                  <w:vAlign w:val="center"/>
                </w:tcPr>
                <w:p>
                  <w:pPr>
                    <w:pStyle w:val="48"/>
                    <w:rPr>
                      <w:b w:val="0"/>
                      <w:bCs w:val="0"/>
                      <w:color w:val="auto"/>
                    </w:rPr>
                  </w:pPr>
                  <w:r>
                    <w:rPr>
                      <w:b w:val="0"/>
                      <w:bCs w:val="0"/>
                      <w:color w:val="auto"/>
                    </w:rPr>
                    <w:t>云南省滇池保护条例</w:t>
                  </w:r>
                </w:p>
              </w:tc>
              <w:tc>
                <w:tcPr>
                  <w:tcW w:w="3171" w:type="dxa"/>
                  <w:tcBorders>
                    <w:tl2br w:val="nil"/>
                    <w:tr2bl w:val="nil"/>
                  </w:tcBorders>
                  <w:vAlign w:val="center"/>
                </w:tcPr>
                <w:p>
                  <w:pPr>
                    <w:pStyle w:val="48"/>
                    <w:rPr>
                      <w:b w:val="0"/>
                      <w:bCs w:val="0"/>
                      <w:color w:val="auto"/>
                    </w:rPr>
                  </w:pPr>
                  <w:r>
                    <w:rPr>
                      <w:b w:val="0"/>
                      <w:bCs w:val="0"/>
                      <w:color w:val="auto"/>
                    </w:rPr>
                    <w:t>项目情况</w:t>
                  </w:r>
                </w:p>
              </w:tc>
              <w:tc>
                <w:tcPr>
                  <w:tcW w:w="819" w:type="dxa"/>
                  <w:tcBorders>
                    <w:tl2br w:val="nil"/>
                    <w:tr2bl w:val="nil"/>
                  </w:tcBorders>
                  <w:vAlign w:val="center"/>
                </w:tcPr>
                <w:p>
                  <w:pPr>
                    <w:pStyle w:val="48"/>
                    <w:rPr>
                      <w:b w:val="0"/>
                      <w:bCs w:val="0"/>
                      <w:color w:val="auto"/>
                    </w:rPr>
                  </w:pPr>
                  <w:r>
                    <w:rPr>
                      <w:b w:val="0"/>
                      <w:bCs w:val="0"/>
                      <w:color w:val="auto"/>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426" w:type="dxa"/>
                  <w:vMerge w:val="restart"/>
                  <w:tcBorders>
                    <w:tl2br w:val="nil"/>
                    <w:tr2bl w:val="nil"/>
                  </w:tcBorders>
                  <w:vAlign w:val="center"/>
                </w:tcPr>
                <w:p>
                  <w:pPr>
                    <w:pStyle w:val="48"/>
                    <w:rPr>
                      <w:b w:val="0"/>
                      <w:bCs w:val="0"/>
                      <w:color w:val="auto"/>
                    </w:rPr>
                  </w:pPr>
                  <w:r>
                    <w:rPr>
                      <w:b w:val="0"/>
                      <w:bCs w:val="0"/>
                      <w:color w:val="auto"/>
                    </w:rPr>
                    <w:t>三级保护区内禁止下列行为</w:t>
                  </w:r>
                </w:p>
              </w:tc>
              <w:tc>
                <w:tcPr>
                  <w:tcW w:w="3193" w:type="dxa"/>
                  <w:tcBorders>
                    <w:tl2br w:val="nil"/>
                    <w:tr2bl w:val="nil"/>
                  </w:tcBorders>
                  <w:vAlign w:val="center"/>
                </w:tcPr>
                <w:p>
                  <w:pPr>
                    <w:pStyle w:val="48"/>
                    <w:rPr>
                      <w:b w:val="0"/>
                      <w:bCs w:val="0"/>
                      <w:color w:val="auto"/>
                    </w:rPr>
                  </w:pPr>
                  <w:r>
                    <w:rPr>
                      <w:b w:val="0"/>
                      <w:bCs w:val="0"/>
                      <w:color w:val="auto"/>
                    </w:rPr>
                    <w:fldChar w:fldCharType="begin"/>
                  </w:r>
                  <w:r>
                    <w:rPr>
                      <w:b w:val="0"/>
                      <w:bCs w:val="0"/>
                      <w:color w:val="auto"/>
                    </w:rPr>
                    <w:instrText xml:space="preserve"> = 1 \* GB3 \* MERGEFORMAT </w:instrText>
                  </w:r>
                  <w:r>
                    <w:rPr>
                      <w:b w:val="0"/>
                      <w:bCs w:val="0"/>
                      <w:color w:val="auto"/>
                    </w:rPr>
                    <w:fldChar w:fldCharType="separate"/>
                  </w:r>
                  <w:r>
                    <w:rPr>
                      <w:b w:val="0"/>
                      <w:bCs w:val="0"/>
                      <w:color w:val="auto"/>
                    </w:rPr>
                    <w:t>①</w:t>
                  </w:r>
                  <w:r>
                    <w:rPr>
                      <w:b w:val="0"/>
                      <w:bCs w:val="0"/>
                      <w:color w:val="auto"/>
                    </w:rPr>
                    <w:fldChar w:fldCharType="end"/>
                  </w:r>
                  <w:r>
                    <w:rPr>
                      <w:b w:val="0"/>
                      <w:bCs w:val="0"/>
                      <w:color w:val="auto"/>
                    </w:rPr>
                    <w:t>向河道、沟渠等水体倾倒固体废弃物，排放粪便、污水、废液及其他超过水污染物排放标准的污水、废水，或者在河道中清洗生产生活用具、车辆和其他可能污染水体的物品；</w:t>
                  </w:r>
                </w:p>
              </w:tc>
              <w:tc>
                <w:tcPr>
                  <w:tcW w:w="3171" w:type="dxa"/>
                  <w:tcBorders>
                    <w:tl2br w:val="nil"/>
                    <w:tr2bl w:val="nil"/>
                  </w:tcBorders>
                  <w:vAlign w:val="center"/>
                </w:tcPr>
                <w:p>
                  <w:pPr>
                    <w:pStyle w:val="48"/>
                    <w:rPr>
                      <w:rFonts w:hint="eastAsia" w:eastAsia="宋体"/>
                      <w:b w:val="0"/>
                      <w:bCs w:val="0"/>
                      <w:color w:val="auto"/>
                      <w:lang w:eastAsia="zh-CN"/>
                    </w:rPr>
                  </w:pPr>
                  <w:r>
                    <w:rPr>
                      <w:b w:val="0"/>
                      <w:bCs w:val="0"/>
                      <w:color w:val="auto"/>
                    </w:rPr>
                    <w:t>项目无生产废水外排，生活污水通过隔油池、化粪池后排入园区污水管网</w:t>
                  </w:r>
                  <w:r>
                    <w:rPr>
                      <w:rFonts w:hint="eastAsia"/>
                      <w:b w:val="0"/>
                      <w:bCs w:val="0"/>
                      <w:color w:val="auto"/>
                      <w:lang w:eastAsia="zh-CN"/>
                    </w:rPr>
                    <w:t>。</w:t>
                  </w:r>
                </w:p>
              </w:tc>
              <w:tc>
                <w:tcPr>
                  <w:tcW w:w="819" w:type="dxa"/>
                  <w:tcBorders>
                    <w:tl2br w:val="nil"/>
                    <w:tr2bl w:val="nil"/>
                  </w:tcBorders>
                  <w:vAlign w:val="center"/>
                </w:tcPr>
                <w:p>
                  <w:pPr>
                    <w:pStyle w:val="48"/>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vAlign w:val="center"/>
                </w:tcPr>
                <w:p>
                  <w:pPr>
                    <w:pStyle w:val="48"/>
                    <w:rPr>
                      <w:b w:val="0"/>
                      <w:bCs w:val="0"/>
                      <w:color w:val="auto"/>
                    </w:rPr>
                  </w:pPr>
                </w:p>
              </w:tc>
              <w:tc>
                <w:tcPr>
                  <w:tcW w:w="3193" w:type="dxa"/>
                  <w:tcBorders>
                    <w:tl2br w:val="nil"/>
                    <w:tr2bl w:val="nil"/>
                  </w:tcBorders>
                  <w:vAlign w:val="center"/>
                </w:tcPr>
                <w:p>
                  <w:pPr>
                    <w:pStyle w:val="48"/>
                    <w:jc w:val="left"/>
                    <w:rPr>
                      <w:b w:val="0"/>
                      <w:bCs w:val="0"/>
                      <w:color w:val="auto"/>
                    </w:rPr>
                  </w:pPr>
                  <w:r>
                    <w:rPr>
                      <w:b w:val="0"/>
                      <w:bCs w:val="0"/>
                      <w:color w:val="auto"/>
                    </w:rPr>
                    <w:fldChar w:fldCharType="begin"/>
                  </w:r>
                  <w:r>
                    <w:rPr>
                      <w:b w:val="0"/>
                      <w:bCs w:val="0"/>
                      <w:color w:val="auto"/>
                    </w:rPr>
                    <w:instrText xml:space="preserve"> = 2 \* GB3 \* MERGEFORMAT </w:instrText>
                  </w:r>
                  <w:r>
                    <w:rPr>
                      <w:b w:val="0"/>
                      <w:bCs w:val="0"/>
                      <w:color w:val="auto"/>
                    </w:rPr>
                    <w:fldChar w:fldCharType="separate"/>
                  </w:r>
                  <w:r>
                    <w:rPr>
                      <w:b w:val="0"/>
                      <w:bCs w:val="0"/>
                      <w:color w:val="auto"/>
                    </w:rPr>
                    <w:t>②</w:t>
                  </w:r>
                  <w:r>
                    <w:rPr>
                      <w:b w:val="0"/>
                      <w:bCs w:val="0"/>
                      <w:color w:val="auto"/>
                    </w:rPr>
                    <w:fldChar w:fldCharType="end"/>
                  </w:r>
                  <w:r>
                    <w:rPr>
                      <w:b w:val="0"/>
                      <w:bCs w:val="0"/>
                      <w:color w:val="auto"/>
                    </w:rPr>
                    <w:t>在河道滩地和岸坡堆放、存贮固体废弃物和其他污染物，或者将其埋入集水区范围内的土壤中；</w:t>
                  </w:r>
                </w:p>
              </w:tc>
              <w:tc>
                <w:tcPr>
                  <w:tcW w:w="3171" w:type="dxa"/>
                  <w:tcBorders>
                    <w:tl2br w:val="nil"/>
                    <w:tr2bl w:val="nil"/>
                  </w:tcBorders>
                  <w:vAlign w:val="center"/>
                </w:tcPr>
                <w:p>
                  <w:pPr>
                    <w:pStyle w:val="48"/>
                    <w:rPr>
                      <w:rFonts w:hint="eastAsia" w:eastAsia="宋体"/>
                      <w:b w:val="0"/>
                      <w:bCs w:val="0"/>
                      <w:color w:val="auto"/>
                      <w:lang w:eastAsia="zh-CN"/>
                    </w:rPr>
                  </w:pPr>
                  <w:r>
                    <w:rPr>
                      <w:rFonts w:hint="eastAsia"/>
                      <w:b w:val="0"/>
                      <w:bCs w:val="0"/>
                      <w:color w:val="auto"/>
                      <w:lang w:eastAsia="zh-CN"/>
                    </w:rPr>
                    <w:t>本项目位于晋城基地，距项目西面滇池</w:t>
                  </w:r>
                  <w:r>
                    <w:rPr>
                      <w:rFonts w:hint="eastAsia"/>
                      <w:b w:val="0"/>
                      <w:bCs w:val="0"/>
                      <w:color w:val="auto"/>
                      <w:lang w:val="en-US" w:eastAsia="zh-CN"/>
                    </w:rPr>
                    <w:t>8</w:t>
                  </w:r>
                  <w:r>
                    <w:rPr>
                      <w:rFonts w:hint="eastAsia"/>
                      <w:b w:val="0"/>
                      <w:bCs w:val="0"/>
                      <w:color w:val="auto"/>
                      <w:lang w:eastAsia="zh-CN"/>
                    </w:rPr>
                    <w:t>km，</w:t>
                  </w:r>
                  <w:r>
                    <w:rPr>
                      <w:rFonts w:hint="eastAsia"/>
                      <w:b w:val="0"/>
                      <w:bCs w:val="0"/>
                      <w:color w:val="auto"/>
                      <w:lang w:val="en-US" w:eastAsia="zh-CN"/>
                    </w:rPr>
                    <w:t>距离大河1474m，固废、危废均采取有效措施处理。</w:t>
                  </w:r>
                </w:p>
              </w:tc>
              <w:tc>
                <w:tcPr>
                  <w:tcW w:w="819" w:type="dxa"/>
                  <w:tcBorders>
                    <w:tl2br w:val="nil"/>
                    <w:tr2bl w:val="nil"/>
                  </w:tcBorders>
                  <w:vAlign w:val="center"/>
                </w:tcPr>
                <w:p>
                  <w:pPr>
                    <w:pStyle w:val="48"/>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426" w:type="dxa"/>
                  <w:vMerge w:val="continue"/>
                  <w:tcBorders>
                    <w:tl2br w:val="nil"/>
                    <w:tr2bl w:val="nil"/>
                  </w:tcBorders>
                  <w:vAlign w:val="center"/>
                </w:tcPr>
                <w:p>
                  <w:pPr>
                    <w:pStyle w:val="48"/>
                    <w:rPr>
                      <w:b w:val="0"/>
                      <w:bCs w:val="0"/>
                      <w:color w:val="auto"/>
                    </w:rPr>
                  </w:pPr>
                </w:p>
              </w:tc>
              <w:tc>
                <w:tcPr>
                  <w:tcW w:w="3193" w:type="dxa"/>
                  <w:tcBorders>
                    <w:tl2br w:val="nil"/>
                    <w:tr2bl w:val="nil"/>
                  </w:tcBorders>
                  <w:vAlign w:val="center"/>
                </w:tcPr>
                <w:p>
                  <w:pPr>
                    <w:pStyle w:val="47"/>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 3 \* GB3 \* MERGEFORMAT </w:instrText>
                  </w:r>
                  <w:r>
                    <w:rPr>
                      <w:rFonts w:ascii="Times New Roman" w:hAnsi="Times New Roman" w:cs="Times New Roman"/>
                      <w:sz w:val="21"/>
                      <w:szCs w:val="21"/>
                    </w:rPr>
                    <w:fldChar w:fldCharType="separate"/>
                  </w:r>
                  <w:r>
                    <w:rPr>
                      <w:rFonts w:ascii="Times New Roman" w:hAnsi="Times New Roman" w:cs="Times New Roman"/>
                      <w:sz w:val="21"/>
                      <w:szCs w:val="21"/>
                    </w:rPr>
                    <w:t>③</w:t>
                  </w:r>
                  <w:r>
                    <w:rPr>
                      <w:rFonts w:ascii="Times New Roman" w:hAnsi="Times New Roman" w:cs="Times New Roman"/>
                      <w:sz w:val="21"/>
                      <w:szCs w:val="21"/>
                    </w:rPr>
                    <w:fldChar w:fldCharType="end"/>
                  </w:r>
                  <w:r>
                    <w:rPr>
                      <w:rFonts w:ascii="Times New Roman" w:hAnsi="Times New Roman" w:cs="Times New Roman"/>
                      <w:sz w:val="21"/>
                      <w:szCs w:val="21"/>
                    </w:rPr>
                    <w:t>盗伐、滥伐林木或-者其他破坏与保护水源有关的植被的行为；</w:t>
                  </w:r>
                </w:p>
                <w:p>
                  <w:pPr>
                    <w:pStyle w:val="48"/>
                    <w:jc w:val="left"/>
                    <w:rPr>
                      <w:b w:val="0"/>
                      <w:bCs w:val="0"/>
                      <w:color w:val="auto"/>
                    </w:rPr>
                  </w:pPr>
                  <w:r>
                    <w:rPr>
                      <w:b w:val="0"/>
                      <w:bCs w:val="0"/>
                      <w:color w:val="auto"/>
                    </w:rPr>
                    <w:fldChar w:fldCharType="begin"/>
                  </w:r>
                  <w:r>
                    <w:rPr>
                      <w:b w:val="0"/>
                      <w:bCs w:val="0"/>
                      <w:color w:val="auto"/>
                    </w:rPr>
                    <w:instrText xml:space="preserve"> = 4 \* GB3 \* MERGEFORMAT </w:instrText>
                  </w:r>
                  <w:r>
                    <w:rPr>
                      <w:b w:val="0"/>
                      <w:bCs w:val="0"/>
                      <w:color w:val="auto"/>
                    </w:rPr>
                    <w:fldChar w:fldCharType="separate"/>
                  </w:r>
                  <w:r>
                    <w:rPr>
                      <w:b w:val="0"/>
                      <w:bCs w:val="0"/>
                      <w:color w:val="auto"/>
                    </w:rPr>
                    <w:t>④</w:t>
                  </w:r>
                  <w:r>
                    <w:rPr>
                      <w:b w:val="0"/>
                      <w:bCs w:val="0"/>
                      <w:color w:val="auto"/>
                    </w:rPr>
                    <w:fldChar w:fldCharType="end"/>
                  </w:r>
                  <w:r>
                    <w:rPr>
                      <w:b w:val="0"/>
                      <w:bCs w:val="0"/>
                      <w:color w:val="auto"/>
                    </w:rPr>
                    <w:t>毁林开垦或者违法占用林地资源；</w:t>
                  </w:r>
                </w:p>
                <w:p>
                  <w:pPr>
                    <w:pStyle w:val="48"/>
                    <w:jc w:val="left"/>
                    <w:rPr>
                      <w:b w:val="0"/>
                      <w:bCs w:val="0"/>
                      <w:color w:val="auto"/>
                    </w:rPr>
                  </w:pPr>
                  <w:r>
                    <w:rPr>
                      <w:b w:val="0"/>
                      <w:bCs w:val="0"/>
                      <w:color w:val="auto"/>
                    </w:rPr>
                    <w:fldChar w:fldCharType="begin"/>
                  </w:r>
                  <w:r>
                    <w:rPr>
                      <w:b w:val="0"/>
                      <w:bCs w:val="0"/>
                      <w:color w:val="auto"/>
                    </w:rPr>
                    <w:instrText xml:space="preserve"> = 5 \* GB3 \* MERGEFORMAT </w:instrText>
                  </w:r>
                  <w:r>
                    <w:rPr>
                      <w:b w:val="0"/>
                      <w:bCs w:val="0"/>
                      <w:color w:val="auto"/>
                    </w:rPr>
                    <w:fldChar w:fldCharType="separate"/>
                  </w:r>
                  <w:r>
                    <w:rPr>
                      <w:b w:val="0"/>
                      <w:bCs w:val="0"/>
                      <w:color w:val="auto"/>
                    </w:rPr>
                    <w:t>⑤</w:t>
                  </w:r>
                  <w:r>
                    <w:rPr>
                      <w:b w:val="0"/>
                      <w:bCs w:val="0"/>
                      <w:color w:val="auto"/>
                    </w:rPr>
                    <w:fldChar w:fldCharType="end"/>
                  </w:r>
                  <w:r>
                    <w:rPr>
                      <w:b w:val="0"/>
                      <w:bCs w:val="0"/>
                      <w:color w:val="auto"/>
                    </w:rPr>
                    <w:t>猎捕野生动物；</w:t>
                  </w:r>
                </w:p>
                <w:p>
                  <w:pPr>
                    <w:pStyle w:val="48"/>
                    <w:jc w:val="left"/>
                    <w:rPr>
                      <w:b w:val="0"/>
                      <w:bCs w:val="0"/>
                      <w:color w:val="auto"/>
                    </w:rPr>
                  </w:pPr>
                  <w:r>
                    <w:rPr>
                      <w:b w:val="0"/>
                      <w:bCs w:val="0"/>
                      <w:color w:val="auto"/>
                    </w:rPr>
                    <w:fldChar w:fldCharType="begin"/>
                  </w:r>
                  <w:r>
                    <w:rPr>
                      <w:b w:val="0"/>
                      <w:bCs w:val="0"/>
                      <w:color w:val="auto"/>
                    </w:rPr>
                    <w:instrText xml:space="preserve"> = 6 \* GB3 \* MERGEFORMAT </w:instrText>
                  </w:r>
                  <w:r>
                    <w:rPr>
                      <w:b w:val="0"/>
                      <w:bCs w:val="0"/>
                      <w:color w:val="auto"/>
                    </w:rPr>
                    <w:fldChar w:fldCharType="separate"/>
                  </w:r>
                  <w:r>
                    <w:rPr>
                      <w:b w:val="0"/>
                      <w:bCs w:val="0"/>
                      <w:color w:val="auto"/>
                    </w:rPr>
                    <w:t>⑥</w:t>
                  </w:r>
                  <w:r>
                    <w:rPr>
                      <w:b w:val="0"/>
                      <w:bCs w:val="0"/>
                      <w:color w:val="auto"/>
                    </w:rPr>
                    <w:fldChar w:fldCharType="end"/>
                  </w:r>
                  <w:r>
                    <w:rPr>
                      <w:b w:val="0"/>
                      <w:bCs w:val="0"/>
                      <w:color w:val="auto"/>
                    </w:rPr>
                    <w:t>在禁止开垦区内开垦土地；</w:t>
                  </w:r>
                </w:p>
              </w:tc>
              <w:tc>
                <w:tcPr>
                  <w:tcW w:w="3171" w:type="dxa"/>
                  <w:tcBorders>
                    <w:tl2br w:val="nil"/>
                    <w:tr2bl w:val="nil"/>
                  </w:tcBorders>
                  <w:vAlign w:val="center"/>
                </w:tcPr>
                <w:p>
                  <w:pPr>
                    <w:pStyle w:val="48"/>
                    <w:jc w:val="both"/>
                    <w:rPr>
                      <w:b w:val="0"/>
                      <w:bCs w:val="0"/>
                      <w:color w:val="auto"/>
                    </w:rPr>
                  </w:pPr>
                  <w:r>
                    <w:rPr>
                      <w:b w:val="0"/>
                      <w:bCs w:val="0"/>
                      <w:color w:val="auto"/>
                    </w:rPr>
                    <w:t>项目为</w:t>
                  </w:r>
                  <w:r>
                    <w:rPr>
                      <w:rFonts w:hint="eastAsia"/>
                      <w:b w:val="0"/>
                      <w:bCs w:val="0"/>
                      <w:color w:val="auto"/>
                      <w:lang w:eastAsia="zh-CN"/>
                    </w:rPr>
                    <w:t>钢筋网片、金属护栏</w:t>
                  </w:r>
                  <w:r>
                    <w:rPr>
                      <w:rFonts w:hint="eastAsia"/>
                      <w:b w:val="0"/>
                      <w:bCs w:val="0"/>
                      <w:color w:val="auto"/>
                    </w:rPr>
                    <w:t>生产项目</w:t>
                  </w:r>
                  <w:r>
                    <w:rPr>
                      <w:b w:val="0"/>
                      <w:bCs w:val="0"/>
                      <w:color w:val="auto"/>
                    </w:rPr>
                    <w:t>建设用地为</w:t>
                  </w:r>
                  <w:r>
                    <w:rPr>
                      <w:rFonts w:hint="eastAsia"/>
                      <w:b w:val="0"/>
                      <w:bCs w:val="0"/>
                      <w:color w:val="auto"/>
                    </w:rPr>
                    <w:t>闲置厂房</w:t>
                  </w:r>
                  <w:r>
                    <w:rPr>
                      <w:b w:val="0"/>
                      <w:bCs w:val="0"/>
                      <w:color w:val="auto"/>
                    </w:rPr>
                    <w:t>，不涉及禁止行为。</w:t>
                  </w:r>
                </w:p>
              </w:tc>
              <w:tc>
                <w:tcPr>
                  <w:tcW w:w="819" w:type="dxa"/>
                  <w:tcBorders>
                    <w:tl2br w:val="nil"/>
                    <w:tr2bl w:val="nil"/>
                  </w:tcBorders>
                  <w:vAlign w:val="center"/>
                </w:tcPr>
                <w:p>
                  <w:pPr>
                    <w:pStyle w:val="48"/>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426" w:type="dxa"/>
                  <w:vMerge w:val="continue"/>
                  <w:tcBorders>
                    <w:tl2br w:val="nil"/>
                    <w:tr2bl w:val="nil"/>
                  </w:tcBorders>
                  <w:vAlign w:val="center"/>
                </w:tcPr>
                <w:p>
                  <w:pPr>
                    <w:pStyle w:val="48"/>
                    <w:rPr>
                      <w:b w:val="0"/>
                      <w:bCs w:val="0"/>
                      <w:color w:val="auto"/>
                    </w:rPr>
                  </w:pPr>
                </w:p>
              </w:tc>
              <w:tc>
                <w:tcPr>
                  <w:tcW w:w="3193" w:type="dxa"/>
                  <w:tcBorders>
                    <w:tl2br w:val="nil"/>
                    <w:tr2bl w:val="nil"/>
                  </w:tcBorders>
                  <w:vAlign w:val="center"/>
                </w:tcPr>
                <w:p>
                  <w:pPr>
                    <w:pStyle w:val="48"/>
                    <w:rPr>
                      <w:b w:val="0"/>
                      <w:bCs w:val="0"/>
                      <w:color w:val="auto"/>
                    </w:rPr>
                  </w:pPr>
                  <w:r>
                    <w:rPr>
                      <w:b w:val="0"/>
                      <w:bCs w:val="0"/>
                      <w:color w:val="auto"/>
                    </w:rPr>
                    <w:fldChar w:fldCharType="begin"/>
                  </w:r>
                  <w:r>
                    <w:rPr>
                      <w:b w:val="0"/>
                      <w:bCs w:val="0"/>
                      <w:color w:val="auto"/>
                    </w:rPr>
                    <w:instrText xml:space="preserve"> = 7 \* GB3 \* MERGEFORMAT </w:instrText>
                  </w:r>
                  <w:r>
                    <w:rPr>
                      <w:b w:val="0"/>
                      <w:bCs w:val="0"/>
                      <w:color w:val="auto"/>
                    </w:rPr>
                    <w:fldChar w:fldCharType="separate"/>
                  </w:r>
                  <w:r>
                    <w:rPr>
                      <w:b w:val="0"/>
                      <w:bCs w:val="0"/>
                      <w:color w:val="auto"/>
                    </w:rPr>
                    <w:t>⑦</w:t>
                  </w:r>
                  <w:r>
                    <w:rPr>
                      <w:b w:val="0"/>
                      <w:bCs w:val="0"/>
                      <w:color w:val="auto"/>
                    </w:rPr>
                    <w:fldChar w:fldCharType="end"/>
                  </w:r>
                  <w:r>
                    <w:rPr>
                      <w:b w:val="0"/>
                      <w:bCs w:val="0"/>
                      <w:color w:val="auto"/>
                    </w:rPr>
                    <w:t>新建、改建、扩建向入湖河道排放氮、磷污染物的工业项目以及污染环境、破坏生态平衡和自然景观的其他项目。</w:t>
                  </w:r>
                </w:p>
              </w:tc>
              <w:tc>
                <w:tcPr>
                  <w:tcW w:w="3171" w:type="dxa"/>
                  <w:tcBorders>
                    <w:tl2br w:val="nil"/>
                    <w:tr2bl w:val="nil"/>
                  </w:tcBorders>
                  <w:vAlign w:val="center"/>
                </w:tcPr>
                <w:p>
                  <w:pPr>
                    <w:pStyle w:val="48"/>
                    <w:rPr>
                      <w:b w:val="0"/>
                      <w:bCs w:val="0"/>
                      <w:color w:val="auto"/>
                    </w:rPr>
                  </w:pPr>
                  <w:r>
                    <w:rPr>
                      <w:b w:val="0"/>
                      <w:bCs w:val="0"/>
                      <w:color w:val="auto"/>
                    </w:rPr>
                    <w:t>项目无生产性废水外排，生活污水通过隔油池、化粪池后排入园区污水管网。不涉及禁止建设项目行为。</w:t>
                  </w:r>
                </w:p>
              </w:tc>
              <w:tc>
                <w:tcPr>
                  <w:tcW w:w="819" w:type="dxa"/>
                  <w:tcBorders>
                    <w:tl2br w:val="nil"/>
                    <w:tr2bl w:val="nil"/>
                  </w:tcBorders>
                  <w:vAlign w:val="center"/>
                </w:tcPr>
                <w:p>
                  <w:pPr>
                    <w:pStyle w:val="48"/>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vAlign w:val="center"/>
                </w:tcPr>
                <w:p>
                  <w:pPr>
                    <w:pStyle w:val="48"/>
                    <w:rPr>
                      <w:b w:val="0"/>
                      <w:bCs w:val="0"/>
                      <w:color w:val="auto"/>
                    </w:rPr>
                  </w:pPr>
                </w:p>
              </w:tc>
              <w:tc>
                <w:tcPr>
                  <w:tcW w:w="3193" w:type="dxa"/>
                  <w:tcBorders>
                    <w:tl2br w:val="nil"/>
                    <w:tr2bl w:val="nil"/>
                  </w:tcBorders>
                  <w:vAlign w:val="center"/>
                </w:tcPr>
                <w:p>
                  <w:pPr>
                    <w:pStyle w:val="48"/>
                    <w:rPr>
                      <w:b w:val="0"/>
                      <w:bCs w:val="0"/>
                      <w:color w:val="auto"/>
                    </w:rPr>
                  </w:pPr>
                  <w:r>
                    <w:rPr>
                      <w:b w:val="0"/>
                      <w:bCs w:val="0"/>
                      <w:color w:val="auto"/>
                    </w:rPr>
                    <w:t>第二十五条滇池保护范围内对重点水污染物排放实施总量控制制度。</w:t>
                  </w:r>
                </w:p>
              </w:tc>
              <w:tc>
                <w:tcPr>
                  <w:tcW w:w="3171" w:type="dxa"/>
                  <w:tcBorders>
                    <w:tl2br w:val="nil"/>
                    <w:tr2bl w:val="nil"/>
                  </w:tcBorders>
                  <w:vAlign w:val="center"/>
                </w:tcPr>
                <w:p>
                  <w:pPr>
                    <w:pStyle w:val="48"/>
                    <w:rPr>
                      <w:b w:val="0"/>
                      <w:bCs w:val="0"/>
                      <w:color w:val="auto"/>
                    </w:rPr>
                  </w:pPr>
                  <w:r>
                    <w:rPr>
                      <w:b w:val="0"/>
                      <w:bCs w:val="0"/>
                      <w:color w:val="auto"/>
                    </w:rPr>
                    <w:t>本项目废水通过隔油池、化粪池</w:t>
                  </w:r>
                  <w:r>
                    <w:rPr>
                      <w:rFonts w:hint="eastAsia"/>
                      <w:b w:val="0"/>
                      <w:bCs w:val="0"/>
                      <w:color w:val="auto"/>
                    </w:rPr>
                    <w:t>处理</w:t>
                  </w:r>
                  <w:r>
                    <w:rPr>
                      <w:b w:val="0"/>
                      <w:bCs w:val="0"/>
                      <w:color w:val="auto"/>
                    </w:rPr>
                    <w:t>后排入园区污水管网。</w:t>
                  </w:r>
                </w:p>
              </w:tc>
              <w:tc>
                <w:tcPr>
                  <w:tcW w:w="819" w:type="dxa"/>
                  <w:tcBorders>
                    <w:tl2br w:val="nil"/>
                    <w:tr2bl w:val="nil"/>
                  </w:tcBorders>
                  <w:vAlign w:val="center"/>
                </w:tcPr>
                <w:p>
                  <w:pPr>
                    <w:pStyle w:val="48"/>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vAlign w:val="center"/>
                </w:tcPr>
                <w:p>
                  <w:pPr>
                    <w:pStyle w:val="48"/>
                    <w:rPr>
                      <w:b w:val="0"/>
                      <w:bCs w:val="0"/>
                      <w:color w:val="auto"/>
                    </w:rPr>
                  </w:pPr>
                </w:p>
              </w:tc>
              <w:tc>
                <w:tcPr>
                  <w:tcW w:w="3193" w:type="dxa"/>
                  <w:tcBorders>
                    <w:tl2br w:val="nil"/>
                    <w:tr2bl w:val="nil"/>
                  </w:tcBorders>
                  <w:vAlign w:val="center"/>
                </w:tcPr>
                <w:p>
                  <w:pPr>
                    <w:pStyle w:val="48"/>
                    <w:rPr>
                      <w:b w:val="0"/>
                      <w:bCs w:val="0"/>
                      <w:color w:val="auto"/>
                    </w:rPr>
                  </w:pPr>
                  <w:r>
                    <w:rPr>
                      <w:b w:val="0"/>
                      <w:bCs w:val="0"/>
                      <w:color w:val="auto"/>
                    </w:rPr>
                    <w:t>第四十九条不得建设不符合国家产业政策的造纸、制革、印染、染料、炼焦、炼硫、炼砷、炼油、炼汞、电镀、化肥、农药、石棉、水泥、玻璃、冶金、火电以及其他严重污染环境的生产项目。</w:t>
                  </w:r>
                </w:p>
              </w:tc>
              <w:tc>
                <w:tcPr>
                  <w:tcW w:w="3171" w:type="dxa"/>
                  <w:tcBorders>
                    <w:tl2br w:val="nil"/>
                    <w:tr2bl w:val="nil"/>
                  </w:tcBorders>
                  <w:vAlign w:val="center"/>
                </w:tcPr>
                <w:p>
                  <w:pPr>
                    <w:pStyle w:val="48"/>
                    <w:jc w:val="both"/>
                    <w:rPr>
                      <w:b w:val="0"/>
                      <w:bCs w:val="0"/>
                      <w:color w:val="auto"/>
                    </w:rPr>
                  </w:pPr>
                  <w:r>
                    <w:rPr>
                      <w:b w:val="0"/>
                      <w:bCs w:val="0"/>
                      <w:color w:val="auto"/>
                    </w:rPr>
                    <w:t>项目为</w:t>
                  </w:r>
                  <w:r>
                    <w:rPr>
                      <w:rFonts w:hint="eastAsia"/>
                      <w:b w:val="0"/>
                      <w:bCs w:val="0"/>
                      <w:color w:val="auto"/>
                      <w:lang w:eastAsia="zh-CN"/>
                    </w:rPr>
                    <w:t>钢筋网片、金属护栏</w:t>
                  </w:r>
                  <w:r>
                    <w:rPr>
                      <w:rFonts w:hint="eastAsia"/>
                      <w:b w:val="0"/>
                      <w:bCs w:val="0"/>
                      <w:color w:val="auto"/>
                    </w:rPr>
                    <w:t>生产项目</w:t>
                  </w:r>
                  <w:r>
                    <w:rPr>
                      <w:b w:val="0"/>
                      <w:bCs w:val="0"/>
                      <w:color w:val="auto"/>
                    </w:rPr>
                    <w:t>，不涉及条例中严禁建设的项目。</w:t>
                  </w:r>
                </w:p>
              </w:tc>
              <w:tc>
                <w:tcPr>
                  <w:tcW w:w="819" w:type="dxa"/>
                  <w:tcBorders>
                    <w:tl2br w:val="nil"/>
                    <w:tr2bl w:val="nil"/>
                  </w:tcBorders>
                  <w:vAlign w:val="center"/>
                </w:tcPr>
                <w:p>
                  <w:pPr>
                    <w:pStyle w:val="48"/>
                    <w:rPr>
                      <w:b w:val="0"/>
                      <w:bCs w:val="0"/>
                      <w:color w:val="auto"/>
                    </w:rPr>
                  </w:pPr>
                  <w:r>
                    <w:rPr>
                      <w:b w:val="0"/>
                      <w:bCs w:val="0"/>
                      <w:color w:val="auto"/>
                    </w:rPr>
                    <w:t>符合</w:t>
                  </w:r>
                </w:p>
              </w:tc>
            </w:tr>
          </w:tbl>
          <w:p>
            <w:pPr>
              <w:adjustRightInd w:val="0"/>
              <w:snapToGrid w:val="0"/>
              <w:spacing w:line="360" w:lineRule="auto"/>
              <w:ind w:firstLine="480"/>
              <w:rPr>
                <w:rFonts w:ascii="Times New Roman" w:hAnsi="Times New Roman" w:cs="Times New Roman"/>
              </w:rPr>
            </w:pPr>
            <w:r>
              <w:rPr>
                <w:rFonts w:ascii="Times New Roman" w:hAnsi="Times New Roman" w:cs="Times New Roman"/>
              </w:rPr>
              <w:t>综上所述，该项目符合《云南省滇池保护条例》相关规定。</w:t>
            </w:r>
          </w:p>
          <w:p>
            <w:pPr>
              <w:spacing w:line="360" w:lineRule="auto"/>
              <w:ind w:firstLine="482"/>
              <w:rPr>
                <w:rFonts w:ascii="Times New Roman" w:hAnsi="Times New Roman" w:cs="Times New Roman"/>
                <w:b/>
                <w:bCs/>
                <w:color w:val="auto"/>
              </w:rPr>
            </w:pPr>
            <w:r>
              <w:rPr>
                <w:rFonts w:hint="eastAsia" w:ascii="Times New Roman" w:hAnsi="Times New Roman" w:cs="Times New Roman"/>
                <w:b/>
                <w:bCs/>
                <w:color w:val="auto"/>
                <w:lang w:val="en-US" w:eastAsia="zh-CN"/>
              </w:rPr>
              <w:t>5</w:t>
            </w:r>
            <w:r>
              <w:rPr>
                <w:rFonts w:ascii="Times New Roman" w:hAnsi="Times New Roman" w:cs="Times New Roman"/>
                <w:b/>
                <w:bCs/>
                <w:color w:val="auto"/>
                <w:lang w:val="en-US"/>
              </w:rPr>
              <w:t>、</w:t>
            </w:r>
            <w:r>
              <w:rPr>
                <w:rFonts w:ascii="Times New Roman" w:hAnsi="Times New Roman" w:cs="Times New Roman"/>
                <w:b/>
                <w:bCs/>
                <w:color w:val="auto"/>
              </w:rPr>
              <w:t>与《</w:t>
            </w:r>
            <w:r>
              <w:rPr>
                <w:rFonts w:hint="eastAsia" w:ascii="Times New Roman" w:hAnsi="Times New Roman" w:cs="Times New Roman"/>
                <w:b/>
                <w:bCs/>
                <w:color w:val="auto"/>
              </w:rPr>
              <w:t>“</w:t>
            </w:r>
            <w:r>
              <w:rPr>
                <w:rFonts w:ascii="Times New Roman" w:hAnsi="Times New Roman" w:cs="Times New Roman"/>
                <w:b/>
                <w:bCs/>
                <w:color w:val="auto"/>
              </w:rPr>
              <w:t>十三五</w:t>
            </w:r>
            <w:r>
              <w:rPr>
                <w:rFonts w:hint="eastAsia" w:ascii="Times New Roman" w:hAnsi="Times New Roman" w:cs="Times New Roman"/>
                <w:b/>
                <w:bCs/>
                <w:color w:val="auto"/>
              </w:rPr>
              <w:t>”</w:t>
            </w:r>
            <w:r>
              <w:rPr>
                <w:rFonts w:ascii="Times New Roman" w:hAnsi="Times New Roman" w:cs="Times New Roman"/>
                <w:b/>
                <w:bCs/>
                <w:color w:val="auto"/>
              </w:rPr>
              <w:t>挥发性有机物污染防治工作方案》的符合性分析</w:t>
            </w:r>
          </w:p>
          <w:p>
            <w:pPr>
              <w:spacing w:line="360" w:lineRule="auto"/>
              <w:ind w:firstLine="480"/>
              <w:rPr>
                <w:rFonts w:ascii="Times New Roman" w:hAnsi="Times New Roman" w:cs="Times New Roman"/>
              </w:rPr>
            </w:pPr>
            <w:r>
              <w:rPr>
                <w:rFonts w:ascii="Times New Roman" w:hAnsi="Times New Roman" w:cs="Times New Roman"/>
                <w:color w:val="auto"/>
              </w:rPr>
              <w:t>根据《</w:t>
            </w:r>
            <w:r>
              <w:rPr>
                <w:rFonts w:hint="eastAsia" w:ascii="Times New Roman" w:hAnsi="Times New Roman" w:cs="Times New Roman"/>
                <w:color w:val="auto"/>
              </w:rPr>
              <w:t>“</w:t>
            </w:r>
            <w:r>
              <w:rPr>
                <w:rFonts w:ascii="Times New Roman" w:hAnsi="Times New Roman" w:cs="Times New Roman"/>
                <w:color w:val="auto"/>
              </w:rPr>
              <w:t>十三五</w:t>
            </w:r>
            <w:r>
              <w:rPr>
                <w:rFonts w:hint="eastAsia" w:ascii="Times New Roman" w:hAnsi="Times New Roman" w:cs="Times New Roman"/>
                <w:color w:val="auto"/>
              </w:rPr>
              <w:t>”</w:t>
            </w:r>
            <w:r>
              <w:rPr>
                <w:rFonts w:ascii="Times New Roman" w:hAnsi="Times New Roman" w:cs="Times New Roman"/>
                <w:color w:val="auto"/>
              </w:rPr>
              <w:t>挥发性有</w:t>
            </w:r>
            <w:r>
              <w:rPr>
                <w:rFonts w:ascii="Times New Roman" w:hAnsi="Times New Roman" w:cs="Times New Roman"/>
              </w:rPr>
              <w:t>机物污染防治工作方案》（环大气[2017]121 号）的要求：</w:t>
            </w:r>
          </w:p>
          <w:p>
            <w:pPr>
              <w:pStyle w:val="10"/>
            </w:pPr>
            <w:r>
              <w:t>表</w:t>
            </w:r>
            <w:r>
              <w:rPr>
                <w:rFonts w:hint="eastAsia"/>
              </w:rPr>
              <w:t>1-</w:t>
            </w:r>
            <w:r>
              <w:rPr>
                <w:rFonts w:hint="eastAsia"/>
                <w:lang w:val="en-US" w:eastAsia="zh-CN"/>
              </w:rPr>
              <w:t>6</w:t>
            </w:r>
            <w:r>
              <w:t>《</w:t>
            </w:r>
            <w:r>
              <w:rPr>
                <w:rFonts w:hint="eastAsia"/>
              </w:rPr>
              <w:t>“</w:t>
            </w:r>
            <w:r>
              <w:t>十三五</w:t>
            </w:r>
            <w:r>
              <w:rPr>
                <w:rFonts w:hint="eastAsia"/>
              </w:rPr>
              <w:t>”</w:t>
            </w:r>
            <w:r>
              <w:t>挥发性有机物污染防治工作方案》的符合性分析</w:t>
            </w:r>
          </w:p>
          <w:tbl>
            <w:tblPr>
              <w:tblStyle w:val="28"/>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77"/>
              <w:gridCol w:w="3204"/>
              <w:gridCol w:w="9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jc w:val="center"/>
                    <w:rPr>
                      <w:rFonts w:ascii="Times New Roman" w:hAnsi="Times New Roman" w:cs="Times New Roman"/>
                      <w:sz w:val="21"/>
                      <w:szCs w:val="21"/>
                    </w:rPr>
                  </w:pPr>
                  <w:r>
                    <w:rPr>
                      <w:bCs/>
                      <w:sz w:val="21"/>
                    </w:rPr>
                    <w:t>十三五挥发性有机物污染防治方案要求如下</w:t>
                  </w:r>
                </w:p>
              </w:tc>
              <w:tc>
                <w:tcPr>
                  <w:tcW w:w="3204"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本项目情况</w:t>
                  </w:r>
                </w:p>
              </w:tc>
              <w:tc>
                <w:tcPr>
                  <w:tcW w:w="928"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pStyle w:val="47"/>
                    <w:ind w:firstLine="420" w:firstLineChars="200"/>
                    <w:jc w:val="both"/>
                    <w:rPr>
                      <w:rFonts w:ascii="Times New Roman" w:hAnsi="Times New Roman" w:cs="Times New Roman"/>
                      <w:sz w:val="21"/>
                      <w:szCs w:val="21"/>
                    </w:rPr>
                  </w:pPr>
                  <w:r>
                    <w:rPr>
                      <w:rFonts w:ascii="Times New Roman" w:hAnsi="Times New Roman" w:cs="Times New Roman"/>
                      <w:sz w:val="21"/>
                      <w:szCs w:val="21"/>
                    </w:rPr>
                    <w:t>以改善环境空气质量为核心，以重点地区为主要着力点，以重点行业和重点污染物为主要控制对象，推进 VOCs 与 NOx 协同减排，强化新增污染物排放控制，实施固定污染源排污许可，全面加强基础能力建设和政策支持保障， 因地制宜，突出重点，源头防控，分业施策，建立 VOCs 污染防治长效机制， 促进环境空气质量持续改善和产业绿色发展。</w:t>
                  </w:r>
                </w:p>
              </w:tc>
              <w:tc>
                <w:tcPr>
                  <w:tcW w:w="3204" w:type="dxa"/>
                  <w:tcBorders>
                    <w:tl2br w:val="nil"/>
                    <w:tr2bl w:val="nil"/>
                  </w:tcBorders>
                  <w:vAlign w:val="center"/>
                </w:tcPr>
                <w:p>
                  <w:pPr>
                    <w:ind w:firstLine="420" w:firstLineChars="200"/>
                    <w:jc w:val="center"/>
                    <w:rPr>
                      <w:rFonts w:ascii="Times New Roman" w:hAnsi="Times New Roman" w:cs="Times New Roman"/>
                      <w:sz w:val="21"/>
                      <w:szCs w:val="21"/>
                    </w:rPr>
                  </w:pPr>
                  <w:r>
                    <w:rPr>
                      <w:rFonts w:ascii="Times New Roman" w:hAnsi="Times New Roman" w:cs="Times New Roman"/>
                      <w:sz w:val="21"/>
                      <w:szCs w:val="21"/>
                    </w:rPr>
                    <w:t>本项目为</w:t>
                  </w:r>
                  <w:r>
                    <w:rPr>
                      <w:rFonts w:hint="eastAsia" w:ascii="Times New Roman" w:hAnsi="Times New Roman" w:cs="Times New Roman"/>
                      <w:sz w:val="21"/>
                      <w:szCs w:val="21"/>
                      <w:lang w:val="en-US" w:eastAsia="zh-CN"/>
                    </w:rPr>
                    <w:t>钢筋网片、金属护栏</w:t>
                  </w:r>
                  <w:r>
                    <w:rPr>
                      <w:rFonts w:hint="eastAsia" w:ascii="Times New Roman" w:hAnsi="Times New Roman" w:cs="Times New Roman"/>
                      <w:sz w:val="21"/>
                      <w:szCs w:val="21"/>
                      <w:lang w:val="en-US"/>
                    </w:rPr>
                    <w:t>生产项目</w:t>
                  </w:r>
                  <w:r>
                    <w:rPr>
                      <w:rFonts w:ascii="Times New Roman" w:hAnsi="Times New Roman" w:cs="Times New Roman"/>
                      <w:sz w:val="21"/>
                      <w:szCs w:val="21"/>
                    </w:rPr>
                    <w:t>，</w:t>
                  </w:r>
                  <w:r>
                    <w:rPr>
                      <w:rFonts w:hint="eastAsia" w:ascii="Times New Roman" w:hAnsi="Times New Roman" w:cs="Times New Roman"/>
                      <w:sz w:val="21"/>
                      <w:szCs w:val="21"/>
                      <w:lang w:eastAsia="zh-CN"/>
                    </w:rPr>
                    <w:t>固化工段</w:t>
                  </w:r>
                  <w:r>
                    <w:rPr>
                      <w:rFonts w:ascii="Times New Roman" w:hAnsi="Times New Roman" w:cs="Times New Roman"/>
                      <w:sz w:val="21"/>
                      <w:szCs w:val="21"/>
                    </w:rPr>
                    <w:t xml:space="preserve"> VOCs 产生量不大，在采取环评提出的对策措施后，项目产生的污染物均能达标排放。</w:t>
                  </w:r>
                </w:p>
              </w:tc>
              <w:tc>
                <w:tcPr>
                  <w:tcW w:w="928" w:type="dxa"/>
                  <w:tcBorders>
                    <w:tl2br w:val="nil"/>
                    <w:tr2bl w:val="nil"/>
                  </w:tcBorders>
                  <w:vAlign w:val="center"/>
                </w:tcPr>
                <w:p>
                  <w:pPr>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加大产业结构调整目录，严格建设项目环境准入。</w:t>
                  </w:r>
                </w:p>
              </w:tc>
              <w:tc>
                <w:tcPr>
                  <w:tcW w:w="3204" w:type="dxa"/>
                  <w:tcBorders>
                    <w:tl2br w:val="nil"/>
                    <w:tr2bl w:val="nil"/>
                  </w:tcBorders>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根据国家发展改革委《产业结构调整指导目录（2019 年本）》中的相关规定，本项目生产工艺及生产设备不属于产业结构调整政策内的限制类和淘汰类。</w:t>
                  </w:r>
                </w:p>
              </w:tc>
              <w:tc>
                <w:tcPr>
                  <w:tcW w:w="928" w:type="dxa"/>
                  <w:tcBorders>
                    <w:tl2br w:val="nil"/>
                    <w:tr2bl w:val="nil"/>
                  </w:tcBorders>
                  <w:vAlign w:val="center"/>
                </w:tcPr>
                <w:p>
                  <w:pPr>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pStyle w:val="47"/>
                    <w:ind w:firstLine="420" w:firstLineChars="200"/>
                    <w:jc w:val="both"/>
                    <w:rPr>
                      <w:rFonts w:ascii="Times New Roman" w:hAnsi="Times New Roman" w:cs="Times New Roman"/>
                      <w:sz w:val="21"/>
                      <w:szCs w:val="21"/>
                    </w:rPr>
                  </w:pPr>
                  <w:r>
                    <w:rPr>
                      <w:rFonts w:ascii="Times New Roman" w:hAnsi="Times New Roman" w:cs="Times New Roman"/>
                      <w:sz w:val="21"/>
                      <w:szCs w:val="21"/>
                    </w:rPr>
                    <w:t>加快实施工业源 VOCs 污染防治，加快推进化工行业 VOCs 综合治理，加大工业涂装 VOCs 治理力度，深入推进包装印刷行业 VOCs 综合治理；</w:t>
                  </w:r>
                </w:p>
              </w:tc>
              <w:tc>
                <w:tcPr>
                  <w:tcW w:w="3204" w:type="dxa"/>
                  <w:tcBorders>
                    <w:tl2br w:val="nil"/>
                    <w:tr2bl w:val="nil"/>
                  </w:tcBorders>
                  <w:vAlign w:val="center"/>
                </w:tcPr>
                <w:p>
                  <w:pPr>
                    <w:pStyle w:val="47"/>
                    <w:ind w:firstLine="420" w:firstLineChars="200"/>
                    <w:jc w:val="both"/>
                    <w:rPr>
                      <w:rFonts w:ascii="Times New Roman" w:hAnsi="Times New Roman" w:cs="Times New Roman"/>
                      <w:sz w:val="21"/>
                      <w:szCs w:val="21"/>
                    </w:rPr>
                  </w:pPr>
                  <w:r>
                    <w:rPr>
                      <w:rFonts w:ascii="Times New Roman" w:hAnsi="Times New Roman" w:cs="Times New Roman"/>
                      <w:sz w:val="21"/>
                      <w:szCs w:val="21"/>
                    </w:rPr>
                    <w:t>本项目为</w:t>
                  </w:r>
                  <w:r>
                    <w:rPr>
                      <w:rFonts w:hint="eastAsia" w:ascii="Times New Roman" w:hAnsi="Times New Roman" w:cs="Times New Roman"/>
                      <w:sz w:val="21"/>
                      <w:szCs w:val="21"/>
                      <w:lang w:val="en-US" w:eastAsia="zh-CN"/>
                    </w:rPr>
                    <w:t>钢筋网片、金属护栏</w:t>
                  </w:r>
                  <w:r>
                    <w:rPr>
                      <w:rFonts w:hint="eastAsia" w:ascii="Times New Roman" w:hAnsi="Times New Roman" w:cs="Times New Roman"/>
                      <w:sz w:val="21"/>
                      <w:szCs w:val="21"/>
                      <w:lang w:val="en-US"/>
                    </w:rPr>
                    <w:t>生产项目</w:t>
                  </w:r>
                  <w:r>
                    <w:rPr>
                      <w:rFonts w:hint="eastAsia" w:ascii="Times New Roman" w:hAnsi="Times New Roman" w:cs="Times New Roman"/>
                      <w:sz w:val="21"/>
                      <w:szCs w:val="21"/>
                    </w:rPr>
                    <w:t>，固化工段产生少量有机废气，经</w:t>
                  </w:r>
                  <w:r>
                    <w:rPr>
                      <w:rFonts w:hint="eastAsia" w:ascii="Times New Roman" w:hAnsi="Times New Roman" w:cs="Times New Roman"/>
                      <w:sz w:val="21"/>
                      <w:szCs w:val="21"/>
                      <w:lang w:val="en-US" w:eastAsia="zh-CN"/>
                    </w:rPr>
                    <w:t>二级活性炭吸附装置</w:t>
                  </w:r>
                  <w:r>
                    <w:rPr>
                      <w:rFonts w:hint="eastAsia" w:ascii="Times New Roman" w:hAnsi="Times New Roman" w:cs="Times New Roman"/>
                      <w:sz w:val="21"/>
                      <w:szCs w:val="21"/>
                      <w:lang w:val="en-US"/>
                    </w:rPr>
                    <w:t>处理</w:t>
                  </w:r>
                  <w:r>
                    <w:rPr>
                      <w:rFonts w:ascii="Times New Roman" w:hAnsi="Times New Roman" w:cs="Times New Roman"/>
                      <w:sz w:val="21"/>
                      <w:szCs w:val="21"/>
                    </w:rPr>
                    <w:t>能实现达标排放。</w:t>
                  </w:r>
                </w:p>
              </w:tc>
              <w:tc>
                <w:tcPr>
                  <w:tcW w:w="928" w:type="dxa"/>
                  <w:tcBorders>
                    <w:tl2br w:val="nil"/>
                    <w:tr2bl w:val="nil"/>
                  </w:tcBorders>
                  <w:vAlign w:val="center"/>
                </w:tcPr>
                <w:p>
                  <w:pPr>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符合</w:t>
                  </w:r>
                </w:p>
              </w:tc>
            </w:tr>
          </w:tbl>
          <w:p>
            <w:pPr>
              <w:spacing w:line="360" w:lineRule="auto"/>
              <w:jc w:val="both"/>
              <w:rPr>
                <w:rFonts w:ascii="Times New Roman" w:hAnsi="Times New Roman" w:cs="Times New Roman"/>
                <w:b/>
                <w:bCs/>
              </w:rPr>
            </w:pPr>
            <w:bookmarkStart w:id="2" w:name="_Toc15201"/>
            <w:bookmarkStart w:id="3" w:name="_Toc8447"/>
          </w:p>
          <w:p>
            <w:pPr>
              <w:pStyle w:val="7"/>
              <w:keepNext/>
              <w:keepLines/>
              <w:spacing w:line="360" w:lineRule="auto"/>
              <w:ind w:left="0"/>
              <w:jc w:val="both"/>
              <w:rPr>
                <w:rFonts w:ascii="Times New Roman" w:hAnsi="Times New Roman" w:cs="Times New Roman"/>
                <w:color w:val="auto"/>
                <w:lang w:val="en-US"/>
              </w:rPr>
            </w:pPr>
            <w:r>
              <w:rPr>
                <w:rFonts w:hint="eastAsia" w:ascii="Times New Roman" w:hAnsi="Times New Roman" w:cs="Times New Roman"/>
                <w:b w:val="0"/>
                <w:bCs w:val="0"/>
                <w:lang w:val="en-US"/>
              </w:rPr>
              <w:t xml:space="preserve"> </w:t>
            </w:r>
            <w:r>
              <w:rPr>
                <w:rFonts w:hint="eastAsia" w:ascii="Times New Roman" w:hAnsi="Times New Roman" w:cs="Times New Roman"/>
                <w:lang w:val="en-US"/>
              </w:rPr>
              <w:t xml:space="preserve">    </w:t>
            </w:r>
            <w:r>
              <w:rPr>
                <w:rFonts w:hint="eastAsia" w:ascii="Times New Roman" w:hAnsi="Times New Roman" w:cs="Times New Roman"/>
                <w:color w:val="auto"/>
                <w:lang w:val="en-US"/>
              </w:rPr>
              <w:t xml:space="preserve">   </w:t>
            </w:r>
            <w:r>
              <w:rPr>
                <w:rFonts w:hint="eastAsia" w:ascii="Times New Roman" w:hAnsi="Times New Roman" w:cs="Times New Roman"/>
                <w:color w:val="auto"/>
                <w:lang w:val="en-US" w:eastAsia="zh-CN"/>
              </w:rPr>
              <w:t>6</w:t>
            </w:r>
            <w:r>
              <w:rPr>
                <w:rFonts w:hint="eastAsia" w:ascii="Times New Roman" w:hAnsi="Times New Roman" w:cs="Times New Roman"/>
                <w:color w:val="auto"/>
                <w:lang w:val="en-US"/>
              </w:rPr>
              <w:t>、</w:t>
            </w:r>
            <w:bookmarkEnd w:id="2"/>
            <w:bookmarkEnd w:id="3"/>
            <w:r>
              <w:rPr>
                <w:rFonts w:hint="eastAsia"/>
                <w:color w:val="auto"/>
              </w:rPr>
              <w:t>与</w:t>
            </w:r>
            <w:r>
              <w:rPr>
                <w:color w:val="auto"/>
              </w:rPr>
              <w:t>《云南省生态环境厅关于印发云南省重点行业挥发性有机物综合治理实施方案的通知》（云环通〔2019〕125号）</w:t>
            </w:r>
            <w:r>
              <w:rPr>
                <w:rFonts w:hint="eastAsia"/>
                <w:color w:val="auto"/>
              </w:rPr>
              <w:t>符合性分析</w:t>
            </w:r>
          </w:p>
          <w:p>
            <w:pPr>
              <w:spacing w:line="360" w:lineRule="auto"/>
              <w:ind w:firstLine="480" w:firstLineChars="200"/>
              <w:rPr>
                <w:rFonts w:ascii="Times New Roman" w:hAnsi="Times New Roman" w:cs="Times New Roman"/>
                <w:lang w:val="en-US"/>
              </w:rPr>
            </w:pPr>
            <w:r>
              <w:rPr>
                <w:rFonts w:hint="eastAsia"/>
                <w:lang w:val="en-US"/>
              </w:rPr>
              <w:t>本项目与《重点行业挥发性有机物综合治理方案》的符合性分析如下表</w:t>
            </w:r>
            <w:r>
              <w:rPr>
                <w:rFonts w:ascii="Times New Roman" w:hAnsi="Times New Roman" w:cs="Times New Roman"/>
                <w:lang w:val="en-US"/>
              </w:rPr>
              <w:t>1-</w:t>
            </w:r>
            <w:r>
              <w:rPr>
                <w:rFonts w:hint="eastAsia" w:ascii="Times New Roman" w:hAnsi="Times New Roman" w:cs="Times New Roman"/>
                <w:lang w:val="en-US" w:eastAsia="zh-CN"/>
              </w:rPr>
              <w:t>7</w:t>
            </w:r>
            <w:r>
              <w:rPr>
                <w:rFonts w:ascii="Times New Roman" w:hAnsi="Times New Roman" w:cs="Times New Roman"/>
                <w:lang w:val="en-US"/>
              </w:rPr>
              <w:t>所示。</w:t>
            </w:r>
          </w:p>
          <w:p>
            <w:pPr>
              <w:pStyle w:val="10"/>
              <w:keepNext/>
              <w:keepLines/>
            </w:pPr>
            <w:r>
              <w:t>表1-</w:t>
            </w:r>
            <w:r>
              <w:rPr>
                <w:rFonts w:hint="eastAsia"/>
                <w:lang w:val="en-US" w:eastAsia="zh-CN"/>
              </w:rPr>
              <w:t>7</w:t>
            </w:r>
            <w:r>
              <w:t>项目</w:t>
            </w:r>
            <w:r>
              <w:rPr>
                <w:rFonts w:hint="eastAsia"/>
              </w:rPr>
              <w:t>与《重点行业挥发性有机物综合治理方案》的符合性分析</w:t>
            </w:r>
          </w:p>
          <w:tbl>
            <w:tblPr>
              <w:tblStyle w:val="27"/>
              <w:tblW w:w="7761"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8"/>
              <w:gridCol w:w="4883"/>
              <w:gridCol w:w="1543"/>
              <w:gridCol w:w="757"/>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578" w:type="dxa"/>
                  <w:vAlign w:val="center"/>
                </w:tcPr>
                <w:p>
                  <w:pPr>
                    <w:pStyle w:val="42"/>
                    <w:tabs>
                      <w:tab w:val="left" w:pos="5530"/>
                    </w:tabs>
                  </w:pPr>
                  <w:r>
                    <w:t>序号</w:t>
                  </w:r>
                </w:p>
              </w:tc>
              <w:tc>
                <w:tcPr>
                  <w:tcW w:w="4883" w:type="dxa"/>
                  <w:vAlign w:val="center"/>
                </w:tcPr>
                <w:p>
                  <w:pPr>
                    <w:pStyle w:val="42"/>
                    <w:tabs>
                      <w:tab w:val="left" w:pos="5530"/>
                    </w:tabs>
                  </w:pPr>
                  <w:r>
                    <w:t>《重点行业挥发性有机物综合治理方案》</w:t>
                  </w:r>
                </w:p>
              </w:tc>
              <w:tc>
                <w:tcPr>
                  <w:tcW w:w="1543" w:type="dxa"/>
                  <w:vAlign w:val="center"/>
                </w:tcPr>
                <w:p>
                  <w:pPr>
                    <w:pStyle w:val="42"/>
                    <w:tabs>
                      <w:tab w:val="left" w:pos="5530"/>
                    </w:tabs>
                  </w:pPr>
                  <w:r>
                    <w:t>本项目</w:t>
                  </w:r>
                </w:p>
              </w:tc>
              <w:tc>
                <w:tcPr>
                  <w:tcW w:w="757" w:type="dxa"/>
                  <w:vAlign w:val="center"/>
                </w:tcPr>
                <w:p>
                  <w:pPr>
                    <w:pStyle w:val="42"/>
                    <w:tabs>
                      <w:tab w:val="left" w:pos="5530"/>
                    </w:tabs>
                  </w:pPr>
                  <w:r>
                    <w:t>相符性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578" w:type="dxa"/>
                  <w:vAlign w:val="center"/>
                </w:tcPr>
                <w:p>
                  <w:pPr>
                    <w:pStyle w:val="42"/>
                    <w:tabs>
                      <w:tab w:val="left" w:pos="5530"/>
                    </w:tabs>
                  </w:pPr>
                  <w:r>
                    <w:t>1</w:t>
                  </w:r>
                </w:p>
              </w:tc>
              <w:tc>
                <w:tcPr>
                  <w:tcW w:w="4883" w:type="dxa"/>
                  <w:vAlign w:val="center"/>
                </w:tcPr>
                <w:p>
                  <w:pPr>
                    <w:pStyle w:val="42"/>
                    <w:tabs>
                      <w:tab w:val="left" w:pos="5530"/>
                    </w:tabs>
                  </w:pPr>
                  <w: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543" w:type="dxa"/>
                  <w:vAlign w:val="center"/>
                </w:tcPr>
                <w:p>
                  <w:pPr>
                    <w:pStyle w:val="42"/>
                    <w:tabs>
                      <w:tab w:val="left" w:pos="5530"/>
                    </w:tabs>
                    <w:rPr>
                      <w:lang w:val="en-US"/>
                    </w:rPr>
                  </w:pPr>
                  <w:r>
                    <w:rPr>
                      <w:rFonts w:hint="eastAsia"/>
                      <w:lang w:val="en-US"/>
                    </w:rPr>
                    <w:t>本项目使用含</w:t>
                  </w:r>
                  <w:r>
                    <w:t>VOCs</w:t>
                  </w:r>
                  <w:r>
                    <w:rPr>
                      <w:rFonts w:hint="eastAsia"/>
                      <w:lang w:val="en-US"/>
                    </w:rPr>
                    <w:t>较低的粉末涂料，产生的</w:t>
                  </w:r>
                  <w:r>
                    <w:t>VOCs</w:t>
                  </w:r>
                  <w:r>
                    <w:rPr>
                      <w:rFonts w:hint="eastAsia"/>
                    </w:rPr>
                    <w:t>较少</w:t>
                  </w:r>
                </w:p>
              </w:tc>
              <w:tc>
                <w:tcPr>
                  <w:tcW w:w="757" w:type="dxa"/>
                  <w:vAlign w:val="center"/>
                </w:tcPr>
                <w:p>
                  <w:pPr>
                    <w:pStyle w:val="42"/>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55" w:hRule="atLeast"/>
                <w:jc w:val="center"/>
              </w:trPr>
              <w:tc>
                <w:tcPr>
                  <w:tcW w:w="578" w:type="dxa"/>
                  <w:vAlign w:val="center"/>
                </w:tcPr>
                <w:p>
                  <w:pPr>
                    <w:pStyle w:val="42"/>
                    <w:tabs>
                      <w:tab w:val="left" w:pos="5530"/>
                    </w:tabs>
                  </w:pPr>
                  <w:r>
                    <w:t>2</w:t>
                  </w:r>
                </w:p>
              </w:tc>
              <w:tc>
                <w:tcPr>
                  <w:tcW w:w="4883" w:type="dxa"/>
                  <w:vAlign w:val="center"/>
                </w:tcPr>
                <w:p>
                  <w:pPr>
                    <w:pStyle w:val="42"/>
                    <w:tabs>
                      <w:tab w:val="left" w:pos="5530"/>
                    </w:tabs>
                  </w:pPr>
                  <w: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tc>
              <w:tc>
                <w:tcPr>
                  <w:tcW w:w="1543" w:type="dxa"/>
                  <w:vAlign w:val="center"/>
                </w:tcPr>
                <w:p>
                  <w:pPr>
                    <w:pStyle w:val="42"/>
                    <w:tabs>
                      <w:tab w:val="left" w:pos="5530"/>
                    </w:tabs>
                    <w:rPr>
                      <w:lang w:val="en-US"/>
                    </w:rPr>
                  </w:pPr>
                  <w:r>
                    <w:rPr>
                      <w:lang w:val="en-US"/>
                    </w:rPr>
                    <w:t>本项目物料</w:t>
                  </w:r>
                  <w:r>
                    <w:rPr>
                      <w:rFonts w:hint="eastAsia"/>
                      <w:lang w:val="en-US"/>
                    </w:rPr>
                    <w:t>均储存在包装袋内；项目在固化工段设置集气罩分别收集，</w:t>
                  </w:r>
                  <w:r>
                    <w:rPr>
                      <w:rFonts w:hint="eastAsia"/>
                      <w:lang w:val="en-US" w:eastAsia="zh-CN"/>
                    </w:rPr>
                    <w:t>分别</w:t>
                  </w:r>
                  <w:r>
                    <w:rPr>
                      <w:rFonts w:hint="eastAsia"/>
                      <w:lang w:val="en-US"/>
                    </w:rPr>
                    <w:t>经</w:t>
                  </w:r>
                  <w:r>
                    <w:rPr>
                      <w:rFonts w:hint="eastAsia"/>
                      <w:lang w:val="en-US" w:eastAsia="zh-CN"/>
                    </w:rPr>
                    <w:t>二级活性炭吸附装置</w:t>
                  </w:r>
                  <w:r>
                    <w:rPr>
                      <w:rFonts w:hint="eastAsia"/>
                      <w:lang w:val="en-US"/>
                    </w:rPr>
                    <w:t>处理后外排。</w:t>
                  </w:r>
                </w:p>
              </w:tc>
              <w:tc>
                <w:tcPr>
                  <w:tcW w:w="757" w:type="dxa"/>
                  <w:vAlign w:val="center"/>
                </w:tcPr>
                <w:p>
                  <w:pPr>
                    <w:pStyle w:val="42"/>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78" w:type="dxa"/>
                  <w:vAlign w:val="center"/>
                </w:tcPr>
                <w:p>
                  <w:pPr>
                    <w:pStyle w:val="42"/>
                    <w:tabs>
                      <w:tab w:val="left" w:pos="5530"/>
                    </w:tabs>
                  </w:pPr>
                  <w:r>
                    <w:t>3</w:t>
                  </w:r>
                </w:p>
              </w:tc>
              <w:tc>
                <w:tcPr>
                  <w:tcW w:w="4883" w:type="dxa"/>
                  <w:vAlign w:val="center"/>
                </w:tcPr>
                <w:p>
                  <w:pPr>
                    <w:pStyle w:val="42"/>
                    <w:tabs>
                      <w:tab w:val="left" w:pos="5530"/>
                    </w:tabs>
                  </w:pPr>
                  <w: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1543" w:type="dxa"/>
                  <w:vAlign w:val="center"/>
                </w:tcPr>
                <w:p>
                  <w:pPr>
                    <w:pStyle w:val="42"/>
                    <w:tabs>
                      <w:tab w:val="left" w:pos="5530"/>
                    </w:tabs>
                    <w:rPr>
                      <w:lang w:val="en-US"/>
                    </w:rPr>
                  </w:pPr>
                  <w:r>
                    <w:rPr>
                      <w:lang w:val="en-US"/>
                    </w:rPr>
                    <w:t>项目</w:t>
                  </w:r>
                  <w:r>
                    <w:rPr>
                      <w:rFonts w:hint="eastAsia"/>
                      <w:lang w:val="en-US" w:eastAsia="zh-CN"/>
                    </w:rPr>
                    <w:t>采用自动浸塑、自动喷塑设备</w:t>
                  </w:r>
                  <w:r>
                    <w:rPr>
                      <w:lang w:val="en-US"/>
                    </w:rPr>
                    <w:t>在密封车间内进行，</w:t>
                  </w:r>
                  <w:r>
                    <w:rPr>
                      <w:rFonts w:hint="eastAsia"/>
                      <w:lang w:val="en-US"/>
                    </w:rPr>
                    <w:t>无组织废气排放较少。</w:t>
                  </w:r>
                </w:p>
              </w:tc>
              <w:tc>
                <w:tcPr>
                  <w:tcW w:w="757" w:type="dxa"/>
                  <w:vAlign w:val="center"/>
                </w:tcPr>
                <w:p>
                  <w:pPr>
                    <w:pStyle w:val="42"/>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578" w:type="dxa"/>
                  <w:vAlign w:val="center"/>
                </w:tcPr>
                <w:p>
                  <w:pPr>
                    <w:pStyle w:val="42"/>
                    <w:tabs>
                      <w:tab w:val="left" w:pos="5530"/>
                    </w:tabs>
                  </w:pPr>
                  <w:r>
                    <w:t>4</w:t>
                  </w:r>
                </w:p>
              </w:tc>
              <w:tc>
                <w:tcPr>
                  <w:tcW w:w="4883" w:type="dxa"/>
                  <w:vAlign w:val="center"/>
                </w:tcPr>
                <w:p>
                  <w:pPr>
                    <w:pStyle w:val="42"/>
                    <w:tabs>
                      <w:tab w:val="left" w:pos="5530"/>
                    </w:tabs>
                  </w:pPr>
                  <w: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w:t>
                  </w:r>
                </w:p>
              </w:tc>
              <w:tc>
                <w:tcPr>
                  <w:tcW w:w="1543" w:type="dxa"/>
                  <w:vAlign w:val="center"/>
                </w:tcPr>
                <w:p>
                  <w:pPr>
                    <w:pStyle w:val="42"/>
                    <w:tabs>
                      <w:tab w:val="left" w:pos="5530"/>
                    </w:tabs>
                    <w:rPr>
                      <w:rFonts w:hint="eastAsia" w:eastAsia="宋体"/>
                      <w:lang w:val="en-US" w:eastAsia="zh-CN"/>
                    </w:rPr>
                  </w:pPr>
                  <w:r>
                    <w:rPr>
                      <w:rFonts w:hint="eastAsia"/>
                      <w:lang w:val="en-US"/>
                    </w:rPr>
                    <w:t>项目在固化工段设置集气罩分别收集，</w:t>
                  </w:r>
                  <w:r>
                    <w:rPr>
                      <w:rFonts w:hint="eastAsia"/>
                      <w:lang w:val="en-US" w:eastAsia="zh-CN"/>
                    </w:rPr>
                    <w:t>分别</w:t>
                  </w:r>
                  <w:r>
                    <w:rPr>
                      <w:rFonts w:hint="eastAsia"/>
                      <w:lang w:val="en-US"/>
                    </w:rPr>
                    <w:t>经</w:t>
                  </w:r>
                  <w:r>
                    <w:rPr>
                      <w:rFonts w:hint="eastAsia"/>
                      <w:lang w:val="en-US" w:eastAsia="zh-CN"/>
                    </w:rPr>
                    <w:t>二级活性炭吸附装置</w:t>
                  </w:r>
                  <w:r>
                    <w:rPr>
                      <w:rFonts w:hint="eastAsia"/>
                      <w:lang w:val="en-US"/>
                    </w:rPr>
                    <w:t>处理后外排。</w:t>
                  </w:r>
                  <w:r>
                    <w:t>采用活性炭吸附技术，</w:t>
                  </w:r>
                  <w:r>
                    <w:rPr>
                      <w:rFonts w:hint="eastAsia"/>
                      <w:lang w:eastAsia="zh-CN"/>
                    </w:rPr>
                    <w:t>并</w:t>
                  </w:r>
                  <w:r>
                    <w:t>定期更换活性炭</w:t>
                  </w:r>
                  <w:r>
                    <w:rPr>
                      <w:rFonts w:hint="eastAsia"/>
                      <w:lang w:eastAsia="zh-CN"/>
                    </w:rPr>
                    <w:t>。</w:t>
                  </w:r>
                </w:p>
              </w:tc>
              <w:tc>
                <w:tcPr>
                  <w:tcW w:w="757" w:type="dxa"/>
                  <w:vAlign w:val="center"/>
                </w:tcPr>
                <w:p>
                  <w:pPr>
                    <w:pStyle w:val="42"/>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50" w:hRule="atLeast"/>
                <w:jc w:val="center"/>
              </w:trPr>
              <w:tc>
                <w:tcPr>
                  <w:tcW w:w="578" w:type="dxa"/>
                  <w:vAlign w:val="center"/>
                </w:tcPr>
                <w:p>
                  <w:pPr>
                    <w:pStyle w:val="42"/>
                    <w:tabs>
                      <w:tab w:val="left" w:pos="5530"/>
                    </w:tabs>
                  </w:pPr>
                  <w:r>
                    <w:t>5</w:t>
                  </w:r>
                </w:p>
              </w:tc>
              <w:tc>
                <w:tcPr>
                  <w:tcW w:w="4883" w:type="dxa"/>
                  <w:vAlign w:val="center"/>
                </w:tcPr>
                <w:p>
                  <w:pPr>
                    <w:pStyle w:val="42"/>
                    <w:tabs>
                      <w:tab w:val="left" w:pos="5530"/>
                    </w:tabs>
                  </w:pPr>
                  <w: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tc>
              <w:tc>
                <w:tcPr>
                  <w:tcW w:w="1543" w:type="dxa"/>
                  <w:vAlign w:val="center"/>
                </w:tcPr>
                <w:p>
                  <w:pPr>
                    <w:pStyle w:val="42"/>
                    <w:tabs>
                      <w:tab w:val="left" w:pos="5530"/>
                    </w:tabs>
                    <w:rPr>
                      <w:lang w:val="en-US"/>
                    </w:rPr>
                  </w:pPr>
                  <w:r>
                    <w:rPr>
                      <w:lang w:val="en-US"/>
                    </w:rPr>
                    <w:t>项目使用</w:t>
                  </w:r>
                  <w:r>
                    <w:rPr>
                      <w:rFonts w:hint="eastAsia"/>
                      <w:lang w:val="en-US" w:eastAsia="zh-CN"/>
                    </w:rPr>
                    <w:t>二级活性炭吸附装置</w:t>
                  </w:r>
                  <w:r>
                    <w:rPr>
                      <w:lang w:val="en-US"/>
                    </w:rPr>
                    <w:t>处理有机废气，满足</w:t>
                  </w:r>
                  <w:r>
                    <w:t>《吸附法工业有机废气治理工程技术规范》</w:t>
                  </w:r>
                  <w:r>
                    <w:rPr>
                      <w:lang w:val="en-US"/>
                    </w:rPr>
                    <w:t>要求。</w:t>
                  </w:r>
                </w:p>
              </w:tc>
              <w:tc>
                <w:tcPr>
                  <w:tcW w:w="757" w:type="dxa"/>
                  <w:vAlign w:val="center"/>
                </w:tcPr>
                <w:p>
                  <w:pPr>
                    <w:pStyle w:val="42"/>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73" w:hRule="atLeast"/>
                <w:jc w:val="center"/>
              </w:trPr>
              <w:tc>
                <w:tcPr>
                  <w:tcW w:w="578" w:type="dxa"/>
                  <w:vAlign w:val="center"/>
                </w:tcPr>
                <w:p>
                  <w:pPr>
                    <w:pStyle w:val="42"/>
                    <w:tabs>
                      <w:tab w:val="left" w:pos="5530"/>
                    </w:tabs>
                  </w:pPr>
                  <w:r>
                    <w:t>6</w:t>
                  </w:r>
                </w:p>
              </w:tc>
              <w:tc>
                <w:tcPr>
                  <w:tcW w:w="4883" w:type="dxa"/>
                  <w:vAlign w:val="center"/>
                </w:tcPr>
                <w:p>
                  <w:pPr>
                    <w:pStyle w:val="42"/>
                    <w:tabs>
                      <w:tab w:val="left" w:pos="5530"/>
                    </w:tabs>
                  </w:pPr>
                  <w: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543" w:type="dxa"/>
                  <w:vAlign w:val="center"/>
                </w:tcPr>
                <w:p>
                  <w:pPr>
                    <w:pStyle w:val="42"/>
                    <w:tabs>
                      <w:tab w:val="left" w:pos="5530"/>
                    </w:tabs>
                    <w:rPr>
                      <w:lang w:val="en-US"/>
                    </w:rPr>
                  </w:pPr>
                  <w:r>
                    <w:rPr>
                      <w:lang w:val="en-US"/>
                    </w:rPr>
                    <w:t>本项目VOCs初始排放速率</w:t>
                  </w:r>
                  <w:r>
                    <w:rPr>
                      <w:rFonts w:hint="eastAsia"/>
                      <w:lang w:val="en-US"/>
                    </w:rPr>
                    <w:t>小于3</w:t>
                  </w:r>
                  <w:r>
                    <w:rPr>
                      <w:lang w:val="en-US"/>
                    </w:rPr>
                    <w:t>kg/h，项目废气采用</w:t>
                  </w:r>
                  <w:r>
                    <w:rPr>
                      <w:rFonts w:hint="eastAsia"/>
                      <w:lang w:val="en-US" w:eastAsia="zh-CN"/>
                    </w:rPr>
                    <w:t>二级活性炭吸附装置</w:t>
                  </w:r>
                  <w:r>
                    <w:rPr>
                      <w:lang w:val="en-US"/>
                    </w:rPr>
                    <w:t>处理有机废气</w:t>
                  </w:r>
                  <w:r>
                    <w:rPr>
                      <w:rFonts w:hint="eastAsia"/>
                      <w:lang w:val="en-US"/>
                    </w:rPr>
                    <w:t>。</w:t>
                  </w:r>
                </w:p>
              </w:tc>
              <w:tc>
                <w:tcPr>
                  <w:tcW w:w="757" w:type="dxa"/>
                  <w:vAlign w:val="center"/>
                </w:tcPr>
                <w:p>
                  <w:pPr>
                    <w:pStyle w:val="42"/>
                    <w:tabs>
                      <w:tab w:val="left" w:pos="5530"/>
                    </w:tabs>
                  </w:pPr>
                  <w:r>
                    <w:rPr>
                      <w:rFonts w:hint="eastAsia" w:cs="Times New Roman"/>
                      <w:szCs w:val="21"/>
                    </w:rPr>
                    <w:t>符合</w:t>
                  </w:r>
                </w:p>
              </w:tc>
            </w:tr>
          </w:tbl>
          <w:p>
            <w:pPr>
              <w:widowControl/>
              <w:numPr>
                <w:ilvl w:val="0"/>
                <w:numId w:val="0"/>
              </w:numPr>
              <w:snapToGrid w:val="0"/>
              <w:spacing w:line="360" w:lineRule="auto"/>
              <w:ind w:left="480" w:leftChars="0"/>
              <w:jc w:val="both"/>
              <w:rPr>
                <w:rFonts w:ascii="Times New Roman" w:hAnsi="Times New Roman" w:cs="Times New Roman"/>
                <w:b/>
                <w:bCs/>
                <w:lang w:val="en-US"/>
              </w:rPr>
            </w:pPr>
            <w:r>
              <w:rPr>
                <w:rFonts w:hint="eastAsia" w:ascii="Times New Roman" w:hAnsi="Times New Roman" w:cs="Times New Roman"/>
                <w:b/>
                <w:bCs/>
                <w:lang w:val="en-US" w:eastAsia="zh-CN"/>
              </w:rPr>
              <w:t>7、</w:t>
            </w:r>
            <w:r>
              <w:rPr>
                <w:rFonts w:hint="eastAsia" w:ascii="Times New Roman" w:hAnsi="Times New Roman" w:cs="Times New Roman"/>
                <w:b/>
                <w:bCs/>
                <w:lang w:val="en-US"/>
              </w:rPr>
              <w:t>关于与</w:t>
            </w:r>
            <w:r>
              <w:rPr>
                <w:rFonts w:ascii="Times New Roman" w:hAnsi="Times New Roman" w:cs="Times New Roman"/>
                <w:b/>
                <w:bCs/>
                <w:lang w:val="en-US"/>
              </w:rPr>
              <w:t>昆明市“三线一单” 生态环境分区管控的实施意见昆政发〔2021〕21号符合性分析</w:t>
            </w:r>
          </w:p>
          <w:p>
            <w:pPr>
              <w:pStyle w:val="18"/>
              <w:ind w:left="240" w:firstLine="0" w:firstLineChars="0"/>
              <w:rPr>
                <w:rFonts w:hAnsi="宋体"/>
                <w:spacing w:val="-1"/>
                <w:sz w:val="24"/>
                <w:szCs w:val="24"/>
              </w:rPr>
            </w:pPr>
            <w:r>
              <w:rPr>
                <w:rFonts w:hAnsi="宋体"/>
                <w:spacing w:val="-1"/>
                <w:sz w:val="24"/>
                <w:szCs w:val="24"/>
              </w:rPr>
              <w:t>项目与</w:t>
            </w:r>
            <w:r>
              <w:rPr>
                <w:rFonts w:ascii="Times New Roman" w:hAnsi="Times New Roman" w:eastAsia="Times New Roman" w:cs="Times New Roman"/>
                <w:spacing w:val="-1"/>
                <w:sz w:val="24"/>
                <w:szCs w:val="24"/>
              </w:rPr>
              <w:t>“</w:t>
            </w:r>
            <w:r>
              <w:rPr>
                <w:rFonts w:hAnsi="宋体"/>
                <w:spacing w:val="-1"/>
                <w:sz w:val="24"/>
                <w:szCs w:val="24"/>
              </w:rPr>
              <w:t>三线一单</w:t>
            </w:r>
            <w:r>
              <w:rPr>
                <w:rFonts w:ascii="Times New Roman" w:hAnsi="Times New Roman" w:eastAsia="Times New Roman" w:cs="Times New Roman"/>
                <w:spacing w:val="-1"/>
                <w:sz w:val="24"/>
                <w:szCs w:val="24"/>
              </w:rPr>
              <w:t>”</w:t>
            </w:r>
            <w:r>
              <w:rPr>
                <w:rFonts w:hAnsi="宋体"/>
                <w:spacing w:val="-1"/>
                <w:sz w:val="24"/>
                <w:szCs w:val="24"/>
              </w:rPr>
              <w:t>的符合性分析见下表：</w:t>
            </w:r>
          </w:p>
          <w:p>
            <w:pPr>
              <w:pStyle w:val="10"/>
            </w:pPr>
            <w:r>
              <w:t>表1-</w:t>
            </w:r>
            <w:r>
              <w:rPr>
                <w:rFonts w:hint="eastAsia"/>
                <w:lang w:val="en-US" w:eastAsia="zh-CN"/>
              </w:rPr>
              <w:t>8</w:t>
            </w:r>
            <w:r>
              <w:rPr>
                <w:rFonts w:hint="eastAsia"/>
              </w:rPr>
              <w:t>与</w:t>
            </w:r>
            <w:r>
              <w:t>昆明市“三线一单” 生态环境分区管控的实施意见符合性分析</w:t>
            </w:r>
          </w:p>
          <w:tbl>
            <w:tblPr>
              <w:tblStyle w:val="28"/>
              <w:tblW w:w="760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4034"/>
              <w:gridCol w:w="2345"/>
              <w:gridCol w:w="5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“三线一单”</w:t>
                  </w:r>
                </w:p>
              </w:tc>
              <w:tc>
                <w:tcPr>
                  <w:tcW w:w="4034"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昆明市人民政府关于昆明市“三线一单” 生态环境分区管控的实施意见</w:t>
                  </w:r>
                </w:p>
              </w:tc>
              <w:tc>
                <w:tcPr>
                  <w:tcW w:w="2345"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项目情况</w:t>
                  </w: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生态保护红线和一般生态空间</w:t>
                  </w:r>
                </w:p>
              </w:tc>
              <w:tc>
                <w:tcPr>
                  <w:tcW w:w="4034"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立足已形成的生态保护红线划定工作成果，遵循生态优先原则，将未划入生态保护红线的自然保护地、饮用水水源保护区、重要湿地、基本草原、生态公益林、天然林等生态功能重要、生态环境敏感区域划为一般生态空间，全市一般生态空间面积为4606.43平方公里，占全市国土面积的21.92%。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tc>
              <w:tc>
                <w:tcPr>
                  <w:tcW w:w="2345"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val="0"/>
                    <w:spacing w:line="240" w:lineRule="atLeast"/>
                    <w:ind w:firstLine="420" w:firstLineChars="200"/>
                    <w:jc w:val="both"/>
                    <w:textAlignment w:val="auto"/>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项目选址区位于晋宁工业园区</w:t>
                  </w:r>
                  <w:r>
                    <w:rPr>
                      <w:rFonts w:hint="eastAsia" w:ascii="Times New Roman" w:hAnsi="Times New Roman" w:eastAsia="宋体" w:cs="Times New Roman"/>
                      <w:sz w:val="21"/>
                      <w:szCs w:val="21"/>
                      <w:lang w:val="en-US"/>
                    </w:rPr>
                    <w:t>晋城</w:t>
                  </w:r>
                  <w:r>
                    <w:rPr>
                      <w:rFonts w:ascii="Times New Roman" w:hAnsi="Times New Roman" w:eastAsia="宋体" w:cs="Times New Roman"/>
                      <w:sz w:val="21"/>
                      <w:szCs w:val="21"/>
                      <w:lang w:val="en-US"/>
                    </w:rPr>
                    <w:t>基地内。</w:t>
                  </w:r>
                  <w:r>
                    <w:rPr>
                      <w:rFonts w:hint="eastAsia" w:ascii="Times New Roman" w:hAnsi="Times New Roman" w:eastAsia="宋体" w:cs="Times New Roman"/>
                      <w:sz w:val="21"/>
                      <w:szCs w:val="21"/>
                      <w:lang w:val="en-US" w:eastAsia="zh-CN"/>
                    </w:rPr>
                    <w:t xml:space="preserve">用地性质为工业用地，未占用农田。不在主导的生态功能区范围内，不在生态保护红 线范围内，且不在 饮用水水源地、风 景区、自然保护区 等生态保护区内， 评价区域无珍稀 动植物分布，符合 生态保护红线的要求。 </w:t>
                  </w:r>
                </w:p>
                <w:p>
                  <w:pPr>
                    <w:widowControl/>
                    <w:snapToGrid w:val="0"/>
                    <w:jc w:val="center"/>
                    <w:rPr>
                      <w:rFonts w:ascii="Times New Roman" w:hAnsi="Times New Roman" w:cs="Times New Roman"/>
                      <w:sz w:val="21"/>
                      <w:szCs w:val="21"/>
                      <w:lang w:val="en-US"/>
                    </w:rPr>
                  </w:pPr>
                </w:p>
                <w:p>
                  <w:pPr>
                    <w:widowControl/>
                    <w:snapToGrid w:val="0"/>
                    <w:jc w:val="center"/>
                    <w:rPr>
                      <w:rFonts w:ascii="Times New Roman" w:hAnsi="Times New Roman" w:cs="Times New Roman"/>
                      <w:sz w:val="21"/>
                      <w:szCs w:val="21"/>
                      <w:lang w:val="en-US"/>
                    </w:rPr>
                  </w:pP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36" w:hRule="atLeast"/>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环境质量底线</w:t>
                  </w:r>
                </w:p>
              </w:tc>
              <w:tc>
                <w:tcPr>
                  <w:tcW w:w="4034"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到2025年，全市生态环境质量持续改善，生态空间得到优化和有效保护，区域生态安全屏障更加牢固。全市环境空气质量总体保持优良，主城建成区空气质量优良天数占比达99%以上，二氧化硫（SO</w:t>
                  </w:r>
                  <w:r>
                    <w:rPr>
                      <w:rFonts w:hint="eastAsia" w:ascii="Times New Roman" w:hAnsi="Times New Roman" w:cs="Times New Roman"/>
                      <w:sz w:val="21"/>
                      <w:szCs w:val="21"/>
                      <w:vertAlign w:val="subscript"/>
                      <w:lang w:val="en-US"/>
                    </w:rPr>
                    <w:t>2</w:t>
                  </w:r>
                  <w:r>
                    <w:rPr>
                      <w:rFonts w:hint="eastAsia" w:ascii="Times New Roman" w:hAnsi="Times New Roman" w:cs="Times New Roman"/>
                      <w:sz w:val="21"/>
                      <w:szCs w:val="21"/>
                      <w:lang w:val="en-US"/>
                    </w:rPr>
                    <w:t>）和氮氧化物（NO</w:t>
                  </w:r>
                  <w:r>
                    <w:rPr>
                      <w:rFonts w:hint="eastAsia" w:ascii="Times New Roman" w:hAnsi="Times New Roman" w:cs="Times New Roman"/>
                      <w:sz w:val="21"/>
                      <w:szCs w:val="21"/>
                      <w:vertAlign w:val="subscript"/>
                      <w:lang w:val="en-US"/>
                    </w:rPr>
                    <w:t>X</w:t>
                  </w:r>
                  <w:r>
                    <w:rPr>
                      <w:rFonts w:hint="eastAsia" w:ascii="Times New Roman" w:hAnsi="Times New Roman" w:cs="Times New Roman"/>
                      <w:sz w:val="21"/>
                      <w:szCs w:val="21"/>
                      <w:lang w:val="en-US"/>
                    </w:rPr>
                    <w:t>）排放总量控制在省下达的目标以内，主城区空气中颗粒物（PM</w:t>
                  </w:r>
                  <w:r>
                    <w:rPr>
                      <w:rFonts w:hint="eastAsia" w:ascii="Times New Roman" w:hAnsi="Times New Roman" w:cs="Times New Roman"/>
                      <w:sz w:val="21"/>
                      <w:szCs w:val="21"/>
                      <w:vertAlign w:val="subscript"/>
                      <w:lang w:val="en-US"/>
                    </w:rPr>
                    <w:t>10</w:t>
                  </w:r>
                  <w:r>
                    <w:rPr>
                      <w:rFonts w:hint="eastAsia" w:ascii="Times New Roman" w:hAnsi="Times New Roman" w:cs="Times New Roman"/>
                      <w:sz w:val="21"/>
                      <w:szCs w:val="21"/>
                      <w:lang w:val="en-US"/>
                    </w:rPr>
                    <w:t>、PM</w:t>
                  </w:r>
                  <w:r>
                    <w:rPr>
                      <w:rFonts w:hint="eastAsia" w:ascii="Times New Roman" w:hAnsi="Times New Roman" w:cs="Times New Roman"/>
                      <w:sz w:val="21"/>
                      <w:szCs w:val="21"/>
                      <w:vertAlign w:val="subscript"/>
                      <w:lang w:val="en-US"/>
                    </w:rPr>
                    <w:t>2.5</w:t>
                  </w:r>
                  <w:r>
                    <w:rPr>
                      <w:rFonts w:hint="eastAsia" w:ascii="Times New Roman" w:hAnsi="Times New Roman" w:cs="Times New Roman"/>
                      <w:sz w:val="21"/>
                      <w:szCs w:val="21"/>
                      <w:lang w:val="en-US"/>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pPr>
                    <w:widowControl/>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tc>
              <w:tc>
                <w:tcPr>
                  <w:tcW w:w="2345"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val="0"/>
                    <w:spacing w:line="240" w:lineRule="atLeast"/>
                    <w:ind w:firstLine="420" w:firstLineChars="200"/>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项目在落实本环 评提出的各项污染防治措施的情况下，建成运行后 产生的各污染物 经处理后均能达标排放，不会改变当地的大气、声、地表水环境功能，不改变周围环境 质量现状，符合环境质量底线要求。</w:t>
                  </w:r>
                </w:p>
                <w:p>
                  <w:pPr>
                    <w:widowControl/>
                    <w:snapToGrid w:val="0"/>
                    <w:jc w:val="center"/>
                    <w:rPr>
                      <w:rFonts w:ascii="Times New Roman" w:hAnsi="Times New Roman" w:cs="Times New Roman"/>
                      <w:sz w:val="21"/>
                      <w:szCs w:val="21"/>
                      <w:lang w:val="en-US"/>
                    </w:rPr>
                  </w:pP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资源利用上线</w:t>
                  </w:r>
                </w:p>
              </w:tc>
              <w:tc>
                <w:tcPr>
                  <w:tcW w:w="4034"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345"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本项目属于轻工业项目，设施建成以后需投入管理、维护成本，</w:t>
                  </w:r>
                  <w:r>
                    <w:rPr>
                      <w:rFonts w:hint="eastAsia" w:ascii="Times New Roman" w:hAnsi="Times New Roman" w:cs="Times New Roman"/>
                      <w:sz w:val="21"/>
                      <w:szCs w:val="21"/>
                      <w:lang w:val="en-US"/>
                    </w:rPr>
                    <w:t>本项目仅产生生活用水，</w:t>
                  </w:r>
                  <w:r>
                    <w:rPr>
                      <w:rFonts w:ascii="Times New Roman" w:hAnsi="Times New Roman" w:cs="Times New Roman"/>
                      <w:sz w:val="21"/>
                      <w:szCs w:val="21"/>
                      <w:lang w:val="en-US"/>
                    </w:rPr>
                    <w:t>仅消耗少量的水资源、电能源等，不使用化石能源，不会超过当地资源利用上线。</w:t>
                  </w: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tcBorders>
                    <w:tl2br w:val="nil"/>
                    <w:tr2bl w:val="nil"/>
                  </w:tcBorders>
                  <w:vAlign w:val="center"/>
                </w:tcPr>
                <w:p>
                  <w:pPr>
                    <w:pStyle w:val="42"/>
                    <w:tabs>
                      <w:tab w:val="left" w:pos="5530"/>
                    </w:tabs>
                    <w:ind w:firstLine="0" w:firstLineChars="0"/>
                    <w:rPr>
                      <w:rFonts w:ascii="Times New Roman" w:hAnsi="Times New Roman" w:cs="Times New Roman"/>
                      <w:sz w:val="21"/>
                      <w:szCs w:val="21"/>
                      <w:lang w:val="en-US"/>
                    </w:rPr>
                  </w:pPr>
                  <w:r>
                    <w:rPr>
                      <w:rFonts w:hint="default"/>
                      <w:lang w:val="en-US"/>
                    </w:rPr>
                    <w:t>生态环境准入清单</w:t>
                  </w:r>
                </w:p>
              </w:tc>
              <w:tc>
                <w:tcPr>
                  <w:tcW w:w="4034" w:type="dxa"/>
                  <w:tcBorders>
                    <w:tl2br w:val="nil"/>
                    <w:tr2bl w:val="nil"/>
                  </w:tcBorders>
                  <w:vAlign w:val="center"/>
                </w:tcPr>
                <w:p>
                  <w:pPr>
                    <w:pStyle w:val="42"/>
                    <w:tabs>
                      <w:tab w:val="left" w:pos="5530"/>
                    </w:tabs>
                    <w:ind w:firstLine="0" w:firstLineChars="0"/>
                    <w:rPr>
                      <w:rFonts w:ascii="Times New Roman" w:hAnsi="Times New Roman" w:cs="Times New Roman"/>
                      <w:sz w:val="21"/>
                      <w:szCs w:val="21"/>
                      <w:lang w:val="en-US"/>
                    </w:rPr>
                  </w:pPr>
                  <w:r>
                    <w:rPr>
                      <w:rFonts w:hint="default"/>
                      <w:lang w:val="en-US"/>
                    </w:rPr>
                    <w:t>严格落实《云南省人民政府关于实施“三线一单”生态环境分区管控的意见》（云政发〔2020〕29号）管控要求。强化污染防治和自然生态系统保护修复，改善区域生态环境质量。根据划分的全市环境管控单元的特征，对每个管控单元分别提出了生态环境管控要求，形成昆明市环境管控单元生态环境准入清单，构建全市生态环境分区管控体系，落实总体管控要求。</w:t>
                  </w:r>
                </w:p>
              </w:tc>
              <w:tc>
                <w:tcPr>
                  <w:tcW w:w="2345" w:type="dxa"/>
                  <w:tcBorders>
                    <w:tl2br w:val="nil"/>
                    <w:tr2bl w:val="nil"/>
                  </w:tcBorders>
                  <w:vAlign w:val="center"/>
                </w:tcPr>
                <w:p>
                  <w:pPr>
                    <w:pStyle w:val="42"/>
                    <w:tabs>
                      <w:tab w:val="left" w:pos="5530"/>
                    </w:tabs>
                    <w:rPr>
                      <w:rFonts w:hint="default"/>
                      <w:lang w:val="en-US"/>
                    </w:rPr>
                  </w:pPr>
                  <w:r>
                    <w:rPr>
                      <w:rFonts w:hint="default"/>
                      <w:lang w:val="en-US"/>
                    </w:rPr>
                    <w:t>根据2019年11月06日国家发改委第29号令公布的《产业结构调整指导目录（2019年本）》和《云南省工业产业结构调整指导目录（2006年本）》，本项目不属于限制类和淘汰类，符合国家产业政策要求。同时符合《云南省人民政府关于实施“三线一单”生态环境分区管控的意见》（云政发〔2020〕29号）管控要求。</w:t>
                  </w:r>
                </w:p>
                <w:p>
                  <w:pPr>
                    <w:pStyle w:val="42"/>
                    <w:tabs>
                      <w:tab w:val="left" w:pos="5530"/>
                    </w:tabs>
                    <w:ind w:firstLine="0" w:firstLineChars="0"/>
                    <w:rPr>
                      <w:rFonts w:ascii="Times New Roman" w:hAnsi="Times New Roman" w:cs="Times New Roman"/>
                      <w:sz w:val="21"/>
                      <w:szCs w:val="21"/>
                      <w:lang w:val="en-US"/>
                    </w:rPr>
                  </w:pPr>
                  <w:r>
                    <w:rPr>
                      <w:rFonts w:hint="default"/>
                      <w:lang w:val="en-US"/>
                    </w:rPr>
                    <w:t>综上，项目符合昆明市人民政府关于昆明市“三线一单” 生态环境分区管控的实施意见的要求</w:t>
                  </w:r>
                </w:p>
              </w:tc>
              <w:tc>
                <w:tcPr>
                  <w:tcW w:w="509" w:type="dxa"/>
                  <w:tcBorders>
                    <w:tl2br w:val="nil"/>
                    <w:tr2bl w:val="nil"/>
                  </w:tcBorders>
                  <w:vAlign w:val="center"/>
                </w:tcPr>
                <w:p>
                  <w:pPr>
                    <w:widowControl/>
                    <w:snapToGrid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符合</w:t>
                  </w:r>
                </w:p>
              </w:tc>
            </w:tr>
          </w:tbl>
          <w:p>
            <w:pPr>
              <w:spacing w:line="360" w:lineRule="auto"/>
              <w:ind w:firstLine="480"/>
              <w:rPr>
                <w:rFonts w:ascii="Times New Roman" w:hAnsi="Times New Roman" w:cs="Times New Roman"/>
              </w:rPr>
            </w:pPr>
            <w:r>
              <w:rPr>
                <w:rFonts w:ascii="Times New Roman" w:hAnsi="Times New Roman" w:cs="Times New Roman"/>
              </w:rPr>
              <w:t>综上所述，项目选址区不在</w:t>
            </w:r>
            <w:r>
              <w:rPr>
                <w:rFonts w:hint="eastAsia" w:ascii="Times New Roman" w:hAnsi="Times New Roman" w:cs="Times New Roman"/>
                <w:lang w:eastAsia="zh-CN"/>
              </w:rPr>
              <w:t>晋宁区</w:t>
            </w:r>
            <w:r>
              <w:rPr>
                <w:rFonts w:ascii="Times New Roman" w:hAnsi="Times New Roman" w:cs="Times New Roman"/>
              </w:rPr>
              <w:t>生态保护红线范围内，满足生态保护红线要求；项目产生的污染物经预测满足环境质量标准，不会对环境质量底线产生冲击，符合环境质量底线的要求；项目建设有利于实现晋宁工业园区产业结构升级，优化提高区域资源利用，符合资源利用上线要求；项目</w:t>
            </w:r>
            <w:r>
              <w:rPr>
                <w:lang w:val="en-US"/>
              </w:rPr>
              <w:t>符合昆明市“三线一单” 生态环境分区管控的实施意见</w:t>
            </w:r>
            <w:r>
              <w:rPr>
                <w:rFonts w:hint="eastAsia"/>
                <w:lang w:val="en-US"/>
              </w:rPr>
              <w:t>的</w:t>
            </w:r>
            <w:r>
              <w:rPr>
                <w:rFonts w:ascii="Times New Roman" w:hAnsi="Times New Roman" w:cs="Times New Roman"/>
              </w:rPr>
              <w:t>管理要求。</w:t>
            </w:r>
          </w:p>
          <w:p>
            <w:pPr>
              <w:pStyle w:val="47"/>
              <w:spacing w:line="360" w:lineRule="auto"/>
              <w:jc w:val="center"/>
              <w:rPr>
                <w:rFonts w:ascii="Times New Roman" w:hAnsi="Times New Roman" w:cs="Times New Roman"/>
                <w:lang w:val="en-US"/>
              </w:rPr>
            </w:pPr>
          </w:p>
        </w:tc>
      </w:tr>
    </w:tbl>
    <w:p>
      <w:pPr>
        <w:jc w:val="center"/>
        <w:rPr>
          <w:sz w:val="21"/>
        </w:rPr>
        <w:sectPr>
          <w:footerReference r:id="rId7" w:type="default"/>
          <w:pgSz w:w="11910" w:h="16840"/>
          <w:pgMar w:top="1440" w:right="1417" w:bottom="1440" w:left="1417" w:header="0" w:footer="1043" w:gutter="0"/>
          <w:pgBorders>
            <w:top w:val="none" w:sz="0" w:space="0"/>
            <w:left w:val="none" w:sz="0" w:space="0"/>
            <w:bottom w:val="none" w:sz="0" w:space="0"/>
            <w:right w:val="none" w:sz="0" w:space="0"/>
          </w:pgBorders>
          <w:pgNumType w:start="1"/>
          <w:cols w:space="720" w:num="1"/>
        </w:sectPr>
      </w:pPr>
    </w:p>
    <w:p>
      <w:pPr>
        <w:pStyle w:val="4"/>
        <w:jc w:val="center"/>
        <w:outlineLvl w:val="0"/>
        <w:rPr>
          <w:rFonts w:eastAsia="宋体"/>
          <w:sz w:val="21"/>
        </w:rPr>
      </w:pPr>
      <w:bookmarkStart w:id="4" w:name="_Toc9839"/>
      <w:r>
        <w:t>二、建设项目工程分析</w:t>
      </w:r>
      <w:bookmarkEnd w:id="4"/>
    </w:p>
    <w:tbl>
      <w:tblPr>
        <w:tblStyle w:val="28"/>
        <w:tblW w:w="9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8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dxa"/>
            <w:vAlign w:val="center"/>
          </w:tcPr>
          <w:p>
            <w:pPr>
              <w:jc w:val="center"/>
            </w:pPr>
            <w:r>
              <w:rPr>
                <w:rFonts w:ascii="Times New Roman" w:hAnsi="Times New Roman" w:cs="Times New Roman"/>
              </w:rPr>
              <w:t>建设内容</w:t>
            </w:r>
          </w:p>
        </w:tc>
        <w:tc>
          <w:tcPr>
            <w:tcW w:w="8322" w:type="dxa"/>
          </w:tcPr>
          <w:p>
            <w:pPr>
              <w:autoSpaceDE/>
              <w:autoSpaceDN/>
              <w:spacing w:line="360" w:lineRule="auto"/>
              <w:ind w:firstLine="482" w:firstLineChars="200"/>
              <w:jc w:val="both"/>
              <w:rPr>
                <w:rFonts w:ascii="Times New Roman" w:hAnsi="Times New Roman" w:cs="Times New Roman"/>
                <w:b/>
                <w:bCs/>
                <w:kern w:val="2"/>
                <w:lang w:val="en-US" w:bidi="ar-SA"/>
              </w:rPr>
            </w:pPr>
            <w:r>
              <w:rPr>
                <w:rFonts w:hint="eastAsia" w:ascii="Times New Roman" w:hAnsi="Times New Roman" w:cs="Times New Roman"/>
                <w:b/>
                <w:bCs/>
                <w:kern w:val="2"/>
                <w:lang w:val="en-US" w:bidi="ar-SA"/>
              </w:rPr>
              <w:t>（一）项目由来</w:t>
            </w:r>
          </w:p>
          <w:p>
            <w:pPr>
              <w:autoSpaceDE/>
              <w:autoSpaceDN/>
              <w:spacing w:line="360" w:lineRule="auto"/>
              <w:ind w:firstLine="480" w:firstLineChars="200"/>
              <w:jc w:val="both"/>
              <w:rPr>
                <w:rFonts w:ascii="Times New Roman" w:hAnsi="Times New Roman" w:cs="Times New Roman"/>
                <w:kern w:val="2"/>
                <w:lang w:val="en-US" w:bidi="ar-SA"/>
              </w:rPr>
            </w:pPr>
            <w:r>
              <w:rPr>
                <w:rFonts w:ascii="Times New Roman" w:hAnsi="Times New Roman" w:cs="Times New Roman"/>
                <w:kern w:val="2"/>
                <w:lang w:val="en-US" w:bidi="ar-SA"/>
              </w:rPr>
              <w:t>本项目的建设单位</w:t>
            </w:r>
            <w:r>
              <w:rPr>
                <w:rFonts w:hint="eastAsia" w:ascii="Times New Roman" w:hAnsi="Times New Roman" w:cs="Times New Roman"/>
                <w:kern w:val="2"/>
                <w:lang w:val="en-US" w:eastAsia="zh-CN" w:bidi="ar-SA"/>
              </w:rPr>
              <w:t>云南盛科金属制品有限公司</w:t>
            </w:r>
            <w:r>
              <w:rPr>
                <w:rFonts w:ascii="Times New Roman" w:hAnsi="Times New Roman" w:cs="Times New Roman"/>
                <w:kern w:val="2"/>
                <w:lang w:val="en-US" w:bidi="ar-SA"/>
              </w:rPr>
              <w:t>（以下简称“建设单位”）租用</w:t>
            </w:r>
            <w:r>
              <w:rPr>
                <w:rFonts w:hint="eastAsia" w:ascii="Times New Roman" w:hAnsi="Times New Roman" w:cs="Times New Roman"/>
                <w:lang w:val="en-US" w:eastAsia="zh-CN"/>
              </w:rPr>
              <w:t>云南顶力机械制造有限公司</w:t>
            </w:r>
            <w:r>
              <w:rPr>
                <w:rFonts w:ascii="Times New Roman" w:hAnsi="Times New Roman" w:cs="Times New Roman"/>
                <w:kern w:val="2"/>
                <w:lang w:val="en-US" w:bidi="ar-SA"/>
              </w:rPr>
              <w:t>已建成的闲置厂房建设本项目。 本项目主要生产</w:t>
            </w:r>
            <w:r>
              <w:rPr>
                <w:rFonts w:hint="eastAsia" w:ascii="Times New Roman" w:hAnsi="Times New Roman" w:cs="Times New Roman"/>
                <w:kern w:val="2"/>
                <w:lang w:val="en-US" w:eastAsia="zh-CN" w:bidi="ar-SA"/>
              </w:rPr>
              <w:t>金属护栏、钢筋网片（包括勾花网、钢板网、钢筋网），</w:t>
            </w:r>
            <w:r>
              <w:rPr>
                <w:rFonts w:ascii="Times New Roman" w:hAnsi="Times New Roman" w:cs="Times New Roman"/>
                <w:kern w:val="2"/>
                <w:lang w:val="en-US" w:bidi="ar-SA"/>
              </w:rPr>
              <w:t>经查阅《国民经济行业分类》（GB/T4754-2017）及国家统计局关于《执行国民经济行业分类第 1 号修改单的通知》（国统字[2019]66号），本项目所属行业为</w:t>
            </w:r>
            <w:r>
              <w:rPr>
                <w:rFonts w:hint="eastAsia" w:ascii="Times New Roman" w:hAnsi="Times New Roman" w:cs="Times New Roman"/>
                <w:kern w:val="2"/>
                <w:lang w:val="en-US" w:bidi="ar-SA"/>
              </w:rPr>
              <w:t>“</w:t>
            </w:r>
            <w:r>
              <w:rPr>
                <w:rFonts w:hint="eastAsia" w:ascii="Times New Roman" w:hAnsi="Times New Roman" w:cs="Times New Roman"/>
                <w:lang w:val="en-US"/>
              </w:rPr>
              <w:t>C3311金属结构制造</w:t>
            </w:r>
            <w:r>
              <w:rPr>
                <w:rFonts w:hint="eastAsia" w:ascii="Times New Roman" w:hAnsi="Times New Roman" w:cs="Times New Roman"/>
                <w:kern w:val="2"/>
                <w:lang w:val="en-US" w:bidi="ar-SA"/>
              </w:rPr>
              <w:t>”</w:t>
            </w:r>
            <w:r>
              <w:rPr>
                <w:rFonts w:ascii="Times New Roman" w:hAnsi="Times New Roman" w:cs="Times New Roman"/>
                <w:kern w:val="2"/>
                <w:lang w:val="en-US" w:bidi="ar-SA"/>
              </w:rPr>
              <w:t>。 本项目对应到《建设项目环境影响评价分类管理名录》（2021 年版）当中的条 款为</w:t>
            </w:r>
            <w:r>
              <w:rPr>
                <w:rFonts w:hint="eastAsia" w:ascii="Times New Roman" w:hAnsi="Times New Roman" w:cs="Times New Roman"/>
                <w:kern w:val="2"/>
                <w:lang w:val="en-US" w:bidi="ar-SA"/>
              </w:rPr>
              <w:t>“</w:t>
            </w:r>
            <w:r>
              <w:rPr>
                <w:rFonts w:hint="eastAsia" w:ascii="Times New Roman" w:hAnsi="Times New Roman" w:cs="Times New Roman"/>
                <w:lang w:val="en-US"/>
              </w:rPr>
              <w:t>三十、金属制品业66结构性金属制品制造331</w:t>
            </w:r>
            <w:r>
              <w:rPr>
                <w:rFonts w:hint="eastAsia" w:ascii="Times New Roman" w:hAnsi="Times New Roman" w:cs="Times New Roman"/>
                <w:kern w:val="2"/>
                <w:lang w:val="en-US" w:bidi="ar-SA"/>
              </w:rPr>
              <w:t>”</w:t>
            </w:r>
            <w:r>
              <w:rPr>
                <w:rFonts w:ascii="Times New Roman" w:hAnsi="Times New Roman" w:cs="Times New Roman"/>
                <w:kern w:val="2"/>
                <w:lang w:val="en-US" w:bidi="ar-SA"/>
              </w:rPr>
              <w:t>中的其他，应编制的环评文件类型为环境影响报告表。为此，建设单位委托我单位（云南绿蓝环境科技有限公司）编制《</w:t>
            </w:r>
            <w:r>
              <w:rPr>
                <w:rFonts w:hint="eastAsia" w:ascii="Times New Roman" w:hAnsi="Times New Roman" w:cs="Times New Roman"/>
                <w:lang w:val="en-US" w:eastAsia="zh-CN"/>
              </w:rPr>
              <w:t>钢筋网片、金属护栏生产及销售项目</w:t>
            </w:r>
            <w:r>
              <w:rPr>
                <w:rFonts w:ascii="Times New Roman" w:hAnsi="Times New Roman" w:cs="Times New Roman"/>
                <w:kern w:val="2"/>
                <w:lang w:val="en-US" w:bidi="ar-SA"/>
              </w:rPr>
              <w:t>环境影响报告表》提供给建设单位上报生态环境行政主管部门审批。</w:t>
            </w:r>
          </w:p>
          <w:p>
            <w:pPr>
              <w:pStyle w:val="47"/>
              <w:spacing w:before="3" w:line="360" w:lineRule="auto"/>
              <w:ind w:firstLine="482" w:firstLineChars="200"/>
              <w:jc w:val="both"/>
              <w:rPr>
                <w:rFonts w:ascii="Times New Roman" w:hAnsi="Times New Roman" w:cs="Times New Roman"/>
                <w:b/>
                <w:bCs/>
                <w:lang w:val="en-US"/>
              </w:rPr>
            </w:pPr>
            <w:r>
              <w:rPr>
                <w:rFonts w:hint="eastAsia" w:ascii="Times New Roman" w:hAnsi="Times New Roman" w:cs="Times New Roman"/>
                <w:b/>
                <w:bCs/>
                <w:lang w:val="en-US"/>
              </w:rPr>
              <w:t>（二）</w:t>
            </w:r>
            <w:r>
              <w:rPr>
                <w:rFonts w:ascii="Times New Roman" w:hAnsi="Times New Roman" w:cs="Times New Roman"/>
                <w:b/>
                <w:bCs/>
                <w:lang w:val="en-US"/>
              </w:rPr>
              <w:t>建设规模</w:t>
            </w:r>
            <w:r>
              <w:rPr>
                <w:rFonts w:hint="eastAsia" w:ascii="Times New Roman" w:hAnsi="Times New Roman" w:cs="Times New Roman"/>
                <w:b/>
                <w:bCs/>
                <w:lang w:val="en-US"/>
              </w:rPr>
              <w:t>及概况</w:t>
            </w:r>
          </w:p>
          <w:p>
            <w:pPr>
              <w:pStyle w:val="47"/>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项目位于</w:t>
            </w:r>
            <w:r>
              <w:rPr>
                <w:rFonts w:ascii="Times New Roman" w:hAnsi="Times New Roman" w:cs="Times New Roman"/>
                <w:lang w:val="en-US" w:bidi="ar"/>
              </w:rPr>
              <w:t>昆明市晋宁工业园区</w:t>
            </w:r>
            <w:r>
              <w:rPr>
                <w:rFonts w:hint="eastAsia" w:ascii="Times New Roman" w:hAnsi="Times New Roman" w:cs="Times New Roman"/>
                <w:lang w:val="en-US" w:bidi="ar"/>
              </w:rPr>
              <w:t>晋城</w:t>
            </w:r>
            <w:r>
              <w:rPr>
                <w:rFonts w:ascii="Times New Roman" w:hAnsi="Times New Roman" w:cs="Times New Roman"/>
                <w:lang w:val="en-US" w:bidi="ar"/>
              </w:rPr>
              <w:t>基地，</w:t>
            </w:r>
            <w:r>
              <w:rPr>
                <w:rFonts w:hint="eastAsia" w:ascii="Times New Roman" w:hAnsi="Times New Roman" w:cs="Times New Roman"/>
                <w:lang w:val="en-US" w:bidi="ar"/>
              </w:rPr>
              <w:t>租用</w:t>
            </w:r>
            <w:r>
              <w:rPr>
                <w:rFonts w:hint="eastAsia" w:ascii="Times New Roman" w:hAnsi="Times New Roman" w:cs="Times New Roman"/>
                <w:lang w:val="en-US" w:eastAsia="zh-CN"/>
              </w:rPr>
              <w:t>云南顶力机械制造有限公司</w:t>
            </w:r>
            <w:r>
              <w:rPr>
                <w:rFonts w:hint="eastAsia" w:ascii="Times New Roman" w:hAnsi="Times New Roman" w:cs="Times New Roman"/>
                <w:lang w:val="en-US"/>
              </w:rPr>
              <w:t>闲置厂房进行建设，</w:t>
            </w:r>
            <w:r>
              <w:rPr>
                <w:rFonts w:ascii="Times New Roman" w:hAnsi="Times New Roman" w:cs="Times New Roman"/>
                <w:spacing w:val="-5"/>
              </w:rPr>
              <w:t>项目占地面积约为</w:t>
            </w:r>
            <w:r>
              <w:rPr>
                <w:rFonts w:hint="eastAsia" w:ascii="Times New Roman" w:hAnsi="Times New Roman" w:cs="Times New Roman"/>
                <w:spacing w:val="-5"/>
                <w:lang w:val="en-US" w:eastAsia="zh-CN"/>
              </w:rPr>
              <w:t>48</w:t>
            </w:r>
            <w:r>
              <w:rPr>
                <w:rFonts w:ascii="Times New Roman" w:hAnsi="Times New Roman" w:cs="Times New Roman"/>
              </w:rPr>
              <w:t>亩（</w:t>
            </w:r>
            <w:r>
              <w:rPr>
                <w:rFonts w:hint="eastAsia" w:ascii="Times New Roman" w:hAnsi="Times New Roman" w:cs="Times New Roman"/>
                <w:lang w:val="en-US" w:eastAsia="zh-CN"/>
              </w:rPr>
              <w:t>32000</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spacing w:val="-8"/>
              </w:rPr>
              <w:t xml:space="preserve">，建筑面积约为 </w:t>
            </w:r>
            <w:r>
              <w:rPr>
                <w:rFonts w:hint="eastAsia" w:ascii="Times New Roman" w:hAnsi="Times New Roman" w:cs="Times New Roman"/>
                <w:spacing w:val="-8"/>
                <w:lang w:val="en-US" w:eastAsia="zh-CN"/>
              </w:rPr>
              <w:t>21657</w:t>
            </w:r>
            <w:r>
              <w:rPr>
                <w:rFonts w:ascii="Times New Roman" w:hAnsi="Times New Roman" w:cs="Times New Roman"/>
              </w:rPr>
              <w:t>m</w:t>
            </w:r>
            <w:r>
              <w:rPr>
                <w:rFonts w:hint="eastAsia" w:ascii="Times New Roman" w:hAnsi="Times New Roman" w:cs="Times New Roman"/>
                <w:vertAlign w:val="superscript"/>
                <w:lang w:val="en-US"/>
              </w:rPr>
              <w:t>2</w:t>
            </w:r>
            <w:r>
              <w:rPr>
                <w:rFonts w:ascii="Times New Roman" w:hAnsi="Times New Roman" w:cs="Times New Roman"/>
              </w:rPr>
              <w:t>，</w:t>
            </w:r>
            <w:r>
              <w:rPr>
                <w:rFonts w:hint="eastAsia" w:ascii="Times New Roman" w:hAnsi="Times New Roman" w:cs="Times New Roman"/>
                <w:lang w:eastAsia="zh-CN"/>
              </w:rPr>
              <w:t>共有</w:t>
            </w:r>
            <w:r>
              <w:rPr>
                <w:rFonts w:hint="default" w:ascii="Times New Roman" w:hAnsi="Times New Roman" w:cs="Times New Roman"/>
                <w:lang w:val="en-US" w:eastAsia="zh-CN"/>
              </w:rPr>
              <w:t>4个</w:t>
            </w:r>
            <w:r>
              <w:rPr>
                <w:rFonts w:hint="default" w:ascii="Times New Roman" w:hAnsi="Times New Roman" w:cs="Times New Roman"/>
              </w:rPr>
              <w:t>厂房</w:t>
            </w:r>
            <w:r>
              <w:rPr>
                <w:rFonts w:hint="eastAsia" w:ascii="Times New Roman" w:hAnsi="Times New Roman" w:cs="Times New Roman"/>
                <w:lang w:val="en-US"/>
              </w:rPr>
              <w:t>为1层框架结构，高13米。</w:t>
            </w:r>
            <w:r>
              <w:rPr>
                <w:rFonts w:ascii="Times New Roman" w:hAnsi="Times New Roman" w:cs="Times New Roman"/>
              </w:rPr>
              <w:t xml:space="preserve"> </w:t>
            </w:r>
            <w:r>
              <w:rPr>
                <w:rFonts w:hint="eastAsia" w:ascii="Times New Roman" w:hAnsi="Times New Roman" w:cs="Times New Roman"/>
                <w:lang w:eastAsia="zh-CN"/>
              </w:rPr>
              <w:t>拟</w:t>
            </w:r>
            <w:r>
              <w:rPr>
                <w:rFonts w:hint="eastAsia" w:ascii="Times New Roman" w:hAnsi="Times New Roman" w:cs="Times New Roman"/>
                <w:spacing w:val="-15"/>
              </w:rPr>
              <w:t>建设</w:t>
            </w:r>
            <w:r>
              <w:rPr>
                <w:rFonts w:hint="eastAsia" w:ascii="Times New Roman" w:hAnsi="Times New Roman" w:cs="Times New Roman"/>
                <w:spacing w:val="-15"/>
                <w:lang w:val="en-US" w:eastAsia="zh-CN"/>
              </w:rPr>
              <w:t>2</w:t>
            </w:r>
            <w:r>
              <w:rPr>
                <w:rFonts w:hint="eastAsia" w:ascii="Times New Roman" w:hAnsi="Times New Roman" w:cs="Times New Roman"/>
                <w:spacing w:val="-15"/>
                <w:lang w:eastAsia="zh-CN"/>
              </w:rPr>
              <w:t>个钢筋网片生产区、</w:t>
            </w:r>
            <w:r>
              <w:rPr>
                <w:rFonts w:hint="eastAsia" w:ascii="Times New Roman" w:hAnsi="Times New Roman" w:cs="Times New Roman"/>
                <w:spacing w:val="-15"/>
                <w:lang w:val="en-US" w:eastAsia="zh-CN"/>
              </w:rPr>
              <w:t>1个勾花网生产区、1个钢板网生产区、3</w:t>
            </w:r>
            <w:r>
              <w:rPr>
                <w:rFonts w:hint="eastAsia" w:ascii="Times New Roman" w:hAnsi="Times New Roman" w:cs="Times New Roman"/>
                <w:spacing w:val="-15"/>
                <w:lang w:eastAsia="zh-CN"/>
              </w:rPr>
              <w:t>条金属护栏</w:t>
            </w:r>
            <w:r>
              <w:rPr>
                <w:rFonts w:hint="eastAsia" w:ascii="Times New Roman" w:hAnsi="Times New Roman" w:cs="Times New Roman"/>
                <w:spacing w:val="-15"/>
              </w:rPr>
              <w:t>生产线</w:t>
            </w:r>
            <w:r>
              <w:rPr>
                <w:rFonts w:ascii="Times New Roman" w:hAnsi="Times New Roman" w:cs="Times New Roman"/>
                <w:lang w:val="en-US"/>
              </w:rPr>
              <w:t>，建成后年产</w:t>
            </w:r>
            <w:r>
              <w:rPr>
                <w:rFonts w:hint="eastAsia" w:ascii="Times New Roman" w:hAnsi="Times New Roman" w:cs="Times New Roman"/>
                <w:lang w:val="en-US" w:eastAsia="zh-CN"/>
              </w:rPr>
              <w:t>钢筋网片7000吨、金属护栏3万套</w:t>
            </w:r>
            <w:r>
              <w:rPr>
                <w:rFonts w:ascii="Times New Roman" w:hAnsi="Times New Roman" w:cs="Times New Roman"/>
                <w:lang w:val="en-US"/>
              </w:rPr>
              <w:t>。</w:t>
            </w:r>
            <w:r>
              <w:rPr>
                <w:rFonts w:hint="eastAsia" w:ascii="Times New Roman" w:hAnsi="Times New Roman" w:cs="Times New Roman"/>
                <w:lang w:val="en-US"/>
              </w:rPr>
              <w:t>项目</w:t>
            </w:r>
            <w:r>
              <w:rPr>
                <w:rFonts w:hint="eastAsia" w:ascii="Times New Roman" w:hAnsi="Times New Roman" w:cs="Times New Roman"/>
              </w:rPr>
              <w:t>总投资</w:t>
            </w:r>
            <w:r>
              <w:rPr>
                <w:rFonts w:hint="eastAsia" w:ascii="Times New Roman" w:hAnsi="Times New Roman" w:cs="Times New Roman"/>
                <w:lang w:val="en-US" w:eastAsia="zh-CN"/>
              </w:rPr>
              <w:t>1500</w:t>
            </w:r>
            <w:r>
              <w:rPr>
                <w:rFonts w:hint="eastAsia" w:ascii="Times New Roman" w:hAnsi="Times New Roman" w:cs="Times New Roman"/>
                <w:lang w:val="en-US"/>
              </w:rPr>
              <w:t>万元，其中环保投资</w:t>
            </w:r>
            <w:r>
              <w:rPr>
                <w:rFonts w:hint="eastAsia" w:ascii="Times New Roman" w:hAnsi="Times New Roman" w:cs="Times New Roman"/>
                <w:lang w:val="en-US" w:eastAsia="zh-CN"/>
              </w:rPr>
              <w:t>36</w:t>
            </w:r>
            <w:r>
              <w:rPr>
                <w:rFonts w:hint="eastAsia" w:ascii="Times New Roman" w:hAnsi="Times New Roman" w:cs="Times New Roman"/>
                <w:lang w:val="en-US"/>
              </w:rPr>
              <w:t>万元，</w:t>
            </w:r>
            <w:r>
              <w:rPr>
                <w:rFonts w:ascii="Times New Roman" w:hAnsi="Times New Roman" w:cs="Times New Roman"/>
                <w:lang w:val="en-US"/>
              </w:rPr>
              <w:t>占总投资的</w:t>
            </w:r>
            <w:r>
              <w:rPr>
                <w:rFonts w:hint="eastAsia" w:ascii="Times New Roman" w:hAnsi="Times New Roman" w:cs="Times New Roman"/>
                <w:lang w:val="en-US" w:eastAsia="zh-CN"/>
              </w:rPr>
              <w:t>2.4</w:t>
            </w:r>
            <w:r>
              <w:rPr>
                <w:rFonts w:hint="eastAsia" w:ascii="Times New Roman" w:hAnsi="Times New Roman" w:cs="Times New Roman"/>
                <w:lang w:val="en-US"/>
              </w:rPr>
              <w:t>%。本项目工程主要包括主体工程、辅助工程、公用工程、环保工程</w:t>
            </w:r>
            <w:r>
              <w:rPr>
                <w:rFonts w:hint="eastAsia" w:ascii="Times New Roman" w:hAnsi="Times New Roman" w:cs="Times New Roman"/>
                <w:lang w:val="en-US" w:eastAsia="zh-CN"/>
              </w:rPr>
              <w:t>、储运工程</w:t>
            </w:r>
            <w:r>
              <w:rPr>
                <w:rFonts w:hint="eastAsia" w:ascii="Times New Roman" w:hAnsi="Times New Roman" w:cs="Times New Roman"/>
                <w:lang w:val="en-US"/>
              </w:rPr>
              <w:t>等，工程建设内容详见</w:t>
            </w:r>
            <w:r>
              <w:rPr>
                <w:rFonts w:ascii="Times New Roman" w:hAnsi="Times New Roman" w:cs="Times New Roman"/>
                <w:lang w:val="en-US"/>
              </w:rPr>
              <w:t>表2-1。</w:t>
            </w:r>
          </w:p>
          <w:p>
            <w:pPr>
              <w:pStyle w:val="58"/>
              <w:rPr>
                <w:bCs/>
                <w:szCs w:val="21"/>
                <w:lang w:val="en-US"/>
              </w:rPr>
            </w:pPr>
            <w:r>
              <w:rPr>
                <w:bCs/>
                <w:szCs w:val="21"/>
                <w:lang w:val="en-US"/>
              </w:rPr>
              <w:t>表 2-1</w:t>
            </w:r>
            <w:r>
              <w:rPr>
                <w:bCs/>
                <w:szCs w:val="21"/>
                <w:lang w:val="en-US"/>
              </w:rPr>
              <w:tab/>
            </w:r>
            <w:r>
              <w:rPr>
                <w:bCs/>
                <w:szCs w:val="21"/>
                <w:lang w:val="en-US"/>
              </w:rPr>
              <w:t>本项目工程组成一览表</w:t>
            </w:r>
          </w:p>
          <w:tbl>
            <w:tblPr>
              <w:tblStyle w:val="27"/>
              <w:tblW w:w="794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6"/>
              <w:gridCol w:w="507"/>
              <w:gridCol w:w="583"/>
              <w:gridCol w:w="525"/>
              <w:gridCol w:w="1155"/>
              <w:gridCol w:w="3895"/>
              <w:gridCol w:w="6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616"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类别</w:t>
                  </w:r>
                </w:p>
              </w:tc>
              <w:tc>
                <w:tcPr>
                  <w:tcW w:w="2770" w:type="dxa"/>
                  <w:gridSpan w:val="4"/>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工程</w:t>
                  </w:r>
                </w:p>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名称</w:t>
                  </w:r>
                </w:p>
              </w:tc>
              <w:tc>
                <w:tcPr>
                  <w:tcW w:w="3895"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实际建设内容</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restart"/>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主体工程</w:t>
                  </w:r>
                </w:p>
              </w:tc>
              <w:tc>
                <w:tcPr>
                  <w:tcW w:w="2770" w:type="dxa"/>
                  <w:gridSpan w:val="4"/>
                  <w:tcBorders>
                    <w:tl2br w:val="nil"/>
                    <w:tr2bl w:val="nil"/>
                  </w:tcBorders>
                  <w:vAlign w:val="center"/>
                </w:tcPr>
                <w:p>
                  <w:pPr>
                    <w:pStyle w:val="42"/>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厂房</w:t>
                  </w:r>
                </w:p>
              </w:tc>
              <w:tc>
                <w:tcPr>
                  <w:tcW w:w="3895" w:type="dxa"/>
                  <w:tcBorders>
                    <w:tl2br w:val="nil"/>
                    <w:tr2bl w:val="nil"/>
                  </w:tcBorders>
                  <w:vAlign w:val="center"/>
                </w:tcPr>
                <w:p>
                  <w:pPr>
                    <w:pStyle w:val="48"/>
                    <w:spacing w:line="240" w:lineRule="auto"/>
                    <w:jc w:val="both"/>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rPr>
                    <w:t>项目</w:t>
                  </w:r>
                  <w:r>
                    <w:rPr>
                      <w:rFonts w:hint="eastAsia" w:cs="Times New Roman"/>
                      <w:b w:val="0"/>
                      <w:bCs w:val="0"/>
                      <w:color w:val="auto"/>
                      <w:sz w:val="21"/>
                      <w:szCs w:val="21"/>
                      <w:lang w:eastAsia="zh-CN"/>
                    </w:rPr>
                    <w:t>区共有</w:t>
                  </w:r>
                  <w:r>
                    <w:rPr>
                      <w:rFonts w:hint="default" w:ascii="Times New Roman" w:hAnsi="Times New Roman" w:cs="Times New Roman"/>
                      <w:b w:val="0"/>
                      <w:bCs w:val="0"/>
                      <w:color w:val="auto"/>
                      <w:sz w:val="21"/>
                      <w:szCs w:val="21"/>
                      <w:lang w:val="en-US" w:eastAsia="zh-CN"/>
                    </w:rPr>
                    <w:t>4个</w:t>
                  </w:r>
                  <w:r>
                    <w:rPr>
                      <w:rFonts w:hint="default" w:ascii="Times New Roman" w:hAnsi="Times New Roman" w:cs="Times New Roman"/>
                      <w:b w:val="0"/>
                      <w:bCs w:val="0"/>
                      <w:color w:val="auto"/>
                      <w:sz w:val="21"/>
                      <w:szCs w:val="21"/>
                    </w:rPr>
                    <w:t>厂房为1层框架结构，高13米。</w:t>
                  </w:r>
                  <w:r>
                    <w:rPr>
                      <w:rFonts w:hint="eastAsia" w:cs="Times New Roman"/>
                      <w:b w:val="0"/>
                      <w:bCs w:val="0"/>
                      <w:color w:val="auto"/>
                      <w:sz w:val="21"/>
                      <w:szCs w:val="21"/>
                      <w:lang w:val="en-US" w:eastAsia="zh-CN"/>
                    </w:rPr>
                    <w:t>1#厂房位于项目区中部</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10476</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eastAsia="zh-CN"/>
                    </w:rPr>
                    <w:t>建筑面积约</w:t>
                  </w:r>
                  <w:r>
                    <w:rPr>
                      <w:rFonts w:hint="eastAsia" w:cs="Times New Roman"/>
                      <w:b w:val="0"/>
                      <w:bCs w:val="0"/>
                      <w:color w:val="auto"/>
                      <w:sz w:val="21"/>
                      <w:szCs w:val="21"/>
                      <w:lang w:val="en-US" w:eastAsia="zh-CN"/>
                    </w:rPr>
                    <w:t>10476</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2#厂房位于项目区东侧</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1708.06</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eastAsia="zh-CN"/>
                    </w:rPr>
                    <w:t>建筑面积约</w:t>
                  </w:r>
                  <w:r>
                    <w:rPr>
                      <w:rFonts w:hint="eastAsia" w:cs="Times New Roman"/>
                      <w:b w:val="0"/>
                      <w:bCs w:val="0"/>
                      <w:color w:val="auto"/>
                      <w:sz w:val="21"/>
                      <w:szCs w:val="21"/>
                      <w:lang w:val="en-US" w:eastAsia="zh-CN"/>
                    </w:rPr>
                    <w:t>1708.06</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3#厂房位于项目区南侧</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1739.5</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eastAsia="zh-CN"/>
                    </w:rPr>
                    <w:t>建筑面积约</w:t>
                  </w:r>
                  <w:r>
                    <w:rPr>
                      <w:rFonts w:hint="eastAsia" w:cs="Times New Roman"/>
                      <w:b w:val="0"/>
                      <w:bCs w:val="0"/>
                      <w:color w:val="auto"/>
                      <w:sz w:val="21"/>
                      <w:szCs w:val="21"/>
                      <w:lang w:val="en-US" w:eastAsia="zh-CN"/>
                    </w:rPr>
                    <w:t>1739.5</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4#厂房位于项目区西侧</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1374.13</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eastAsia="zh-CN"/>
                    </w:rPr>
                    <w:t>建筑面积约</w:t>
                  </w:r>
                  <w:r>
                    <w:rPr>
                      <w:rFonts w:hint="eastAsia" w:cs="Times New Roman"/>
                      <w:b w:val="0"/>
                      <w:bCs w:val="0"/>
                      <w:color w:val="auto"/>
                      <w:sz w:val="21"/>
                      <w:szCs w:val="21"/>
                      <w:lang w:val="en-US" w:eastAsia="zh-CN"/>
                    </w:rPr>
                    <w:t>1374.13</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w:t>
                  </w:r>
                </w:p>
              </w:tc>
              <w:tc>
                <w:tcPr>
                  <w:tcW w:w="663" w:type="dxa"/>
                  <w:tcBorders>
                    <w:tl2br w:val="nil"/>
                    <w:tr2bl w:val="nil"/>
                  </w:tcBorders>
                  <w:vAlign w:val="center"/>
                </w:tcPr>
                <w:p>
                  <w:pPr>
                    <w:pStyle w:val="14"/>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租用厂房</w:t>
                  </w:r>
                </w:p>
                <w:p>
                  <w:pPr>
                    <w:pStyle w:val="48"/>
                    <w:spacing w:line="240" w:lineRule="auto"/>
                    <w:rPr>
                      <w:rFonts w:hint="default" w:ascii="Times New Roman" w:hAnsi="Times New Roman" w:cs="Times New Roman"/>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restart"/>
                  <w:tcBorders>
                    <w:tl2br w:val="nil"/>
                    <w:tr2bl w:val="nil"/>
                  </w:tcBorders>
                  <w:vAlign w:val="center"/>
                </w:tcPr>
                <w:p>
                  <w:pPr>
                    <w:pStyle w:val="42"/>
                    <w:spacing w:line="240" w:lineRule="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其中</w:t>
                  </w:r>
                </w:p>
              </w:tc>
              <w:tc>
                <w:tcPr>
                  <w:tcW w:w="2263" w:type="dxa"/>
                  <w:gridSpan w:val="3"/>
                  <w:tcBorders>
                    <w:tl2br w:val="nil"/>
                    <w:tr2bl w:val="nil"/>
                  </w:tcBorders>
                  <w:vAlign w:val="center"/>
                </w:tcPr>
                <w:p>
                  <w:pPr>
                    <w:pStyle w:val="42"/>
                    <w:spacing w:line="240" w:lineRule="auto"/>
                    <w:rPr>
                      <w:rFonts w:hint="eastAsia"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lang w:val="en-US" w:eastAsia="zh-CN"/>
                    </w:rPr>
                    <w:t>3条金属护栏生产线</w:t>
                  </w:r>
                  <w:r>
                    <w:rPr>
                      <w:rFonts w:hint="eastAsia" w:cs="Times New Roman"/>
                      <w:b w:val="0"/>
                      <w:bCs w:val="0"/>
                      <w:color w:val="auto"/>
                      <w:sz w:val="21"/>
                      <w:szCs w:val="21"/>
                      <w:lang w:val="en-US" w:eastAsia="zh-CN"/>
                    </w:rPr>
                    <w:t>（1#厂房）</w:t>
                  </w:r>
                </w:p>
              </w:tc>
              <w:tc>
                <w:tcPr>
                  <w:tcW w:w="3895" w:type="dxa"/>
                  <w:tcBorders>
                    <w:tl2br w:val="nil"/>
                    <w:tr2bl w:val="nil"/>
                  </w:tcBorders>
                  <w:vAlign w:val="center"/>
                </w:tcPr>
                <w:p>
                  <w:pPr>
                    <w:pStyle w:val="48"/>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3条金属护栏生产线</w:t>
                  </w:r>
                  <w:r>
                    <w:rPr>
                      <w:rFonts w:hint="eastAsia" w:cs="Times New Roman"/>
                      <w:b w:val="0"/>
                      <w:bCs w:val="0"/>
                      <w:color w:val="auto"/>
                      <w:sz w:val="21"/>
                      <w:szCs w:val="21"/>
                      <w:lang w:val="en-US" w:eastAsia="zh-CN"/>
                    </w:rPr>
                    <w:t>拟建设于1#厂房</w:t>
                  </w:r>
                  <w:r>
                    <w:rPr>
                      <w:rFonts w:hint="default" w:ascii="Times New Roman" w:hAnsi="Times New Roman" w:cs="Times New Roman"/>
                      <w:b w:val="0"/>
                      <w:bCs w:val="0"/>
                      <w:color w:val="auto"/>
                      <w:sz w:val="21"/>
                      <w:szCs w:val="21"/>
                      <w:lang w:eastAsia="zh-CN"/>
                    </w:rPr>
                    <w:t>中部</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3400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val="en-US" w:eastAsia="zh-CN"/>
                    </w:rPr>
                    <w:t>1条</w:t>
                  </w:r>
                  <w:r>
                    <w:rPr>
                      <w:rFonts w:hint="default" w:ascii="Times New Roman" w:hAnsi="Times New Roman" w:cs="Times New Roman"/>
                      <w:b w:val="0"/>
                      <w:bCs w:val="0"/>
                      <w:color w:val="auto"/>
                      <w:sz w:val="21"/>
                      <w:szCs w:val="21"/>
                      <w:lang w:val="en-US" w:eastAsia="zh-CN"/>
                    </w:rPr>
                    <w:t>自动</w:t>
                  </w:r>
                  <w:r>
                    <w:rPr>
                      <w:rFonts w:hint="eastAsia" w:cs="Times New Roman"/>
                      <w:b w:val="0"/>
                      <w:bCs w:val="0"/>
                      <w:color w:val="auto"/>
                      <w:sz w:val="21"/>
                      <w:szCs w:val="21"/>
                      <w:lang w:val="en-US" w:eastAsia="zh-CN"/>
                    </w:rPr>
                    <w:t>喷</w:t>
                  </w:r>
                  <w:r>
                    <w:rPr>
                      <w:rFonts w:hint="default" w:ascii="Times New Roman" w:hAnsi="Times New Roman" w:cs="Times New Roman"/>
                      <w:b w:val="0"/>
                      <w:bCs w:val="0"/>
                      <w:color w:val="auto"/>
                      <w:sz w:val="21"/>
                      <w:szCs w:val="21"/>
                      <w:lang w:val="en-US" w:eastAsia="zh-CN"/>
                    </w:rPr>
                    <w:t>塑</w:t>
                  </w:r>
                  <w:r>
                    <w:rPr>
                      <w:rFonts w:hint="default" w:ascii="Times New Roman" w:hAnsi="Times New Roman" w:cs="Times New Roman"/>
                      <w:b w:val="0"/>
                      <w:bCs w:val="0"/>
                      <w:color w:val="auto"/>
                      <w:sz w:val="21"/>
                      <w:szCs w:val="21"/>
                      <w:lang w:val="en-US"/>
                    </w:rPr>
                    <w:t>固化</w:t>
                  </w:r>
                  <w:r>
                    <w:rPr>
                      <w:rFonts w:hint="default" w:ascii="Times New Roman" w:hAnsi="Times New Roman" w:cs="Times New Roman"/>
                      <w:b w:val="0"/>
                      <w:bCs w:val="0"/>
                      <w:color w:val="auto"/>
                      <w:sz w:val="21"/>
                      <w:szCs w:val="21"/>
                      <w:lang w:val="en-US" w:eastAsia="zh-CN"/>
                    </w:rPr>
                    <w:t>流水</w:t>
                  </w:r>
                  <w:r>
                    <w:rPr>
                      <w:rFonts w:hint="default" w:ascii="Times New Roman" w:hAnsi="Times New Roman" w:cs="Times New Roman"/>
                      <w:b w:val="0"/>
                      <w:bCs w:val="0"/>
                      <w:color w:val="auto"/>
                      <w:sz w:val="21"/>
                      <w:szCs w:val="21"/>
                      <w:lang w:val="en-US"/>
                    </w:rPr>
                    <w:t>线</w:t>
                  </w:r>
                  <w:r>
                    <w:rPr>
                      <w:rFonts w:hint="eastAsia" w:cs="Times New Roman"/>
                      <w:b w:val="0"/>
                      <w:bCs w:val="0"/>
                      <w:color w:val="auto"/>
                      <w:sz w:val="21"/>
                      <w:szCs w:val="21"/>
                      <w:lang w:val="en-US" w:eastAsia="zh-CN"/>
                    </w:rPr>
                    <w:t>包括1套自动喷塑设备、1个固化轨道；1条</w:t>
                  </w:r>
                  <w:r>
                    <w:rPr>
                      <w:rFonts w:hint="default" w:ascii="Times New Roman" w:hAnsi="Times New Roman" w:cs="Times New Roman"/>
                      <w:b w:val="0"/>
                      <w:bCs w:val="0"/>
                      <w:color w:val="auto"/>
                      <w:sz w:val="21"/>
                      <w:szCs w:val="21"/>
                      <w:lang w:val="en-US" w:eastAsia="zh-CN"/>
                    </w:rPr>
                    <w:t>自动浸塑</w:t>
                  </w:r>
                  <w:r>
                    <w:rPr>
                      <w:rFonts w:hint="default" w:ascii="Times New Roman" w:hAnsi="Times New Roman" w:cs="Times New Roman"/>
                      <w:b w:val="0"/>
                      <w:bCs w:val="0"/>
                      <w:color w:val="auto"/>
                      <w:sz w:val="21"/>
                      <w:szCs w:val="21"/>
                      <w:lang w:val="en-US"/>
                    </w:rPr>
                    <w:t>固化</w:t>
                  </w:r>
                  <w:r>
                    <w:rPr>
                      <w:rFonts w:hint="default" w:ascii="Times New Roman" w:hAnsi="Times New Roman" w:cs="Times New Roman"/>
                      <w:b w:val="0"/>
                      <w:bCs w:val="0"/>
                      <w:color w:val="auto"/>
                      <w:sz w:val="21"/>
                      <w:szCs w:val="21"/>
                      <w:lang w:val="en-US" w:eastAsia="zh-CN"/>
                    </w:rPr>
                    <w:t>流水</w:t>
                  </w:r>
                  <w:r>
                    <w:rPr>
                      <w:rFonts w:hint="default" w:ascii="Times New Roman" w:hAnsi="Times New Roman" w:cs="Times New Roman"/>
                      <w:b w:val="0"/>
                      <w:bCs w:val="0"/>
                      <w:color w:val="auto"/>
                      <w:sz w:val="21"/>
                      <w:szCs w:val="21"/>
                      <w:lang w:val="en-US"/>
                    </w:rPr>
                    <w:t>线</w:t>
                  </w:r>
                  <w:r>
                    <w:rPr>
                      <w:rFonts w:hint="eastAsia" w:cs="Times New Roman"/>
                      <w:b w:val="0"/>
                      <w:bCs w:val="0"/>
                      <w:color w:val="auto"/>
                      <w:sz w:val="21"/>
                      <w:szCs w:val="21"/>
                      <w:lang w:val="en-US" w:eastAsia="zh-CN"/>
                    </w:rPr>
                    <w:t>包括1个浸塑槽（长3*宽0.65*高4）、1个预热炉、1个固化炉；1条人工</w:t>
                  </w:r>
                  <w:r>
                    <w:rPr>
                      <w:rFonts w:hint="default" w:ascii="Times New Roman" w:hAnsi="Times New Roman" w:cs="Times New Roman"/>
                      <w:b w:val="0"/>
                      <w:bCs w:val="0"/>
                      <w:color w:val="auto"/>
                      <w:sz w:val="21"/>
                      <w:szCs w:val="21"/>
                      <w:lang w:val="en-US" w:eastAsia="zh-CN"/>
                    </w:rPr>
                    <w:t>浸塑</w:t>
                  </w:r>
                  <w:r>
                    <w:rPr>
                      <w:rFonts w:hint="default" w:ascii="Times New Roman" w:hAnsi="Times New Roman" w:cs="Times New Roman"/>
                      <w:b w:val="0"/>
                      <w:bCs w:val="0"/>
                      <w:color w:val="auto"/>
                      <w:sz w:val="21"/>
                      <w:szCs w:val="21"/>
                      <w:lang w:val="en-US"/>
                    </w:rPr>
                    <w:t>固化</w:t>
                  </w:r>
                  <w:r>
                    <w:rPr>
                      <w:rFonts w:hint="default" w:ascii="Times New Roman" w:hAnsi="Times New Roman" w:cs="Times New Roman"/>
                      <w:b w:val="0"/>
                      <w:bCs w:val="0"/>
                      <w:color w:val="auto"/>
                      <w:sz w:val="21"/>
                      <w:szCs w:val="21"/>
                      <w:lang w:val="en-US" w:eastAsia="zh-CN"/>
                    </w:rPr>
                    <w:t>流水</w:t>
                  </w:r>
                  <w:r>
                    <w:rPr>
                      <w:rFonts w:hint="default" w:ascii="Times New Roman" w:hAnsi="Times New Roman" w:cs="Times New Roman"/>
                      <w:b w:val="0"/>
                      <w:bCs w:val="0"/>
                      <w:color w:val="auto"/>
                      <w:sz w:val="21"/>
                      <w:szCs w:val="21"/>
                      <w:lang w:val="en-US"/>
                    </w:rPr>
                    <w:t>线</w:t>
                  </w:r>
                  <w:r>
                    <w:rPr>
                      <w:rFonts w:hint="eastAsia" w:cs="Times New Roman"/>
                      <w:b w:val="0"/>
                      <w:bCs w:val="0"/>
                      <w:color w:val="auto"/>
                      <w:sz w:val="21"/>
                      <w:szCs w:val="21"/>
                      <w:lang w:val="en-US" w:eastAsia="zh-CN"/>
                    </w:rPr>
                    <w:t>包括1个浸塑池（长4*宽4*高0.5）、1个预热炉、1个固化炉；机加工设备由三条生产线共用。</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lang w:val="en-US"/>
                    </w:rPr>
                  </w:pPr>
                </w:p>
              </w:tc>
              <w:tc>
                <w:tcPr>
                  <w:tcW w:w="2263" w:type="dxa"/>
                  <w:gridSpan w:val="3"/>
                  <w:tcBorders>
                    <w:tl2br w:val="nil"/>
                    <w:tr2bl w:val="nil"/>
                  </w:tcBorders>
                  <w:vAlign w:val="center"/>
                </w:tcPr>
                <w:p>
                  <w:pPr>
                    <w:pStyle w:val="42"/>
                    <w:spacing w:line="240" w:lineRule="auto"/>
                    <w:rPr>
                      <w:rFonts w:hint="default" w:ascii="Times New Roman" w:hAnsi="Times New Roman" w:eastAsia="宋体" w:cs="Times New Roman"/>
                      <w:sz w:val="21"/>
                      <w:szCs w:val="21"/>
                      <w:lang w:val="en-US" w:eastAsia="zh-CN"/>
                    </w:rPr>
                  </w:pPr>
                  <w:r>
                    <w:rPr>
                      <w:rFonts w:hint="eastAsia" w:cs="Times New Roman"/>
                      <w:b w:val="0"/>
                      <w:bCs w:val="0"/>
                      <w:color w:val="auto"/>
                      <w:sz w:val="21"/>
                      <w:szCs w:val="21"/>
                      <w:lang w:val="en-US" w:eastAsia="zh-CN"/>
                    </w:rPr>
                    <w:t>1个勾花网</w:t>
                  </w:r>
                  <w:r>
                    <w:rPr>
                      <w:rFonts w:hint="default" w:ascii="Times New Roman" w:hAnsi="Times New Roman" w:cs="Times New Roman"/>
                      <w:b w:val="0"/>
                      <w:bCs w:val="0"/>
                      <w:color w:val="auto"/>
                      <w:sz w:val="21"/>
                      <w:szCs w:val="21"/>
                      <w:lang w:val="en-US" w:eastAsia="zh-CN"/>
                    </w:rPr>
                    <w:t>生产区</w:t>
                  </w:r>
                  <w:r>
                    <w:rPr>
                      <w:rFonts w:hint="eastAsia" w:cs="Times New Roman"/>
                      <w:b w:val="0"/>
                      <w:bCs w:val="0"/>
                      <w:color w:val="auto"/>
                      <w:sz w:val="21"/>
                      <w:szCs w:val="21"/>
                      <w:lang w:val="en-US" w:eastAsia="zh-CN"/>
                    </w:rPr>
                    <w:t>（3#厂房）</w:t>
                  </w:r>
                </w:p>
              </w:tc>
              <w:tc>
                <w:tcPr>
                  <w:tcW w:w="3895" w:type="dxa"/>
                  <w:tcBorders>
                    <w:tl2br w:val="nil"/>
                    <w:tr2bl w:val="nil"/>
                  </w:tcBorders>
                  <w:vAlign w:val="center"/>
                </w:tcPr>
                <w:p>
                  <w:pPr>
                    <w:pStyle w:val="48"/>
                    <w:spacing w:line="240" w:lineRule="auto"/>
                    <w:jc w:val="both"/>
                    <w:rPr>
                      <w:rFonts w:hint="default" w:ascii="Times New Roman" w:hAnsi="Times New Roman" w:cs="Times New Roman"/>
                      <w:b w:val="0"/>
                      <w:bCs w:val="0"/>
                      <w:color w:val="auto"/>
                      <w:sz w:val="21"/>
                      <w:szCs w:val="21"/>
                    </w:rPr>
                  </w:pPr>
                  <w:r>
                    <w:rPr>
                      <w:rFonts w:hint="eastAsia" w:cs="Times New Roman"/>
                      <w:b w:val="0"/>
                      <w:bCs w:val="0"/>
                      <w:color w:val="auto"/>
                      <w:sz w:val="21"/>
                      <w:szCs w:val="21"/>
                      <w:lang w:val="en-US" w:eastAsia="zh-CN"/>
                    </w:rPr>
                    <w:t>勾花网</w:t>
                  </w:r>
                  <w:r>
                    <w:rPr>
                      <w:rFonts w:hint="default" w:ascii="Times New Roman" w:hAnsi="Times New Roman" w:cs="Times New Roman"/>
                      <w:b w:val="0"/>
                      <w:bCs w:val="0"/>
                      <w:color w:val="auto"/>
                      <w:sz w:val="21"/>
                      <w:szCs w:val="21"/>
                      <w:lang w:val="en-US" w:eastAsia="zh-CN"/>
                    </w:rPr>
                    <w:t>生产区</w:t>
                  </w:r>
                  <w:r>
                    <w:rPr>
                      <w:rFonts w:hint="eastAsia" w:cs="Times New Roman"/>
                      <w:b w:val="0"/>
                      <w:bCs w:val="0"/>
                      <w:color w:val="auto"/>
                      <w:sz w:val="21"/>
                      <w:szCs w:val="21"/>
                      <w:lang w:eastAsia="zh-CN"/>
                    </w:rPr>
                    <w:t>位于</w:t>
                  </w:r>
                  <w:r>
                    <w:rPr>
                      <w:rFonts w:hint="eastAsia" w:cs="Times New Roman"/>
                      <w:b w:val="0"/>
                      <w:bCs w:val="0"/>
                      <w:color w:val="auto"/>
                      <w:sz w:val="21"/>
                      <w:szCs w:val="21"/>
                      <w:lang w:val="en-US" w:eastAsia="zh-CN"/>
                    </w:rPr>
                    <w:t>3#厂房内</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1300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vertAlign w:val="baseline"/>
                      <w:lang w:eastAsia="zh-CN"/>
                    </w:rPr>
                    <w:t>拟</w:t>
                  </w:r>
                  <w:r>
                    <w:rPr>
                      <w:rFonts w:hint="default" w:ascii="Times New Roman" w:hAnsi="Times New Roman" w:cs="Times New Roman"/>
                      <w:b w:val="0"/>
                      <w:bCs w:val="0"/>
                      <w:color w:val="auto"/>
                      <w:sz w:val="21"/>
                      <w:szCs w:val="21"/>
                      <w:lang w:eastAsia="zh-CN"/>
                    </w:rPr>
                    <w:t>设</w:t>
                  </w:r>
                  <w:r>
                    <w:rPr>
                      <w:rFonts w:hint="eastAsia" w:cs="Times New Roman"/>
                      <w:b w:val="0"/>
                      <w:bCs w:val="0"/>
                      <w:color w:val="auto"/>
                      <w:sz w:val="21"/>
                      <w:szCs w:val="21"/>
                      <w:lang w:val="en-US" w:eastAsia="zh-CN"/>
                    </w:rPr>
                    <w:t>勾花网机11台及包塑机2台。</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rPr>
                  </w:pPr>
                </w:p>
              </w:tc>
              <w:tc>
                <w:tcPr>
                  <w:tcW w:w="2263" w:type="dxa"/>
                  <w:gridSpan w:val="3"/>
                  <w:tcBorders>
                    <w:tl2br w:val="nil"/>
                    <w:tr2bl w:val="nil"/>
                  </w:tcBorders>
                  <w:vAlign w:val="center"/>
                </w:tcPr>
                <w:p>
                  <w:pPr>
                    <w:pStyle w:val="42"/>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lang w:val="en-US" w:eastAsia="zh-CN"/>
                    </w:rPr>
                    <w:t>2个钢筋网片生产</w:t>
                  </w:r>
                  <w:r>
                    <w:rPr>
                      <w:rFonts w:hint="eastAsia" w:cs="Times New Roman"/>
                      <w:b w:val="0"/>
                      <w:bCs w:val="0"/>
                      <w:color w:val="auto"/>
                      <w:sz w:val="21"/>
                      <w:szCs w:val="21"/>
                      <w:lang w:val="en-US" w:eastAsia="zh-CN"/>
                    </w:rPr>
                    <w:t>区（1#厂房、4#厂房）</w:t>
                  </w:r>
                </w:p>
              </w:tc>
              <w:tc>
                <w:tcPr>
                  <w:tcW w:w="3895" w:type="dxa"/>
                  <w:tcBorders>
                    <w:tl2br w:val="nil"/>
                    <w:tr2bl w:val="nil"/>
                  </w:tcBorders>
                  <w:vAlign w:val="center"/>
                </w:tcPr>
                <w:p>
                  <w:pPr>
                    <w:pStyle w:val="48"/>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2个钢筋网片生产</w:t>
                  </w:r>
                  <w:r>
                    <w:rPr>
                      <w:rFonts w:hint="eastAsia" w:cs="Times New Roman"/>
                      <w:b w:val="0"/>
                      <w:bCs w:val="0"/>
                      <w:color w:val="auto"/>
                      <w:sz w:val="21"/>
                      <w:szCs w:val="21"/>
                      <w:lang w:val="en-US" w:eastAsia="zh-CN"/>
                    </w:rPr>
                    <w:t>区拟建设</w:t>
                  </w:r>
                  <w:r>
                    <w:rPr>
                      <w:rFonts w:hint="default" w:ascii="Times New Roman" w:hAnsi="Times New Roman" w:cs="Times New Roman"/>
                      <w:b w:val="0"/>
                      <w:bCs w:val="0"/>
                      <w:color w:val="auto"/>
                      <w:sz w:val="21"/>
                      <w:szCs w:val="21"/>
                    </w:rPr>
                    <w:t>于</w:t>
                  </w:r>
                  <w:r>
                    <w:rPr>
                      <w:rFonts w:hint="eastAsia" w:cs="Times New Roman"/>
                      <w:b w:val="0"/>
                      <w:bCs w:val="0"/>
                      <w:color w:val="auto"/>
                      <w:sz w:val="21"/>
                      <w:szCs w:val="21"/>
                      <w:lang w:val="en-US" w:eastAsia="zh-CN"/>
                    </w:rPr>
                    <w:t>1#</w:t>
                  </w:r>
                  <w:r>
                    <w:rPr>
                      <w:rFonts w:hint="default" w:ascii="Times New Roman" w:hAnsi="Times New Roman" w:cs="Times New Roman"/>
                      <w:b w:val="0"/>
                      <w:bCs w:val="0"/>
                      <w:color w:val="auto"/>
                      <w:sz w:val="21"/>
                      <w:szCs w:val="21"/>
                    </w:rPr>
                    <w:t>厂房</w:t>
                  </w:r>
                  <w:r>
                    <w:rPr>
                      <w:rFonts w:hint="default" w:ascii="Times New Roman" w:hAnsi="Times New Roman" w:cs="Times New Roman"/>
                      <w:b w:val="0"/>
                      <w:bCs w:val="0"/>
                      <w:color w:val="auto"/>
                      <w:sz w:val="21"/>
                      <w:szCs w:val="21"/>
                      <w:lang w:eastAsia="zh-CN"/>
                    </w:rPr>
                    <w:t>西</w:t>
                  </w:r>
                  <w:r>
                    <w:rPr>
                      <w:rFonts w:hint="default" w:ascii="Times New Roman" w:hAnsi="Times New Roman" w:cs="Times New Roman"/>
                      <w:b w:val="0"/>
                      <w:bCs w:val="0"/>
                      <w:color w:val="auto"/>
                      <w:sz w:val="21"/>
                      <w:szCs w:val="21"/>
                    </w:rPr>
                    <w:t>侧</w:t>
                  </w:r>
                  <w:r>
                    <w:rPr>
                      <w:rFonts w:hint="eastAsia" w:cs="Times New Roman"/>
                      <w:b w:val="0"/>
                      <w:bCs w:val="0"/>
                      <w:color w:val="auto"/>
                      <w:sz w:val="21"/>
                      <w:szCs w:val="21"/>
                      <w:lang w:eastAsia="zh-CN"/>
                    </w:rPr>
                    <w:t>及东侧</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7000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eastAsia="zh-CN"/>
                    </w:rPr>
                    <w:t>拟设</w:t>
                  </w:r>
                  <w:r>
                    <w:rPr>
                      <w:rFonts w:hint="eastAsia"/>
                      <w:b w:val="0"/>
                      <w:bCs w:val="0"/>
                      <w:lang w:val="en-US" w:eastAsia="zh-CN"/>
                    </w:rPr>
                    <w:t>钢筋网片成型机15台、调直切断机19台、拔丝机1台，剩余3台拔丝机拟设于4# 厂房内。</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rPr>
                  </w:pPr>
                </w:p>
              </w:tc>
              <w:tc>
                <w:tcPr>
                  <w:tcW w:w="2263" w:type="dxa"/>
                  <w:gridSpan w:val="3"/>
                  <w:tcBorders>
                    <w:tl2br w:val="nil"/>
                    <w:tr2bl w:val="nil"/>
                  </w:tcBorders>
                  <w:vAlign w:val="center"/>
                </w:tcPr>
                <w:p>
                  <w:pPr>
                    <w:pStyle w:val="42"/>
                    <w:spacing w:line="240" w:lineRule="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spacing w:val="-15"/>
                      <w:lang w:val="en-US" w:eastAsia="zh-CN"/>
                    </w:rPr>
                    <w:t>1个钢板网生产区</w:t>
                  </w:r>
                  <w:r>
                    <w:rPr>
                      <w:rFonts w:hint="eastAsia" w:cs="Times New Roman"/>
                      <w:b w:val="0"/>
                      <w:bCs w:val="0"/>
                      <w:color w:val="auto"/>
                      <w:sz w:val="21"/>
                      <w:szCs w:val="21"/>
                      <w:lang w:val="en-US" w:eastAsia="zh-CN"/>
                    </w:rPr>
                    <w:t>（1#厂房）</w:t>
                  </w:r>
                </w:p>
              </w:tc>
              <w:tc>
                <w:tcPr>
                  <w:tcW w:w="3895" w:type="dxa"/>
                  <w:tcBorders>
                    <w:tl2br w:val="nil"/>
                    <w:tr2bl w:val="nil"/>
                  </w:tcBorders>
                  <w:vAlign w:val="center"/>
                </w:tcPr>
                <w:p>
                  <w:pPr>
                    <w:pStyle w:val="48"/>
                    <w:spacing w:line="240" w:lineRule="auto"/>
                    <w:jc w:val="both"/>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钢板网生产区</w:t>
                  </w:r>
                  <w:r>
                    <w:rPr>
                      <w:rFonts w:hint="eastAsia" w:cs="Times New Roman"/>
                      <w:b w:val="0"/>
                      <w:bCs w:val="0"/>
                      <w:color w:val="auto"/>
                      <w:sz w:val="21"/>
                      <w:szCs w:val="21"/>
                      <w:lang w:eastAsia="zh-CN"/>
                    </w:rPr>
                    <w:t>位于</w:t>
                  </w:r>
                  <w:r>
                    <w:rPr>
                      <w:rFonts w:hint="eastAsia" w:cs="Times New Roman"/>
                      <w:b w:val="0"/>
                      <w:bCs w:val="0"/>
                      <w:color w:val="auto"/>
                      <w:sz w:val="21"/>
                      <w:szCs w:val="21"/>
                      <w:lang w:val="en-US" w:eastAsia="zh-CN"/>
                    </w:rPr>
                    <w:t>1#厂房内</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200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vertAlign w:val="baseline"/>
                      <w:lang w:eastAsia="zh-CN"/>
                    </w:rPr>
                    <w:t>拟</w:t>
                  </w:r>
                  <w:r>
                    <w:rPr>
                      <w:rFonts w:hint="default" w:ascii="Times New Roman" w:hAnsi="Times New Roman" w:cs="Times New Roman"/>
                      <w:b w:val="0"/>
                      <w:bCs w:val="0"/>
                      <w:color w:val="auto"/>
                      <w:sz w:val="21"/>
                      <w:szCs w:val="21"/>
                      <w:lang w:eastAsia="zh-CN"/>
                    </w:rPr>
                    <w:t>设</w:t>
                  </w:r>
                  <w:r>
                    <w:rPr>
                      <w:rFonts w:hint="eastAsia" w:cs="Times New Roman"/>
                      <w:b w:val="0"/>
                      <w:bCs w:val="0"/>
                      <w:color w:val="auto"/>
                      <w:sz w:val="21"/>
                      <w:szCs w:val="21"/>
                      <w:lang w:val="en-US" w:eastAsia="zh-CN"/>
                    </w:rPr>
                    <w:t>冲网机4台。</w:t>
                  </w:r>
                </w:p>
              </w:tc>
              <w:tc>
                <w:tcPr>
                  <w:tcW w:w="663" w:type="dxa"/>
                  <w:tcBorders>
                    <w:tl2br w:val="nil"/>
                    <w:tr2bl w:val="nil"/>
                  </w:tcBorders>
                  <w:vAlign w:val="center"/>
                </w:tcPr>
                <w:p>
                  <w:pPr>
                    <w:pStyle w:val="48"/>
                    <w:spacing w:line="240" w:lineRule="auto"/>
                    <w:rPr>
                      <w:rFonts w:hint="eastAsia" w:cs="Times New Roman"/>
                      <w:b w:val="0"/>
                      <w:bCs w:val="0"/>
                      <w:color w:val="auto"/>
                      <w:sz w:val="21"/>
                      <w:szCs w:val="21"/>
                      <w:lang w:eastAsia="zh-CN"/>
                    </w:rPr>
                  </w:pPr>
                  <w:r>
                    <w:rPr>
                      <w:rFonts w:hint="eastAsia" w:cs="Times New Roman"/>
                      <w:b w:val="0"/>
                      <w:bCs w:val="0"/>
                      <w:color w:val="auto"/>
                      <w:sz w:val="21"/>
                      <w:szCs w:val="21"/>
                      <w:lang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Merge w:val="restart"/>
                  <w:tcBorders>
                    <w:tl2br w:val="nil"/>
                    <w:tr2bl w:val="nil"/>
                  </w:tcBorders>
                  <w:vAlign w:val="center"/>
                </w:tcPr>
                <w:p>
                  <w:pPr>
                    <w:pStyle w:val="48"/>
                    <w:spacing w:line="240" w:lineRule="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储运工程</w:t>
                  </w:r>
                </w:p>
              </w:tc>
              <w:tc>
                <w:tcPr>
                  <w:tcW w:w="2770" w:type="dxa"/>
                  <w:gridSpan w:val="4"/>
                  <w:tcBorders>
                    <w:tl2br w:val="nil"/>
                    <w:tr2bl w:val="nil"/>
                  </w:tcBorders>
                  <w:vAlign w:val="center"/>
                </w:tcPr>
                <w:p>
                  <w:pPr>
                    <w:pStyle w:val="42"/>
                    <w:spacing w:line="240" w:lineRule="auto"/>
                    <w:rPr>
                      <w:rFonts w:hint="eastAsia"/>
                      <w:lang w:val="en-US" w:eastAsia="zh-CN"/>
                    </w:rPr>
                  </w:pPr>
                  <w:r>
                    <w:rPr>
                      <w:rFonts w:hint="eastAsia"/>
                      <w:lang w:val="en-US" w:eastAsia="zh-CN"/>
                    </w:rPr>
                    <w:t>钢筋摆放区</w:t>
                  </w:r>
                </w:p>
              </w:tc>
              <w:tc>
                <w:tcPr>
                  <w:tcW w:w="3895" w:type="dxa"/>
                  <w:tcBorders>
                    <w:tl2br w:val="nil"/>
                    <w:tr2bl w:val="nil"/>
                  </w:tcBorders>
                  <w:vAlign w:val="center"/>
                </w:tcPr>
                <w:p>
                  <w:pPr>
                    <w:pStyle w:val="48"/>
                    <w:spacing w:line="240" w:lineRule="auto"/>
                    <w:jc w:val="both"/>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位于</w:t>
                  </w:r>
                  <w:r>
                    <w:rPr>
                      <w:rFonts w:hint="eastAsia" w:cs="Times New Roman"/>
                      <w:b w:val="0"/>
                      <w:bCs w:val="0"/>
                      <w:color w:val="auto"/>
                      <w:sz w:val="21"/>
                      <w:szCs w:val="21"/>
                      <w:lang w:val="en-US" w:eastAsia="zh-CN"/>
                    </w:rPr>
                    <w:t>4#厂房内北侧</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400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，主要用于堆放原料钢筋、冷轧板。</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lang w:eastAsia="zh-CN"/>
                    </w:rPr>
                  </w:pPr>
                  <w:r>
                    <w:rPr>
                      <w:rFonts w:hint="eastAsia" w:cs="Times New Roman"/>
                      <w:b w:val="0"/>
                      <w:bCs w:val="0"/>
                      <w:color w:val="auto"/>
                      <w:sz w:val="21"/>
                      <w:szCs w:val="21"/>
                      <w:lang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Merge w:val="continue"/>
                  <w:tcBorders>
                    <w:tl2br w:val="nil"/>
                    <w:tr2bl w:val="nil"/>
                  </w:tcBorders>
                  <w:vAlign w:val="center"/>
                </w:tcPr>
                <w:p>
                  <w:pPr>
                    <w:pStyle w:val="48"/>
                    <w:spacing w:line="240" w:lineRule="auto"/>
                    <w:rPr>
                      <w:rFonts w:hint="default" w:ascii="Times New Roman" w:hAnsi="Times New Roman" w:eastAsia="宋体" w:cs="Times New Roman"/>
                      <w:b w:val="0"/>
                      <w:bCs w:val="0"/>
                      <w:color w:val="auto"/>
                      <w:sz w:val="21"/>
                      <w:szCs w:val="21"/>
                      <w:lang w:eastAsia="zh-CN"/>
                    </w:rPr>
                  </w:pPr>
                </w:p>
              </w:tc>
              <w:tc>
                <w:tcPr>
                  <w:tcW w:w="2770" w:type="dxa"/>
                  <w:gridSpan w:val="4"/>
                  <w:tcBorders>
                    <w:tl2br w:val="nil"/>
                    <w:tr2bl w:val="nil"/>
                  </w:tcBorders>
                  <w:vAlign w:val="center"/>
                </w:tcPr>
                <w:p>
                  <w:pPr>
                    <w:pStyle w:val="42"/>
                    <w:spacing w:line="240" w:lineRule="auto"/>
                    <w:rPr>
                      <w:rFonts w:hint="default" w:ascii="Times New Roman" w:hAnsi="Times New Roman" w:cs="Times New Roman"/>
                      <w:color w:val="auto"/>
                      <w:spacing w:val="-15"/>
                      <w:sz w:val="21"/>
                      <w:szCs w:val="21"/>
                      <w:lang w:val="en-US" w:eastAsia="zh-CN"/>
                    </w:rPr>
                  </w:pPr>
                  <w:r>
                    <w:rPr>
                      <w:rFonts w:hint="eastAsia"/>
                      <w:lang w:val="en-US" w:eastAsia="zh-CN"/>
                    </w:rPr>
                    <w:t>金属护栏原料及钢筋网片成品堆放区</w:t>
                  </w:r>
                </w:p>
              </w:tc>
              <w:tc>
                <w:tcPr>
                  <w:tcW w:w="3895" w:type="dxa"/>
                  <w:tcBorders>
                    <w:tl2br w:val="nil"/>
                    <w:tr2bl w:val="nil"/>
                  </w:tcBorders>
                  <w:vAlign w:val="center"/>
                </w:tcPr>
                <w:p>
                  <w:pPr>
                    <w:pStyle w:val="48"/>
                    <w:spacing w:line="240" w:lineRule="auto"/>
                    <w:jc w:val="both"/>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eastAsia="zh-CN"/>
                    </w:rPr>
                    <w:t>位于</w:t>
                  </w:r>
                  <w:r>
                    <w:rPr>
                      <w:rFonts w:hint="eastAsia" w:cs="Times New Roman"/>
                      <w:b w:val="0"/>
                      <w:bCs w:val="0"/>
                      <w:color w:val="auto"/>
                      <w:sz w:val="21"/>
                      <w:szCs w:val="21"/>
                      <w:lang w:val="en-US" w:eastAsia="zh-CN"/>
                    </w:rPr>
                    <w:t>2#厂房</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1708.06</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eastAsia="zh-CN"/>
                    </w:rPr>
                    <w:t>主要用于堆放</w:t>
                  </w:r>
                  <w:r>
                    <w:rPr>
                      <w:rFonts w:hint="default" w:ascii="Times New Roman" w:hAnsi="Times New Roman" w:cs="Times New Roman"/>
                      <w:b w:val="0"/>
                      <w:bCs w:val="0"/>
                      <w:color w:val="auto"/>
                      <w:sz w:val="21"/>
                      <w:szCs w:val="21"/>
                      <w:lang w:val="en-US" w:eastAsia="zh-CN"/>
                    </w:rPr>
                    <w:t>金属护栏</w:t>
                  </w:r>
                  <w:r>
                    <w:rPr>
                      <w:rFonts w:hint="eastAsia" w:cs="Times New Roman"/>
                      <w:b w:val="0"/>
                      <w:bCs w:val="0"/>
                      <w:color w:val="auto"/>
                      <w:sz w:val="21"/>
                      <w:szCs w:val="21"/>
                      <w:lang w:val="en-US" w:eastAsia="zh-CN"/>
                    </w:rPr>
                    <w:t>原料</w:t>
                  </w:r>
                  <w:r>
                    <w:rPr>
                      <w:rFonts w:hint="default" w:ascii="Times New Roman" w:hAnsi="Times New Roman" w:cs="Times New Roman"/>
                      <w:b w:val="0"/>
                      <w:bCs w:val="0"/>
                      <w:color w:val="auto"/>
                      <w:sz w:val="21"/>
                      <w:szCs w:val="21"/>
                      <w:lang w:val="en-US" w:eastAsia="zh-CN"/>
                    </w:rPr>
                    <w:t>及钢筋网片成品</w:t>
                  </w:r>
                  <w:r>
                    <w:rPr>
                      <w:rFonts w:hint="eastAsia" w:cs="Times New Roman"/>
                      <w:b w:val="0"/>
                      <w:bCs w:val="0"/>
                      <w:color w:val="auto"/>
                      <w:sz w:val="21"/>
                      <w:szCs w:val="21"/>
                      <w:lang w:val="en-US" w:eastAsia="zh-CN"/>
                    </w:rPr>
                    <w:t>。</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Merge w:val="continue"/>
                  <w:tcBorders>
                    <w:tl2br w:val="nil"/>
                    <w:tr2bl w:val="nil"/>
                  </w:tcBorders>
                  <w:vAlign w:val="center"/>
                </w:tcPr>
                <w:p>
                  <w:pPr>
                    <w:pStyle w:val="48"/>
                    <w:spacing w:line="240" w:lineRule="auto"/>
                    <w:rPr>
                      <w:rFonts w:hint="default" w:ascii="Times New Roman" w:hAnsi="Times New Roman" w:eastAsia="宋体" w:cs="Times New Roman"/>
                      <w:b w:val="0"/>
                      <w:bCs w:val="0"/>
                      <w:color w:val="auto"/>
                      <w:sz w:val="21"/>
                      <w:szCs w:val="21"/>
                      <w:lang w:eastAsia="zh-CN"/>
                    </w:rPr>
                  </w:pPr>
                </w:p>
              </w:tc>
              <w:tc>
                <w:tcPr>
                  <w:tcW w:w="2770" w:type="dxa"/>
                  <w:gridSpan w:val="4"/>
                  <w:tcBorders>
                    <w:tl2br w:val="nil"/>
                    <w:tr2bl w:val="nil"/>
                  </w:tcBorders>
                  <w:vAlign w:val="center"/>
                </w:tcPr>
                <w:p>
                  <w:pPr>
                    <w:pStyle w:val="42"/>
                    <w:spacing w:line="240" w:lineRule="auto"/>
                    <w:rPr>
                      <w:rFonts w:hint="eastAsia"/>
                      <w:lang w:val="en-US" w:eastAsia="zh-CN"/>
                    </w:rPr>
                  </w:pPr>
                  <w:r>
                    <w:rPr>
                      <w:rFonts w:hint="eastAsia"/>
                      <w:lang w:val="en-US" w:eastAsia="zh-CN"/>
                    </w:rPr>
                    <w:t>钢板网原料、成品摆放区</w:t>
                  </w:r>
                </w:p>
              </w:tc>
              <w:tc>
                <w:tcPr>
                  <w:tcW w:w="3895" w:type="dxa"/>
                  <w:tcBorders>
                    <w:tl2br w:val="nil"/>
                    <w:tr2bl w:val="nil"/>
                  </w:tcBorders>
                  <w:vAlign w:val="center"/>
                </w:tcPr>
                <w:p>
                  <w:pPr>
                    <w:pStyle w:val="48"/>
                    <w:spacing w:line="240" w:lineRule="auto"/>
                    <w:jc w:val="both"/>
                    <w:rPr>
                      <w:rFonts w:hint="eastAsia" w:cs="Times New Roman"/>
                      <w:b w:val="0"/>
                      <w:bCs w:val="0"/>
                      <w:color w:val="auto"/>
                      <w:sz w:val="21"/>
                      <w:szCs w:val="21"/>
                      <w:lang w:eastAsia="zh-CN"/>
                    </w:rPr>
                  </w:pPr>
                  <w:r>
                    <w:rPr>
                      <w:rFonts w:hint="eastAsia" w:cs="Times New Roman"/>
                      <w:b w:val="0"/>
                      <w:bCs w:val="0"/>
                      <w:color w:val="auto"/>
                      <w:sz w:val="21"/>
                      <w:szCs w:val="21"/>
                      <w:lang w:eastAsia="zh-CN"/>
                    </w:rPr>
                    <w:t>位于</w:t>
                  </w:r>
                  <w:r>
                    <w:rPr>
                      <w:rFonts w:hint="eastAsia" w:cs="Times New Roman"/>
                      <w:b w:val="0"/>
                      <w:bCs w:val="0"/>
                      <w:color w:val="auto"/>
                      <w:sz w:val="21"/>
                      <w:szCs w:val="21"/>
                      <w:lang w:val="en-US" w:eastAsia="zh-CN"/>
                    </w:rPr>
                    <w:t>1#厂房东部</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200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eastAsia="zh-CN"/>
                    </w:rPr>
                    <w:t>主要用于堆放冷轧板、钢筋网。</w:t>
                  </w:r>
                </w:p>
              </w:tc>
              <w:tc>
                <w:tcPr>
                  <w:tcW w:w="663" w:type="dxa"/>
                  <w:tcBorders>
                    <w:tl2br w:val="nil"/>
                    <w:tr2bl w:val="nil"/>
                  </w:tcBorders>
                  <w:vAlign w:val="center"/>
                </w:tcPr>
                <w:p>
                  <w:pPr>
                    <w:pStyle w:val="48"/>
                    <w:spacing w:line="240" w:lineRule="auto"/>
                    <w:ind w:firstLine="0" w:firstLineChars="0"/>
                    <w:rPr>
                      <w:rFonts w:hint="eastAsia" w:cs="Times New Roman"/>
                      <w:b w:val="0"/>
                      <w:bCs w:val="0"/>
                      <w:color w:val="auto"/>
                      <w:sz w:val="21"/>
                      <w:szCs w:val="21"/>
                      <w:lang w:eastAsia="zh-CN"/>
                    </w:rPr>
                  </w:pPr>
                  <w:r>
                    <w:rPr>
                      <w:rFonts w:hint="eastAsia" w:cs="Times New Roman"/>
                      <w:b w:val="0"/>
                      <w:bCs w:val="0"/>
                      <w:color w:val="auto"/>
                      <w:sz w:val="21"/>
                      <w:szCs w:val="21"/>
                      <w:lang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Merge w:val="continue"/>
                  <w:tcBorders>
                    <w:tl2br w:val="nil"/>
                    <w:tr2bl w:val="nil"/>
                  </w:tcBorders>
                  <w:vAlign w:val="center"/>
                </w:tcPr>
                <w:p>
                  <w:pPr>
                    <w:pStyle w:val="48"/>
                    <w:spacing w:line="240" w:lineRule="auto"/>
                    <w:rPr>
                      <w:rFonts w:hint="default" w:ascii="Times New Roman" w:hAnsi="Times New Roman" w:eastAsia="宋体" w:cs="Times New Roman"/>
                      <w:b w:val="0"/>
                      <w:bCs w:val="0"/>
                      <w:color w:val="auto"/>
                      <w:sz w:val="21"/>
                      <w:szCs w:val="21"/>
                      <w:lang w:eastAsia="zh-CN"/>
                    </w:rPr>
                  </w:pPr>
                </w:p>
              </w:tc>
              <w:tc>
                <w:tcPr>
                  <w:tcW w:w="2770" w:type="dxa"/>
                  <w:gridSpan w:val="4"/>
                  <w:tcBorders>
                    <w:tl2br w:val="nil"/>
                    <w:tr2bl w:val="nil"/>
                  </w:tcBorders>
                  <w:vAlign w:val="center"/>
                </w:tcPr>
                <w:p>
                  <w:pPr>
                    <w:pStyle w:val="42"/>
                    <w:spacing w:line="240" w:lineRule="auto"/>
                    <w:rPr>
                      <w:rFonts w:hint="eastAsia"/>
                      <w:lang w:val="en-US" w:eastAsia="zh-CN"/>
                    </w:rPr>
                  </w:pPr>
                  <w:r>
                    <w:rPr>
                      <w:rFonts w:hint="eastAsia"/>
                      <w:lang w:val="en-US" w:eastAsia="zh-CN"/>
                    </w:rPr>
                    <w:t>金属护栏成品</w:t>
                  </w:r>
                </w:p>
              </w:tc>
              <w:tc>
                <w:tcPr>
                  <w:tcW w:w="3895" w:type="dxa"/>
                  <w:tcBorders>
                    <w:tl2br w:val="nil"/>
                    <w:tr2bl w:val="nil"/>
                  </w:tcBorders>
                  <w:vAlign w:val="center"/>
                </w:tcPr>
                <w:p>
                  <w:pPr>
                    <w:pStyle w:val="48"/>
                    <w:spacing w:line="240" w:lineRule="auto"/>
                    <w:jc w:val="both"/>
                    <w:rPr>
                      <w:rFonts w:hint="eastAsia" w:eastAsia="宋体" w:cs="Times New Roman"/>
                      <w:b w:val="0"/>
                      <w:bCs w:val="0"/>
                      <w:color w:val="auto"/>
                      <w:sz w:val="21"/>
                      <w:szCs w:val="21"/>
                      <w:lang w:val="en-US" w:eastAsia="zh-CN"/>
                    </w:rPr>
                  </w:pPr>
                  <w:r>
                    <w:rPr>
                      <w:rFonts w:hint="eastAsia" w:cs="Times New Roman"/>
                      <w:b w:val="0"/>
                      <w:bCs w:val="0"/>
                      <w:color w:val="auto"/>
                      <w:sz w:val="21"/>
                      <w:szCs w:val="21"/>
                      <w:lang w:eastAsia="zh-CN"/>
                    </w:rPr>
                    <w:t>位于</w:t>
                  </w:r>
                  <w:r>
                    <w:rPr>
                      <w:rFonts w:hint="eastAsia" w:cs="Times New Roman"/>
                      <w:b w:val="0"/>
                      <w:bCs w:val="0"/>
                      <w:color w:val="auto"/>
                      <w:sz w:val="21"/>
                      <w:szCs w:val="21"/>
                      <w:lang w:val="en-US" w:eastAsia="zh-CN"/>
                    </w:rPr>
                    <w:t>1#厂房中部</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400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eastAsia="zh-CN"/>
                    </w:rPr>
                    <w:t>主要用于堆放金属护栏成品</w:t>
                  </w:r>
                </w:p>
              </w:tc>
              <w:tc>
                <w:tcPr>
                  <w:tcW w:w="663" w:type="dxa"/>
                  <w:tcBorders>
                    <w:tl2br w:val="nil"/>
                    <w:tr2bl w:val="nil"/>
                  </w:tcBorders>
                  <w:vAlign w:val="center"/>
                </w:tcPr>
                <w:p>
                  <w:pPr>
                    <w:pStyle w:val="48"/>
                    <w:spacing w:line="240" w:lineRule="auto"/>
                    <w:ind w:firstLine="0" w:firstLineChars="0"/>
                    <w:rPr>
                      <w:rFonts w:hint="eastAsia" w:cs="Times New Roman"/>
                      <w:b w:val="0"/>
                      <w:bCs w:val="0"/>
                      <w:color w:val="auto"/>
                      <w:sz w:val="21"/>
                      <w:szCs w:val="21"/>
                      <w:lang w:eastAsia="zh-CN"/>
                    </w:rPr>
                  </w:pPr>
                  <w:r>
                    <w:rPr>
                      <w:rFonts w:hint="eastAsia" w:cs="Times New Roman"/>
                      <w:b w:val="0"/>
                      <w:bCs w:val="0"/>
                      <w:color w:val="auto"/>
                      <w:sz w:val="21"/>
                      <w:szCs w:val="21"/>
                      <w:lang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lang w:eastAsia="zh-CN"/>
                    </w:rPr>
                  </w:pPr>
                </w:p>
              </w:tc>
              <w:tc>
                <w:tcPr>
                  <w:tcW w:w="2770" w:type="dxa"/>
                  <w:gridSpan w:val="4"/>
                  <w:tcBorders>
                    <w:tl2br w:val="nil"/>
                    <w:tr2bl w:val="nil"/>
                  </w:tcBorders>
                  <w:vAlign w:val="center"/>
                </w:tcPr>
                <w:p>
                  <w:pPr>
                    <w:pStyle w:val="42"/>
                    <w:spacing w:line="240" w:lineRule="auto"/>
                    <w:rPr>
                      <w:rFonts w:hint="eastAsia"/>
                      <w:lang w:val="en-US" w:eastAsia="zh-CN"/>
                    </w:rPr>
                  </w:pPr>
                  <w:r>
                    <w:rPr>
                      <w:rFonts w:hint="eastAsia" w:cs="Times New Roman"/>
                      <w:b w:val="0"/>
                      <w:bCs w:val="0"/>
                      <w:color w:val="auto"/>
                      <w:sz w:val="21"/>
                      <w:szCs w:val="21"/>
                      <w:lang w:val="en-US" w:eastAsia="zh-CN"/>
                    </w:rPr>
                    <w:t>勾花网成品及原料堆放区</w:t>
                  </w:r>
                </w:p>
              </w:tc>
              <w:tc>
                <w:tcPr>
                  <w:tcW w:w="3895" w:type="dxa"/>
                  <w:tcBorders>
                    <w:tl2br w:val="nil"/>
                    <w:tr2bl w:val="nil"/>
                  </w:tcBorders>
                  <w:vAlign w:val="center"/>
                </w:tcPr>
                <w:p>
                  <w:pPr>
                    <w:pStyle w:val="48"/>
                    <w:spacing w:line="240" w:lineRule="auto"/>
                    <w:jc w:val="both"/>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位于</w:t>
                  </w:r>
                  <w:r>
                    <w:rPr>
                      <w:rFonts w:hint="eastAsia" w:cs="Times New Roman"/>
                      <w:b w:val="0"/>
                      <w:bCs w:val="0"/>
                      <w:color w:val="auto"/>
                      <w:sz w:val="21"/>
                      <w:szCs w:val="21"/>
                      <w:lang w:val="en-US" w:eastAsia="zh-CN"/>
                    </w:rPr>
                    <w:t>3#厂房内西侧</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430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，主要堆放</w:t>
                  </w:r>
                  <w:r>
                    <w:rPr>
                      <w:rFonts w:hint="eastAsia" w:cs="Times New Roman"/>
                      <w:b w:val="0"/>
                      <w:bCs w:val="0"/>
                      <w:color w:val="auto"/>
                      <w:sz w:val="21"/>
                      <w:szCs w:val="21"/>
                      <w:lang w:val="en-US" w:eastAsia="zh-CN"/>
                    </w:rPr>
                    <w:t>勾花网成品及原料镀锌铁丝、PVC树脂颗粒。</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lang w:eastAsia="zh-CN"/>
                    </w:rPr>
                  </w:pPr>
                  <w:r>
                    <w:rPr>
                      <w:rFonts w:hint="eastAsia" w:cs="Times New Roman"/>
                      <w:b w:val="0"/>
                      <w:bCs w:val="0"/>
                      <w:color w:val="auto"/>
                      <w:sz w:val="21"/>
                      <w:szCs w:val="21"/>
                      <w:lang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616" w:type="dxa"/>
                  <w:vMerge w:val="restart"/>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辅助工程</w:t>
                  </w:r>
                </w:p>
              </w:tc>
              <w:tc>
                <w:tcPr>
                  <w:tcW w:w="507" w:type="dxa"/>
                  <w:vMerge w:val="restart"/>
                  <w:tcBorders>
                    <w:tl2br w:val="nil"/>
                    <w:tr2bl w:val="nil"/>
                  </w:tcBorders>
                  <w:vAlign w:val="center"/>
                </w:tcPr>
                <w:p>
                  <w:pPr>
                    <w:pStyle w:val="42"/>
                    <w:spacing w:line="240" w:lineRule="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其中</w:t>
                  </w:r>
                </w:p>
              </w:tc>
              <w:tc>
                <w:tcPr>
                  <w:tcW w:w="2263" w:type="dxa"/>
                  <w:gridSpan w:val="3"/>
                  <w:tcBorders>
                    <w:tl2br w:val="nil"/>
                    <w:tr2bl w:val="nil"/>
                  </w:tcBorders>
                  <w:vAlign w:val="center"/>
                </w:tcPr>
                <w:p>
                  <w:pPr>
                    <w:pStyle w:val="42"/>
                    <w:spacing w:line="240" w:lineRule="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办公室</w:t>
                  </w:r>
                  <w:r>
                    <w:rPr>
                      <w:rFonts w:hint="default" w:ascii="Times New Roman" w:hAnsi="Times New Roman" w:cs="Times New Roman"/>
                      <w:sz w:val="21"/>
                      <w:szCs w:val="21"/>
                      <w:lang w:eastAsia="zh-CN"/>
                    </w:rPr>
                    <w:t>楼</w:t>
                  </w:r>
                </w:p>
              </w:tc>
              <w:tc>
                <w:tcPr>
                  <w:tcW w:w="3895" w:type="dxa"/>
                  <w:tcBorders>
                    <w:tl2br w:val="nil"/>
                    <w:tr2bl w:val="nil"/>
                  </w:tcBorders>
                  <w:vAlign w:val="center"/>
                </w:tcPr>
                <w:p>
                  <w:pPr>
                    <w:pStyle w:val="14"/>
                    <w:spacing w:line="240" w:lineRule="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本项目租用1栋4</w:t>
                  </w:r>
                  <w:r>
                    <w:rPr>
                      <w:rFonts w:hint="default" w:ascii="Times New Roman" w:hAnsi="Times New Roman" w:cs="Times New Roman"/>
                      <w:color w:val="000000" w:themeColor="text1"/>
                      <w:sz w:val="21"/>
                      <w:szCs w:val="21"/>
                      <w14:textFill>
                        <w14:solidFill>
                          <w14:schemeClr w14:val="tx1"/>
                        </w14:solidFill>
                      </w14:textFill>
                    </w:rPr>
                    <w:t>层</w:t>
                  </w:r>
                  <w:r>
                    <w:rPr>
                      <w:rFonts w:hint="default" w:ascii="Times New Roman" w:hAnsi="Times New Roman" w:cs="Times New Roman"/>
                      <w:color w:val="000000" w:themeColor="text1"/>
                      <w:sz w:val="21"/>
                      <w:szCs w:val="21"/>
                      <w:lang w:eastAsia="zh-CN"/>
                      <w14:textFill>
                        <w14:solidFill>
                          <w14:schemeClr w14:val="tx1"/>
                        </w14:solidFill>
                      </w14:textFill>
                    </w:rPr>
                    <w:t>混凝土结构办公楼，</w:t>
                  </w:r>
                  <w:r>
                    <w:rPr>
                      <w:rFonts w:hint="default" w:ascii="Times New Roman" w:hAnsi="Times New Roman" w:cs="Times New Roman"/>
                      <w:color w:val="000000" w:themeColor="text1"/>
                      <w:sz w:val="21"/>
                      <w:szCs w:val="21"/>
                      <w14:textFill>
                        <w14:solidFill>
                          <w14:schemeClr w14:val="tx1"/>
                        </w14:solidFill>
                      </w14:textFill>
                    </w:rPr>
                    <w:t>用于办公</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位于</w:t>
                  </w:r>
                  <w:r>
                    <w:rPr>
                      <w:rFonts w:hint="default" w:ascii="Times New Roman" w:hAnsi="Times New Roman" w:cs="Times New Roman"/>
                      <w:color w:val="000000" w:themeColor="text1"/>
                      <w:sz w:val="21"/>
                      <w:szCs w:val="21"/>
                      <w:lang w:eastAsia="zh-CN"/>
                      <w14:textFill>
                        <w14:solidFill>
                          <w14:schemeClr w14:val="tx1"/>
                        </w14:solidFill>
                      </w14:textFill>
                    </w:rPr>
                    <w:t>项目区北侧，</w:t>
                  </w:r>
                  <w:r>
                    <w:rPr>
                      <w:rFonts w:hint="default" w:ascii="Times New Roman" w:hAnsi="Times New Roman" w:cs="Times New Roman"/>
                      <w:b w:val="0"/>
                      <w:bCs w:val="0"/>
                      <w:color w:val="auto"/>
                      <w:sz w:val="21"/>
                      <w:szCs w:val="21"/>
                    </w:rPr>
                    <w:t>占地面积约</w:t>
                  </w:r>
                  <w:r>
                    <w:rPr>
                      <w:rFonts w:hint="eastAsia" w:ascii="Times New Roman" w:hAnsi="Times New Roman" w:cs="Times New Roman"/>
                      <w:b w:val="0"/>
                      <w:bCs w:val="0"/>
                      <w:color w:val="auto"/>
                      <w:sz w:val="21"/>
                      <w:szCs w:val="21"/>
                      <w:lang w:val="en-US" w:eastAsia="zh-CN"/>
                    </w:rPr>
                    <w:t>1352.1</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eastAsia="zh-CN"/>
                    </w:rPr>
                    <w:t>建筑面积约</w:t>
                  </w:r>
                  <w:r>
                    <w:rPr>
                      <w:rFonts w:hint="eastAsia" w:ascii="Times New Roman" w:hAnsi="Times New Roman" w:cs="Times New Roman"/>
                      <w:b w:val="0"/>
                      <w:bCs w:val="0"/>
                      <w:color w:val="auto"/>
                      <w:sz w:val="21"/>
                      <w:szCs w:val="21"/>
                      <w:lang w:val="en-US" w:eastAsia="zh-CN"/>
                    </w:rPr>
                    <w:t>4289.9</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663" w:type="dxa"/>
                  <w:tcBorders>
                    <w:tl2br w:val="nil"/>
                    <w:tr2bl w:val="nil"/>
                  </w:tcBorders>
                  <w:vAlign w:val="center"/>
                </w:tcPr>
                <w:p>
                  <w:pPr>
                    <w:pStyle w:val="48"/>
                    <w:spacing w:line="240" w:lineRule="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租用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rPr>
                  </w:pPr>
                </w:p>
              </w:tc>
              <w:tc>
                <w:tcPr>
                  <w:tcW w:w="2263" w:type="dxa"/>
                  <w:gridSpan w:val="3"/>
                  <w:tcBorders>
                    <w:tl2br w:val="nil"/>
                    <w:tr2bl w:val="nil"/>
                  </w:tcBorders>
                  <w:vAlign w:val="center"/>
                </w:tcPr>
                <w:p>
                  <w:pPr>
                    <w:pStyle w:val="42"/>
                    <w:spacing w:line="240" w:lineRule="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宿舍</w:t>
                  </w:r>
                  <w:r>
                    <w:rPr>
                      <w:rFonts w:hint="default" w:ascii="Times New Roman" w:hAnsi="Times New Roman" w:cs="Times New Roman"/>
                      <w:sz w:val="21"/>
                      <w:szCs w:val="21"/>
                      <w:lang w:eastAsia="zh-CN"/>
                    </w:rPr>
                    <w:t>楼</w:t>
                  </w:r>
                </w:p>
              </w:tc>
              <w:tc>
                <w:tcPr>
                  <w:tcW w:w="3895" w:type="dxa"/>
                  <w:tcBorders>
                    <w:tl2br w:val="nil"/>
                    <w:tr2bl w:val="nil"/>
                  </w:tcBorders>
                  <w:vAlign w:val="center"/>
                </w:tcPr>
                <w:p>
                  <w:pPr>
                    <w:pStyle w:val="14"/>
                    <w:spacing w:line="240" w:lineRule="auto"/>
                    <w:jc w:val="both"/>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本项目租用1栋3</w:t>
                  </w:r>
                  <w:r>
                    <w:rPr>
                      <w:rFonts w:hint="default" w:ascii="Times New Roman" w:hAnsi="Times New Roman" w:cs="Times New Roman"/>
                      <w:color w:val="000000" w:themeColor="text1"/>
                      <w:sz w:val="21"/>
                      <w:szCs w:val="21"/>
                      <w14:textFill>
                        <w14:solidFill>
                          <w14:schemeClr w14:val="tx1"/>
                        </w14:solidFill>
                      </w14:textFill>
                    </w:rPr>
                    <w:t>层</w:t>
                  </w:r>
                  <w:r>
                    <w:rPr>
                      <w:rFonts w:hint="default" w:ascii="Times New Roman" w:hAnsi="Times New Roman" w:cs="Times New Roman"/>
                      <w:color w:val="000000" w:themeColor="text1"/>
                      <w:sz w:val="21"/>
                      <w:szCs w:val="21"/>
                      <w:lang w:eastAsia="zh-CN"/>
                      <w14:textFill>
                        <w14:solidFill>
                          <w14:schemeClr w14:val="tx1"/>
                        </w14:solidFill>
                      </w14:textFill>
                    </w:rPr>
                    <w:t>混凝土结构宿舍楼，</w:t>
                  </w:r>
                  <w:r>
                    <w:rPr>
                      <w:rFonts w:hint="default" w:ascii="Times New Roman" w:hAnsi="Times New Roman" w:cs="Times New Roman"/>
                      <w:color w:val="000000" w:themeColor="text1"/>
                      <w:sz w:val="21"/>
                      <w:szCs w:val="21"/>
                      <w14:textFill>
                        <w14:solidFill>
                          <w14:schemeClr w14:val="tx1"/>
                        </w14:solidFill>
                      </w14:textFill>
                    </w:rPr>
                    <w:t>作为职工宿舍使用 。</w:t>
                  </w:r>
                  <w:r>
                    <w:rPr>
                      <w:rFonts w:hint="default" w:ascii="Times New Roman" w:hAnsi="Times New Roman" w:cs="Times New Roman"/>
                      <w:color w:val="000000" w:themeColor="text1"/>
                      <w:sz w:val="21"/>
                      <w:szCs w:val="21"/>
                      <w:lang w:eastAsia="zh-CN"/>
                      <w14:textFill>
                        <w14:solidFill>
                          <w14:schemeClr w14:val="tx1"/>
                        </w14:solidFill>
                      </w14:textFill>
                    </w:rPr>
                    <w:t>位于</w:t>
                  </w:r>
                  <w:r>
                    <w:rPr>
                      <w:rFonts w:hint="default" w:ascii="Times New Roman" w:hAnsi="Times New Roman" w:cs="Times New Roman"/>
                      <w:color w:val="000000" w:themeColor="text1"/>
                      <w:sz w:val="21"/>
                      <w:szCs w:val="21"/>
                      <w14:textFill>
                        <w14:solidFill>
                          <w14:schemeClr w14:val="tx1"/>
                        </w14:solidFill>
                      </w14:textFill>
                    </w:rPr>
                    <w:t>厂房</w:t>
                  </w:r>
                  <w:r>
                    <w:rPr>
                      <w:rFonts w:hint="default" w:ascii="Times New Roman" w:hAnsi="Times New Roman" w:cs="Times New Roman"/>
                      <w:color w:val="000000" w:themeColor="text1"/>
                      <w:sz w:val="21"/>
                      <w:szCs w:val="21"/>
                      <w:lang w:eastAsia="zh-CN"/>
                      <w14:textFill>
                        <w14:solidFill>
                          <w14:schemeClr w14:val="tx1"/>
                        </w14:solidFill>
                      </w14:textFill>
                    </w:rPr>
                    <w:t>北</w:t>
                  </w:r>
                  <w:r>
                    <w:rPr>
                      <w:rFonts w:hint="default" w:ascii="Times New Roman" w:hAnsi="Times New Roman" w:cs="Times New Roman"/>
                      <w:color w:val="000000" w:themeColor="text1"/>
                      <w:sz w:val="21"/>
                      <w:szCs w:val="21"/>
                      <w14:textFill>
                        <w14:solidFill>
                          <w14:schemeClr w14:val="tx1"/>
                        </w14:solidFill>
                      </w14:textFill>
                    </w:rPr>
                    <w:t>侧，占地面积约</w:t>
                  </w:r>
                  <w:r>
                    <w:rPr>
                      <w:rFonts w:hint="eastAsia" w:ascii="Times New Roman" w:hAnsi="Times New Roman" w:cs="Times New Roman"/>
                      <w:color w:val="000000" w:themeColor="text1"/>
                      <w:sz w:val="21"/>
                      <w:szCs w:val="21"/>
                      <w:lang w:val="en-US" w:eastAsia="zh-CN"/>
                      <w14:textFill>
                        <w14:solidFill>
                          <w14:schemeClr w14:val="tx1"/>
                        </w14:solidFill>
                      </w14:textFill>
                    </w:rPr>
                    <w:t>369</w:t>
                  </w:r>
                  <w:r>
                    <w:rPr>
                      <w:rFonts w:hint="default" w:ascii="Times New Roman" w:hAnsi="Times New Roman" w:cs="Times New Roman"/>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b w:val="0"/>
                      <w:bCs w:val="0"/>
                      <w:color w:val="auto"/>
                      <w:sz w:val="21"/>
                      <w:szCs w:val="21"/>
                      <w:lang w:eastAsia="zh-CN"/>
                    </w:rPr>
                    <w:t>建筑面积约</w:t>
                  </w:r>
                  <w:r>
                    <w:rPr>
                      <w:rFonts w:hint="eastAsia" w:ascii="Times New Roman" w:hAnsi="Times New Roman" w:cs="Times New Roman"/>
                      <w:b w:val="0"/>
                      <w:bCs w:val="0"/>
                      <w:color w:val="auto"/>
                      <w:sz w:val="21"/>
                      <w:szCs w:val="21"/>
                      <w:lang w:val="en-US" w:eastAsia="zh-CN"/>
                    </w:rPr>
                    <w:t>1069</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vertAlign w:val="baseline"/>
                      <w:lang w:eastAsia="zh-CN"/>
                    </w:rPr>
                    <w:t>。</w:t>
                  </w:r>
                </w:p>
              </w:tc>
              <w:tc>
                <w:tcPr>
                  <w:tcW w:w="663" w:type="dxa"/>
                  <w:tcBorders>
                    <w:tl2br w:val="nil"/>
                    <w:tr2bl w:val="nil"/>
                  </w:tcBorders>
                  <w:vAlign w:val="center"/>
                </w:tcPr>
                <w:p>
                  <w:pPr>
                    <w:pStyle w:val="48"/>
                    <w:spacing w:line="240" w:lineRule="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租用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rPr>
                  </w:pPr>
                </w:p>
              </w:tc>
              <w:tc>
                <w:tcPr>
                  <w:tcW w:w="2263" w:type="dxa"/>
                  <w:gridSpan w:val="3"/>
                  <w:tcBorders>
                    <w:tl2br w:val="nil"/>
                    <w:tr2bl w:val="nil"/>
                  </w:tcBorders>
                  <w:vAlign w:val="center"/>
                </w:tcPr>
                <w:p>
                  <w:pPr>
                    <w:pStyle w:val="42"/>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食堂</w:t>
                  </w:r>
                </w:p>
              </w:tc>
              <w:tc>
                <w:tcPr>
                  <w:tcW w:w="3895" w:type="dxa"/>
                  <w:tcBorders>
                    <w:tl2br w:val="nil"/>
                    <w:tr2bl w:val="nil"/>
                  </w:tcBorders>
                  <w:vAlign w:val="center"/>
                </w:tcPr>
                <w:p>
                  <w:pPr>
                    <w:pStyle w:val="14"/>
                    <w:spacing w:line="240" w:lineRule="auto"/>
                    <w:jc w:val="both"/>
                    <w:rPr>
                      <w:rFonts w:hint="default" w:ascii="Times New Roman" w:hAnsi="Times New Roman" w:cs="Times New Roman"/>
                      <w:b/>
                      <w:bCs/>
                      <w:color w:val="000000" w:themeColor="text1"/>
                      <w:sz w:val="21"/>
                      <w:szCs w:val="21"/>
                      <w:lang w:val="en-US"/>
                      <w14:textFill>
                        <w14:solidFill>
                          <w14:schemeClr w14:val="tx1"/>
                        </w14:solidFill>
                      </w14:textFill>
                    </w:rPr>
                  </w:pPr>
                  <w:r>
                    <w:rPr>
                      <w:rFonts w:hint="eastAsia" w:ascii="Times New Roman" w:hAnsi="Times New Roman" w:cs="Times New Roman"/>
                      <w:sz w:val="21"/>
                      <w:szCs w:val="21"/>
                      <w:lang w:eastAsia="zh-CN"/>
                    </w:rPr>
                    <w:t>位于</w:t>
                  </w:r>
                  <w:r>
                    <w:rPr>
                      <w:rFonts w:hint="default" w:ascii="Times New Roman" w:hAnsi="Times New Roman" w:cs="Times New Roman"/>
                      <w:sz w:val="21"/>
                      <w:szCs w:val="21"/>
                    </w:rPr>
                    <w:t>办公室</w:t>
                  </w:r>
                  <w:r>
                    <w:rPr>
                      <w:rFonts w:hint="default" w:ascii="Times New Roman" w:hAnsi="Times New Roman" w:cs="Times New Roman"/>
                      <w:sz w:val="21"/>
                      <w:szCs w:val="21"/>
                      <w:lang w:eastAsia="zh-CN"/>
                    </w:rPr>
                    <w:t>楼</w:t>
                  </w:r>
                  <w:r>
                    <w:rPr>
                      <w:rFonts w:hint="eastAsia" w:ascii="Times New Roman" w:hAnsi="Times New Roman" w:cs="Times New Roman"/>
                      <w:sz w:val="21"/>
                      <w:szCs w:val="21"/>
                      <w:lang w:val="en-US" w:eastAsia="zh-CN"/>
                    </w:rPr>
                    <w:t>2层，</w:t>
                  </w:r>
                  <w:r>
                    <w:rPr>
                      <w:rFonts w:hint="default" w:ascii="Times New Roman" w:hAnsi="Times New Roman" w:cs="Times New Roman"/>
                      <w:b w:val="0"/>
                      <w:bCs w:val="0"/>
                      <w:color w:val="auto"/>
                      <w:sz w:val="21"/>
                      <w:szCs w:val="21"/>
                      <w:lang w:eastAsia="zh-CN"/>
                    </w:rPr>
                    <w:t>建筑面积约</w:t>
                  </w:r>
                  <w:r>
                    <w:rPr>
                      <w:rFonts w:hint="eastAsia" w:ascii="Times New Roman" w:hAnsi="Times New Roman" w:cs="Times New Roman"/>
                      <w:b w:val="0"/>
                      <w:bCs w:val="0"/>
                      <w:color w:val="auto"/>
                      <w:sz w:val="21"/>
                      <w:szCs w:val="21"/>
                      <w:lang w:val="en-US" w:eastAsia="zh-CN"/>
                    </w:rPr>
                    <w:t>260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vertAlign w:val="baseline"/>
                      <w:lang w:eastAsia="zh-CN"/>
                    </w:rPr>
                    <w:t>。</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租用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restart"/>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公用工程</w:t>
                  </w:r>
                </w:p>
              </w:tc>
              <w:tc>
                <w:tcPr>
                  <w:tcW w:w="2770" w:type="dxa"/>
                  <w:gridSpan w:val="4"/>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给水</w:t>
                  </w:r>
                </w:p>
              </w:tc>
              <w:tc>
                <w:tcPr>
                  <w:tcW w:w="3895" w:type="dxa"/>
                  <w:tcBorders>
                    <w:tl2br w:val="nil"/>
                    <w:tr2bl w:val="nil"/>
                  </w:tcBorders>
                  <w:vAlign w:val="center"/>
                </w:tcPr>
                <w:p>
                  <w:pPr>
                    <w:pStyle w:val="48"/>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市政供水管网供给。</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2770" w:type="dxa"/>
                  <w:gridSpan w:val="4"/>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排水</w:t>
                  </w:r>
                </w:p>
              </w:tc>
              <w:tc>
                <w:tcPr>
                  <w:tcW w:w="3895" w:type="dxa"/>
                  <w:tcBorders>
                    <w:tl2br w:val="nil"/>
                    <w:tr2bl w:val="nil"/>
                  </w:tcBorders>
                  <w:vAlign w:val="center"/>
                </w:tcPr>
                <w:p>
                  <w:pPr>
                    <w:spacing w:line="240" w:lineRule="auto"/>
                    <w:contextualSpacing/>
                    <w:rPr>
                      <w:rFonts w:hint="default" w:ascii="Times New Roman" w:hAnsi="Times New Roman" w:cs="Times New Roman"/>
                      <w:sz w:val="21"/>
                      <w:szCs w:val="21"/>
                    </w:rPr>
                  </w:pPr>
                  <w:r>
                    <w:rPr>
                      <w:rFonts w:hint="default" w:ascii="Times New Roman" w:hAnsi="Times New Roman" w:cs="Times New Roman"/>
                      <w:sz w:val="21"/>
                      <w:szCs w:val="21"/>
                    </w:rPr>
                    <w:t>严格实施雨污分流体制。</w:t>
                  </w:r>
                </w:p>
                <w:p>
                  <w:pPr>
                    <w:spacing w:line="240" w:lineRule="auto"/>
                    <w:contextualSpacing/>
                    <w:rPr>
                      <w:rFonts w:hint="default" w:ascii="Times New Roman" w:hAnsi="Times New Roman" w:cs="Times New Roman"/>
                      <w:sz w:val="21"/>
                      <w:szCs w:val="21"/>
                    </w:rPr>
                  </w:pPr>
                  <w:r>
                    <w:rPr>
                      <w:rFonts w:hint="default" w:ascii="Times New Roman" w:hAnsi="Times New Roman" w:cs="Times New Roman"/>
                      <w:sz w:val="21"/>
                      <w:szCs w:val="21"/>
                    </w:rPr>
                    <w:t>雨水：项目区产生的雨水通过项目区的雨水沟排入园区雨水管网。</w:t>
                  </w:r>
                </w:p>
                <w:p>
                  <w:pPr>
                    <w:pStyle w:val="48"/>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污水：本项目食堂废水经隔油池处理后与其他生活污水一同排入化粪池处理，处理后进入园区污水管网，最终排至淤泥河水质净化厂进行处置。</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2770" w:type="dxa"/>
                  <w:gridSpan w:val="4"/>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供电</w:t>
                  </w:r>
                </w:p>
              </w:tc>
              <w:tc>
                <w:tcPr>
                  <w:tcW w:w="3895" w:type="dxa"/>
                  <w:tcBorders>
                    <w:tl2br w:val="nil"/>
                    <w:tr2bl w:val="nil"/>
                  </w:tcBorders>
                  <w:vAlign w:val="center"/>
                </w:tcPr>
                <w:p>
                  <w:pPr>
                    <w:pStyle w:val="48"/>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市政供电。</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16" w:type="dxa"/>
                  <w:vMerge w:val="restart"/>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环保工程</w:t>
                  </w:r>
                </w:p>
              </w:tc>
              <w:tc>
                <w:tcPr>
                  <w:tcW w:w="507" w:type="dxa"/>
                  <w:vMerge w:val="restart"/>
                  <w:tcBorders>
                    <w:tl2br w:val="nil"/>
                    <w:tr2bl w:val="nil"/>
                  </w:tcBorders>
                  <w:vAlign w:val="center"/>
                </w:tcPr>
                <w:p>
                  <w:pPr>
                    <w:pStyle w:val="42"/>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583" w:type="dxa"/>
                  <w:vMerge w:val="restart"/>
                  <w:tcBorders>
                    <w:tl2br w:val="nil"/>
                    <w:tr2bl w:val="nil"/>
                  </w:tcBorders>
                  <w:vAlign w:val="center"/>
                </w:tcPr>
                <w:p>
                  <w:pPr>
                    <w:pStyle w:val="42"/>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排气筒</w:t>
                  </w:r>
                  <w:r>
                    <w:rPr>
                      <w:rFonts w:hint="default" w:ascii="Times New Roman" w:hAnsi="Times New Roman" w:cs="Times New Roman"/>
                      <w:sz w:val="21"/>
                      <w:szCs w:val="21"/>
                      <w:lang w:val="en-US" w:eastAsia="zh-CN"/>
                    </w:rPr>
                    <w:t>DA00</w:t>
                  </w:r>
                  <w:r>
                    <w:rPr>
                      <w:rFonts w:hint="eastAsia" w:cs="Times New Roman"/>
                      <w:sz w:val="21"/>
                      <w:szCs w:val="21"/>
                      <w:lang w:val="en-US" w:eastAsia="zh-CN"/>
                    </w:rPr>
                    <w:t>1</w:t>
                  </w:r>
                </w:p>
              </w:tc>
              <w:tc>
                <w:tcPr>
                  <w:tcW w:w="525" w:type="dxa"/>
                  <w:vMerge w:val="restart"/>
                  <w:tcBorders>
                    <w:tl2br w:val="nil"/>
                    <w:tr2bl w:val="nil"/>
                  </w:tcBorders>
                  <w:vAlign w:val="center"/>
                </w:tcPr>
                <w:p>
                  <w:pPr>
                    <w:pStyle w:val="42"/>
                    <w:spacing w:line="240" w:lineRule="auto"/>
                    <w:rPr>
                      <w:rFonts w:hint="default" w:ascii="Times New Roman" w:hAnsi="Times New Roman" w:cs="Times New Roman"/>
                      <w:sz w:val="21"/>
                      <w:szCs w:val="21"/>
                      <w:lang w:eastAsia="zh-CN"/>
                    </w:rPr>
                  </w:pPr>
                  <w:r>
                    <w:rPr>
                      <w:rFonts w:hint="eastAsia"/>
                      <w:lang w:val="en-US" w:eastAsia="zh-CN"/>
                    </w:rPr>
                    <w:t>自动浸塑</w:t>
                  </w:r>
                  <w:r>
                    <w:rPr>
                      <w:rFonts w:hint="eastAsia"/>
                      <w:lang w:val="en-US"/>
                    </w:rPr>
                    <w:t>固化</w:t>
                  </w:r>
                  <w:r>
                    <w:rPr>
                      <w:rFonts w:hint="eastAsia"/>
                      <w:lang w:val="en-US" w:eastAsia="zh-CN"/>
                    </w:rPr>
                    <w:t>流水</w:t>
                  </w:r>
                  <w:r>
                    <w:rPr>
                      <w:rFonts w:hint="eastAsia"/>
                      <w:lang w:val="en-US"/>
                    </w:rPr>
                    <w:t>线</w:t>
                  </w:r>
                </w:p>
              </w:tc>
              <w:tc>
                <w:tcPr>
                  <w:tcW w:w="1155" w:type="dxa"/>
                  <w:tcBorders>
                    <w:tl2br w:val="nil"/>
                    <w:tr2bl w:val="nil"/>
                  </w:tcBorders>
                  <w:vAlign w:val="center"/>
                </w:tcPr>
                <w:p>
                  <w:pPr>
                    <w:pStyle w:val="42"/>
                    <w:spacing w:line="240" w:lineRule="auto"/>
                    <w:ind w:firstLine="0" w:firstLineChars="0"/>
                    <w:jc w:val="center"/>
                    <w:rPr>
                      <w:rFonts w:hint="default" w:ascii="Times New Roman" w:hAnsi="Times New Roman" w:cs="Times New Roman"/>
                      <w:sz w:val="21"/>
                      <w:szCs w:val="21"/>
                      <w:lang w:eastAsia="zh-CN"/>
                    </w:rPr>
                  </w:pPr>
                  <w:r>
                    <w:rPr>
                      <w:rFonts w:hint="eastAsia" w:cs="Times New Roman"/>
                      <w:sz w:val="21"/>
                      <w:szCs w:val="21"/>
                      <w:lang w:eastAsia="zh-CN"/>
                    </w:rPr>
                    <w:t>自动</w:t>
                  </w:r>
                  <w:r>
                    <w:rPr>
                      <w:rFonts w:hint="default" w:ascii="Times New Roman" w:hAnsi="Times New Roman" w:cs="Times New Roman"/>
                      <w:sz w:val="21"/>
                      <w:szCs w:val="21"/>
                      <w:lang w:eastAsia="zh-CN"/>
                    </w:rPr>
                    <w:t>浸塑</w:t>
                  </w:r>
                  <w:r>
                    <w:rPr>
                      <w:rFonts w:hint="eastAsia" w:ascii="Times New Roman" w:hAnsi="Times New Roman" w:cs="Times New Roman"/>
                      <w:sz w:val="21"/>
                      <w:szCs w:val="21"/>
                      <w:lang w:eastAsia="zh-CN"/>
                    </w:rPr>
                    <w:t>工段</w:t>
                  </w:r>
                  <w:r>
                    <w:rPr>
                      <w:rFonts w:hint="default" w:ascii="Times New Roman" w:hAnsi="Times New Roman" w:cs="Times New Roman"/>
                      <w:sz w:val="21"/>
                      <w:szCs w:val="21"/>
                      <w:lang w:eastAsia="zh-CN"/>
                    </w:rPr>
                    <w:t>粉尘</w:t>
                  </w:r>
                  <w:r>
                    <w:rPr>
                      <w:rFonts w:hint="eastAsia" w:ascii="Times New Roman" w:hAnsi="Times New Roman" w:cs="Times New Roman"/>
                      <w:sz w:val="21"/>
                      <w:szCs w:val="21"/>
                      <w:lang w:eastAsia="zh-CN"/>
                    </w:rPr>
                    <w:t>、</w:t>
                  </w:r>
                  <w:r>
                    <w:rPr>
                      <w:rFonts w:hint="eastAsia" w:cs="Times New Roman"/>
                      <w:sz w:val="21"/>
                      <w:szCs w:val="21"/>
                      <w:lang w:eastAsia="zh-CN"/>
                    </w:rPr>
                    <w:t>有机</w:t>
                  </w:r>
                  <w:r>
                    <w:rPr>
                      <w:rFonts w:hint="eastAsia" w:ascii="Times New Roman" w:hAnsi="Times New Roman" w:cs="Times New Roman"/>
                      <w:sz w:val="21"/>
                      <w:szCs w:val="21"/>
                      <w:lang w:eastAsia="zh-CN"/>
                    </w:rPr>
                    <w:t>废气</w:t>
                  </w:r>
                </w:p>
              </w:tc>
              <w:tc>
                <w:tcPr>
                  <w:tcW w:w="3895" w:type="dxa"/>
                  <w:tcBorders>
                    <w:tl2br w:val="nil"/>
                    <w:tr2bl w:val="nil"/>
                  </w:tcBorders>
                  <w:vAlign w:val="center"/>
                </w:tcPr>
                <w:p>
                  <w:pPr>
                    <w:pStyle w:val="48"/>
                    <w:spacing w:line="240" w:lineRule="auto"/>
                    <w:jc w:val="both"/>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于浸塑槽</w:t>
                  </w:r>
                  <w:r>
                    <w:rPr>
                      <w:rFonts w:hint="eastAsia" w:cs="Times New Roman"/>
                      <w:b w:val="0"/>
                      <w:bCs w:val="0"/>
                      <w:color w:val="auto"/>
                      <w:sz w:val="21"/>
                      <w:szCs w:val="21"/>
                      <w:lang w:eastAsia="zh-CN"/>
                    </w:rPr>
                    <w:t>上方设集气罩收集</w:t>
                  </w:r>
                  <w:r>
                    <w:rPr>
                      <w:rFonts w:hint="eastAsia" w:ascii="Times New Roman" w:hAnsi="Times New Roman" w:cs="Times New Roman"/>
                      <w:b w:val="0"/>
                      <w:bCs w:val="0"/>
                      <w:color w:val="auto"/>
                      <w:sz w:val="21"/>
                      <w:szCs w:val="21"/>
                      <w:lang w:val="en-US" w:eastAsia="zh-CN"/>
                    </w:rPr>
                    <w:t>浸塑粉尘、</w:t>
                  </w:r>
                  <w:r>
                    <w:rPr>
                      <w:rFonts w:hint="eastAsia" w:cs="Times New Roman"/>
                      <w:b w:val="0"/>
                      <w:bCs w:val="0"/>
                      <w:color w:val="auto"/>
                      <w:sz w:val="21"/>
                      <w:szCs w:val="21"/>
                      <w:lang w:val="en-US" w:eastAsia="zh-CN"/>
                    </w:rPr>
                    <w:t>有机</w:t>
                  </w:r>
                  <w:r>
                    <w:rPr>
                      <w:rFonts w:hint="eastAsia" w:ascii="Times New Roman" w:hAnsi="Times New Roman" w:cs="Times New Roman"/>
                      <w:b w:val="0"/>
                      <w:bCs w:val="0"/>
                      <w:color w:val="auto"/>
                      <w:sz w:val="21"/>
                      <w:szCs w:val="21"/>
                      <w:lang w:val="en-US" w:eastAsia="zh-CN"/>
                    </w:rPr>
                    <w:t>废气</w:t>
                  </w:r>
                  <w:r>
                    <w:rPr>
                      <w:rFonts w:hint="eastAsia" w:cs="Times New Roman"/>
                      <w:b w:val="0"/>
                      <w:bCs w:val="0"/>
                      <w:color w:val="auto"/>
                      <w:sz w:val="21"/>
                      <w:szCs w:val="21"/>
                      <w:lang w:val="en-US" w:eastAsia="zh-CN"/>
                    </w:rPr>
                    <w:t>，</w:t>
                  </w:r>
                  <w:r>
                    <w:rPr>
                      <w:rFonts w:hint="eastAsia" w:cs="Times New Roman"/>
                      <w:b w:val="0"/>
                      <w:bCs w:val="0"/>
                      <w:color w:val="auto"/>
                      <w:sz w:val="21"/>
                      <w:szCs w:val="21"/>
                      <w:lang w:eastAsia="zh-CN"/>
                    </w:rPr>
                    <w:t>收集后</w:t>
                  </w:r>
                  <w:r>
                    <w:rPr>
                      <w:rFonts w:hint="eastAsia" w:ascii="Times New Roman" w:hAnsi="Times New Roman" w:cs="Times New Roman"/>
                      <w:b w:val="0"/>
                      <w:bCs w:val="0"/>
                      <w:color w:val="auto"/>
                      <w:sz w:val="21"/>
                      <w:szCs w:val="21"/>
                      <w:lang w:val="en-US" w:eastAsia="zh-CN"/>
                    </w:rPr>
                    <w:t>先经</w:t>
                  </w:r>
                  <w:r>
                    <w:rPr>
                      <w:rFonts w:hint="eastAsia" w:cs="Times New Roman"/>
                      <w:b w:val="0"/>
                      <w:bCs w:val="0"/>
                      <w:color w:val="auto"/>
                      <w:sz w:val="21"/>
                      <w:szCs w:val="21"/>
                      <w:lang w:val="en-US" w:eastAsia="zh-CN"/>
                    </w:rPr>
                    <w:t>1台脉冲布袋除尘器</w:t>
                  </w:r>
                  <w:r>
                    <w:rPr>
                      <w:rFonts w:hint="default" w:ascii="Times New Roman" w:hAnsi="Times New Roman" w:cs="Times New Roman"/>
                      <w:b w:val="0"/>
                      <w:bCs w:val="0"/>
                      <w:sz w:val="21"/>
                      <w:szCs w:val="21"/>
                      <w:highlight w:val="none"/>
                    </w:rPr>
                    <w:t>TA00</w:t>
                  </w:r>
                  <w:r>
                    <w:rPr>
                      <w:rFonts w:hint="eastAsia" w:cs="Times New Roman"/>
                      <w:b w:val="0"/>
                      <w:bCs w:val="0"/>
                      <w:sz w:val="21"/>
                      <w:szCs w:val="21"/>
                      <w:highlight w:val="none"/>
                      <w:lang w:val="en-US" w:eastAsia="zh-CN"/>
                    </w:rPr>
                    <w:t>1</w:t>
                  </w:r>
                  <w:r>
                    <w:rPr>
                      <w:rFonts w:hint="eastAsia" w:ascii="Times New Roman" w:hAnsi="Times New Roman" w:cs="Times New Roman"/>
                      <w:b w:val="0"/>
                      <w:bCs w:val="0"/>
                      <w:color w:val="auto"/>
                      <w:sz w:val="21"/>
                      <w:szCs w:val="21"/>
                      <w:lang w:val="en-US" w:eastAsia="zh-CN"/>
                    </w:rPr>
                    <w:t>处理</w:t>
                  </w:r>
                  <w:r>
                    <w:rPr>
                      <w:rFonts w:hint="eastAsia" w:cs="Times New Roman"/>
                      <w:b w:val="0"/>
                      <w:bCs w:val="0"/>
                      <w:color w:val="auto"/>
                      <w:sz w:val="21"/>
                      <w:szCs w:val="21"/>
                      <w:lang w:val="en-US" w:eastAsia="zh-CN"/>
                    </w:rPr>
                    <w:t>浸塑粉尘</w:t>
                  </w:r>
                  <w:r>
                    <w:rPr>
                      <w:rFonts w:hint="eastAsia" w:ascii="Times New Roman" w:hAnsi="Times New Roman" w:cs="Times New Roman"/>
                      <w:b w:val="0"/>
                      <w:bCs w:val="0"/>
                      <w:color w:val="auto"/>
                      <w:sz w:val="21"/>
                      <w:szCs w:val="21"/>
                      <w:lang w:val="en-US" w:eastAsia="zh-CN"/>
                    </w:rPr>
                    <w:t>后</w:t>
                  </w:r>
                  <w:r>
                    <w:rPr>
                      <w:rFonts w:hint="eastAsia" w:cs="Times New Roman"/>
                      <w:b w:val="0"/>
                      <w:bCs w:val="0"/>
                      <w:color w:val="auto"/>
                      <w:sz w:val="21"/>
                      <w:szCs w:val="21"/>
                      <w:lang w:val="en-US" w:eastAsia="zh-CN"/>
                    </w:rPr>
                    <w:t>再</w:t>
                  </w:r>
                  <w:r>
                    <w:rPr>
                      <w:rFonts w:hint="eastAsia" w:ascii="Times New Roman" w:hAnsi="Times New Roman" w:cs="Times New Roman"/>
                      <w:b w:val="0"/>
                      <w:bCs w:val="0"/>
                      <w:color w:val="auto"/>
                      <w:sz w:val="21"/>
                      <w:szCs w:val="21"/>
                      <w:lang w:val="en-US" w:eastAsia="zh-CN"/>
                    </w:rPr>
                    <w:t>引入</w:t>
                  </w:r>
                  <w:r>
                    <w:rPr>
                      <w:rFonts w:hint="eastAsia" w:cs="Times New Roman"/>
                      <w:b w:val="0"/>
                      <w:bCs w:val="0"/>
                      <w:color w:val="auto"/>
                      <w:sz w:val="21"/>
                      <w:szCs w:val="21"/>
                      <w:lang w:val="en-US" w:eastAsia="zh-CN"/>
                    </w:rPr>
                    <w:t>1台二级活性炭吸附装置</w:t>
                  </w:r>
                  <w:r>
                    <w:rPr>
                      <w:rFonts w:hint="default" w:ascii="Times New Roman" w:hAnsi="Times New Roman" w:cs="Times New Roman"/>
                      <w:b w:val="0"/>
                      <w:bCs w:val="0"/>
                      <w:sz w:val="21"/>
                      <w:szCs w:val="21"/>
                      <w:highlight w:val="none"/>
                    </w:rPr>
                    <w:t>TA00</w:t>
                  </w:r>
                  <w:r>
                    <w:rPr>
                      <w:rFonts w:hint="eastAsia" w:cs="Times New Roman"/>
                      <w:b w:val="0"/>
                      <w:bCs w:val="0"/>
                      <w:sz w:val="21"/>
                      <w:szCs w:val="21"/>
                      <w:highlight w:val="none"/>
                      <w:lang w:val="en-US" w:eastAsia="zh-CN"/>
                    </w:rPr>
                    <w:t>2</w:t>
                  </w:r>
                  <w:r>
                    <w:rPr>
                      <w:rFonts w:hint="eastAsia" w:ascii="Times New Roman" w:hAnsi="Times New Roman" w:cs="Times New Roman"/>
                      <w:b w:val="0"/>
                      <w:bCs w:val="0"/>
                      <w:color w:val="auto"/>
                      <w:sz w:val="21"/>
                      <w:szCs w:val="21"/>
                      <w:lang w:val="en-US" w:eastAsia="zh-CN"/>
                    </w:rPr>
                    <w:t>处理</w:t>
                  </w:r>
                  <w:r>
                    <w:rPr>
                      <w:rFonts w:hint="eastAsia" w:cs="Times New Roman"/>
                      <w:b w:val="0"/>
                      <w:bCs w:val="0"/>
                      <w:color w:val="auto"/>
                      <w:sz w:val="21"/>
                      <w:szCs w:val="21"/>
                      <w:lang w:val="en-US" w:eastAsia="zh-CN"/>
                    </w:rPr>
                    <w:t>剩余的有机废气</w:t>
                  </w:r>
                  <w:r>
                    <w:rPr>
                      <w:rFonts w:hint="eastAsia" w:ascii="Times New Roman" w:hAnsi="Times New Roman" w:cs="Times New Roman"/>
                      <w:b w:val="0"/>
                      <w:bCs w:val="0"/>
                      <w:color w:val="auto"/>
                      <w:sz w:val="21"/>
                      <w:szCs w:val="21"/>
                      <w:lang w:val="en-US" w:eastAsia="zh-CN"/>
                    </w:rPr>
                    <w:t>，最后由15m高排气筒DA00</w:t>
                  </w:r>
                  <w:r>
                    <w:rPr>
                      <w:rFonts w:hint="eastAsia" w:cs="Times New Roman"/>
                      <w:b w:val="0"/>
                      <w:bCs w:val="0"/>
                      <w:color w:val="auto"/>
                      <w:sz w:val="21"/>
                      <w:szCs w:val="21"/>
                      <w:lang w:val="en-US" w:eastAsia="zh-CN"/>
                    </w:rPr>
                    <w:t>1</w:t>
                  </w:r>
                  <w:r>
                    <w:rPr>
                      <w:rFonts w:hint="eastAsia" w:ascii="Times New Roman" w:hAnsi="Times New Roman" w:cs="Times New Roman"/>
                      <w:b w:val="0"/>
                      <w:bCs w:val="0"/>
                      <w:color w:val="auto"/>
                      <w:sz w:val="21"/>
                      <w:szCs w:val="21"/>
                      <w:lang w:val="en-US" w:eastAsia="zh-CN"/>
                    </w:rPr>
                    <w:t>排放。</w:t>
                  </w:r>
                </w:p>
              </w:tc>
              <w:tc>
                <w:tcPr>
                  <w:tcW w:w="663" w:type="dxa"/>
                  <w:tcBorders>
                    <w:tl2br w:val="nil"/>
                    <w:tr2bl w:val="nil"/>
                  </w:tcBorders>
                  <w:vAlign w:val="center"/>
                </w:tcPr>
                <w:p>
                  <w:pPr>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rPr>
                  </w:pPr>
                </w:p>
              </w:tc>
              <w:tc>
                <w:tcPr>
                  <w:tcW w:w="583" w:type="dxa"/>
                  <w:vMerge w:val="continue"/>
                  <w:tcBorders>
                    <w:tl2br w:val="nil"/>
                    <w:tr2bl w:val="nil"/>
                  </w:tcBorders>
                  <w:vAlign w:val="center"/>
                </w:tcPr>
                <w:p>
                  <w:pPr>
                    <w:pStyle w:val="42"/>
                    <w:spacing w:line="240" w:lineRule="auto"/>
                    <w:rPr>
                      <w:rFonts w:hint="default" w:ascii="Times New Roman" w:hAnsi="Times New Roman" w:cs="Times New Roman"/>
                      <w:sz w:val="21"/>
                      <w:szCs w:val="21"/>
                      <w:lang w:eastAsia="zh-CN"/>
                    </w:rPr>
                  </w:pPr>
                </w:p>
              </w:tc>
              <w:tc>
                <w:tcPr>
                  <w:tcW w:w="525" w:type="dxa"/>
                  <w:vMerge w:val="continue"/>
                  <w:tcBorders>
                    <w:tl2br w:val="nil"/>
                    <w:tr2bl w:val="nil"/>
                  </w:tcBorders>
                  <w:vAlign w:val="center"/>
                </w:tcPr>
                <w:p>
                  <w:pPr>
                    <w:pStyle w:val="42"/>
                    <w:spacing w:line="240" w:lineRule="auto"/>
                    <w:rPr>
                      <w:rFonts w:hint="default" w:ascii="Times New Roman" w:hAnsi="Times New Roman" w:cs="Times New Roman"/>
                      <w:sz w:val="21"/>
                      <w:szCs w:val="21"/>
                      <w:lang w:eastAsia="zh-CN"/>
                    </w:rPr>
                  </w:pPr>
                </w:p>
              </w:tc>
              <w:tc>
                <w:tcPr>
                  <w:tcW w:w="1155" w:type="dxa"/>
                  <w:tcBorders>
                    <w:tl2br w:val="nil"/>
                    <w:tr2bl w:val="nil"/>
                  </w:tcBorders>
                  <w:vAlign w:val="center"/>
                </w:tcPr>
                <w:p>
                  <w:pPr>
                    <w:pStyle w:val="42"/>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固化</w:t>
                  </w:r>
                  <w:r>
                    <w:rPr>
                      <w:rFonts w:hint="eastAsia" w:ascii="Times New Roman" w:hAnsi="Times New Roman" w:cs="Times New Roman"/>
                      <w:sz w:val="21"/>
                      <w:szCs w:val="21"/>
                      <w:lang w:eastAsia="zh-CN"/>
                    </w:rPr>
                    <w:t>工段</w:t>
                  </w:r>
                  <w:r>
                    <w:rPr>
                      <w:rFonts w:hint="eastAsia" w:cs="Times New Roman"/>
                      <w:sz w:val="21"/>
                      <w:szCs w:val="21"/>
                      <w:lang w:eastAsia="zh-CN"/>
                    </w:rPr>
                    <w:t>有机</w:t>
                  </w:r>
                  <w:r>
                    <w:rPr>
                      <w:rFonts w:hint="default" w:ascii="Times New Roman" w:hAnsi="Times New Roman" w:cs="Times New Roman"/>
                      <w:sz w:val="21"/>
                      <w:szCs w:val="21"/>
                    </w:rPr>
                    <w:t>废气</w:t>
                  </w:r>
                  <w:r>
                    <w:rPr>
                      <w:rFonts w:hint="default" w:ascii="Times New Roman" w:hAnsi="Times New Roman" w:cs="Times New Roman"/>
                      <w:sz w:val="21"/>
                      <w:szCs w:val="21"/>
                      <w:lang w:eastAsia="zh-CN"/>
                    </w:rPr>
                    <w:t>、</w:t>
                  </w:r>
                  <w:r>
                    <w:rPr>
                      <w:rFonts w:hint="default" w:ascii="Times New Roman" w:hAnsi="Times New Roman" w:cs="Times New Roman"/>
                      <w:sz w:val="21"/>
                      <w:szCs w:val="21"/>
                    </w:rPr>
                    <w:t>燃烧废气</w:t>
                  </w:r>
                </w:p>
              </w:tc>
              <w:tc>
                <w:tcPr>
                  <w:tcW w:w="3895" w:type="dxa"/>
                  <w:tcBorders>
                    <w:tl2br w:val="nil"/>
                    <w:tr2bl w:val="nil"/>
                  </w:tcBorders>
                  <w:vAlign w:val="center"/>
                </w:tcPr>
                <w:p>
                  <w:pPr>
                    <w:pStyle w:val="48"/>
                    <w:spacing w:line="240" w:lineRule="auto"/>
                    <w:jc w:val="both"/>
                    <w:rPr>
                      <w:rFonts w:hint="default" w:ascii="Times New Roman" w:hAnsi="Times New Roman" w:cs="Times New Roman"/>
                      <w:color w:val="auto"/>
                      <w:sz w:val="21"/>
                      <w:szCs w:val="21"/>
                    </w:rPr>
                  </w:pPr>
                  <w:r>
                    <w:rPr>
                      <w:rFonts w:hint="eastAsia" w:ascii="Times New Roman" w:hAnsi="Times New Roman" w:cs="Times New Roman"/>
                      <w:b w:val="0"/>
                      <w:bCs w:val="0"/>
                      <w:color w:val="auto"/>
                      <w:sz w:val="21"/>
                      <w:szCs w:val="21"/>
                      <w:lang w:eastAsia="zh-CN"/>
                    </w:rPr>
                    <w:t>于</w:t>
                  </w:r>
                  <w:r>
                    <w:rPr>
                      <w:rFonts w:hint="eastAsia" w:cs="Times New Roman"/>
                      <w:b w:val="0"/>
                      <w:bCs w:val="0"/>
                      <w:color w:val="auto"/>
                      <w:sz w:val="21"/>
                      <w:szCs w:val="21"/>
                      <w:lang w:eastAsia="zh-CN"/>
                    </w:rPr>
                    <w:t>固化炉上方设集气罩收集燃烧废气</w:t>
                  </w:r>
                  <w:r>
                    <w:rPr>
                      <w:rFonts w:hint="eastAsia" w:ascii="Times New Roman" w:hAnsi="Times New Roman" w:cs="Times New Roman"/>
                      <w:b w:val="0"/>
                      <w:bCs w:val="0"/>
                      <w:color w:val="auto"/>
                      <w:sz w:val="21"/>
                      <w:szCs w:val="21"/>
                      <w:lang w:val="en-US" w:eastAsia="zh-CN"/>
                    </w:rPr>
                    <w:t>、</w:t>
                  </w:r>
                  <w:r>
                    <w:rPr>
                      <w:rFonts w:hint="eastAsia" w:cs="Times New Roman"/>
                      <w:b w:val="0"/>
                      <w:bCs w:val="0"/>
                      <w:color w:val="auto"/>
                      <w:sz w:val="21"/>
                      <w:szCs w:val="21"/>
                      <w:lang w:val="en-US" w:eastAsia="zh-CN"/>
                    </w:rPr>
                    <w:t>有机</w:t>
                  </w:r>
                  <w:r>
                    <w:rPr>
                      <w:rFonts w:hint="eastAsia" w:ascii="Times New Roman" w:hAnsi="Times New Roman" w:cs="Times New Roman"/>
                      <w:b w:val="0"/>
                      <w:bCs w:val="0"/>
                      <w:color w:val="auto"/>
                      <w:sz w:val="21"/>
                      <w:szCs w:val="21"/>
                      <w:lang w:val="en-US" w:eastAsia="zh-CN"/>
                    </w:rPr>
                    <w:t>废气</w:t>
                  </w:r>
                  <w:r>
                    <w:rPr>
                      <w:rFonts w:hint="eastAsia" w:cs="Times New Roman"/>
                      <w:b w:val="0"/>
                      <w:bCs w:val="0"/>
                      <w:color w:val="auto"/>
                      <w:sz w:val="21"/>
                      <w:szCs w:val="21"/>
                      <w:lang w:val="en-US" w:eastAsia="zh-CN"/>
                    </w:rPr>
                    <w:t>，</w:t>
                  </w:r>
                  <w:r>
                    <w:rPr>
                      <w:rFonts w:hint="eastAsia" w:cs="Times New Roman"/>
                      <w:b w:val="0"/>
                      <w:bCs w:val="0"/>
                      <w:color w:val="auto"/>
                      <w:sz w:val="21"/>
                      <w:szCs w:val="21"/>
                      <w:lang w:eastAsia="zh-CN"/>
                    </w:rPr>
                    <w:t>收集后</w:t>
                  </w:r>
                  <w:r>
                    <w:rPr>
                      <w:rFonts w:hint="eastAsia" w:ascii="Times New Roman" w:hAnsi="Times New Roman" w:cs="Times New Roman"/>
                      <w:b w:val="0"/>
                      <w:bCs w:val="0"/>
                      <w:color w:val="auto"/>
                      <w:sz w:val="21"/>
                      <w:szCs w:val="21"/>
                      <w:lang w:val="en-US" w:eastAsia="zh-CN"/>
                    </w:rPr>
                    <w:t>引入</w:t>
                  </w:r>
                  <w:r>
                    <w:rPr>
                      <w:rFonts w:hint="eastAsia" w:cs="Times New Roman"/>
                      <w:b w:val="0"/>
                      <w:bCs w:val="0"/>
                      <w:color w:val="auto"/>
                      <w:sz w:val="21"/>
                      <w:szCs w:val="21"/>
                      <w:lang w:val="en-US" w:eastAsia="zh-CN"/>
                    </w:rPr>
                    <w:t>1套二级活性炭吸附装置</w:t>
                  </w:r>
                  <w:r>
                    <w:rPr>
                      <w:rFonts w:hint="default" w:ascii="Times New Roman" w:hAnsi="Times New Roman" w:cs="Times New Roman"/>
                      <w:b w:val="0"/>
                      <w:bCs w:val="0"/>
                      <w:sz w:val="21"/>
                      <w:szCs w:val="21"/>
                      <w:highlight w:val="none"/>
                    </w:rPr>
                    <w:t>TA00</w:t>
                  </w:r>
                  <w:r>
                    <w:rPr>
                      <w:rFonts w:hint="eastAsia" w:cs="Times New Roman"/>
                      <w:b w:val="0"/>
                      <w:bCs w:val="0"/>
                      <w:sz w:val="21"/>
                      <w:szCs w:val="21"/>
                      <w:highlight w:val="none"/>
                      <w:lang w:val="en-US" w:eastAsia="zh-CN"/>
                    </w:rPr>
                    <w:t>2</w:t>
                  </w:r>
                  <w:r>
                    <w:rPr>
                      <w:rFonts w:hint="eastAsia" w:ascii="Times New Roman" w:hAnsi="Times New Roman" w:cs="Times New Roman"/>
                      <w:b w:val="0"/>
                      <w:bCs w:val="0"/>
                      <w:color w:val="auto"/>
                      <w:sz w:val="21"/>
                      <w:szCs w:val="21"/>
                      <w:lang w:val="en-US" w:eastAsia="zh-CN"/>
                    </w:rPr>
                    <w:t>处理</w:t>
                  </w:r>
                  <w:r>
                    <w:rPr>
                      <w:rFonts w:hint="eastAsia" w:cs="Times New Roman"/>
                      <w:b w:val="0"/>
                      <w:bCs w:val="0"/>
                      <w:color w:val="auto"/>
                      <w:sz w:val="21"/>
                      <w:szCs w:val="21"/>
                      <w:lang w:val="en-US" w:eastAsia="zh-CN"/>
                    </w:rPr>
                    <w:t>有机废气</w:t>
                  </w:r>
                  <w:r>
                    <w:rPr>
                      <w:rFonts w:hint="eastAsia" w:ascii="Times New Roman" w:hAnsi="Times New Roman" w:cs="Times New Roman"/>
                      <w:b w:val="0"/>
                      <w:bCs w:val="0"/>
                      <w:color w:val="auto"/>
                      <w:sz w:val="21"/>
                      <w:szCs w:val="21"/>
                      <w:lang w:val="en-US" w:eastAsia="zh-CN"/>
                    </w:rPr>
                    <w:t>，最后由15m高排气筒DA00</w:t>
                  </w:r>
                  <w:r>
                    <w:rPr>
                      <w:rFonts w:hint="eastAsia" w:cs="Times New Roman"/>
                      <w:b w:val="0"/>
                      <w:bCs w:val="0"/>
                      <w:color w:val="auto"/>
                      <w:sz w:val="21"/>
                      <w:szCs w:val="21"/>
                      <w:lang w:val="en-US" w:eastAsia="zh-CN"/>
                    </w:rPr>
                    <w:t>1</w:t>
                  </w:r>
                  <w:r>
                    <w:rPr>
                      <w:rFonts w:hint="eastAsia" w:ascii="Times New Roman" w:hAnsi="Times New Roman" w:cs="Times New Roman"/>
                      <w:b w:val="0"/>
                      <w:bCs w:val="0"/>
                      <w:color w:val="auto"/>
                      <w:sz w:val="21"/>
                      <w:szCs w:val="21"/>
                      <w:lang w:val="en-US" w:eastAsia="zh-CN"/>
                    </w:rPr>
                    <w:t>排放。</w:t>
                  </w:r>
                </w:p>
              </w:tc>
              <w:tc>
                <w:tcPr>
                  <w:tcW w:w="663" w:type="dxa"/>
                  <w:tcBorders>
                    <w:tl2br w:val="nil"/>
                    <w:tr2bl w:val="nil"/>
                  </w:tcBorders>
                  <w:vAlign w:val="center"/>
                </w:tcPr>
                <w:p>
                  <w:pPr>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rPr>
                  </w:pPr>
                </w:p>
              </w:tc>
              <w:tc>
                <w:tcPr>
                  <w:tcW w:w="583" w:type="dxa"/>
                  <w:vMerge w:val="restart"/>
                  <w:tcBorders>
                    <w:tl2br w:val="nil"/>
                    <w:tr2bl w:val="nil"/>
                  </w:tcBorders>
                  <w:vAlign w:val="center"/>
                </w:tcPr>
                <w:p>
                  <w:pPr>
                    <w:pStyle w:val="42"/>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排气筒</w:t>
                  </w:r>
                  <w:r>
                    <w:rPr>
                      <w:rFonts w:hint="default" w:ascii="Times New Roman" w:hAnsi="Times New Roman" w:cs="Times New Roman"/>
                      <w:sz w:val="21"/>
                      <w:szCs w:val="21"/>
                      <w:lang w:val="en-US" w:eastAsia="zh-CN"/>
                    </w:rPr>
                    <w:t>DA00</w:t>
                  </w:r>
                  <w:r>
                    <w:rPr>
                      <w:rFonts w:hint="eastAsia" w:cs="Times New Roman"/>
                      <w:sz w:val="21"/>
                      <w:szCs w:val="21"/>
                      <w:lang w:val="en-US" w:eastAsia="zh-CN"/>
                    </w:rPr>
                    <w:t>2</w:t>
                  </w:r>
                </w:p>
              </w:tc>
              <w:tc>
                <w:tcPr>
                  <w:tcW w:w="525" w:type="dxa"/>
                  <w:vMerge w:val="restart"/>
                  <w:tcBorders>
                    <w:tl2br w:val="nil"/>
                    <w:tr2bl w:val="nil"/>
                  </w:tcBorders>
                  <w:vAlign w:val="center"/>
                </w:tcPr>
                <w:p>
                  <w:pPr>
                    <w:pStyle w:val="42"/>
                    <w:spacing w:line="240" w:lineRule="auto"/>
                    <w:rPr>
                      <w:rFonts w:hint="default" w:ascii="Times New Roman" w:hAnsi="Times New Roman" w:cs="Times New Roman"/>
                      <w:sz w:val="21"/>
                      <w:szCs w:val="21"/>
                      <w:lang w:eastAsia="zh-CN"/>
                    </w:rPr>
                  </w:pPr>
                  <w:r>
                    <w:rPr>
                      <w:rFonts w:hint="eastAsia"/>
                      <w:lang w:val="en-US" w:eastAsia="zh-CN"/>
                    </w:rPr>
                    <w:t>人工浸塑固化生产线</w:t>
                  </w:r>
                </w:p>
              </w:tc>
              <w:tc>
                <w:tcPr>
                  <w:tcW w:w="1155" w:type="dxa"/>
                  <w:tcBorders>
                    <w:tl2br w:val="nil"/>
                    <w:tr2bl w:val="nil"/>
                  </w:tcBorders>
                  <w:vAlign w:val="center"/>
                </w:tcPr>
                <w:p>
                  <w:pPr>
                    <w:pStyle w:val="42"/>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人工</w:t>
                  </w:r>
                  <w:r>
                    <w:rPr>
                      <w:rFonts w:hint="default" w:ascii="Times New Roman" w:hAnsi="Times New Roman" w:cs="Times New Roman"/>
                      <w:sz w:val="21"/>
                      <w:szCs w:val="21"/>
                      <w:lang w:eastAsia="zh-CN"/>
                    </w:rPr>
                    <w:t>浸塑</w:t>
                  </w:r>
                  <w:r>
                    <w:rPr>
                      <w:rFonts w:hint="eastAsia" w:ascii="Times New Roman" w:hAnsi="Times New Roman" w:cs="Times New Roman"/>
                      <w:sz w:val="21"/>
                      <w:szCs w:val="21"/>
                      <w:lang w:eastAsia="zh-CN"/>
                    </w:rPr>
                    <w:t>工段</w:t>
                  </w:r>
                  <w:r>
                    <w:rPr>
                      <w:rFonts w:hint="default" w:ascii="Times New Roman" w:hAnsi="Times New Roman" w:cs="Times New Roman"/>
                      <w:sz w:val="21"/>
                      <w:szCs w:val="21"/>
                      <w:lang w:eastAsia="zh-CN"/>
                    </w:rPr>
                    <w:t>粉尘</w:t>
                  </w:r>
                  <w:r>
                    <w:rPr>
                      <w:rFonts w:hint="eastAsia" w:ascii="Times New Roman" w:hAnsi="Times New Roman" w:cs="Times New Roman"/>
                      <w:sz w:val="21"/>
                      <w:szCs w:val="21"/>
                      <w:lang w:eastAsia="zh-CN"/>
                    </w:rPr>
                    <w:t>、</w:t>
                  </w:r>
                  <w:r>
                    <w:rPr>
                      <w:rFonts w:hint="eastAsia" w:cs="Times New Roman"/>
                      <w:sz w:val="21"/>
                      <w:szCs w:val="21"/>
                      <w:lang w:eastAsia="zh-CN"/>
                    </w:rPr>
                    <w:t>有机</w:t>
                  </w:r>
                  <w:r>
                    <w:rPr>
                      <w:rFonts w:hint="eastAsia" w:ascii="Times New Roman" w:hAnsi="Times New Roman" w:cs="Times New Roman"/>
                      <w:sz w:val="21"/>
                      <w:szCs w:val="21"/>
                      <w:lang w:eastAsia="zh-CN"/>
                    </w:rPr>
                    <w:t>废气</w:t>
                  </w:r>
                </w:p>
              </w:tc>
              <w:tc>
                <w:tcPr>
                  <w:tcW w:w="3895" w:type="dxa"/>
                  <w:tcBorders>
                    <w:tl2br w:val="nil"/>
                    <w:tr2bl w:val="nil"/>
                  </w:tcBorders>
                  <w:vAlign w:val="center"/>
                </w:tcPr>
                <w:p>
                  <w:pPr>
                    <w:pStyle w:val="48"/>
                    <w:spacing w:line="240" w:lineRule="auto"/>
                    <w:jc w:val="both"/>
                    <w:rPr>
                      <w:rFonts w:hint="default"/>
                      <w:b w:val="0"/>
                      <w:bCs w:val="0"/>
                      <w:sz w:val="21"/>
                      <w:szCs w:val="21"/>
                      <w:lang w:val="en-US" w:eastAsia="zh-CN"/>
                    </w:rPr>
                  </w:pPr>
                  <w:r>
                    <w:rPr>
                      <w:rFonts w:hint="eastAsia"/>
                      <w:b w:val="0"/>
                      <w:bCs w:val="0"/>
                      <w:sz w:val="21"/>
                      <w:szCs w:val="21"/>
                      <w:lang w:val="en-US" w:eastAsia="zh-CN"/>
                    </w:rPr>
                    <w:t>于浸塑池上方设集气罩收集</w:t>
                  </w:r>
                  <w:r>
                    <w:rPr>
                      <w:rFonts w:hint="eastAsia" w:ascii="Times New Roman" w:hAnsi="Times New Roman" w:cs="Times New Roman"/>
                      <w:b w:val="0"/>
                      <w:bCs w:val="0"/>
                      <w:color w:val="auto"/>
                      <w:sz w:val="21"/>
                      <w:szCs w:val="21"/>
                      <w:lang w:val="en-US" w:eastAsia="zh-CN"/>
                    </w:rPr>
                    <w:t>浸塑粉尘、</w:t>
                  </w:r>
                  <w:r>
                    <w:rPr>
                      <w:rFonts w:hint="eastAsia" w:cs="Times New Roman"/>
                      <w:b w:val="0"/>
                      <w:bCs w:val="0"/>
                      <w:color w:val="auto"/>
                      <w:sz w:val="21"/>
                      <w:szCs w:val="21"/>
                      <w:lang w:val="en-US" w:eastAsia="zh-CN"/>
                    </w:rPr>
                    <w:t>有机</w:t>
                  </w:r>
                  <w:r>
                    <w:rPr>
                      <w:rFonts w:hint="eastAsia" w:ascii="Times New Roman" w:hAnsi="Times New Roman" w:cs="Times New Roman"/>
                      <w:b w:val="0"/>
                      <w:bCs w:val="0"/>
                      <w:color w:val="auto"/>
                      <w:sz w:val="21"/>
                      <w:szCs w:val="21"/>
                      <w:lang w:val="en-US" w:eastAsia="zh-CN"/>
                    </w:rPr>
                    <w:t>废气，粉尘先经</w:t>
                  </w:r>
                  <w:r>
                    <w:rPr>
                      <w:rFonts w:hint="eastAsia" w:cs="Times New Roman"/>
                      <w:b w:val="0"/>
                      <w:bCs w:val="0"/>
                      <w:color w:val="auto"/>
                      <w:sz w:val="21"/>
                      <w:szCs w:val="21"/>
                      <w:lang w:val="en-US" w:eastAsia="zh-CN"/>
                    </w:rPr>
                    <w:t>脉冲布袋除尘器</w:t>
                  </w:r>
                  <w:r>
                    <w:rPr>
                      <w:rFonts w:hint="default" w:ascii="Times New Roman" w:hAnsi="Times New Roman" w:cs="Times New Roman"/>
                      <w:b w:val="0"/>
                      <w:bCs w:val="0"/>
                      <w:sz w:val="21"/>
                      <w:szCs w:val="21"/>
                      <w:highlight w:val="none"/>
                    </w:rPr>
                    <w:t>TA00</w:t>
                  </w:r>
                  <w:r>
                    <w:rPr>
                      <w:rFonts w:hint="eastAsia" w:cs="Times New Roman"/>
                      <w:b w:val="0"/>
                      <w:bCs w:val="0"/>
                      <w:sz w:val="21"/>
                      <w:szCs w:val="21"/>
                      <w:highlight w:val="none"/>
                      <w:lang w:val="en-US" w:eastAsia="zh-CN"/>
                    </w:rPr>
                    <w:t>3</w:t>
                  </w:r>
                  <w:r>
                    <w:rPr>
                      <w:rFonts w:hint="eastAsia" w:ascii="Times New Roman" w:hAnsi="Times New Roman" w:cs="Times New Roman"/>
                      <w:b w:val="0"/>
                      <w:bCs w:val="0"/>
                      <w:color w:val="auto"/>
                      <w:sz w:val="21"/>
                      <w:szCs w:val="21"/>
                      <w:lang w:val="en-US" w:eastAsia="zh-CN"/>
                    </w:rPr>
                    <w:t>处理后剩下的</w:t>
                  </w:r>
                  <w:r>
                    <w:rPr>
                      <w:rFonts w:hint="eastAsia" w:cs="Times New Roman"/>
                      <w:b w:val="0"/>
                      <w:bCs w:val="0"/>
                      <w:color w:val="auto"/>
                      <w:sz w:val="21"/>
                      <w:szCs w:val="21"/>
                      <w:lang w:val="en-US" w:eastAsia="zh-CN"/>
                    </w:rPr>
                    <w:t>有机</w:t>
                  </w:r>
                  <w:r>
                    <w:rPr>
                      <w:rFonts w:hint="eastAsia" w:ascii="Times New Roman" w:hAnsi="Times New Roman" w:cs="Times New Roman"/>
                      <w:b w:val="0"/>
                      <w:bCs w:val="0"/>
                      <w:color w:val="auto"/>
                      <w:sz w:val="21"/>
                      <w:szCs w:val="21"/>
                      <w:lang w:val="en-US" w:eastAsia="zh-CN"/>
                    </w:rPr>
                    <w:t>废气通过管道与固化炉的燃烧废气、</w:t>
                  </w:r>
                  <w:r>
                    <w:rPr>
                      <w:rFonts w:hint="eastAsia" w:cs="Times New Roman"/>
                      <w:b w:val="0"/>
                      <w:bCs w:val="0"/>
                      <w:color w:val="auto"/>
                      <w:sz w:val="21"/>
                      <w:szCs w:val="21"/>
                      <w:lang w:val="en-US" w:eastAsia="zh-CN"/>
                    </w:rPr>
                    <w:t>有机</w:t>
                  </w:r>
                  <w:r>
                    <w:rPr>
                      <w:rFonts w:hint="eastAsia" w:ascii="Times New Roman" w:hAnsi="Times New Roman" w:cs="Times New Roman"/>
                      <w:b w:val="0"/>
                      <w:bCs w:val="0"/>
                      <w:color w:val="auto"/>
                      <w:sz w:val="21"/>
                      <w:szCs w:val="21"/>
                      <w:lang w:val="en-US" w:eastAsia="zh-CN"/>
                    </w:rPr>
                    <w:t>废气一起引入</w:t>
                  </w:r>
                  <w:r>
                    <w:rPr>
                      <w:rFonts w:hint="eastAsia" w:cs="Times New Roman"/>
                      <w:b w:val="0"/>
                      <w:bCs w:val="0"/>
                      <w:color w:val="auto"/>
                      <w:sz w:val="21"/>
                      <w:szCs w:val="21"/>
                      <w:lang w:val="en-US" w:eastAsia="zh-CN"/>
                    </w:rPr>
                    <w:t>二级活性炭吸附装置</w:t>
                  </w:r>
                  <w:r>
                    <w:rPr>
                      <w:rFonts w:hint="default" w:ascii="Times New Roman" w:hAnsi="Times New Roman" w:cs="Times New Roman"/>
                      <w:b w:val="0"/>
                      <w:bCs w:val="0"/>
                      <w:sz w:val="21"/>
                      <w:szCs w:val="21"/>
                      <w:highlight w:val="none"/>
                    </w:rPr>
                    <w:t>TA00</w:t>
                  </w:r>
                  <w:r>
                    <w:rPr>
                      <w:rFonts w:hint="eastAsia" w:cs="Times New Roman"/>
                      <w:b w:val="0"/>
                      <w:bCs w:val="0"/>
                      <w:sz w:val="21"/>
                      <w:szCs w:val="21"/>
                      <w:highlight w:val="none"/>
                      <w:lang w:val="en-US" w:eastAsia="zh-CN"/>
                    </w:rPr>
                    <w:t>4</w:t>
                  </w:r>
                  <w:r>
                    <w:rPr>
                      <w:rFonts w:hint="eastAsia" w:ascii="Times New Roman" w:hAnsi="Times New Roman" w:cs="Times New Roman"/>
                      <w:b w:val="0"/>
                      <w:bCs w:val="0"/>
                      <w:color w:val="auto"/>
                      <w:sz w:val="21"/>
                      <w:szCs w:val="21"/>
                      <w:lang w:val="en-US" w:eastAsia="zh-CN"/>
                    </w:rPr>
                    <w:t>处理，最后由15m高排气筒DA00</w:t>
                  </w:r>
                  <w:r>
                    <w:rPr>
                      <w:rFonts w:hint="eastAsia" w:cs="Times New Roman"/>
                      <w:b w:val="0"/>
                      <w:bCs w:val="0"/>
                      <w:color w:val="auto"/>
                      <w:sz w:val="21"/>
                      <w:szCs w:val="21"/>
                      <w:lang w:val="en-US" w:eastAsia="zh-CN"/>
                    </w:rPr>
                    <w:t>2</w:t>
                  </w:r>
                  <w:r>
                    <w:rPr>
                      <w:rFonts w:hint="eastAsia" w:ascii="Times New Roman" w:hAnsi="Times New Roman" w:cs="Times New Roman"/>
                      <w:b w:val="0"/>
                      <w:bCs w:val="0"/>
                      <w:color w:val="auto"/>
                      <w:sz w:val="21"/>
                      <w:szCs w:val="21"/>
                      <w:lang w:val="en-US" w:eastAsia="zh-CN"/>
                    </w:rPr>
                    <w:t>排放。</w:t>
                  </w:r>
                </w:p>
              </w:tc>
              <w:tc>
                <w:tcPr>
                  <w:tcW w:w="663" w:type="dxa"/>
                  <w:tcBorders>
                    <w:tl2br w:val="nil"/>
                    <w:tr2bl w:val="nil"/>
                  </w:tcBorders>
                  <w:vAlign w:val="center"/>
                </w:tcPr>
                <w:p>
                  <w:pPr>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rPr>
                  </w:pPr>
                </w:p>
              </w:tc>
              <w:tc>
                <w:tcPr>
                  <w:tcW w:w="583" w:type="dxa"/>
                  <w:vMerge w:val="continue"/>
                  <w:tcBorders>
                    <w:tl2br w:val="nil"/>
                    <w:tr2bl w:val="nil"/>
                  </w:tcBorders>
                  <w:vAlign w:val="center"/>
                </w:tcPr>
                <w:p>
                  <w:pPr>
                    <w:pStyle w:val="42"/>
                    <w:spacing w:line="240" w:lineRule="auto"/>
                    <w:rPr>
                      <w:rFonts w:hint="default" w:ascii="Times New Roman" w:hAnsi="Times New Roman" w:cs="Times New Roman"/>
                      <w:sz w:val="21"/>
                      <w:szCs w:val="21"/>
                      <w:lang w:eastAsia="zh-CN"/>
                    </w:rPr>
                  </w:pPr>
                </w:p>
              </w:tc>
              <w:tc>
                <w:tcPr>
                  <w:tcW w:w="525" w:type="dxa"/>
                  <w:vMerge w:val="continue"/>
                  <w:tcBorders>
                    <w:tl2br w:val="nil"/>
                    <w:tr2bl w:val="nil"/>
                  </w:tcBorders>
                  <w:vAlign w:val="center"/>
                </w:tcPr>
                <w:p>
                  <w:pPr>
                    <w:pStyle w:val="42"/>
                    <w:spacing w:line="240" w:lineRule="auto"/>
                    <w:rPr>
                      <w:rFonts w:hint="default" w:ascii="Times New Roman" w:hAnsi="Times New Roman" w:cs="Times New Roman"/>
                      <w:sz w:val="21"/>
                      <w:szCs w:val="21"/>
                      <w:lang w:eastAsia="zh-CN"/>
                    </w:rPr>
                  </w:pPr>
                </w:p>
              </w:tc>
              <w:tc>
                <w:tcPr>
                  <w:tcW w:w="1155" w:type="dxa"/>
                  <w:tcBorders>
                    <w:tl2br w:val="nil"/>
                    <w:tr2bl w:val="nil"/>
                  </w:tcBorders>
                  <w:vAlign w:val="center"/>
                </w:tcPr>
                <w:p>
                  <w:pPr>
                    <w:pStyle w:val="42"/>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固化</w:t>
                  </w:r>
                  <w:r>
                    <w:rPr>
                      <w:rFonts w:hint="eastAsia" w:ascii="Times New Roman" w:hAnsi="Times New Roman" w:cs="Times New Roman"/>
                      <w:sz w:val="21"/>
                      <w:szCs w:val="21"/>
                      <w:lang w:eastAsia="zh-CN"/>
                    </w:rPr>
                    <w:t>工段挥发</w:t>
                  </w:r>
                  <w:r>
                    <w:rPr>
                      <w:rFonts w:hint="default" w:ascii="Times New Roman" w:hAnsi="Times New Roman" w:cs="Times New Roman"/>
                      <w:sz w:val="21"/>
                      <w:szCs w:val="21"/>
                    </w:rPr>
                    <w:t>废气</w:t>
                  </w:r>
                  <w:r>
                    <w:rPr>
                      <w:rFonts w:hint="default" w:ascii="Times New Roman" w:hAnsi="Times New Roman" w:cs="Times New Roman"/>
                      <w:sz w:val="21"/>
                      <w:szCs w:val="21"/>
                      <w:lang w:eastAsia="zh-CN"/>
                    </w:rPr>
                    <w:t>、</w:t>
                  </w:r>
                  <w:r>
                    <w:rPr>
                      <w:rFonts w:hint="default" w:ascii="Times New Roman" w:hAnsi="Times New Roman" w:cs="Times New Roman"/>
                      <w:sz w:val="21"/>
                      <w:szCs w:val="21"/>
                    </w:rPr>
                    <w:t>燃烧废气</w:t>
                  </w:r>
                </w:p>
              </w:tc>
              <w:tc>
                <w:tcPr>
                  <w:tcW w:w="3895" w:type="dxa"/>
                  <w:tcBorders>
                    <w:tl2br w:val="nil"/>
                    <w:tr2bl w:val="nil"/>
                  </w:tcBorders>
                  <w:vAlign w:val="center"/>
                </w:tcPr>
                <w:p>
                  <w:pPr>
                    <w:pStyle w:val="48"/>
                    <w:spacing w:line="240" w:lineRule="auto"/>
                    <w:jc w:val="both"/>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于固化炉上方设集气罩收集</w:t>
                  </w:r>
                  <w:r>
                    <w:rPr>
                      <w:rFonts w:hint="eastAsia" w:cs="Times New Roman"/>
                      <w:b w:val="0"/>
                      <w:bCs w:val="0"/>
                      <w:sz w:val="21"/>
                      <w:szCs w:val="21"/>
                      <w:lang w:eastAsia="zh-CN"/>
                    </w:rPr>
                    <w:t>有机</w:t>
                  </w:r>
                  <w:r>
                    <w:rPr>
                      <w:rFonts w:hint="default" w:ascii="Times New Roman" w:hAnsi="Times New Roman" w:cs="Times New Roman"/>
                      <w:b w:val="0"/>
                      <w:bCs w:val="0"/>
                      <w:sz w:val="21"/>
                      <w:szCs w:val="21"/>
                    </w:rPr>
                    <w:t>废气</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燃烧废气</w:t>
                  </w:r>
                  <w:r>
                    <w:rPr>
                      <w:rFonts w:hint="eastAsia" w:ascii="Times New Roman" w:hAnsi="Times New Roman" w:cs="Times New Roman"/>
                      <w:b w:val="0"/>
                      <w:bCs w:val="0"/>
                      <w:sz w:val="21"/>
                      <w:szCs w:val="21"/>
                      <w:lang w:eastAsia="zh-CN"/>
                    </w:rPr>
                    <w:t>，</w:t>
                  </w:r>
                  <w:r>
                    <w:rPr>
                      <w:rFonts w:hint="eastAsia" w:cs="Times New Roman"/>
                      <w:b w:val="0"/>
                      <w:bCs w:val="0"/>
                      <w:sz w:val="21"/>
                      <w:szCs w:val="21"/>
                      <w:lang w:eastAsia="zh-CN"/>
                    </w:rPr>
                    <w:t>收集后通过管道一同</w:t>
                  </w:r>
                  <w:r>
                    <w:rPr>
                      <w:rFonts w:hint="eastAsia" w:ascii="Times New Roman" w:hAnsi="Times New Roman" w:cs="Times New Roman"/>
                      <w:b w:val="0"/>
                      <w:bCs w:val="0"/>
                      <w:color w:val="auto"/>
                      <w:sz w:val="21"/>
                      <w:szCs w:val="21"/>
                      <w:lang w:val="en-US" w:eastAsia="zh-CN"/>
                    </w:rPr>
                    <w:t>引入</w:t>
                  </w:r>
                  <w:r>
                    <w:rPr>
                      <w:rFonts w:hint="eastAsia" w:cs="Times New Roman"/>
                      <w:b w:val="0"/>
                      <w:bCs w:val="0"/>
                      <w:color w:val="auto"/>
                      <w:sz w:val="21"/>
                      <w:szCs w:val="21"/>
                      <w:lang w:val="en-US" w:eastAsia="zh-CN"/>
                    </w:rPr>
                    <w:t>1台二级活性炭吸附装置</w:t>
                  </w:r>
                  <w:r>
                    <w:rPr>
                      <w:rFonts w:hint="default" w:ascii="Times New Roman" w:hAnsi="Times New Roman" w:cs="Times New Roman"/>
                      <w:b w:val="0"/>
                      <w:bCs w:val="0"/>
                      <w:sz w:val="21"/>
                      <w:szCs w:val="21"/>
                      <w:highlight w:val="none"/>
                    </w:rPr>
                    <w:t>TA00</w:t>
                  </w:r>
                  <w:r>
                    <w:rPr>
                      <w:rFonts w:hint="eastAsia" w:cs="Times New Roman"/>
                      <w:b w:val="0"/>
                      <w:bCs w:val="0"/>
                      <w:sz w:val="21"/>
                      <w:szCs w:val="21"/>
                      <w:highlight w:val="none"/>
                      <w:lang w:val="en-US" w:eastAsia="zh-CN"/>
                    </w:rPr>
                    <w:t>4</w:t>
                  </w:r>
                  <w:r>
                    <w:rPr>
                      <w:rFonts w:hint="eastAsia" w:ascii="Times New Roman" w:hAnsi="Times New Roman" w:cs="Times New Roman"/>
                      <w:b w:val="0"/>
                      <w:bCs w:val="0"/>
                      <w:color w:val="auto"/>
                      <w:sz w:val="21"/>
                      <w:szCs w:val="21"/>
                      <w:lang w:val="en-US" w:eastAsia="zh-CN"/>
                    </w:rPr>
                    <w:t>处理，最后由15m高排气筒DA00</w:t>
                  </w:r>
                  <w:r>
                    <w:rPr>
                      <w:rFonts w:hint="eastAsia" w:cs="Times New Roman"/>
                      <w:b w:val="0"/>
                      <w:bCs w:val="0"/>
                      <w:color w:val="auto"/>
                      <w:sz w:val="21"/>
                      <w:szCs w:val="21"/>
                      <w:lang w:val="en-US" w:eastAsia="zh-CN"/>
                    </w:rPr>
                    <w:t>2</w:t>
                  </w:r>
                  <w:r>
                    <w:rPr>
                      <w:rFonts w:hint="eastAsia" w:ascii="Times New Roman" w:hAnsi="Times New Roman" w:cs="Times New Roman"/>
                      <w:b w:val="0"/>
                      <w:bCs w:val="0"/>
                      <w:color w:val="auto"/>
                      <w:sz w:val="21"/>
                      <w:szCs w:val="21"/>
                      <w:lang w:val="en-US" w:eastAsia="zh-CN"/>
                    </w:rPr>
                    <w:t>排放。</w:t>
                  </w:r>
                </w:p>
              </w:tc>
              <w:tc>
                <w:tcPr>
                  <w:tcW w:w="663" w:type="dxa"/>
                  <w:tcBorders>
                    <w:tl2br w:val="nil"/>
                    <w:tr2bl w:val="nil"/>
                  </w:tcBorders>
                  <w:vAlign w:val="center"/>
                </w:tcPr>
                <w:p>
                  <w:pPr>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rPr>
                  </w:pPr>
                </w:p>
              </w:tc>
              <w:tc>
                <w:tcPr>
                  <w:tcW w:w="583" w:type="dxa"/>
                  <w:tcBorders>
                    <w:tl2br w:val="nil"/>
                    <w:tr2bl w:val="nil"/>
                  </w:tcBorders>
                  <w:vAlign w:val="center"/>
                </w:tcPr>
                <w:p>
                  <w:pPr>
                    <w:pStyle w:val="42"/>
                    <w:spacing w:line="240" w:lineRule="auto"/>
                    <w:ind w:firstLine="0" w:firstLineChars="0"/>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排气筒</w:t>
                  </w:r>
                  <w:r>
                    <w:rPr>
                      <w:rFonts w:hint="default" w:ascii="Times New Roman" w:hAnsi="Times New Roman" w:cs="Times New Roman"/>
                      <w:sz w:val="21"/>
                      <w:szCs w:val="21"/>
                      <w:lang w:val="en-US" w:eastAsia="zh-CN"/>
                    </w:rPr>
                    <w:t>DA00</w:t>
                  </w:r>
                  <w:r>
                    <w:rPr>
                      <w:rFonts w:hint="eastAsia" w:cs="Times New Roman"/>
                      <w:sz w:val="21"/>
                      <w:szCs w:val="21"/>
                      <w:lang w:val="en-US" w:eastAsia="zh-CN"/>
                    </w:rPr>
                    <w:t>3</w:t>
                  </w:r>
                </w:p>
              </w:tc>
              <w:tc>
                <w:tcPr>
                  <w:tcW w:w="525" w:type="dxa"/>
                  <w:vMerge w:val="restart"/>
                  <w:tcBorders>
                    <w:tl2br w:val="nil"/>
                    <w:tr2bl w:val="nil"/>
                  </w:tcBorders>
                  <w:vAlign w:val="center"/>
                </w:tcPr>
                <w:p>
                  <w:pPr>
                    <w:pStyle w:val="42"/>
                    <w:spacing w:line="240" w:lineRule="auto"/>
                    <w:rPr>
                      <w:rFonts w:hint="default" w:ascii="Times New Roman" w:hAnsi="Times New Roman" w:cs="Times New Roman"/>
                      <w:sz w:val="21"/>
                      <w:szCs w:val="21"/>
                      <w:lang w:eastAsia="zh-CN"/>
                    </w:rPr>
                  </w:pPr>
                  <w:r>
                    <w:rPr>
                      <w:rFonts w:hint="eastAsia"/>
                      <w:lang w:val="en-US" w:eastAsia="zh-CN"/>
                    </w:rPr>
                    <w:t>自动喷塑固化生产线</w:t>
                  </w:r>
                </w:p>
              </w:tc>
              <w:tc>
                <w:tcPr>
                  <w:tcW w:w="1155" w:type="dxa"/>
                  <w:tcBorders>
                    <w:tl2br w:val="nil"/>
                    <w:tr2bl w:val="nil"/>
                  </w:tcBorders>
                  <w:vAlign w:val="center"/>
                </w:tcPr>
                <w:p>
                  <w:pPr>
                    <w:pStyle w:val="42"/>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喷塑粉尘</w:t>
                  </w:r>
                </w:p>
              </w:tc>
              <w:tc>
                <w:tcPr>
                  <w:tcW w:w="3895" w:type="dxa"/>
                  <w:tcBorders>
                    <w:tl2br w:val="nil"/>
                    <w:tr2bl w:val="nil"/>
                  </w:tcBorders>
                  <w:vAlign w:val="center"/>
                </w:tcPr>
                <w:p>
                  <w:pPr>
                    <w:pStyle w:val="48"/>
                    <w:spacing w:line="240" w:lineRule="auto"/>
                    <w:ind w:firstLine="0" w:firstLineChars="0"/>
                    <w:jc w:val="both"/>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旋风分离器</w:t>
                  </w:r>
                  <w:r>
                    <w:rPr>
                      <w:rFonts w:hint="default" w:ascii="Times New Roman" w:hAnsi="Times New Roman" w:cs="Times New Roman"/>
                      <w:b w:val="0"/>
                      <w:bCs w:val="0"/>
                      <w:color w:val="auto"/>
                      <w:sz w:val="21"/>
                      <w:szCs w:val="21"/>
                    </w:rPr>
                    <w:t>+1套</w:t>
                  </w:r>
                  <w:r>
                    <w:rPr>
                      <w:rFonts w:hint="eastAsia" w:cs="Times New Roman"/>
                      <w:b w:val="0"/>
                      <w:bCs w:val="0"/>
                      <w:color w:val="auto"/>
                      <w:sz w:val="21"/>
                      <w:szCs w:val="21"/>
                      <w:lang w:eastAsia="zh-CN"/>
                    </w:rPr>
                    <w:t>脉冲布袋除尘</w:t>
                  </w:r>
                  <w:r>
                    <w:rPr>
                      <w:rFonts w:hint="default" w:ascii="Times New Roman" w:hAnsi="Times New Roman" w:cs="Times New Roman"/>
                      <w:b w:val="0"/>
                      <w:bCs w:val="0"/>
                      <w:sz w:val="21"/>
                      <w:szCs w:val="21"/>
                      <w:highlight w:val="none"/>
                    </w:rPr>
                    <w:t>TA00</w:t>
                  </w:r>
                  <w:r>
                    <w:rPr>
                      <w:rFonts w:hint="default" w:ascii="Times New Roman" w:hAnsi="Times New Roman" w:cs="Times New Roman"/>
                      <w:b w:val="0"/>
                      <w:bCs w:val="0"/>
                      <w:sz w:val="21"/>
                      <w:szCs w:val="21"/>
                      <w:highlight w:val="none"/>
                      <w:lang w:val="en-US" w:eastAsia="zh-CN"/>
                    </w:rPr>
                    <w:t>5</w:t>
                  </w:r>
                  <w:r>
                    <w:rPr>
                      <w:rFonts w:hint="default" w:ascii="Times New Roman" w:hAnsi="Times New Roman" w:cs="Times New Roman"/>
                      <w:b w:val="0"/>
                      <w:bCs w:val="0"/>
                      <w:color w:val="auto"/>
                      <w:sz w:val="21"/>
                      <w:szCs w:val="21"/>
                      <w:lang w:val="en-US" w:eastAsia="zh-CN"/>
                    </w:rPr>
                    <w:t>+</w:t>
                  </w:r>
                  <w:r>
                    <w:rPr>
                      <w:rFonts w:hint="default" w:ascii="Times New Roman" w:hAnsi="Times New Roman" w:cs="Times New Roman"/>
                      <w:b w:val="0"/>
                      <w:bCs w:val="0"/>
                      <w:color w:val="auto"/>
                      <w:sz w:val="21"/>
                      <w:szCs w:val="21"/>
                    </w:rPr>
                    <w:t>1根15米高排气筒DA00</w:t>
                  </w:r>
                  <w:r>
                    <w:rPr>
                      <w:rFonts w:hint="default" w:ascii="Times New Roman" w:hAnsi="Times New Roman" w:cs="Times New Roman"/>
                      <w:b w:val="0"/>
                      <w:bCs w:val="0"/>
                      <w:color w:val="auto"/>
                      <w:sz w:val="21"/>
                      <w:szCs w:val="21"/>
                      <w:lang w:val="en-US" w:eastAsia="zh-CN"/>
                    </w:rPr>
                    <w:t>3</w:t>
                  </w:r>
                </w:p>
              </w:tc>
              <w:tc>
                <w:tcPr>
                  <w:tcW w:w="663" w:type="dxa"/>
                  <w:tcBorders>
                    <w:tl2br w:val="nil"/>
                    <w:tr2bl w:val="nil"/>
                  </w:tcBorders>
                  <w:vAlign w:val="center"/>
                </w:tcPr>
                <w:p>
                  <w:pPr>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rPr>
                  </w:pPr>
                </w:p>
              </w:tc>
              <w:tc>
                <w:tcPr>
                  <w:tcW w:w="583" w:type="dxa"/>
                  <w:tcBorders>
                    <w:tl2br w:val="nil"/>
                    <w:tr2bl w:val="nil"/>
                  </w:tcBorders>
                  <w:vAlign w:val="center"/>
                </w:tcPr>
                <w:p>
                  <w:pPr>
                    <w:pStyle w:val="42"/>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排气筒</w:t>
                  </w:r>
                  <w:r>
                    <w:rPr>
                      <w:rFonts w:hint="default" w:ascii="Times New Roman" w:hAnsi="Times New Roman" w:cs="Times New Roman"/>
                      <w:sz w:val="21"/>
                      <w:szCs w:val="21"/>
                      <w:lang w:val="en-US" w:eastAsia="zh-CN"/>
                    </w:rPr>
                    <w:t>DA00</w:t>
                  </w:r>
                  <w:r>
                    <w:rPr>
                      <w:rFonts w:hint="eastAsia" w:cs="Times New Roman"/>
                      <w:sz w:val="21"/>
                      <w:szCs w:val="21"/>
                      <w:lang w:val="en-US" w:eastAsia="zh-CN"/>
                    </w:rPr>
                    <w:t>4</w:t>
                  </w:r>
                </w:p>
                <w:p>
                  <w:pPr>
                    <w:pStyle w:val="42"/>
                    <w:spacing w:line="240" w:lineRule="auto"/>
                    <w:ind w:firstLine="0" w:firstLineChars="0"/>
                    <w:rPr>
                      <w:rFonts w:hint="default" w:ascii="Times New Roman" w:hAnsi="Times New Roman" w:cs="Times New Roman"/>
                      <w:sz w:val="21"/>
                      <w:szCs w:val="21"/>
                      <w:lang w:eastAsia="zh-CN"/>
                    </w:rPr>
                  </w:pPr>
                </w:p>
              </w:tc>
              <w:tc>
                <w:tcPr>
                  <w:tcW w:w="525" w:type="dxa"/>
                  <w:vMerge w:val="continue"/>
                  <w:tcBorders>
                    <w:tl2br w:val="nil"/>
                    <w:tr2bl w:val="nil"/>
                  </w:tcBorders>
                  <w:vAlign w:val="center"/>
                </w:tcPr>
                <w:p>
                  <w:pPr>
                    <w:pStyle w:val="42"/>
                    <w:spacing w:line="240" w:lineRule="auto"/>
                    <w:rPr>
                      <w:rFonts w:hint="default" w:ascii="Times New Roman" w:hAnsi="Times New Roman" w:cs="Times New Roman"/>
                      <w:sz w:val="21"/>
                      <w:szCs w:val="21"/>
                      <w:lang w:eastAsia="zh-CN"/>
                    </w:rPr>
                  </w:pPr>
                </w:p>
              </w:tc>
              <w:tc>
                <w:tcPr>
                  <w:tcW w:w="1155" w:type="dxa"/>
                  <w:tcBorders>
                    <w:tl2br w:val="nil"/>
                    <w:tr2bl w:val="nil"/>
                  </w:tcBorders>
                  <w:vAlign w:val="center"/>
                </w:tcPr>
                <w:p>
                  <w:pPr>
                    <w:pStyle w:val="42"/>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固化工段挥发废气、燃烧废气</w:t>
                  </w:r>
                </w:p>
              </w:tc>
              <w:tc>
                <w:tcPr>
                  <w:tcW w:w="3895" w:type="dxa"/>
                  <w:tcBorders>
                    <w:tl2br w:val="nil"/>
                    <w:tr2bl w:val="nil"/>
                  </w:tcBorders>
                  <w:vAlign w:val="center"/>
                </w:tcPr>
                <w:p>
                  <w:pPr>
                    <w:spacing w:line="240" w:lineRule="auto"/>
                    <w:rPr>
                      <w:rFonts w:hint="eastAsia" w:ascii="Times New Roman" w:hAnsi="Times New Roman" w:eastAsia="宋体" w:cs="Times New Roman"/>
                      <w:b w:val="0"/>
                      <w:bCs w:val="0"/>
                      <w:color w:val="auto"/>
                      <w:sz w:val="21"/>
                      <w:szCs w:val="21"/>
                      <w:lang w:eastAsia="zh-CN"/>
                    </w:rPr>
                  </w:pPr>
                  <w:r>
                    <w:rPr>
                      <w:rFonts w:hint="default" w:ascii="Times New Roman" w:hAnsi="Times New Roman" w:cs="Times New Roman"/>
                      <w:sz w:val="21"/>
                      <w:szCs w:val="21"/>
                      <w:lang w:val="en-US" w:bidi="ar-SA"/>
                    </w:rPr>
                    <w:t>集气罩</w:t>
                  </w:r>
                  <w:r>
                    <w:rPr>
                      <w:rFonts w:hint="eastAsia" w:ascii="Times New Roman" w:hAnsi="Times New Roman" w:cs="Times New Roman"/>
                      <w:sz w:val="21"/>
                      <w:szCs w:val="21"/>
                      <w:lang w:val="en-US" w:eastAsia="zh-CN" w:bidi="ar-SA"/>
                    </w:rPr>
                    <w:t>+二级活性炭吸附装置</w:t>
                  </w:r>
                  <w:r>
                    <w:rPr>
                      <w:rFonts w:hint="default" w:ascii="Times New Roman" w:hAnsi="Times New Roman" w:cs="Times New Roman"/>
                      <w:sz w:val="21"/>
                      <w:szCs w:val="21"/>
                      <w:highlight w:val="none"/>
                    </w:rPr>
                    <w:t>TA00</w:t>
                  </w:r>
                  <w:r>
                    <w:rPr>
                      <w:rFonts w:hint="eastAsia" w:ascii="Times New Roman" w:hAnsi="Times New Roman" w:cs="Times New Roman"/>
                      <w:sz w:val="21"/>
                      <w:szCs w:val="21"/>
                      <w:highlight w:val="none"/>
                      <w:lang w:val="en-US" w:eastAsia="zh-CN"/>
                    </w:rPr>
                    <w:t>6</w:t>
                  </w:r>
                  <w:r>
                    <w:rPr>
                      <w:rFonts w:hint="eastAsia" w:ascii="Times New Roman" w:hAnsi="Times New Roman" w:cs="Times New Roman"/>
                      <w:sz w:val="21"/>
                      <w:szCs w:val="21"/>
                      <w:lang w:val="en-US" w:eastAsia="zh-CN" w:bidi="ar-SA"/>
                    </w:rPr>
                    <w:t>+</w:t>
                  </w:r>
                  <w:r>
                    <w:rPr>
                      <w:rFonts w:hint="default" w:ascii="Times New Roman" w:hAnsi="Times New Roman" w:cs="Times New Roman"/>
                      <w:sz w:val="21"/>
                      <w:szCs w:val="21"/>
                      <w:lang w:val="en-US" w:bidi="ar-SA"/>
                    </w:rPr>
                    <w:t>1根15米高排气筒DA00</w:t>
                  </w:r>
                  <w:r>
                    <w:rPr>
                      <w:rFonts w:hint="eastAsia" w:ascii="Times New Roman" w:hAnsi="Times New Roman" w:cs="Times New Roman"/>
                      <w:sz w:val="21"/>
                      <w:szCs w:val="21"/>
                      <w:lang w:val="en-US" w:eastAsia="zh-CN" w:bidi="ar-SA"/>
                    </w:rPr>
                    <w:t>4</w:t>
                  </w:r>
                </w:p>
              </w:tc>
              <w:tc>
                <w:tcPr>
                  <w:tcW w:w="663" w:type="dxa"/>
                  <w:tcBorders>
                    <w:tl2br w:val="nil"/>
                    <w:tr2bl w:val="nil"/>
                  </w:tcBorders>
                  <w:vAlign w:val="center"/>
                </w:tcPr>
                <w:p>
                  <w:pPr>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rPr>
                  </w:pPr>
                </w:p>
              </w:tc>
              <w:tc>
                <w:tcPr>
                  <w:tcW w:w="1108" w:type="dxa"/>
                  <w:gridSpan w:val="2"/>
                  <w:vMerge w:val="restart"/>
                  <w:tcBorders>
                    <w:tl2br w:val="nil"/>
                    <w:tr2bl w:val="nil"/>
                  </w:tcBorders>
                  <w:vAlign w:val="center"/>
                </w:tcPr>
                <w:p>
                  <w:pPr>
                    <w:pStyle w:val="42"/>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无组织</w:t>
                  </w:r>
                </w:p>
              </w:tc>
              <w:tc>
                <w:tcPr>
                  <w:tcW w:w="1155" w:type="dxa"/>
                  <w:tcBorders>
                    <w:tl2br w:val="nil"/>
                    <w:tr2bl w:val="nil"/>
                  </w:tcBorders>
                  <w:vAlign w:val="center"/>
                </w:tcPr>
                <w:p>
                  <w:pPr>
                    <w:pStyle w:val="42"/>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焊接烟尘</w:t>
                  </w:r>
                </w:p>
              </w:tc>
              <w:tc>
                <w:tcPr>
                  <w:tcW w:w="3895" w:type="dxa"/>
                  <w:tcBorders>
                    <w:tl2br w:val="nil"/>
                    <w:tr2bl w:val="nil"/>
                  </w:tcBorders>
                  <w:vAlign w:val="center"/>
                </w:tcPr>
                <w:p>
                  <w:pPr>
                    <w:pStyle w:val="48"/>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设置烟尘净化设备</w:t>
                  </w:r>
                  <w:r>
                    <w:rPr>
                      <w:rFonts w:hint="eastAsia" w:cs="Times New Roman"/>
                      <w:b w:val="0"/>
                      <w:bCs w:val="0"/>
                      <w:color w:val="auto"/>
                      <w:sz w:val="21"/>
                      <w:szCs w:val="21"/>
                      <w:lang w:val="en-US" w:eastAsia="zh-CN"/>
                    </w:rPr>
                    <w:t>2</w:t>
                  </w:r>
                  <w:r>
                    <w:rPr>
                      <w:rFonts w:hint="default" w:ascii="Times New Roman" w:hAnsi="Times New Roman" w:cs="Times New Roman"/>
                      <w:b w:val="0"/>
                      <w:bCs w:val="0"/>
                      <w:color w:val="auto"/>
                      <w:sz w:val="21"/>
                      <w:szCs w:val="21"/>
                    </w:rPr>
                    <w:t>台，焊接烟尘</w:t>
                  </w:r>
                  <w:r>
                    <w:rPr>
                      <w:rFonts w:hint="eastAsia" w:ascii="Times New Roman" w:hAnsi="Times New Roman" w:cs="Times New Roman"/>
                      <w:b w:val="0"/>
                      <w:bCs w:val="0"/>
                      <w:color w:val="auto"/>
                      <w:sz w:val="21"/>
                      <w:szCs w:val="21"/>
                      <w:lang w:eastAsia="zh-CN"/>
                    </w:rPr>
                    <w:t>经</w:t>
                  </w:r>
                  <w:r>
                    <w:rPr>
                      <w:rFonts w:hint="default" w:ascii="Times New Roman" w:hAnsi="Times New Roman" w:cs="Times New Roman"/>
                      <w:b w:val="0"/>
                      <w:bCs w:val="0"/>
                      <w:color w:val="auto"/>
                      <w:sz w:val="21"/>
                      <w:szCs w:val="21"/>
                    </w:rPr>
                    <w:t>收集处理后于车间无组织排放。</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rPr>
                  </w:pPr>
                </w:p>
              </w:tc>
              <w:tc>
                <w:tcPr>
                  <w:tcW w:w="1108" w:type="dxa"/>
                  <w:gridSpan w:val="2"/>
                  <w:vMerge w:val="continue"/>
                  <w:tcBorders>
                    <w:tl2br w:val="nil"/>
                    <w:tr2bl w:val="nil"/>
                  </w:tcBorders>
                  <w:vAlign w:val="center"/>
                </w:tcPr>
                <w:p>
                  <w:pPr>
                    <w:pStyle w:val="42"/>
                    <w:spacing w:line="240" w:lineRule="auto"/>
                    <w:rPr>
                      <w:rFonts w:hint="default" w:ascii="Times New Roman" w:hAnsi="Times New Roman" w:cs="Times New Roman"/>
                      <w:sz w:val="21"/>
                      <w:szCs w:val="21"/>
                      <w:lang w:val="en-US"/>
                    </w:rPr>
                  </w:pPr>
                </w:p>
              </w:tc>
              <w:tc>
                <w:tcPr>
                  <w:tcW w:w="1155" w:type="dxa"/>
                  <w:tcBorders>
                    <w:tl2br w:val="nil"/>
                    <w:tr2bl w:val="nil"/>
                  </w:tcBorders>
                  <w:vAlign w:val="center"/>
                </w:tcPr>
                <w:p>
                  <w:pPr>
                    <w:pStyle w:val="42"/>
                    <w:spacing w:line="240" w:lineRule="auto"/>
                    <w:ind w:firstLine="0" w:firstLineChars="0"/>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包塑废气</w:t>
                  </w:r>
                </w:p>
              </w:tc>
              <w:tc>
                <w:tcPr>
                  <w:tcW w:w="3895" w:type="dxa"/>
                  <w:tcBorders>
                    <w:tl2br w:val="nil"/>
                    <w:tr2bl w:val="nil"/>
                  </w:tcBorders>
                  <w:vAlign w:val="center"/>
                </w:tcPr>
                <w:p>
                  <w:pPr>
                    <w:spacing w:line="240" w:lineRule="auto"/>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包塑机加热</w:t>
                  </w:r>
                  <w:r>
                    <w:rPr>
                      <w:rFonts w:hint="eastAsia" w:ascii="Times New Roman" w:hAnsi="Times New Roman" w:cs="Times New Roman"/>
                      <w:sz w:val="21"/>
                      <w:szCs w:val="21"/>
                      <w:lang w:val="en-US" w:eastAsia="zh-CN"/>
                    </w:rPr>
                    <w:t>PE颗粒</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lang w:val="en-US"/>
                    </w:rPr>
                    <w:t>遇热</w:t>
                  </w:r>
                  <w:r>
                    <w:rPr>
                      <w:rFonts w:hint="default" w:ascii="Times New Roman" w:hAnsi="Times New Roman" w:cs="Times New Roman"/>
                      <w:sz w:val="21"/>
                      <w:szCs w:val="21"/>
                      <w:lang w:val="en-US" w:eastAsia="zh-CN"/>
                    </w:rPr>
                    <w:t>后</w:t>
                  </w:r>
                  <w:r>
                    <w:rPr>
                      <w:rFonts w:hint="default" w:ascii="Times New Roman" w:hAnsi="Times New Roman" w:cs="Times New Roman"/>
                      <w:sz w:val="21"/>
                      <w:szCs w:val="21"/>
                      <w:lang w:val="en-US"/>
                    </w:rPr>
                    <w:t>软化均匀涂复</w:t>
                  </w:r>
                  <w:r>
                    <w:rPr>
                      <w:rFonts w:hint="default" w:ascii="Times New Roman" w:hAnsi="Times New Roman" w:cs="Times New Roman"/>
                      <w:sz w:val="21"/>
                      <w:szCs w:val="21"/>
                      <w:lang w:val="en-US" w:eastAsia="zh-CN"/>
                    </w:rPr>
                    <w:t>在镀锌铁丝上，</w:t>
                  </w:r>
                  <w:r>
                    <w:rPr>
                      <w:rFonts w:hint="default" w:ascii="Times New Roman" w:hAnsi="Times New Roman" w:cs="Times New Roman"/>
                      <w:sz w:val="21"/>
                      <w:szCs w:val="21"/>
                      <w:lang w:val="en-US"/>
                    </w:rPr>
                    <w:t>此工段产生废气较少，通过车间加强通风呈无组织排放。</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restart"/>
                  <w:tcBorders>
                    <w:tl2br w:val="nil"/>
                    <w:tr2bl w:val="nil"/>
                  </w:tcBorders>
                  <w:vAlign w:val="center"/>
                </w:tcPr>
                <w:p>
                  <w:pPr>
                    <w:pStyle w:val="42"/>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2263" w:type="dxa"/>
                  <w:gridSpan w:val="3"/>
                  <w:tcBorders>
                    <w:tl2br w:val="nil"/>
                    <w:tr2bl w:val="nil"/>
                  </w:tcBorders>
                  <w:vAlign w:val="center"/>
                </w:tcPr>
                <w:p>
                  <w:pPr>
                    <w:pStyle w:val="42"/>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隔油池</w:t>
                  </w:r>
                </w:p>
              </w:tc>
              <w:tc>
                <w:tcPr>
                  <w:tcW w:w="3895" w:type="dxa"/>
                  <w:tcBorders>
                    <w:tl2br w:val="nil"/>
                    <w:tr2bl w:val="nil"/>
                  </w:tcBorders>
                  <w:vAlign w:val="center"/>
                </w:tcPr>
                <w:p>
                  <w:pPr>
                    <w:pStyle w:val="48"/>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食堂内设置1个隔油池，容积约为</w:t>
                  </w:r>
                  <w:r>
                    <w:rPr>
                      <w:rFonts w:hint="eastAsia" w:cs="Times New Roman"/>
                      <w:b w:val="0"/>
                      <w:bCs w:val="0"/>
                      <w:color w:val="auto"/>
                      <w:sz w:val="21"/>
                      <w:szCs w:val="21"/>
                      <w:lang w:val="en-US" w:eastAsia="zh-CN"/>
                    </w:rPr>
                    <w:t>1</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，用于处理食堂废水。</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rPr>
                  </w:pPr>
                </w:p>
              </w:tc>
              <w:tc>
                <w:tcPr>
                  <w:tcW w:w="2263" w:type="dxa"/>
                  <w:gridSpan w:val="3"/>
                  <w:tcBorders>
                    <w:tl2br w:val="nil"/>
                    <w:tr2bl w:val="nil"/>
                  </w:tcBorders>
                  <w:vAlign w:val="center"/>
                </w:tcPr>
                <w:p>
                  <w:pPr>
                    <w:pStyle w:val="42"/>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化粪池</w:t>
                  </w:r>
                </w:p>
              </w:tc>
              <w:tc>
                <w:tcPr>
                  <w:tcW w:w="3895" w:type="dxa"/>
                  <w:tcBorders>
                    <w:tl2br w:val="nil"/>
                    <w:tr2bl w:val="nil"/>
                  </w:tcBorders>
                  <w:vAlign w:val="center"/>
                </w:tcPr>
                <w:p>
                  <w:pPr>
                    <w:pStyle w:val="48"/>
                    <w:spacing w:line="240" w:lineRule="auto"/>
                    <w:jc w:val="both"/>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rPr>
                    <w:t>使用</w:t>
                  </w:r>
                  <w:r>
                    <w:rPr>
                      <w:rFonts w:hint="default" w:ascii="Times New Roman" w:hAnsi="Times New Roman" w:cs="Times New Roman"/>
                      <w:b w:val="0"/>
                      <w:bCs w:val="0"/>
                      <w:color w:val="auto"/>
                      <w:sz w:val="21"/>
                      <w:szCs w:val="21"/>
                      <w:lang w:eastAsia="zh-CN"/>
                    </w:rPr>
                    <w:t>云南顶力机械制造有限公司</w:t>
                  </w:r>
                  <w:r>
                    <w:rPr>
                      <w:rFonts w:hint="default" w:ascii="Times New Roman" w:hAnsi="Times New Roman" w:cs="Times New Roman"/>
                      <w:b w:val="0"/>
                      <w:bCs w:val="0"/>
                      <w:color w:val="auto"/>
                      <w:sz w:val="21"/>
                      <w:szCs w:val="21"/>
                    </w:rPr>
                    <w:t>已建</w:t>
                  </w:r>
                  <w:r>
                    <w:rPr>
                      <w:rFonts w:hint="eastAsia" w:cs="Times New Roman"/>
                      <w:b w:val="0"/>
                      <w:bCs w:val="0"/>
                      <w:color w:val="auto"/>
                      <w:sz w:val="21"/>
                      <w:szCs w:val="21"/>
                      <w:lang w:val="en-US" w:eastAsia="zh-CN"/>
                    </w:rPr>
                    <w:t>25</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化粪池</w:t>
                  </w:r>
                  <w:r>
                    <w:rPr>
                      <w:rFonts w:hint="eastAsia" w:cs="Times New Roman"/>
                      <w:b w:val="0"/>
                      <w:bCs w:val="0"/>
                      <w:color w:val="auto"/>
                      <w:sz w:val="21"/>
                      <w:szCs w:val="21"/>
                      <w:lang w:eastAsia="zh-CN"/>
                    </w:rPr>
                    <w:t>。</w:t>
                  </w:r>
                </w:p>
              </w:tc>
              <w:tc>
                <w:tcPr>
                  <w:tcW w:w="663" w:type="dxa"/>
                  <w:tcBorders>
                    <w:tl2br w:val="nil"/>
                    <w:tr2bl w:val="nil"/>
                  </w:tcBorders>
                  <w:vAlign w:val="center"/>
                </w:tcPr>
                <w:p>
                  <w:pPr>
                    <w:pStyle w:val="48"/>
                    <w:spacing w:line="240" w:lineRule="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restart"/>
                  <w:tcBorders>
                    <w:tl2br w:val="nil"/>
                    <w:tr2bl w:val="nil"/>
                  </w:tcBorders>
                  <w:vAlign w:val="center"/>
                </w:tcPr>
                <w:p>
                  <w:pPr>
                    <w:pStyle w:val="42"/>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固废</w:t>
                  </w:r>
                </w:p>
              </w:tc>
              <w:tc>
                <w:tcPr>
                  <w:tcW w:w="2263" w:type="dxa"/>
                  <w:gridSpan w:val="3"/>
                  <w:tcBorders>
                    <w:tl2br w:val="nil"/>
                    <w:tr2bl w:val="nil"/>
                  </w:tcBorders>
                  <w:vAlign w:val="center"/>
                </w:tcPr>
                <w:p>
                  <w:pPr>
                    <w:pStyle w:val="42"/>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一般固废收集区</w:t>
                  </w:r>
                </w:p>
              </w:tc>
              <w:tc>
                <w:tcPr>
                  <w:tcW w:w="3895" w:type="dxa"/>
                  <w:tcBorders>
                    <w:tl2br w:val="nil"/>
                    <w:tr2bl w:val="nil"/>
                  </w:tcBorders>
                  <w:vAlign w:val="center"/>
                </w:tcPr>
                <w:p>
                  <w:pPr>
                    <w:pStyle w:val="48"/>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在厂房南侧设置1间一般固废收集区，占地面积30m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，用于暂存不合格产品及边角料。</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rPr>
                  </w:pPr>
                </w:p>
              </w:tc>
              <w:tc>
                <w:tcPr>
                  <w:tcW w:w="2263" w:type="dxa"/>
                  <w:gridSpan w:val="3"/>
                  <w:tcBorders>
                    <w:tl2br w:val="nil"/>
                    <w:tr2bl w:val="nil"/>
                  </w:tcBorders>
                  <w:vAlign w:val="center"/>
                </w:tcPr>
                <w:p>
                  <w:pPr>
                    <w:pStyle w:val="42"/>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生活垃圾收集设施</w:t>
                  </w:r>
                </w:p>
              </w:tc>
              <w:tc>
                <w:tcPr>
                  <w:tcW w:w="3895" w:type="dxa"/>
                  <w:tcBorders>
                    <w:tl2br w:val="nil"/>
                    <w:tr2bl w:val="nil"/>
                  </w:tcBorders>
                  <w:vAlign w:val="center"/>
                </w:tcPr>
                <w:p>
                  <w:pPr>
                    <w:pStyle w:val="48"/>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厂区设置带盖垃圾桶20个，用于收集生活垃圾。</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2"/>
                    <w:spacing w:line="240" w:lineRule="auto"/>
                    <w:rPr>
                      <w:rFonts w:hint="default" w:ascii="Times New Roman" w:hAnsi="Times New Roman" w:cs="Times New Roman"/>
                      <w:sz w:val="21"/>
                      <w:szCs w:val="21"/>
                    </w:rPr>
                  </w:pPr>
                </w:p>
              </w:tc>
              <w:tc>
                <w:tcPr>
                  <w:tcW w:w="2263" w:type="dxa"/>
                  <w:gridSpan w:val="3"/>
                  <w:tcBorders>
                    <w:tl2br w:val="nil"/>
                    <w:tr2bl w:val="nil"/>
                  </w:tcBorders>
                  <w:vAlign w:val="center"/>
                </w:tcPr>
                <w:p>
                  <w:pPr>
                    <w:pStyle w:val="42"/>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危废暂存间</w:t>
                  </w:r>
                </w:p>
              </w:tc>
              <w:tc>
                <w:tcPr>
                  <w:tcW w:w="3895" w:type="dxa"/>
                  <w:tcBorders>
                    <w:tl2br w:val="nil"/>
                    <w:tr2bl w:val="nil"/>
                  </w:tcBorders>
                  <w:vAlign w:val="center"/>
                </w:tcPr>
                <w:p>
                  <w:pPr>
                    <w:pStyle w:val="48"/>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设置于厂区东南侧，占地面积8m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，用于暂存项目区产生的</w:t>
                  </w:r>
                  <w:r>
                    <w:rPr>
                      <w:rFonts w:hint="eastAsia" w:cs="Times New Roman"/>
                      <w:b w:val="0"/>
                      <w:bCs w:val="0"/>
                      <w:color w:val="auto"/>
                      <w:sz w:val="21"/>
                      <w:szCs w:val="21"/>
                      <w:lang w:eastAsia="zh-CN"/>
                    </w:rPr>
                    <w:t>废机油</w:t>
                  </w:r>
                  <w:r>
                    <w:rPr>
                      <w:rFonts w:hint="default" w:ascii="Times New Roman" w:hAnsi="Times New Roman" w:cs="Times New Roman"/>
                      <w:b w:val="0"/>
                      <w:bCs w:val="0"/>
                      <w:color w:val="auto"/>
                      <w:sz w:val="21"/>
                      <w:szCs w:val="21"/>
                    </w:rPr>
                    <w:t>、废活性炭等。</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p>
              </w:tc>
              <w:tc>
                <w:tcPr>
                  <w:tcW w:w="2770" w:type="dxa"/>
                  <w:gridSpan w:val="4"/>
                  <w:tcBorders>
                    <w:tl2br w:val="nil"/>
                    <w:tr2bl w:val="nil"/>
                  </w:tcBorders>
                  <w:vAlign w:val="center"/>
                </w:tcPr>
                <w:p>
                  <w:pPr>
                    <w:pStyle w:val="42"/>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3895" w:type="dxa"/>
                  <w:tcBorders>
                    <w:tl2br w:val="nil"/>
                    <w:tr2bl w:val="nil"/>
                  </w:tcBorders>
                  <w:vAlign w:val="center"/>
                </w:tcPr>
                <w:p>
                  <w:pPr>
                    <w:pStyle w:val="48"/>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7"/>
                      <w:sz w:val="21"/>
                      <w:szCs w:val="21"/>
                    </w:rPr>
                    <w:t>生产设备选用低噪声设备，合理布局，置于封闭生产车间内，基础</w:t>
                  </w:r>
                  <w:r>
                    <w:rPr>
                      <w:rFonts w:hint="default" w:ascii="Times New Roman" w:hAnsi="Times New Roman" w:cs="Times New Roman"/>
                      <w:b w:val="0"/>
                      <w:bCs w:val="0"/>
                      <w:color w:val="auto"/>
                      <w:spacing w:val="-5"/>
                      <w:sz w:val="21"/>
                      <w:szCs w:val="21"/>
                    </w:rPr>
                    <w:t>加装减振垫。</w:t>
                  </w:r>
                </w:p>
              </w:tc>
              <w:tc>
                <w:tcPr>
                  <w:tcW w:w="663" w:type="dxa"/>
                  <w:tcBorders>
                    <w:tl2br w:val="nil"/>
                    <w:tr2bl w:val="nil"/>
                  </w:tcBorders>
                  <w:vAlign w:val="center"/>
                </w:tcPr>
                <w:p>
                  <w:pPr>
                    <w:pStyle w:val="48"/>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bl>
          <w:p>
            <w:pPr>
              <w:pStyle w:val="47"/>
              <w:spacing w:before="121"/>
              <w:ind w:left="592"/>
              <w:rPr>
                <w:b/>
                <w:bCs/>
              </w:rPr>
            </w:pPr>
            <w:r>
              <w:rPr>
                <w:rFonts w:hint="eastAsia" w:ascii="Times New Roman"/>
                <w:b/>
                <w:bCs/>
              </w:rPr>
              <w:t>（三）</w:t>
            </w:r>
            <w:r>
              <w:rPr>
                <w:b/>
                <w:bCs/>
              </w:rPr>
              <w:t>产品方案</w:t>
            </w:r>
          </w:p>
          <w:p>
            <w:pPr>
              <w:pStyle w:val="47"/>
              <w:spacing w:line="360" w:lineRule="auto"/>
              <w:ind w:firstLine="480" w:firstLineChars="200"/>
              <w:jc w:val="both"/>
            </w:pPr>
            <w:r>
              <w:rPr>
                <w:rFonts w:ascii="Times New Roman" w:hAnsi="Times New Roman" w:cs="Times New Roman"/>
              </w:rPr>
              <w:t>项目产品为</w:t>
            </w:r>
            <w:r>
              <w:rPr>
                <w:rFonts w:hint="eastAsia" w:ascii="Times New Roman" w:hAnsi="Times New Roman" w:cs="Times New Roman"/>
                <w:lang w:eastAsia="zh-CN"/>
              </w:rPr>
              <w:t>钢筋网片、金属护栏</w:t>
            </w:r>
            <w:r>
              <w:t xml:space="preserve">，产品方案见表 </w:t>
            </w:r>
            <w:r>
              <w:rPr>
                <w:rFonts w:ascii="Times New Roman" w:eastAsia="Times New Roman"/>
              </w:rPr>
              <w:t>2-2</w:t>
            </w:r>
            <w:r>
              <w:t>。</w:t>
            </w:r>
          </w:p>
          <w:p>
            <w:pPr>
              <w:pStyle w:val="10"/>
            </w:pPr>
            <w:r>
              <w:rPr>
                <w:rFonts w:hint="eastAsia"/>
              </w:rPr>
              <w:t xml:space="preserve">表 </w:t>
            </w:r>
            <w:r>
              <w:t>2-2</w:t>
            </w:r>
            <w:r>
              <w:rPr>
                <w:rFonts w:hint="eastAsia"/>
              </w:rPr>
              <w:t xml:space="preserve"> </w:t>
            </w:r>
            <w:r>
              <w:t>产品方案</w:t>
            </w:r>
          </w:p>
          <w:tbl>
            <w:tblPr>
              <w:tblStyle w:val="27"/>
              <w:tblW w:w="816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8"/>
              <w:gridCol w:w="750"/>
              <w:gridCol w:w="2821"/>
              <w:gridCol w:w="1268"/>
              <w:gridCol w:w="1216"/>
              <w:gridCol w:w="14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pStyle w:val="49"/>
                  </w:pPr>
                  <w:r>
                    <w:rPr>
                      <w:rFonts w:hint="eastAsia"/>
                    </w:rPr>
                    <w:t>序号</w:t>
                  </w:r>
                </w:p>
              </w:tc>
              <w:tc>
                <w:tcPr>
                  <w:tcW w:w="3571" w:type="dxa"/>
                  <w:gridSpan w:val="2"/>
                  <w:tcBorders>
                    <w:tl2br w:val="nil"/>
                    <w:tr2bl w:val="nil"/>
                  </w:tcBorders>
                  <w:vAlign w:val="center"/>
                </w:tcPr>
                <w:p>
                  <w:pPr>
                    <w:pStyle w:val="49"/>
                  </w:pPr>
                  <w:r>
                    <w:rPr>
                      <w:rFonts w:hint="eastAsia"/>
                    </w:rPr>
                    <w:t>产品名称</w:t>
                  </w:r>
                </w:p>
              </w:tc>
              <w:tc>
                <w:tcPr>
                  <w:tcW w:w="1268" w:type="dxa"/>
                  <w:tcBorders>
                    <w:tl2br w:val="nil"/>
                    <w:tr2bl w:val="nil"/>
                  </w:tcBorders>
                  <w:vAlign w:val="center"/>
                </w:tcPr>
                <w:p>
                  <w:pPr>
                    <w:pStyle w:val="49"/>
                  </w:pPr>
                  <w:r>
                    <w:rPr>
                      <w:rFonts w:hint="eastAsia"/>
                    </w:rPr>
                    <w:t>设计年产规模</w:t>
                  </w:r>
                </w:p>
              </w:tc>
              <w:tc>
                <w:tcPr>
                  <w:tcW w:w="1216" w:type="dxa"/>
                  <w:tcBorders>
                    <w:tl2br w:val="nil"/>
                    <w:tr2bl w:val="nil"/>
                  </w:tcBorders>
                  <w:vAlign w:val="center"/>
                </w:tcPr>
                <w:p>
                  <w:pPr>
                    <w:pStyle w:val="49"/>
                    <w:rPr>
                      <w:rFonts w:hint="eastAsia" w:eastAsia="宋体"/>
                      <w:lang w:eastAsia="zh-CN"/>
                    </w:rPr>
                  </w:pPr>
                  <w:r>
                    <w:rPr>
                      <w:rFonts w:hint="eastAsia"/>
                      <w:lang w:eastAsia="zh-CN"/>
                    </w:rPr>
                    <w:t>合计</w:t>
                  </w:r>
                </w:p>
              </w:tc>
              <w:tc>
                <w:tcPr>
                  <w:tcW w:w="1490" w:type="dxa"/>
                  <w:tcBorders>
                    <w:tl2br w:val="nil"/>
                    <w:tr2bl w:val="nil"/>
                  </w:tcBorders>
                  <w:vAlign w:val="center"/>
                </w:tcPr>
                <w:p>
                  <w:pPr>
                    <w:pStyle w:val="49"/>
                    <w:rPr>
                      <w:rFonts w:hint="eastAsia"/>
                      <w:lang w:eastAsia="zh-CN"/>
                    </w:rPr>
                  </w:pPr>
                  <w:r>
                    <w:rPr>
                      <w:rFonts w:hint="eastAsia"/>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18" w:type="dxa"/>
                  <w:vMerge w:val="restart"/>
                  <w:tcBorders>
                    <w:tl2br w:val="nil"/>
                    <w:tr2bl w:val="nil"/>
                  </w:tcBorders>
                  <w:vAlign w:val="center"/>
                </w:tcPr>
                <w:p>
                  <w:pPr>
                    <w:pStyle w:val="49"/>
                  </w:pPr>
                  <w:r>
                    <w:rPr>
                      <w:rFonts w:hint="eastAsia"/>
                    </w:rPr>
                    <w:t>1</w:t>
                  </w:r>
                </w:p>
              </w:tc>
              <w:tc>
                <w:tcPr>
                  <w:tcW w:w="750" w:type="dxa"/>
                  <w:vMerge w:val="restart"/>
                  <w:tcBorders>
                    <w:tl2br w:val="nil"/>
                    <w:tr2bl w:val="nil"/>
                  </w:tcBorders>
                  <w:vAlign w:val="center"/>
                </w:tcPr>
                <w:p>
                  <w:pPr>
                    <w:pStyle w:val="49"/>
                    <w:rPr>
                      <w:rFonts w:hint="eastAsia" w:eastAsia="宋体"/>
                      <w:lang w:eastAsia="zh-CN"/>
                    </w:rPr>
                  </w:pPr>
                  <w:r>
                    <w:rPr>
                      <w:rFonts w:hint="eastAsia"/>
                      <w:lang w:eastAsia="zh-CN"/>
                    </w:rPr>
                    <w:t>钢筋网片</w:t>
                  </w:r>
                </w:p>
              </w:tc>
              <w:tc>
                <w:tcPr>
                  <w:tcW w:w="2821" w:type="dxa"/>
                  <w:tcBorders>
                    <w:tl2br w:val="nil"/>
                    <w:tr2bl w:val="nil"/>
                  </w:tcBorders>
                  <w:vAlign w:val="center"/>
                </w:tcPr>
                <w:p>
                  <w:pPr>
                    <w:pStyle w:val="49"/>
                    <w:rPr>
                      <w:rFonts w:hint="eastAsia"/>
                      <w:lang w:eastAsia="zh-CN"/>
                    </w:rPr>
                  </w:pPr>
                  <w:r>
                    <w:rPr>
                      <w:rFonts w:hint="eastAsia"/>
                      <w:lang w:eastAsia="zh-CN"/>
                    </w:rPr>
                    <w:t>钢筋网</w:t>
                  </w:r>
                </w:p>
              </w:tc>
              <w:tc>
                <w:tcPr>
                  <w:tcW w:w="1268" w:type="dxa"/>
                  <w:tcBorders>
                    <w:tl2br w:val="nil"/>
                    <w:tr2bl w:val="nil"/>
                  </w:tcBorders>
                  <w:vAlign w:val="center"/>
                </w:tcPr>
                <w:p>
                  <w:pPr>
                    <w:pStyle w:val="49"/>
                  </w:pPr>
                  <w:r>
                    <w:rPr>
                      <w:rFonts w:hint="eastAsia"/>
                      <w:lang w:val="en-US" w:eastAsia="zh-CN"/>
                    </w:rPr>
                    <w:t>6150</w:t>
                  </w:r>
                  <w:r>
                    <w:rPr>
                      <w:rFonts w:hint="eastAsia"/>
                    </w:rPr>
                    <w:t>t/a</w:t>
                  </w:r>
                </w:p>
              </w:tc>
              <w:tc>
                <w:tcPr>
                  <w:tcW w:w="1216" w:type="dxa"/>
                  <w:vMerge w:val="restart"/>
                  <w:tcBorders>
                    <w:tl2br w:val="nil"/>
                    <w:tr2bl w:val="nil"/>
                  </w:tcBorders>
                  <w:vAlign w:val="center"/>
                </w:tcPr>
                <w:p>
                  <w:pPr>
                    <w:pStyle w:val="49"/>
                    <w:rPr>
                      <w:rFonts w:hint="eastAsia"/>
                      <w:lang w:val="en-US" w:eastAsia="zh-CN"/>
                    </w:rPr>
                  </w:pPr>
                  <w:r>
                    <w:rPr>
                      <w:rFonts w:hint="eastAsia"/>
                      <w:lang w:val="en-US" w:eastAsia="zh-CN"/>
                    </w:rPr>
                    <w:t>7000</w:t>
                  </w:r>
                  <w:r>
                    <w:rPr>
                      <w:rFonts w:hint="eastAsia"/>
                    </w:rPr>
                    <w:t>t/a</w:t>
                  </w:r>
                </w:p>
              </w:tc>
              <w:tc>
                <w:tcPr>
                  <w:tcW w:w="1490" w:type="dxa"/>
                  <w:vMerge w:val="restart"/>
                  <w:tcBorders>
                    <w:tl2br w:val="nil"/>
                    <w:tr2bl w:val="nil"/>
                  </w:tcBorders>
                  <w:vAlign w:val="center"/>
                </w:tcPr>
                <w:p>
                  <w:pPr>
                    <w:pStyle w:val="49"/>
                    <w:rPr>
                      <w:rFonts w:hint="eastAsia"/>
                      <w:lang w:val="en-US" w:eastAsia="zh-CN"/>
                    </w:rPr>
                  </w:pPr>
                  <w:r>
                    <w:rPr>
                      <w:rFonts w:hint="eastAsia"/>
                      <w:lang w:val="en-US" w:eastAsia="zh-CN"/>
                    </w:rPr>
                    <w:t>钢筋网、钢板网不喷塑或浸塑直接外售、</w:t>
                  </w:r>
                  <w:r>
                    <w:rPr>
                      <w:rFonts w:hint="eastAsia"/>
                      <w:lang w:eastAsia="zh-CN"/>
                    </w:rPr>
                    <w:t>勾花网包塑后直接外售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18" w:type="dxa"/>
                  <w:vMerge w:val="continue"/>
                  <w:tcBorders>
                    <w:tl2br w:val="nil"/>
                    <w:tr2bl w:val="nil"/>
                  </w:tcBorders>
                  <w:vAlign w:val="center"/>
                </w:tcPr>
                <w:p>
                  <w:pPr>
                    <w:pStyle w:val="49"/>
                    <w:rPr>
                      <w:rFonts w:hint="eastAsia"/>
                    </w:rPr>
                  </w:pPr>
                </w:p>
              </w:tc>
              <w:tc>
                <w:tcPr>
                  <w:tcW w:w="750" w:type="dxa"/>
                  <w:vMerge w:val="continue"/>
                  <w:tcBorders>
                    <w:tl2br w:val="nil"/>
                    <w:tr2bl w:val="nil"/>
                  </w:tcBorders>
                  <w:vAlign w:val="center"/>
                </w:tcPr>
                <w:p>
                  <w:pPr>
                    <w:pStyle w:val="49"/>
                    <w:rPr>
                      <w:rFonts w:hint="eastAsia"/>
                      <w:lang w:eastAsia="zh-CN"/>
                    </w:rPr>
                  </w:pPr>
                </w:p>
              </w:tc>
              <w:tc>
                <w:tcPr>
                  <w:tcW w:w="2821" w:type="dxa"/>
                  <w:tcBorders>
                    <w:tl2br w:val="nil"/>
                    <w:tr2bl w:val="nil"/>
                  </w:tcBorders>
                  <w:vAlign w:val="center"/>
                </w:tcPr>
                <w:p>
                  <w:pPr>
                    <w:pStyle w:val="49"/>
                    <w:rPr>
                      <w:rFonts w:hint="eastAsia"/>
                      <w:lang w:eastAsia="zh-CN"/>
                    </w:rPr>
                  </w:pPr>
                  <w:r>
                    <w:rPr>
                      <w:rFonts w:hint="eastAsia"/>
                      <w:lang w:eastAsia="zh-CN"/>
                    </w:rPr>
                    <w:t>勾花网（包塑）</w:t>
                  </w:r>
                </w:p>
              </w:tc>
              <w:tc>
                <w:tcPr>
                  <w:tcW w:w="1268" w:type="dxa"/>
                  <w:tcBorders>
                    <w:tl2br w:val="nil"/>
                    <w:tr2bl w:val="nil"/>
                  </w:tcBorders>
                  <w:vAlign w:val="center"/>
                </w:tcPr>
                <w:p>
                  <w:pPr>
                    <w:pStyle w:val="49"/>
                    <w:rPr>
                      <w:rFonts w:hint="default"/>
                      <w:lang w:val="en-US" w:eastAsia="zh-CN"/>
                    </w:rPr>
                  </w:pPr>
                  <w:r>
                    <w:rPr>
                      <w:rFonts w:hint="eastAsia"/>
                      <w:lang w:val="en-US" w:eastAsia="zh-CN"/>
                    </w:rPr>
                    <w:t>600</w:t>
                  </w:r>
                  <w:r>
                    <w:rPr>
                      <w:rFonts w:hint="eastAsia"/>
                    </w:rPr>
                    <w:t>t/a</w:t>
                  </w:r>
                </w:p>
              </w:tc>
              <w:tc>
                <w:tcPr>
                  <w:tcW w:w="1216" w:type="dxa"/>
                  <w:vMerge w:val="continue"/>
                  <w:tcBorders>
                    <w:tl2br w:val="nil"/>
                    <w:tr2bl w:val="nil"/>
                  </w:tcBorders>
                  <w:vAlign w:val="center"/>
                </w:tcPr>
                <w:p>
                  <w:pPr>
                    <w:pStyle w:val="49"/>
                    <w:rPr>
                      <w:rFonts w:hint="eastAsia"/>
                      <w:lang w:val="en-US" w:eastAsia="zh-CN"/>
                    </w:rPr>
                  </w:pPr>
                </w:p>
              </w:tc>
              <w:tc>
                <w:tcPr>
                  <w:tcW w:w="1490" w:type="dxa"/>
                  <w:vMerge w:val="continue"/>
                  <w:tcBorders>
                    <w:tl2br w:val="nil"/>
                    <w:tr2bl w:val="nil"/>
                  </w:tcBorders>
                  <w:vAlign w:val="center"/>
                </w:tcPr>
                <w:p>
                  <w:pPr>
                    <w:pStyle w:val="49"/>
                    <w:rPr>
                      <w:rFonts w:hint="eastAsia"/>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18" w:type="dxa"/>
                  <w:vMerge w:val="continue"/>
                  <w:tcBorders>
                    <w:tl2br w:val="nil"/>
                    <w:tr2bl w:val="nil"/>
                  </w:tcBorders>
                  <w:vAlign w:val="center"/>
                </w:tcPr>
                <w:p>
                  <w:pPr>
                    <w:pStyle w:val="49"/>
                    <w:rPr>
                      <w:rFonts w:hint="eastAsia"/>
                    </w:rPr>
                  </w:pPr>
                </w:p>
              </w:tc>
              <w:tc>
                <w:tcPr>
                  <w:tcW w:w="750" w:type="dxa"/>
                  <w:vMerge w:val="continue"/>
                  <w:tcBorders>
                    <w:tl2br w:val="nil"/>
                    <w:tr2bl w:val="nil"/>
                  </w:tcBorders>
                  <w:vAlign w:val="center"/>
                </w:tcPr>
                <w:p>
                  <w:pPr>
                    <w:pStyle w:val="49"/>
                    <w:rPr>
                      <w:rFonts w:hint="eastAsia"/>
                      <w:lang w:eastAsia="zh-CN"/>
                    </w:rPr>
                  </w:pPr>
                </w:p>
              </w:tc>
              <w:tc>
                <w:tcPr>
                  <w:tcW w:w="2821" w:type="dxa"/>
                  <w:tcBorders>
                    <w:tl2br w:val="nil"/>
                    <w:tr2bl w:val="nil"/>
                  </w:tcBorders>
                  <w:vAlign w:val="center"/>
                </w:tcPr>
                <w:p>
                  <w:pPr>
                    <w:pStyle w:val="49"/>
                    <w:rPr>
                      <w:rFonts w:hint="eastAsia"/>
                      <w:lang w:eastAsia="zh-CN"/>
                    </w:rPr>
                  </w:pPr>
                  <w:r>
                    <w:rPr>
                      <w:rFonts w:hint="eastAsia"/>
                      <w:lang w:eastAsia="zh-CN"/>
                    </w:rPr>
                    <w:t>钢板网</w:t>
                  </w:r>
                </w:p>
              </w:tc>
              <w:tc>
                <w:tcPr>
                  <w:tcW w:w="1268" w:type="dxa"/>
                  <w:tcBorders>
                    <w:tl2br w:val="nil"/>
                    <w:tr2bl w:val="nil"/>
                  </w:tcBorders>
                  <w:vAlign w:val="center"/>
                </w:tcPr>
                <w:p>
                  <w:pPr>
                    <w:pStyle w:val="49"/>
                    <w:rPr>
                      <w:rFonts w:hint="default"/>
                      <w:lang w:val="en-US" w:eastAsia="zh-CN"/>
                    </w:rPr>
                  </w:pPr>
                  <w:r>
                    <w:rPr>
                      <w:rFonts w:hint="eastAsia"/>
                      <w:lang w:val="en-US" w:eastAsia="zh-CN"/>
                    </w:rPr>
                    <w:t>250</w:t>
                  </w:r>
                  <w:r>
                    <w:rPr>
                      <w:rFonts w:hint="eastAsia"/>
                    </w:rPr>
                    <w:t>t/a</w:t>
                  </w:r>
                </w:p>
              </w:tc>
              <w:tc>
                <w:tcPr>
                  <w:tcW w:w="1216" w:type="dxa"/>
                  <w:vMerge w:val="continue"/>
                  <w:tcBorders>
                    <w:tl2br w:val="nil"/>
                    <w:tr2bl w:val="nil"/>
                  </w:tcBorders>
                  <w:vAlign w:val="center"/>
                </w:tcPr>
                <w:p>
                  <w:pPr>
                    <w:pStyle w:val="49"/>
                    <w:rPr>
                      <w:rFonts w:hint="eastAsia"/>
                      <w:lang w:val="en-US" w:eastAsia="zh-CN"/>
                    </w:rPr>
                  </w:pPr>
                </w:p>
              </w:tc>
              <w:tc>
                <w:tcPr>
                  <w:tcW w:w="1490" w:type="dxa"/>
                  <w:vMerge w:val="continue"/>
                  <w:tcBorders>
                    <w:tl2br w:val="nil"/>
                    <w:tr2bl w:val="nil"/>
                  </w:tcBorders>
                  <w:vAlign w:val="center"/>
                </w:tcPr>
                <w:p>
                  <w:pPr>
                    <w:pStyle w:val="49"/>
                    <w:rPr>
                      <w:rFonts w:hint="eastAsia"/>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02" w:hRule="atLeast"/>
                <w:jc w:val="center"/>
              </w:trPr>
              <w:tc>
                <w:tcPr>
                  <w:tcW w:w="618" w:type="dxa"/>
                  <w:vMerge w:val="restart"/>
                  <w:tcBorders>
                    <w:tl2br w:val="nil"/>
                    <w:tr2bl w:val="nil"/>
                  </w:tcBorders>
                  <w:vAlign w:val="center"/>
                </w:tcPr>
                <w:p>
                  <w:pPr>
                    <w:pStyle w:val="49"/>
                    <w:rPr>
                      <w:rFonts w:hint="eastAsia" w:eastAsia="宋体"/>
                      <w:lang w:val="en-US" w:eastAsia="zh-CN"/>
                    </w:rPr>
                  </w:pPr>
                  <w:r>
                    <w:rPr>
                      <w:rFonts w:hint="eastAsia"/>
                      <w:lang w:val="en-US" w:eastAsia="zh-CN"/>
                    </w:rPr>
                    <w:t>2</w:t>
                  </w:r>
                </w:p>
              </w:tc>
              <w:tc>
                <w:tcPr>
                  <w:tcW w:w="750" w:type="dxa"/>
                  <w:vMerge w:val="restart"/>
                  <w:tcBorders>
                    <w:tl2br w:val="nil"/>
                    <w:tr2bl w:val="nil"/>
                  </w:tcBorders>
                  <w:vAlign w:val="center"/>
                </w:tcPr>
                <w:p>
                  <w:pPr>
                    <w:pStyle w:val="49"/>
                    <w:rPr>
                      <w:rFonts w:hint="eastAsia"/>
                      <w:lang w:eastAsia="zh-CN"/>
                    </w:rPr>
                  </w:pPr>
                  <w:r>
                    <w:rPr>
                      <w:rFonts w:hint="eastAsia"/>
                      <w:lang w:eastAsia="zh-CN"/>
                    </w:rPr>
                    <w:t>金属护栏</w:t>
                  </w:r>
                  <w:r>
                    <w:rPr>
                      <w:rFonts w:hint="eastAsia"/>
                      <w:lang w:val="en-US" w:eastAsia="zh-CN"/>
                    </w:rPr>
                    <w:t>3万套</w:t>
                  </w:r>
                </w:p>
              </w:tc>
              <w:tc>
                <w:tcPr>
                  <w:tcW w:w="2821" w:type="dxa"/>
                  <w:tcBorders>
                    <w:tl2br w:val="nil"/>
                    <w:tr2bl w:val="nil"/>
                  </w:tcBorders>
                  <w:vAlign w:val="center"/>
                </w:tcPr>
                <w:p>
                  <w:pPr>
                    <w:pStyle w:val="49"/>
                    <w:rPr>
                      <w:rFonts w:hint="eastAsia"/>
                      <w:lang w:eastAsia="zh-CN"/>
                    </w:rPr>
                  </w:pPr>
                  <w:r>
                    <w:rPr>
                      <w:rFonts w:hint="eastAsia"/>
                      <w:lang w:eastAsia="zh-CN"/>
                    </w:rPr>
                    <w:t>钢筋网（喷塑、浸塑）</w:t>
                  </w:r>
                </w:p>
              </w:tc>
              <w:tc>
                <w:tcPr>
                  <w:tcW w:w="1268" w:type="dxa"/>
                  <w:tcBorders>
                    <w:tl2br w:val="nil"/>
                    <w:tr2bl w:val="nil"/>
                  </w:tcBorders>
                  <w:vAlign w:val="center"/>
                </w:tcPr>
                <w:p>
                  <w:pPr>
                    <w:pStyle w:val="49"/>
                    <w:rPr>
                      <w:rFonts w:hint="eastAsia"/>
                      <w:lang w:val="en-US" w:eastAsia="zh-CN"/>
                    </w:rPr>
                  </w:pPr>
                  <w:r>
                    <w:rPr>
                      <w:rFonts w:hint="eastAsia"/>
                      <w:lang w:val="en-US" w:eastAsia="zh-CN"/>
                    </w:rPr>
                    <w:t>300</w:t>
                  </w:r>
                  <w:r>
                    <w:rPr>
                      <w:rFonts w:hint="eastAsia"/>
                    </w:rPr>
                    <w:t>t/a</w:t>
                  </w:r>
                </w:p>
              </w:tc>
              <w:tc>
                <w:tcPr>
                  <w:tcW w:w="1216" w:type="dxa"/>
                  <w:vMerge w:val="restart"/>
                  <w:tcBorders>
                    <w:tl2br w:val="nil"/>
                    <w:tr2bl w:val="nil"/>
                  </w:tcBorders>
                  <w:vAlign w:val="center"/>
                </w:tcPr>
                <w:p>
                  <w:pPr>
                    <w:pStyle w:val="49"/>
                    <w:rPr>
                      <w:rFonts w:hint="default"/>
                      <w:lang w:val="en-US" w:eastAsia="zh-CN"/>
                    </w:rPr>
                  </w:pPr>
                  <w:r>
                    <w:rPr>
                      <w:rFonts w:hint="eastAsia"/>
                      <w:lang w:val="en-US" w:eastAsia="zh-CN"/>
                    </w:rPr>
                    <w:t>1100</w:t>
                  </w:r>
                  <w:r>
                    <w:rPr>
                      <w:rFonts w:hint="eastAsia"/>
                    </w:rPr>
                    <w:t>t/a</w:t>
                  </w:r>
                </w:p>
              </w:tc>
              <w:tc>
                <w:tcPr>
                  <w:tcW w:w="1490" w:type="dxa"/>
                  <w:vMerge w:val="restart"/>
                  <w:tcBorders>
                    <w:tl2br w:val="nil"/>
                    <w:tr2bl w:val="nil"/>
                  </w:tcBorders>
                  <w:vAlign w:val="center"/>
                </w:tcPr>
                <w:p>
                  <w:pPr>
                    <w:pStyle w:val="49"/>
                    <w:rPr>
                      <w:rFonts w:hint="default"/>
                      <w:lang w:val="en-US" w:eastAsia="zh-CN"/>
                    </w:rPr>
                  </w:pPr>
                  <w:r>
                    <w:rPr>
                      <w:rFonts w:hint="eastAsia"/>
                      <w:lang w:val="en-US" w:eastAsia="zh-CN"/>
                    </w:rPr>
                    <w:t>1套金属护栏由立柱撑杆与</w:t>
                  </w:r>
                  <w:r>
                    <w:rPr>
                      <w:rFonts w:hint="eastAsia"/>
                      <w:lang w:eastAsia="zh-CN"/>
                    </w:rPr>
                    <w:t>钢筋网或勾花网或钢板网组成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18" w:type="dxa"/>
                  <w:vMerge w:val="continue"/>
                  <w:tcBorders>
                    <w:tl2br w:val="nil"/>
                    <w:tr2bl w:val="nil"/>
                  </w:tcBorders>
                  <w:vAlign w:val="center"/>
                </w:tcPr>
                <w:p>
                  <w:pPr>
                    <w:pStyle w:val="49"/>
                    <w:rPr>
                      <w:rFonts w:hint="eastAsia" w:eastAsia="宋体"/>
                      <w:lang w:val="en-US" w:eastAsia="zh-CN"/>
                    </w:rPr>
                  </w:pPr>
                </w:p>
              </w:tc>
              <w:tc>
                <w:tcPr>
                  <w:tcW w:w="750" w:type="dxa"/>
                  <w:vMerge w:val="continue"/>
                  <w:tcBorders>
                    <w:tl2br w:val="nil"/>
                    <w:tr2bl w:val="nil"/>
                  </w:tcBorders>
                  <w:vAlign w:val="center"/>
                </w:tcPr>
                <w:p>
                  <w:pPr>
                    <w:pStyle w:val="49"/>
                    <w:rPr>
                      <w:rFonts w:hint="eastAsia"/>
                      <w:lang w:eastAsia="zh-CN"/>
                    </w:rPr>
                  </w:pPr>
                </w:p>
              </w:tc>
              <w:tc>
                <w:tcPr>
                  <w:tcW w:w="2821" w:type="dxa"/>
                  <w:tcBorders>
                    <w:tl2br w:val="nil"/>
                    <w:tr2bl w:val="nil"/>
                  </w:tcBorders>
                  <w:vAlign w:val="center"/>
                </w:tcPr>
                <w:p>
                  <w:pPr>
                    <w:pStyle w:val="49"/>
                    <w:rPr>
                      <w:rFonts w:hint="eastAsia"/>
                      <w:lang w:eastAsia="zh-CN"/>
                    </w:rPr>
                  </w:pPr>
                  <w:r>
                    <w:rPr>
                      <w:rFonts w:hint="eastAsia"/>
                      <w:lang w:eastAsia="zh-CN"/>
                    </w:rPr>
                    <w:t>勾花网（喷塑、浸塑）</w:t>
                  </w:r>
                </w:p>
              </w:tc>
              <w:tc>
                <w:tcPr>
                  <w:tcW w:w="1268" w:type="dxa"/>
                  <w:tcBorders>
                    <w:tl2br w:val="nil"/>
                    <w:tr2bl w:val="nil"/>
                  </w:tcBorders>
                  <w:vAlign w:val="center"/>
                </w:tcPr>
                <w:p>
                  <w:pPr>
                    <w:pStyle w:val="49"/>
                    <w:rPr>
                      <w:rFonts w:hint="default" w:eastAsia="宋体"/>
                      <w:lang w:val="en-US" w:eastAsia="zh-CN"/>
                    </w:rPr>
                  </w:pPr>
                  <w:r>
                    <w:rPr>
                      <w:rFonts w:hint="eastAsia"/>
                      <w:lang w:val="en-US" w:eastAsia="zh-CN"/>
                    </w:rPr>
                    <w:t>200</w:t>
                  </w:r>
                  <w:r>
                    <w:rPr>
                      <w:rFonts w:hint="eastAsia"/>
                    </w:rPr>
                    <w:t>t/a</w:t>
                  </w:r>
                </w:p>
              </w:tc>
              <w:tc>
                <w:tcPr>
                  <w:tcW w:w="1216" w:type="dxa"/>
                  <w:vMerge w:val="continue"/>
                  <w:tcBorders>
                    <w:tl2br w:val="nil"/>
                    <w:tr2bl w:val="nil"/>
                  </w:tcBorders>
                  <w:vAlign w:val="center"/>
                </w:tcPr>
                <w:p>
                  <w:pPr>
                    <w:pStyle w:val="49"/>
                    <w:rPr>
                      <w:rFonts w:hint="eastAsia"/>
                      <w:lang w:val="en-US" w:eastAsia="zh-CN"/>
                    </w:rPr>
                  </w:pPr>
                </w:p>
              </w:tc>
              <w:tc>
                <w:tcPr>
                  <w:tcW w:w="1490" w:type="dxa"/>
                  <w:vMerge w:val="continue"/>
                  <w:tcBorders>
                    <w:tl2br w:val="nil"/>
                    <w:tr2bl w:val="nil"/>
                  </w:tcBorders>
                  <w:vAlign w:val="center"/>
                </w:tcPr>
                <w:p>
                  <w:pPr>
                    <w:pStyle w:val="49"/>
                    <w:rPr>
                      <w:rFonts w:hint="eastAsia"/>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18" w:type="dxa"/>
                  <w:vMerge w:val="continue"/>
                  <w:tcBorders>
                    <w:tl2br w:val="nil"/>
                    <w:tr2bl w:val="nil"/>
                  </w:tcBorders>
                  <w:vAlign w:val="center"/>
                </w:tcPr>
                <w:p>
                  <w:pPr>
                    <w:pStyle w:val="49"/>
                    <w:rPr>
                      <w:rFonts w:hint="eastAsia"/>
                      <w:lang w:val="en-US" w:eastAsia="zh-CN"/>
                    </w:rPr>
                  </w:pPr>
                </w:p>
              </w:tc>
              <w:tc>
                <w:tcPr>
                  <w:tcW w:w="750" w:type="dxa"/>
                  <w:vMerge w:val="continue"/>
                  <w:tcBorders>
                    <w:tl2br w:val="nil"/>
                    <w:tr2bl w:val="nil"/>
                  </w:tcBorders>
                  <w:vAlign w:val="center"/>
                </w:tcPr>
                <w:p>
                  <w:pPr>
                    <w:pStyle w:val="49"/>
                    <w:rPr>
                      <w:rFonts w:hint="eastAsia"/>
                      <w:lang w:eastAsia="zh-CN"/>
                    </w:rPr>
                  </w:pPr>
                </w:p>
              </w:tc>
              <w:tc>
                <w:tcPr>
                  <w:tcW w:w="2821" w:type="dxa"/>
                  <w:tcBorders>
                    <w:tl2br w:val="nil"/>
                    <w:tr2bl w:val="nil"/>
                  </w:tcBorders>
                  <w:vAlign w:val="center"/>
                </w:tcPr>
                <w:p>
                  <w:pPr>
                    <w:pStyle w:val="49"/>
                    <w:rPr>
                      <w:rFonts w:hint="eastAsia"/>
                      <w:lang w:eastAsia="zh-CN"/>
                    </w:rPr>
                  </w:pPr>
                  <w:r>
                    <w:rPr>
                      <w:rFonts w:hint="eastAsia"/>
                      <w:lang w:eastAsia="zh-CN"/>
                    </w:rPr>
                    <w:t>钢板网（喷塑、浸塑）</w:t>
                  </w:r>
                </w:p>
              </w:tc>
              <w:tc>
                <w:tcPr>
                  <w:tcW w:w="1268" w:type="dxa"/>
                  <w:tcBorders>
                    <w:tl2br w:val="nil"/>
                    <w:tr2bl w:val="nil"/>
                  </w:tcBorders>
                  <w:vAlign w:val="center"/>
                </w:tcPr>
                <w:p>
                  <w:pPr>
                    <w:pStyle w:val="49"/>
                    <w:rPr>
                      <w:rFonts w:hint="default"/>
                      <w:lang w:val="en-US" w:eastAsia="zh-CN"/>
                    </w:rPr>
                  </w:pPr>
                  <w:r>
                    <w:rPr>
                      <w:rFonts w:hint="eastAsia"/>
                      <w:lang w:val="en-US" w:eastAsia="zh-CN"/>
                    </w:rPr>
                    <w:t>200</w:t>
                  </w:r>
                  <w:r>
                    <w:rPr>
                      <w:rFonts w:hint="eastAsia"/>
                    </w:rPr>
                    <w:t>/a</w:t>
                  </w:r>
                </w:p>
              </w:tc>
              <w:tc>
                <w:tcPr>
                  <w:tcW w:w="1216" w:type="dxa"/>
                  <w:vMerge w:val="continue"/>
                  <w:tcBorders>
                    <w:tl2br w:val="nil"/>
                    <w:tr2bl w:val="nil"/>
                  </w:tcBorders>
                  <w:vAlign w:val="center"/>
                </w:tcPr>
                <w:p>
                  <w:pPr>
                    <w:pStyle w:val="49"/>
                    <w:rPr>
                      <w:rFonts w:hint="eastAsia"/>
                      <w:lang w:val="en-US" w:eastAsia="zh-CN"/>
                    </w:rPr>
                  </w:pPr>
                </w:p>
              </w:tc>
              <w:tc>
                <w:tcPr>
                  <w:tcW w:w="1490" w:type="dxa"/>
                  <w:vMerge w:val="continue"/>
                  <w:tcBorders>
                    <w:tl2br w:val="nil"/>
                    <w:tr2bl w:val="nil"/>
                  </w:tcBorders>
                  <w:vAlign w:val="center"/>
                </w:tcPr>
                <w:p>
                  <w:pPr>
                    <w:pStyle w:val="49"/>
                    <w:rPr>
                      <w:rFonts w:hint="eastAsia"/>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18" w:type="dxa"/>
                  <w:vMerge w:val="continue"/>
                  <w:tcBorders>
                    <w:tl2br w:val="nil"/>
                    <w:tr2bl w:val="nil"/>
                  </w:tcBorders>
                  <w:vAlign w:val="center"/>
                </w:tcPr>
                <w:p>
                  <w:pPr>
                    <w:pStyle w:val="49"/>
                    <w:rPr>
                      <w:rFonts w:hint="eastAsia"/>
                      <w:lang w:val="en-US" w:eastAsia="zh-CN"/>
                    </w:rPr>
                  </w:pPr>
                </w:p>
              </w:tc>
              <w:tc>
                <w:tcPr>
                  <w:tcW w:w="750" w:type="dxa"/>
                  <w:vMerge w:val="continue"/>
                  <w:tcBorders>
                    <w:tl2br w:val="nil"/>
                    <w:tr2bl w:val="nil"/>
                  </w:tcBorders>
                  <w:vAlign w:val="center"/>
                </w:tcPr>
                <w:p>
                  <w:pPr>
                    <w:pStyle w:val="49"/>
                    <w:rPr>
                      <w:rFonts w:hint="eastAsia"/>
                      <w:lang w:eastAsia="zh-CN"/>
                    </w:rPr>
                  </w:pPr>
                </w:p>
              </w:tc>
              <w:tc>
                <w:tcPr>
                  <w:tcW w:w="2821" w:type="dxa"/>
                  <w:tcBorders>
                    <w:tl2br w:val="nil"/>
                    <w:tr2bl w:val="nil"/>
                  </w:tcBorders>
                  <w:vAlign w:val="center"/>
                </w:tcPr>
                <w:p>
                  <w:pPr>
                    <w:pStyle w:val="49"/>
                    <w:rPr>
                      <w:rFonts w:hint="eastAsia"/>
                      <w:lang w:eastAsia="zh-CN"/>
                    </w:rPr>
                  </w:pPr>
                  <w:r>
                    <w:rPr>
                      <w:rFonts w:hint="eastAsia"/>
                      <w:lang w:eastAsia="zh-CN"/>
                    </w:rPr>
                    <w:t>立柱、撑杆（喷塑、浸塑）</w:t>
                  </w:r>
                </w:p>
              </w:tc>
              <w:tc>
                <w:tcPr>
                  <w:tcW w:w="1268" w:type="dxa"/>
                  <w:tcBorders>
                    <w:tl2br w:val="nil"/>
                    <w:tr2bl w:val="nil"/>
                  </w:tcBorders>
                  <w:vAlign w:val="center"/>
                </w:tcPr>
                <w:p>
                  <w:pPr>
                    <w:pStyle w:val="49"/>
                    <w:rPr>
                      <w:rFonts w:hint="default"/>
                      <w:lang w:val="en-US" w:eastAsia="zh-CN"/>
                    </w:rPr>
                  </w:pPr>
                  <w:r>
                    <w:rPr>
                      <w:rFonts w:hint="eastAsia"/>
                      <w:lang w:val="en-US" w:eastAsia="zh-CN"/>
                    </w:rPr>
                    <w:t>400</w:t>
                  </w:r>
                  <w:r>
                    <w:rPr>
                      <w:rFonts w:hint="eastAsia"/>
                    </w:rPr>
                    <w:t>t/a</w:t>
                  </w:r>
                </w:p>
              </w:tc>
              <w:tc>
                <w:tcPr>
                  <w:tcW w:w="1216" w:type="dxa"/>
                  <w:vMerge w:val="continue"/>
                  <w:tcBorders>
                    <w:tl2br w:val="nil"/>
                    <w:tr2bl w:val="nil"/>
                  </w:tcBorders>
                  <w:vAlign w:val="center"/>
                </w:tcPr>
                <w:p>
                  <w:pPr>
                    <w:pStyle w:val="49"/>
                    <w:rPr>
                      <w:rFonts w:hint="eastAsia"/>
                      <w:lang w:val="en-US" w:eastAsia="zh-CN"/>
                    </w:rPr>
                  </w:pPr>
                </w:p>
              </w:tc>
              <w:tc>
                <w:tcPr>
                  <w:tcW w:w="1490" w:type="dxa"/>
                  <w:vMerge w:val="continue"/>
                  <w:tcBorders>
                    <w:tl2br w:val="nil"/>
                    <w:tr2bl w:val="nil"/>
                  </w:tcBorders>
                  <w:vAlign w:val="center"/>
                </w:tcPr>
                <w:p>
                  <w:pPr>
                    <w:pStyle w:val="49"/>
                    <w:rPr>
                      <w:rFonts w:hint="eastAsia"/>
                      <w:lang w:val="en-US" w:eastAsia="zh-CN"/>
                    </w:rPr>
                  </w:pPr>
                </w:p>
              </w:tc>
            </w:tr>
          </w:tbl>
          <w:p>
            <w:pPr>
              <w:pStyle w:val="47"/>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eastAsia="宋体"/>
                <w:lang w:val="en-US" w:eastAsia="zh-CN"/>
              </w:rPr>
            </w:pPr>
            <w:r>
              <w:rPr>
                <w:rFonts w:hint="eastAsia" w:ascii="Times New Roman" w:eastAsia="宋体"/>
                <w:lang w:val="en-US" w:eastAsia="zh-CN"/>
              </w:rPr>
              <w:t>注：本项目金属护栏采用机加工完成后的</w:t>
            </w:r>
            <w:r>
              <w:rPr>
                <w:rFonts w:hint="eastAsia"/>
                <w:lang w:eastAsia="zh-CN"/>
              </w:rPr>
              <w:t>钢筋网、勾花网、钢板网进行喷塑或浸塑处理后与立柱、撑杆组成一套金属护栏。</w:t>
            </w:r>
          </w:p>
          <w:p>
            <w:pPr>
              <w:pStyle w:val="47"/>
              <w:spacing w:line="305" w:lineRule="exact"/>
              <w:ind w:left="592"/>
              <w:rPr>
                <w:b/>
                <w:bCs/>
              </w:rPr>
            </w:pPr>
            <w:r>
              <w:rPr>
                <w:rFonts w:hint="eastAsia"/>
                <w:b/>
                <w:bCs/>
              </w:rPr>
              <w:t>（四）</w:t>
            </w:r>
            <w:r>
              <w:rPr>
                <w:b/>
                <w:bCs/>
              </w:rPr>
              <w:t>主要生产设备</w:t>
            </w:r>
          </w:p>
          <w:p>
            <w:pPr>
              <w:pStyle w:val="47"/>
              <w:spacing w:before="156"/>
              <w:ind w:left="592"/>
            </w:pPr>
            <w:r>
              <w:t xml:space="preserve">根据建设单位提供的资料，项目主要生产设备见表 </w:t>
            </w:r>
            <w:r>
              <w:rPr>
                <w:rFonts w:ascii="Times New Roman" w:eastAsia="Times New Roman"/>
              </w:rPr>
              <w:t>2-</w:t>
            </w:r>
            <w:r>
              <w:rPr>
                <w:rFonts w:hint="eastAsia" w:ascii="Times New Roman"/>
                <w:lang w:val="en-US"/>
              </w:rPr>
              <w:t>3</w:t>
            </w:r>
            <w:r>
              <w:t>。</w:t>
            </w:r>
          </w:p>
          <w:p>
            <w:pPr>
              <w:pStyle w:val="58"/>
              <w:rPr>
                <w:rFonts w:eastAsia="Times New Roman"/>
              </w:rPr>
            </w:pPr>
            <w:r>
              <w:rPr>
                <w:rFonts w:hint="eastAsia"/>
                <w:lang w:val="en-US"/>
              </w:rPr>
              <w:t>表 2-3项目主要生产设备一览表</w:t>
            </w:r>
          </w:p>
          <w:tbl>
            <w:tblPr>
              <w:tblStyle w:val="27"/>
              <w:tblW w:w="812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9"/>
              <w:gridCol w:w="669"/>
              <w:gridCol w:w="1116"/>
              <w:gridCol w:w="2805"/>
              <w:gridCol w:w="795"/>
              <w:gridCol w:w="900"/>
              <w:gridCol w:w="1101"/>
              <w:gridCol w:w="6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eastAsia"/>
                      <w:sz w:val="21"/>
                      <w:szCs w:val="21"/>
                      <w:lang w:eastAsia="zh-CN"/>
                    </w:rPr>
                  </w:pPr>
                  <w:r>
                    <w:rPr>
                      <w:rFonts w:hint="eastAsia"/>
                      <w:sz w:val="21"/>
                      <w:szCs w:val="21"/>
                      <w:lang w:eastAsia="zh-CN"/>
                    </w:rPr>
                    <w:t>序号</w:t>
                  </w:r>
                </w:p>
              </w:tc>
              <w:tc>
                <w:tcPr>
                  <w:tcW w:w="669" w:type="dxa"/>
                  <w:tcBorders>
                    <w:tl2br w:val="nil"/>
                    <w:tr2bl w:val="nil"/>
                  </w:tcBorders>
                  <w:shd w:val="clear" w:color="000000" w:fill="auto"/>
                  <w:vAlign w:val="center"/>
                </w:tcPr>
                <w:p>
                  <w:pPr>
                    <w:pStyle w:val="42"/>
                    <w:rPr>
                      <w:rFonts w:hint="eastAsia" w:eastAsia="宋体"/>
                      <w:sz w:val="21"/>
                      <w:szCs w:val="21"/>
                      <w:lang w:eastAsia="zh-CN"/>
                    </w:rPr>
                  </w:pPr>
                  <w:r>
                    <w:rPr>
                      <w:rFonts w:hint="eastAsia"/>
                      <w:sz w:val="21"/>
                      <w:szCs w:val="21"/>
                      <w:lang w:eastAsia="zh-CN"/>
                    </w:rPr>
                    <w:t>产品</w:t>
                  </w:r>
                </w:p>
              </w:tc>
              <w:tc>
                <w:tcPr>
                  <w:tcW w:w="3921" w:type="dxa"/>
                  <w:gridSpan w:val="2"/>
                  <w:tcBorders>
                    <w:tl2br w:val="nil"/>
                    <w:tr2bl w:val="nil"/>
                  </w:tcBorders>
                  <w:shd w:val="clear" w:color="000000" w:fill="auto"/>
                  <w:vAlign w:val="center"/>
                </w:tcPr>
                <w:p>
                  <w:pPr>
                    <w:pStyle w:val="42"/>
                    <w:rPr>
                      <w:sz w:val="21"/>
                      <w:szCs w:val="21"/>
                    </w:rPr>
                  </w:pPr>
                  <w:r>
                    <w:rPr>
                      <w:rFonts w:hint="eastAsia"/>
                      <w:sz w:val="21"/>
                      <w:szCs w:val="21"/>
                    </w:rPr>
                    <w:t>设备名称</w:t>
                  </w:r>
                </w:p>
              </w:tc>
              <w:tc>
                <w:tcPr>
                  <w:tcW w:w="795" w:type="dxa"/>
                  <w:tcBorders>
                    <w:tl2br w:val="nil"/>
                    <w:tr2bl w:val="nil"/>
                  </w:tcBorders>
                  <w:shd w:val="clear" w:color="000000" w:fill="auto"/>
                  <w:vAlign w:val="center"/>
                </w:tcPr>
                <w:p>
                  <w:pPr>
                    <w:pStyle w:val="42"/>
                    <w:rPr>
                      <w:sz w:val="21"/>
                      <w:szCs w:val="21"/>
                    </w:rPr>
                  </w:pPr>
                  <w:r>
                    <w:rPr>
                      <w:rFonts w:hint="eastAsia"/>
                      <w:sz w:val="21"/>
                      <w:szCs w:val="21"/>
                    </w:rPr>
                    <w:t>数量</w:t>
                  </w:r>
                </w:p>
              </w:tc>
              <w:tc>
                <w:tcPr>
                  <w:tcW w:w="900" w:type="dxa"/>
                  <w:tcBorders>
                    <w:tl2br w:val="nil"/>
                    <w:tr2bl w:val="nil"/>
                  </w:tcBorders>
                  <w:shd w:val="clear" w:color="000000" w:fill="auto"/>
                  <w:vAlign w:val="center"/>
                </w:tcPr>
                <w:p>
                  <w:pPr>
                    <w:pStyle w:val="42"/>
                    <w:rPr>
                      <w:sz w:val="21"/>
                      <w:szCs w:val="21"/>
                    </w:rPr>
                  </w:pPr>
                  <w:r>
                    <w:rPr>
                      <w:rFonts w:hint="eastAsia"/>
                      <w:sz w:val="21"/>
                      <w:szCs w:val="21"/>
                    </w:rPr>
                    <w:t>单位</w:t>
                  </w:r>
                </w:p>
              </w:tc>
              <w:tc>
                <w:tcPr>
                  <w:tcW w:w="1101" w:type="dxa"/>
                  <w:tcBorders>
                    <w:tl2br w:val="nil"/>
                    <w:tr2bl w:val="nil"/>
                  </w:tcBorders>
                  <w:shd w:val="clear" w:color="000000" w:fill="auto"/>
                  <w:vAlign w:val="center"/>
                </w:tcPr>
                <w:p>
                  <w:pPr>
                    <w:pStyle w:val="42"/>
                    <w:rPr>
                      <w:sz w:val="21"/>
                      <w:szCs w:val="21"/>
                    </w:rPr>
                  </w:pPr>
                  <w:r>
                    <w:rPr>
                      <w:rFonts w:hint="eastAsia"/>
                      <w:sz w:val="21"/>
                      <w:szCs w:val="21"/>
                    </w:rPr>
                    <w:t>来源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bottom"/>
                </w:tcPr>
                <w:p>
                  <w:pPr>
                    <w:pStyle w:val="42"/>
                    <w:rPr>
                      <w:rFonts w:hint="default"/>
                      <w:sz w:val="21"/>
                      <w:szCs w:val="21"/>
                      <w:lang w:val="en-US" w:eastAsia="zh-CN"/>
                    </w:rPr>
                  </w:pPr>
                  <w:r>
                    <w:rPr>
                      <w:rFonts w:hint="eastAsia"/>
                      <w:sz w:val="21"/>
                      <w:szCs w:val="21"/>
                      <w:lang w:val="en-US" w:eastAsia="zh-CN"/>
                    </w:rPr>
                    <w:t>1</w:t>
                  </w:r>
                </w:p>
              </w:tc>
              <w:tc>
                <w:tcPr>
                  <w:tcW w:w="669" w:type="dxa"/>
                  <w:vMerge w:val="restart"/>
                  <w:tcBorders>
                    <w:tl2br w:val="nil"/>
                    <w:tr2bl w:val="nil"/>
                  </w:tcBorders>
                  <w:shd w:val="clear" w:color="000000" w:fill="auto"/>
                  <w:vAlign w:val="center"/>
                </w:tcPr>
                <w:p>
                  <w:pPr>
                    <w:pStyle w:val="42"/>
                    <w:rPr>
                      <w:rFonts w:hint="eastAsia"/>
                      <w:sz w:val="21"/>
                      <w:szCs w:val="21"/>
                      <w:lang w:eastAsia="zh-CN"/>
                    </w:rPr>
                  </w:pPr>
                </w:p>
                <w:p>
                  <w:pPr>
                    <w:pStyle w:val="42"/>
                    <w:rPr>
                      <w:rFonts w:hint="eastAsia"/>
                      <w:sz w:val="21"/>
                      <w:szCs w:val="21"/>
                      <w:lang w:eastAsia="zh-CN"/>
                    </w:rPr>
                  </w:pPr>
                </w:p>
                <w:p>
                  <w:pPr>
                    <w:pStyle w:val="42"/>
                    <w:rPr>
                      <w:rFonts w:hint="eastAsia"/>
                      <w:sz w:val="21"/>
                      <w:szCs w:val="21"/>
                      <w:lang w:eastAsia="zh-CN"/>
                    </w:rPr>
                  </w:pPr>
                </w:p>
                <w:p>
                  <w:pPr>
                    <w:pStyle w:val="42"/>
                    <w:rPr>
                      <w:rFonts w:hint="eastAsia"/>
                      <w:sz w:val="21"/>
                      <w:szCs w:val="21"/>
                      <w:lang w:eastAsia="zh-CN"/>
                    </w:rPr>
                  </w:pPr>
                </w:p>
                <w:p>
                  <w:pPr>
                    <w:pStyle w:val="42"/>
                    <w:rPr>
                      <w:rFonts w:hint="eastAsia"/>
                      <w:sz w:val="21"/>
                      <w:szCs w:val="21"/>
                      <w:lang w:eastAsia="zh-CN"/>
                    </w:rPr>
                  </w:pPr>
                </w:p>
                <w:p>
                  <w:pPr>
                    <w:pStyle w:val="42"/>
                    <w:rPr>
                      <w:rFonts w:hint="eastAsia"/>
                      <w:sz w:val="21"/>
                      <w:szCs w:val="21"/>
                      <w:lang w:eastAsia="zh-CN"/>
                    </w:rPr>
                  </w:pPr>
                </w:p>
                <w:p>
                  <w:pPr>
                    <w:pStyle w:val="42"/>
                    <w:rPr>
                      <w:rFonts w:hint="eastAsia"/>
                      <w:sz w:val="21"/>
                      <w:szCs w:val="21"/>
                      <w:lang w:eastAsia="zh-CN"/>
                    </w:rPr>
                  </w:pPr>
                </w:p>
                <w:p>
                  <w:pPr>
                    <w:pStyle w:val="42"/>
                    <w:rPr>
                      <w:rFonts w:hint="eastAsia"/>
                      <w:sz w:val="21"/>
                      <w:szCs w:val="21"/>
                      <w:lang w:eastAsia="zh-CN"/>
                    </w:rPr>
                  </w:pPr>
                </w:p>
                <w:p>
                  <w:pPr>
                    <w:pStyle w:val="42"/>
                    <w:rPr>
                      <w:rFonts w:hint="eastAsia"/>
                      <w:sz w:val="21"/>
                      <w:szCs w:val="21"/>
                      <w:lang w:eastAsia="zh-CN"/>
                    </w:rPr>
                  </w:pPr>
                </w:p>
                <w:p>
                  <w:pPr>
                    <w:pStyle w:val="42"/>
                    <w:rPr>
                      <w:rFonts w:hint="eastAsia"/>
                      <w:sz w:val="21"/>
                      <w:szCs w:val="21"/>
                      <w:lang w:eastAsia="zh-CN"/>
                    </w:rPr>
                  </w:pPr>
                </w:p>
                <w:p>
                  <w:pPr>
                    <w:pStyle w:val="42"/>
                    <w:rPr>
                      <w:rFonts w:hint="eastAsia"/>
                      <w:sz w:val="21"/>
                      <w:szCs w:val="21"/>
                      <w:lang w:eastAsia="zh-CN"/>
                    </w:rPr>
                  </w:pPr>
                </w:p>
                <w:p>
                  <w:pPr>
                    <w:pStyle w:val="42"/>
                    <w:rPr>
                      <w:rFonts w:hint="eastAsia"/>
                      <w:sz w:val="21"/>
                      <w:szCs w:val="21"/>
                      <w:lang w:eastAsia="zh-CN"/>
                    </w:rPr>
                  </w:pPr>
                </w:p>
                <w:p>
                  <w:pPr>
                    <w:pStyle w:val="42"/>
                    <w:rPr>
                      <w:rFonts w:hint="eastAsia"/>
                      <w:sz w:val="21"/>
                      <w:szCs w:val="21"/>
                      <w:lang w:eastAsia="zh-CN"/>
                    </w:rPr>
                  </w:pPr>
                </w:p>
                <w:p>
                  <w:pPr>
                    <w:pStyle w:val="42"/>
                    <w:rPr>
                      <w:rFonts w:hint="eastAsia"/>
                      <w:sz w:val="21"/>
                      <w:szCs w:val="21"/>
                      <w:lang w:eastAsia="zh-CN"/>
                    </w:rPr>
                  </w:pPr>
                </w:p>
                <w:p>
                  <w:pPr>
                    <w:pStyle w:val="42"/>
                    <w:rPr>
                      <w:rFonts w:hint="eastAsia"/>
                      <w:sz w:val="21"/>
                      <w:szCs w:val="21"/>
                      <w:lang w:eastAsia="zh-CN"/>
                    </w:rPr>
                  </w:pPr>
                </w:p>
                <w:p>
                  <w:pPr>
                    <w:pStyle w:val="42"/>
                    <w:rPr>
                      <w:rFonts w:hint="eastAsia"/>
                      <w:sz w:val="21"/>
                      <w:szCs w:val="21"/>
                      <w:lang w:eastAsia="zh-CN"/>
                    </w:rPr>
                  </w:pPr>
                </w:p>
                <w:p>
                  <w:pPr>
                    <w:pStyle w:val="42"/>
                    <w:rPr>
                      <w:rFonts w:hint="eastAsia" w:eastAsia="宋体"/>
                      <w:sz w:val="21"/>
                      <w:szCs w:val="21"/>
                      <w:lang w:eastAsia="zh-CN"/>
                    </w:rPr>
                  </w:pPr>
                  <w:r>
                    <w:rPr>
                      <w:rFonts w:hint="eastAsia"/>
                      <w:sz w:val="21"/>
                      <w:szCs w:val="21"/>
                      <w:lang w:eastAsia="zh-CN"/>
                    </w:rPr>
                    <w:t>金属栏杆</w:t>
                  </w:r>
                </w:p>
              </w:tc>
              <w:tc>
                <w:tcPr>
                  <w:tcW w:w="1116" w:type="dxa"/>
                  <w:vMerge w:val="restart"/>
                  <w:tcBorders>
                    <w:tl2br w:val="nil"/>
                    <w:tr2bl w:val="nil"/>
                  </w:tcBorders>
                  <w:shd w:val="clear" w:color="000000" w:fill="auto"/>
                  <w:vAlign w:val="center"/>
                </w:tcPr>
                <w:p>
                  <w:pPr>
                    <w:pStyle w:val="42"/>
                    <w:rPr>
                      <w:sz w:val="21"/>
                      <w:szCs w:val="21"/>
                      <w:lang w:val="en-US"/>
                    </w:rPr>
                  </w:pPr>
                  <w:r>
                    <w:rPr>
                      <w:rFonts w:hint="eastAsia"/>
                      <w:sz w:val="21"/>
                      <w:szCs w:val="21"/>
                      <w:lang w:eastAsia="zh-CN"/>
                    </w:rPr>
                    <w:t>三条生产线共用</w:t>
                  </w:r>
                </w:p>
              </w:tc>
              <w:tc>
                <w:tcPr>
                  <w:tcW w:w="2805" w:type="dxa"/>
                  <w:tcBorders>
                    <w:tl2br w:val="nil"/>
                    <w:tr2bl w:val="nil"/>
                  </w:tcBorders>
                  <w:shd w:val="clear" w:color="000000" w:fill="auto"/>
                  <w:vAlign w:val="center"/>
                </w:tcPr>
                <w:p>
                  <w:pPr>
                    <w:pStyle w:val="42"/>
                    <w:ind w:firstLine="0" w:firstLineChars="0"/>
                    <w:rPr>
                      <w:rFonts w:hint="eastAsia"/>
                      <w:sz w:val="21"/>
                      <w:szCs w:val="21"/>
                    </w:rPr>
                  </w:pPr>
                  <w:r>
                    <w:rPr>
                      <w:rFonts w:hint="eastAsia"/>
                      <w:sz w:val="21"/>
                      <w:szCs w:val="21"/>
                    </w:rPr>
                    <w:t>切割机</w:t>
                  </w:r>
                </w:p>
              </w:tc>
              <w:tc>
                <w:tcPr>
                  <w:tcW w:w="795" w:type="dxa"/>
                  <w:tcBorders>
                    <w:tl2br w:val="nil"/>
                    <w:tr2bl w:val="nil"/>
                  </w:tcBorders>
                  <w:shd w:val="clear" w:color="000000" w:fill="auto"/>
                  <w:vAlign w:val="center"/>
                </w:tcPr>
                <w:p>
                  <w:pPr>
                    <w:pStyle w:val="42"/>
                    <w:rPr>
                      <w:sz w:val="21"/>
                      <w:szCs w:val="21"/>
                      <w:lang w:val="en-US"/>
                    </w:rPr>
                  </w:pPr>
                  <w:r>
                    <w:rPr>
                      <w:rFonts w:hint="eastAsia"/>
                      <w:sz w:val="21"/>
                      <w:szCs w:val="21"/>
                      <w:lang w:val="en-US"/>
                    </w:rPr>
                    <w:t>5</w:t>
                  </w:r>
                </w:p>
              </w:tc>
              <w:tc>
                <w:tcPr>
                  <w:tcW w:w="900" w:type="dxa"/>
                  <w:tcBorders>
                    <w:tl2br w:val="nil"/>
                    <w:tr2bl w:val="nil"/>
                  </w:tcBorders>
                  <w:shd w:val="clear" w:color="000000" w:fill="auto"/>
                  <w:vAlign w:val="center"/>
                </w:tcPr>
                <w:p>
                  <w:pPr>
                    <w:pStyle w:val="42"/>
                    <w:rPr>
                      <w:sz w:val="21"/>
                      <w:szCs w:val="21"/>
                    </w:rPr>
                  </w:pPr>
                  <w:r>
                    <w:rPr>
                      <w:rFonts w:hint="eastAsia"/>
                      <w:sz w:val="21"/>
                      <w:szCs w:val="21"/>
                    </w:rPr>
                    <w:t>台</w:t>
                  </w:r>
                </w:p>
              </w:tc>
              <w:tc>
                <w:tcPr>
                  <w:tcW w:w="1101" w:type="dxa"/>
                  <w:tcBorders>
                    <w:tl2br w:val="nil"/>
                    <w:tr2bl w:val="nil"/>
                  </w:tcBorders>
                  <w:shd w:val="clear" w:color="000000" w:fill="auto"/>
                  <w:vAlign w:val="center"/>
                </w:tcPr>
                <w:p>
                  <w:pPr>
                    <w:pStyle w:val="42"/>
                    <w:rPr>
                      <w:sz w:val="21"/>
                      <w:szCs w:val="21"/>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2</w:t>
                  </w:r>
                </w:p>
              </w:tc>
              <w:tc>
                <w:tcPr>
                  <w:tcW w:w="669" w:type="dxa"/>
                  <w:vMerge w:val="continue"/>
                  <w:tcBorders>
                    <w:tl2br w:val="nil"/>
                    <w:tr2bl w:val="nil"/>
                  </w:tcBorders>
                  <w:shd w:val="clear" w:color="000000" w:fill="auto"/>
                  <w:vAlign w:val="center"/>
                </w:tcPr>
                <w:p>
                  <w:pPr>
                    <w:pStyle w:val="42"/>
                    <w:rPr>
                      <w:rFonts w:hint="eastAsia"/>
                      <w:sz w:val="21"/>
                      <w:szCs w:val="21"/>
                    </w:rPr>
                  </w:pPr>
                </w:p>
              </w:tc>
              <w:tc>
                <w:tcPr>
                  <w:tcW w:w="1116" w:type="dxa"/>
                  <w:vMerge w:val="continue"/>
                  <w:tcBorders>
                    <w:tl2br w:val="nil"/>
                    <w:tr2bl w:val="nil"/>
                  </w:tcBorders>
                  <w:shd w:val="clear" w:color="000000" w:fill="auto"/>
                  <w:vAlign w:val="center"/>
                </w:tcPr>
                <w:p>
                  <w:pPr>
                    <w:pStyle w:val="42"/>
                    <w:rPr>
                      <w:sz w:val="21"/>
                      <w:szCs w:val="21"/>
                    </w:rPr>
                  </w:pPr>
                </w:p>
              </w:tc>
              <w:tc>
                <w:tcPr>
                  <w:tcW w:w="2805" w:type="dxa"/>
                  <w:tcBorders>
                    <w:tl2br w:val="nil"/>
                    <w:tr2bl w:val="nil"/>
                  </w:tcBorders>
                  <w:shd w:val="clear" w:color="000000" w:fill="auto"/>
                  <w:vAlign w:val="center"/>
                </w:tcPr>
                <w:p>
                  <w:pPr>
                    <w:pStyle w:val="42"/>
                    <w:ind w:firstLine="0" w:firstLineChars="0"/>
                    <w:rPr>
                      <w:rFonts w:hint="eastAsia"/>
                      <w:sz w:val="21"/>
                      <w:szCs w:val="21"/>
                    </w:rPr>
                  </w:pPr>
                  <w:r>
                    <w:rPr>
                      <w:rFonts w:hint="eastAsia"/>
                      <w:sz w:val="21"/>
                      <w:szCs w:val="21"/>
                    </w:rPr>
                    <w:t>等离子切割机</w:t>
                  </w:r>
                </w:p>
              </w:tc>
              <w:tc>
                <w:tcPr>
                  <w:tcW w:w="795" w:type="dxa"/>
                  <w:tcBorders>
                    <w:tl2br w:val="nil"/>
                    <w:tr2bl w:val="nil"/>
                  </w:tcBorders>
                  <w:shd w:val="clear" w:color="000000" w:fill="auto"/>
                  <w:vAlign w:val="center"/>
                </w:tcPr>
                <w:p>
                  <w:pPr>
                    <w:pStyle w:val="42"/>
                    <w:rPr>
                      <w:sz w:val="21"/>
                      <w:szCs w:val="21"/>
                      <w:lang w:val="en-US"/>
                    </w:rPr>
                  </w:pPr>
                  <w:r>
                    <w:rPr>
                      <w:rFonts w:hint="eastAsia"/>
                      <w:sz w:val="21"/>
                      <w:szCs w:val="21"/>
                      <w:lang w:val="en-US"/>
                    </w:rPr>
                    <w:t>2</w:t>
                  </w:r>
                </w:p>
              </w:tc>
              <w:tc>
                <w:tcPr>
                  <w:tcW w:w="900" w:type="dxa"/>
                  <w:tcBorders>
                    <w:tl2br w:val="nil"/>
                    <w:tr2bl w:val="nil"/>
                  </w:tcBorders>
                  <w:shd w:val="clear" w:color="000000" w:fill="auto"/>
                  <w:vAlign w:val="center"/>
                </w:tcPr>
                <w:p>
                  <w:pPr>
                    <w:pStyle w:val="42"/>
                    <w:rPr>
                      <w:sz w:val="21"/>
                      <w:szCs w:val="21"/>
                    </w:rPr>
                  </w:pPr>
                  <w:r>
                    <w:rPr>
                      <w:rFonts w:hint="eastAsia"/>
                      <w:sz w:val="21"/>
                      <w:szCs w:val="21"/>
                    </w:rPr>
                    <w:t>台</w:t>
                  </w:r>
                </w:p>
              </w:tc>
              <w:tc>
                <w:tcPr>
                  <w:tcW w:w="1101" w:type="dxa"/>
                  <w:tcBorders>
                    <w:tl2br w:val="nil"/>
                    <w:tr2bl w:val="nil"/>
                  </w:tcBorders>
                  <w:shd w:val="clear" w:color="000000" w:fill="auto"/>
                  <w:vAlign w:val="center"/>
                </w:tcPr>
                <w:p>
                  <w:pPr>
                    <w:pStyle w:val="42"/>
                    <w:rPr>
                      <w:sz w:val="21"/>
                      <w:szCs w:val="21"/>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3</w:t>
                  </w:r>
                </w:p>
              </w:tc>
              <w:tc>
                <w:tcPr>
                  <w:tcW w:w="669" w:type="dxa"/>
                  <w:vMerge w:val="continue"/>
                  <w:tcBorders>
                    <w:tl2br w:val="nil"/>
                    <w:tr2bl w:val="nil"/>
                  </w:tcBorders>
                  <w:shd w:val="clear" w:color="000000" w:fill="auto"/>
                  <w:vAlign w:val="center"/>
                </w:tcPr>
                <w:p>
                  <w:pPr>
                    <w:pStyle w:val="42"/>
                    <w:rPr>
                      <w:rFonts w:hint="eastAsia"/>
                      <w:sz w:val="21"/>
                      <w:szCs w:val="21"/>
                    </w:rPr>
                  </w:pPr>
                </w:p>
              </w:tc>
              <w:tc>
                <w:tcPr>
                  <w:tcW w:w="1116" w:type="dxa"/>
                  <w:vMerge w:val="continue"/>
                  <w:tcBorders>
                    <w:tl2br w:val="nil"/>
                    <w:tr2bl w:val="nil"/>
                  </w:tcBorders>
                  <w:shd w:val="clear" w:color="000000" w:fill="auto"/>
                  <w:vAlign w:val="center"/>
                </w:tcPr>
                <w:p>
                  <w:pPr>
                    <w:pStyle w:val="42"/>
                    <w:rPr>
                      <w:sz w:val="21"/>
                      <w:szCs w:val="21"/>
                    </w:rPr>
                  </w:pPr>
                </w:p>
              </w:tc>
              <w:tc>
                <w:tcPr>
                  <w:tcW w:w="2805" w:type="dxa"/>
                  <w:tcBorders>
                    <w:tl2br w:val="nil"/>
                    <w:tr2bl w:val="nil"/>
                  </w:tcBorders>
                  <w:shd w:val="clear" w:color="000000" w:fill="auto"/>
                  <w:vAlign w:val="center"/>
                </w:tcPr>
                <w:p>
                  <w:pPr>
                    <w:pStyle w:val="42"/>
                    <w:ind w:firstLine="0" w:firstLineChars="0"/>
                    <w:rPr>
                      <w:rFonts w:hint="eastAsia"/>
                      <w:sz w:val="21"/>
                      <w:szCs w:val="21"/>
                    </w:rPr>
                  </w:pPr>
                  <w:r>
                    <w:rPr>
                      <w:rFonts w:hint="eastAsia"/>
                      <w:sz w:val="21"/>
                      <w:szCs w:val="21"/>
                    </w:rPr>
                    <w:t>剪板机</w:t>
                  </w:r>
                </w:p>
              </w:tc>
              <w:tc>
                <w:tcPr>
                  <w:tcW w:w="795" w:type="dxa"/>
                  <w:tcBorders>
                    <w:tl2br w:val="nil"/>
                    <w:tr2bl w:val="nil"/>
                  </w:tcBorders>
                  <w:shd w:val="clear" w:color="000000" w:fill="auto"/>
                  <w:vAlign w:val="center"/>
                </w:tcPr>
                <w:p>
                  <w:pPr>
                    <w:pStyle w:val="42"/>
                    <w:rPr>
                      <w:sz w:val="21"/>
                      <w:szCs w:val="21"/>
                      <w:lang w:val="en-US"/>
                    </w:rPr>
                  </w:pPr>
                  <w:r>
                    <w:rPr>
                      <w:rFonts w:hint="eastAsia"/>
                      <w:sz w:val="21"/>
                      <w:szCs w:val="21"/>
                      <w:lang w:val="en-US"/>
                    </w:rPr>
                    <w:t>1</w:t>
                  </w:r>
                </w:p>
              </w:tc>
              <w:tc>
                <w:tcPr>
                  <w:tcW w:w="900" w:type="dxa"/>
                  <w:tcBorders>
                    <w:tl2br w:val="nil"/>
                    <w:tr2bl w:val="nil"/>
                  </w:tcBorders>
                  <w:shd w:val="clear" w:color="000000" w:fill="auto"/>
                  <w:vAlign w:val="center"/>
                </w:tcPr>
                <w:p>
                  <w:pPr>
                    <w:pStyle w:val="42"/>
                    <w:rPr>
                      <w:sz w:val="21"/>
                      <w:szCs w:val="21"/>
                    </w:rPr>
                  </w:pPr>
                  <w:r>
                    <w:rPr>
                      <w:rFonts w:hint="eastAsia"/>
                      <w:sz w:val="21"/>
                      <w:szCs w:val="21"/>
                    </w:rPr>
                    <w:t>台</w:t>
                  </w:r>
                </w:p>
              </w:tc>
              <w:tc>
                <w:tcPr>
                  <w:tcW w:w="1101" w:type="dxa"/>
                  <w:tcBorders>
                    <w:tl2br w:val="nil"/>
                    <w:tr2bl w:val="nil"/>
                  </w:tcBorders>
                  <w:shd w:val="clear" w:color="000000" w:fill="auto"/>
                  <w:vAlign w:val="center"/>
                </w:tcPr>
                <w:p>
                  <w:pPr>
                    <w:pStyle w:val="42"/>
                    <w:rPr>
                      <w:sz w:val="21"/>
                      <w:szCs w:val="21"/>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4</w:t>
                  </w:r>
                </w:p>
              </w:tc>
              <w:tc>
                <w:tcPr>
                  <w:tcW w:w="669" w:type="dxa"/>
                  <w:vMerge w:val="continue"/>
                  <w:tcBorders>
                    <w:tl2br w:val="nil"/>
                    <w:tr2bl w:val="nil"/>
                  </w:tcBorders>
                  <w:shd w:val="clear" w:color="000000" w:fill="auto"/>
                  <w:vAlign w:val="center"/>
                </w:tcPr>
                <w:p>
                  <w:pPr>
                    <w:pStyle w:val="42"/>
                    <w:rPr>
                      <w:rFonts w:hint="eastAsia"/>
                      <w:sz w:val="21"/>
                      <w:szCs w:val="21"/>
                    </w:rPr>
                  </w:pPr>
                </w:p>
              </w:tc>
              <w:tc>
                <w:tcPr>
                  <w:tcW w:w="1116" w:type="dxa"/>
                  <w:vMerge w:val="continue"/>
                  <w:tcBorders>
                    <w:tl2br w:val="nil"/>
                    <w:tr2bl w:val="nil"/>
                  </w:tcBorders>
                  <w:shd w:val="clear" w:color="000000" w:fill="auto"/>
                  <w:vAlign w:val="center"/>
                </w:tcPr>
                <w:p>
                  <w:pPr>
                    <w:pStyle w:val="42"/>
                    <w:rPr>
                      <w:sz w:val="21"/>
                      <w:szCs w:val="21"/>
                    </w:rPr>
                  </w:pPr>
                </w:p>
              </w:tc>
              <w:tc>
                <w:tcPr>
                  <w:tcW w:w="2805" w:type="dxa"/>
                  <w:tcBorders>
                    <w:tl2br w:val="nil"/>
                    <w:tr2bl w:val="nil"/>
                  </w:tcBorders>
                  <w:shd w:val="clear" w:color="000000" w:fill="auto"/>
                  <w:vAlign w:val="center"/>
                </w:tcPr>
                <w:p>
                  <w:pPr>
                    <w:pStyle w:val="42"/>
                    <w:ind w:firstLine="0" w:firstLineChars="0"/>
                    <w:rPr>
                      <w:rFonts w:hint="eastAsia"/>
                      <w:sz w:val="21"/>
                      <w:szCs w:val="21"/>
                    </w:rPr>
                  </w:pPr>
                  <w:r>
                    <w:rPr>
                      <w:rFonts w:hint="eastAsia"/>
                      <w:sz w:val="21"/>
                      <w:szCs w:val="21"/>
                    </w:rPr>
                    <w:t>弯管机</w:t>
                  </w:r>
                </w:p>
              </w:tc>
              <w:tc>
                <w:tcPr>
                  <w:tcW w:w="795" w:type="dxa"/>
                  <w:tcBorders>
                    <w:tl2br w:val="nil"/>
                    <w:tr2bl w:val="nil"/>
                  </w:tcBorders>
                  <w:shd w:val="clear" w:color="000000" w:fill="auto"/>
                  <w:vAlign w:val="center"/>
                </w:tcPr>
                <w:p>
                  <w:pPr>
                    <w:pStyle w:val="42"/>
                    <w:rPr>
                      <w:sz w:val="21"/>
                      <w:szCs w:val="21"/>
                      <w:lang w:val="en-US"/>
                    </w:rPr>
                  </w:pPr>
                  <w:r>
                    <w:rPr>
                      <w:rFonts w:hint="eastAsia"/>
                      <w:sz w:val="21"/>
                      <w:szCs w:val="21"/>
                      <w:lang w:val="en-US"/>
                    </w:rPr>
                    <w:t>1</w:t>
                  </w:r>
                </w:p>
              </w:tc>
              <w:tc>
                <w:tcPr>
                  <w:tcW w:w="900" w:type="dxa"/>
                  <w:tcBorders>
                    <w:tl2br w:val="nil"/>
                    <w:tr2bl w:val="nil"/>
                  </w:tcBorders>
                  <w:shd w:val="clear" w:color="000000" w:fill="auto"/>
                  <w:vAlign w:val="center"/>
                </w:tcPr>
                <w:p>
                  <w:pPr>
                    <w:pStyle w:val="42"/>
                    <w:rPr>
                      <w:sz w:val="21"/>
                      <w:szCs w:val="21"/>
                    </w:rPr>
                  </w:pPr>
                  <w:r>
                    <w:rPr>
                      <w:rFonts w:hint="eastAsia"/>
                      <w:sz w:val="21"/>
                      <w:szCs w:val="21"/>
                    </w:rPr>
                    <w:t>台</w:t>
                  </w:r>
                </w:p>
              </w:tc>
              <w:tc>
                <w:tcPr>
                  <w:tcW w:w="1101" w:type="dxa"/>
                  <w:tcBorders>
                    <w:tl2br w:val="nil"/>
                    <w:tr2bl w:val="nil"/>
                  </w:tcBorders>
                  <w:shd w:val="clear" w:color="000000" w:fill="auto"/>
                  <w:vAlign w:val="center"/>
                </w:tcPr>
                <w:p>
                  <w:pPr>
                    <w:pStyle w:val="42"/>
                    <w:rPr>
                      <w:sz w:val="21"/>
                      <w:szCs w:val="21"/>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5</w:t>
                  </w:r>
                </w:p>
              </w:tc>
              <w:tc>
                <w:tcPr>
                  <w:tcW w:w="669" w:type="dxa"/>
                  <w:vMerge w:val="continue"/>
                  <w:tcBorders>
                    <w:tl2br w:val="nil"/>
                    <w:tr2bl w:val="nil"/>
                  </w:tcBorders>
                  <w:shd w:val="clear" w:color="000000" w:fill="auto"/>
                  <w:vAlign w:val="center"/>
                </w:tcPr>
                <w:p>
                  <w:pPr>
                    <w:pStyle w:val="42"/>
                    <w:rPr>
                      <w:rFonts w:hint="eastAsia"/>
                      <w:sz w:val="21"/>
                      <w:szCs w:val="21"/>
                    </w:rPr>
                  </w:pPr>
                </w:p>
              </w:tc>
              <w:tc>
                <w:tcPr>
                  <w:tcW w:w="1116" w:type="dxa"/>
                  <w:vMerge w:val="continue"/>
                  <w:tcBorders>
                    <w:tl2br w:val="nil"/>
                    <w:tr2bl w:val="nil"/>
                  </w:tcBorders>
                  <w:shd w:val="clear" w:color="000000" w:fill="auto"/>
                  <w:vAlign w:val="center"/>
                </w:tcPr>
                <w:p>
                  <w:pPr>
                    <w:pStyle w:val="42"/>
                    <w:rPr>
                      <w:sz w:val="21"/>
                      <w:szCs w:val="21"/>
                    </w:rPr>
                  </w:pPr>
                </w:p>
              </w:tc>
              <w:tc>
                <w:tcPr>
                  <w:tcW w:w="2805" w:type="dxa"/>
                  <w:tcBorders>
                    <w:tl2br w:val="nil"/>
                    <w:tr2bl w:val="nil"/>
                  </w:tcBorders>
                  <w:shd w:val="clear" w:color="000000" w:fill="auto"/>
                  <w:vAlign w:val="center"/>
                </w:tcPr>
                <w:p>
                  <w:pPr>
                    <w:pStyle w:val="42"/>
                    <w:ind w:firstLine="0" w:firstLineChars="0"/>
                    <w:rPr>
                      <w:rFonts w:hint="eastAsia"/>
                      <w:sz w:val="21"/>
                      <w:szCs w:val="21"/>
                    </w:rPr>
                  </w:pPr>
                  <w:r>
                    <w:rPr>
                      <w:rFonts w:hint="eastAsia"/>
                      <w:sz w:val="21"/>
                      <w:szCs w:val="21"/>
                    </w:rPr>
                    <w:t>折弯机</w:t>
                  </w:r>
                </w:p>
              </w:tc>
              <w:tc>
                <w:tcPr>
                  <w:tcW w:w="795" w:type="dxa"/>
                  <w:tcBorders>
                    <w:tl2br w:val="nil"/>
                    <w:tr2bl w:val="nil"/>
                  </w:tcBorders>
                  <w:shd w:val="clear" w:color="000000" w:fill="auto"/>
                  <w:vAlign w:val="center"/>
                </w:tcPr>
                <w:p>
                  <w:pPr>
                    <w:pStyle w:val="42"/>
                    <w:rPr>
                      <w:sz w:val="21"/>
                      <w:szCs w:val="21"/>
                      <w:lang w:val="en-US"/>
                    </w:rPr>
                  </w:pPr>
                  <w:r>
                    <w:rPr>
                      <w:rFonts w:hint="eastAsia"/>
                      <w:sz w:val="21"/>
                      <w:szCs w:val="21"/>
                      <w:lang w:val="en-US"/>
                    </w:rPr>
                    <w:t>1</w:t>
                  </w:r>
                </w:p>
              </w:tc>
              <w:tc>
                <w:tcPr>
                  <w:tcW w:w="900" w:type="dxa"/>
                  <w:tcBorders>
                    <w:tl2br w:val="nil"/>
                    <w:tr2bl w:val="nil"/>
                  </w:tcBorders>
                  <w:shd w:val="clear" w:color="000000" w:fill="auto"/>
                  <w:vAlign w:val="center"/>
                </w:tcPr>
                <w:p>
                  <w:pPr>
                    <w:pStyle w:val="42"/>
                    <w:rPr>
                      <w:sz w:val="21"/>
                      <w:szCs w:val="21"/>
                    </w:rPr>
                  </w:pPr>
                  <w:r>
                    <w:rPr>
                      <w:rFonts w:hint="eastAsia"/>
                      <w:sz w:val="21"/>
                      <w:szCs w:val="21"/>
                    </w:rPr>
                    <w:t>台</w:t>
                  </w:r>
                </w:p>
              </w:tc>
              <w:tc>
                <w:tcPr>
                  <w:tcW w:w="1101" w:type="dxa"/>
                  <w:tcBorders>
                    <w:tl2br w:val="nil"/>
                    <w:tr2bl w:val="nil"/>
                  </w:tcBorders>
                  <w:shd w:val="clear" w:color="000000" w:fill="auto"/>
                  <w:vAlign w:val="center"/>
                </w:tcPr>
                <w:p>
                  <w:pPr>
                    <w:pStyle w:val="42"/>
                    <w:rPr>
                      <w:sz w:val="21"/>
                      <w:szCs w:val="21"/>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6</w:t>
                  </w:r>
                </w:p>
              </w:tc>
              <w:tc>
                <w:tcPr>
                  <w:tcW w:w="669" w:type="dxa"/>
                  <w:vMerge w:val="continue"/>
                  <w:tcBorders>
                    <w:tl2br w:val="nil"/>
                    <w:tr2bl w:val="nil"/>
                  </w:tcBorders>
                  <w:shd w:val="clear" w:color="000000" w:fill="auto"/>
                  <w:vAlign w:val="center"/>
                </w:tcPr>
                <w:p>
                  <w:pPr>
                    <w:pStyle w:val="42"/>
                    <w:rPr>
                      <w:rFonts w:hint="eastAsia"/>
                      <w:sz w:val="21"/>
                      <w:szCs w:val="21"/>
                      <w:lang w:val="en-US"/>
                    </w:rPr>
                  </w:pPr>
                </w:p>
              </w:tc>
              <w:tc>
                <w:tcPr>
                  <w:tcW w:w="1116" w:type="dxa"/>
                  <w:vMerge w:val="continue"/>
                  <w:tcBorders>
                    <w:tl2br w:val="nil"/>
                    <w:tr2bl w:val="nil"/>
                  </w:tcBorders>
                  <w:shd w:val="clear" w:color="000000" w:fill="auto"/>
                  <w:vAlign w:val="center"/>
                </w:tcPr>
                <w:p>
                  <w:pPr>
                    <w:pStyle w:val="42"/>
                    <w:rPr>
                      <w:sz w:val="21"/>
                      <w:szCs w:val="21"/>
                      <w:lang w:val="en-US"/>
                    </w:rPr>
                  </w:pPr>
                </w:p>
              </w:tc>
              <w:tc>
                <w:tcPr>
                  <w:tcW w:w="2805" w:type="dxa"/>
                  <w:tcBorders>
                    <w:tl2br w:val="nil"/>
                    <w:tr2bl w:val="nil"/>
                  </w:tcBorders>
                  <w:shd w:val="clear" w:color="000000" w:fill="auto"/>
                  <w:vAlign w:val="center"/>
                </w:tcPr>
                <w:p>
                  <w:pPr>
                    <w:pStyle w:val="42"/>
                    <w:ind w:firstLine="0" w:firstLineChars="0"/>
                    <w:rPr>
                      <w:rFonts w:hint="eastAsia"/>
                      <w:sz w:val="21"/>
                      <w:szCs w:val="21"/>
                      <w:lang w:val="en-US"/>
                    </w:rPr>
                  </w:pPr>
                  <w:r>
                    <w:rPr>
                      <w:rFonts w:hint="eastAsia"/>
                      <w:sz w:val="21"/>
                      <w:szCs w:val="21"/>
                      <w:lang w:val="en-US"/>
                    </w:rPr>
                    <w:t>磨光机</w:t>
                  </w:r>
                </w:p>
              </w:tc>
              <w:tc>
                <w:tcPr>
                  <w:tcW w:w="795" w:type="dxa"/>
                  <w:tcBorders>
                    <w:tl2br w:val="nil"/>
                    <w:tr2bl w:val="nil"/>
                  </w:tcBorders>
                  <w:shd w:val="clear" w:color="000000" w:fill="auto"/>
                  <w:vAlign w:val="center"/>
                </w:tcPr>
                <w:p>
                  <w:pPr>
                    <w:pStyle w:val="42"/>
                    <w:rPr>
                      <w:rFonts w:hint="default" w:eastAsia="宋体"/>
                      <w:sz w:val="21"/>
                      <w:szCs w:val="21"/>
                      <w:lang w:val="en-US" w:eastAsia="zh-CN"/>
                    </w:rPr>
                  </w:pPr>
                  <w:r>
                    <w:rPr>
                      <w:rFonts w:hint="eastAsia"/>
                      <w:sz w:val="21"/>
                      <w:szCs w:val="21"/>
                      <w:lang w:val="en-US" w:eastAsia="zh-CN"/>
                    </w:rPr>
                    <w:t>10</w:t>
                  </w:r>
                </w:p>
              </w:tc>
              <w:tc>
                <w:tcPr>
                  <w:tcW w:w="900" w:type="dxa"/>
                  <w:tcBorders>
                    <w:tl2br w:val="nil"/>
                    <w:tr2bl w:val="nil"/>
                  </w:tcBorders>
                  <w:shd w:val="clear" w:color="000000" w:fill="auto"/>
                  <w:vAlign w:val="center"/>
                </w:tcPr>
                <w:p>
                  <w:pPr>
                    <w:pStyle w:val="42"/>
                    <w:rPr>
                      <w:sz w:val="21"/>
                      <w:szCs w:val="21"/>
                    </w:rPr>
                  </w:pPr>
                  <w:r>
                    <w:rPr>
                      <w:rFonts w:hint="eastAsia"/>
                      <w:sz w:val="21"/>
                      <w:szCs w:val="21"/>
                    </w:rPr>
                    <w:t>台</w:t>
                  </w:r>
                </w:p>
              </w:tc>
              <w:tc>
                <w:tcPr>
                  <w:tcW w:w="1101" w:type="dxa"/>
                  <w:tcBorders>
                    <w:tl2br w:val="nil"/>
                    <w:tr2bl w:val="nil"/>
                  </w:tcBorders>
                  <w:shd w:val="clear" w:color="000000" w:fill="auto"/>
                  <w:vAlign w:val="center"/>
                </w:tcPr>
                <w:p>
                  <w:pPr>
                    <w:pStyle w:val="42"/>
                    <w:rPr>
                      <w:sz w:val="21"/>
                      <w:szCs w:val="21"/>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7</w:t>
                  </w:r>
                </w:p>
              </w:tc>
              <w:tc>
                <w:tcPr>
                  <w:tcW w:w="669" w:type="dxa"/>
                  <w:vMerge w:val="continue"/>
                  <w:tcBorders>
                    <w:tl2br w:val="nil"/>
                    <w:tr2bl w:val="nil"/>
                  </w:tcBorders>
                  <w:shd w:val="clear" w:color="000000" w:fill="auto"/>
                  <w:vAlign w:val="center"/>
                </w:tcPr>
                <w:p>
                  <w:pPr>
                    <w:pStyle w:val="42"/>
                    <w:rPr>
                      <w:rFonts w:hint="eastAsia"/>
                      <w:sz w:val="21"/>
                      <w:szCs w:val="21"/>
                      <w:lang w:val="en-US"/>
                    </w:rPr>
                  </w:pPr>
                </w:p>
              </w:tc>
              <w:tc>
                <w:tcPr>
                  <w:tcW w:w="1116" w:type="dxa"/>
                  <w:vMerge w:val="continue"/>
                  <w:tcBorders>
                    <w:tl2br w:val="nil"/>
                    <w:tr2bl w:val="nil"/>
                  </w:tcBorders>
                  <w:shd w:val="clear" w:color="000000" w:fill="auto"/>
                  <w:vAlign w:val="center"/>
                </w:tcPr>
                <w:p>
                  <w:pPr>
                    <w:pStyle w:val="42"/>
                    <w:rPr>
                      <w:sz w:val="21"/>
                      <w:szCs w:val="21"/>
                      <w:lang w:val="en-US"/>
                    </w:rPr>
                  </w:pPr>
                </w:p>
              </w:tc>
              <w:tc>
                <w:tcPr>
                  <w:tcW w:w="2805" w:type="dxa"/>
                  <w:tcBorders>
                    <w:tl2br w:val="nil"/>
                    <w:tr2bl w:val="nil"/>
                  </w:tcBorders>
                  <w:shd w:val="clear" w:color="000000" w:fill="auto"/>
                  <w:vAlign w:val="center"/>
                </w:tcPr>
                <w:p>
                  <w:pPr>
                    <w:pStyle w:val="42"/>
                    <w:ind w:firstLine="0" w:firstLineChars="0"/>
                    <w:rPr>
                      <w:rFonts w:hint="eastAsia"/>
                      <w:sz w:val="21"/>
                      <w:szCs w:val="21"/>
                      <w:lang w:val="en-US"/>
                    </w:rPr>
                  </w:pPr>
                  <w:r>
                    <w:rPr>
                      <w:rFonts w:hint="eastAsia"/>
                      <w:sz w:val="21"/>
                      <w:szCs w:val="21"/>
                      <w:lang w:val="en-US"/>
                    </w:rPr>
                    <w:t>CO</w:t>
                  </w:r>
                  <w:r>
                    <w:rPr>
                      <w:rFonts w:hint="eastAsia"/>
                      <w:sz w:val="21"/>
                      <w:szCs w:val="21"/>
                      <w:vertAlign w:val="subscript"/>
                      <w:lang w:val="en-US"/>
                    </w:rPr>
                    <w:t>2</w:t>
                  </w:r>
                  <w:r>
                    <w:rPr>
                      <w:rFonts w:hint="eastAsia"/>
                      <w:sz w:val="21"/>
                      <w:szCs w:val="21"/>
                      <w:lang w:val="en-US"/>
                    </w:rPr>
                    <w:t>保护焊</w:t>
                  </w:r>
                </w:p>
              </w:tc>
              <w:tc>
                <w:tcPr>
                  <w:tcW w:w="795" w:type="dxa"/>
                  <w:tcBorders>
                    <w:tl2br w:val="nil"/>
                    <w:tr2bl w:val="nil"/>
                  </w:tcBorders>
                  <w:shd w:val="clear" w:color="000000" w:fill="auto"/>
                  <w:vAlign w:val="center"/>
                </w:tcPr>
                <w:p>
                  <w:pPr>
                    <w:pStyle w:val="42"/>
                    <w:rPr>
                      <w:sz w:val="21"/>
                      <w:szCs w:val="21"/>
                      <w:lang w:val="en-US"/>
                    </w:rPr>
                  </w:pPr>
                  <w:r>
                    <w:rPr>
                      <w:rFonts w:hint="eastAsia"/>
                      <w:sz w:val="21"/>
                      <w:szCs w:val="21"/>
                      <w:lang w:val="en-US"/>
                    </w:rPr>
                    <w:t>8</w:t>
                  </w:r>
                </w:p>
              </w:tc>
              <w:tc>
                <w:tcPr>
                  <w:tcW w:w="900" w:type="dxa"/>
                  <w:tcBorders>
                    <w:tl2br w:val="nil"/>
                    <w:tr2bl w:val="nil"/>
                  </w:tcBorders>
                  <w:shd w:val="clear" w:color="000000" w:fill="auto"/>
                  <w:vAlign w:val="center"/>
                </w:tcPr>
                <w:p>
                  <w:pPr>
                    <w:pStyle w:val="42"/>
                    <w:rPr>
                      <w:sz w:val="21"/>
                      <w:szCs w:val="21"/>
                      <w:lang w:val="en-US"/>
                    </w:rPr>
                  </w:pPr>
                  <w:r>
                    <w:rPr>
                      <w:rFonts w:hint="eastAsia"/>
                      <w:sz w:val="21"/>
                      <w:szCs w:val="21"/>
                      <w:lang w:val="en-US"/>
                    </w:rPr>
                    <w:t>台</w:t>
                  </w:r>
                </w:p>
              </w:tc>
              <w:tc>
                <w:tcPr>
                  <w:tcW w:w="1101" w:type="dxa"/>
                  <w:tcBorders>
                    <w:tl2br w:val="nil"/>
                    <w:tr2bl w:val="nil"/>
                  </w:tcBorders>
                  <w:shd w:val="clear" w:color="000000" w:fill="auto"/>
                  <w:vAlign w:val="center"/>
                </w:tcPr>
                <w:p>
                  <w:pPr>
                    <w:pStyle w:val="42"/>
                    <w:rPr>
                      <w:sz w:val="21"/>
                      <w:szCs w:val="21"/>
                      <w:lang w:val="en-US"/>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8</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continue"/>
                  <w:tcBorders>
                    <w:tl2br w:val="nil"/>
                    <w:tr2bl w:val="nil"/>
                  </w:tcBorders>
                  <w:shd w:val="clear" w:color="000000" w:fill="auto"/>
                  <w:vAlign w:val="center"/>
                </w:tcPr>
                <w:p>
                  <w:pPr>
                    <w:pStyle w:val="42"/>
                    <w:rPr>
                      <w:rFonts w:hint="eastAsia" w:eastAsia="宋体"/>
                      <w:sz w:val="21"/>
                      <w:szCs w:val="21"/>
                      <w:lang w:val="en-US" w:eastAsia="zh-CN"/>
                    </w:rPr>
                  </w:pPr>
                </w:p>
              </w:tc>
              <w:tc>
                <w:tcPr>
                  <w:tcW w:w="280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地钻</w:t>
                  </w:r>
                </w:p>
              </w:tc>
              <w:tc>
                <w:tcPr>
                  <w:tcW w:w="795"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rPr>
                      <w:sz w:val="21"/>
                      <w:szCs w:val="21"/>
                      <w:lang w:val="en-US"/>
                    </w:rPr>
                  </w:pPr>
                  <w:r>
                    <w:rPr>
                      <w:rFonts w:hint="eastAsia"/>
                      <w:sz w:val="21"/>
                      <w:szCs w:val="21"/>
                      <w:lang w:val="en-US"/>
                    </w:rPr>
                    <w:t>台</w:t>
                  </w:r>
                </w:p>
              </w:tc>
              <w:tc>
                <w:tcPr>
                  <w:tcW w:w="1101" w:type="dxa"/>
                  <w:tcBorders>
                    <w:tl2br w:val="nil"/>
                    <w:tr2bl w:val="nil"/>
                  </w:tcBorders>
                  <w:shd w:val="clear" w:color="000000" w:fill="auto"/>
                  <w:vAlign w:val="center"/>
                </w:tcPr>
                <w:p>
                  <w:pPr>
                    <w:pStyle w:val="42"/>
                    <w:rPr>
                      <w:sz w:val="21"/>
                      <w:szCs w:val="21"/>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eastAsia="宋体"/>
                      <w:sz w:val="21"/>
                      <w:szCs w:val="21"/>
                      <w:lang w:val="en-US" w:eastAsia="zh-CN"/>
                    </w:rPr>
                  </w:pPr>
                  <w:r>
                    <w:rPr>
                      <w:rFonts w:hint="eastAsia"/>
                      <w:sz w:val="21"/>
                      <w:szCs w:val="21"/>
                      <w:lang w:val="en-US" w:eastAsia="zh-CN"/>
                    </w:rPr>
                    <w:t>10</w:t>
                  </w:r>
                </w:p>
              </w:tc>
              <w:tc>
                <w:tcPr>
                  <w:tcW w:w="669" w:type="dxa"/>
                  <w:vMerge w:val="continue"/>
                  <w:tcBorders>
                    <w:tl2br w:val="nil"/>
                    <w:tr2bl w:val="nil"/>
                  </w:tcBorders>
                  <w:shd w:val="clear" w:color="000000" w:fill="auto"/>
                  <w:vAlign w:val="center"/>
                </w:tcPr>
                <w:p>
                  <w:pPr>
                    <w:pStyle w:val="42"/>
                    <w:rPr>
                      <w:rFonts w:hint="eastAsia"/>
                      <w:sz w:val="21"/>
                      <w:szCs w:val="21"/>
                      <w:lang w:val="en-US"/>
                    </w:rPr>
                  </w:pPr>
                </w:p>
              </w:tc>
              <w:tc>
                <w:tcPr>
                  <w:tcW w:w="1116" w:type="dxa"/>
                  <w:vMerge w:val="continue"/>
                  <w:tcBorders>
                    <w:tl2br w:val="nil"/>
                    <w:tr2bl w:val="nil"/>
                  </w:tcBorders>
                  <w:shd w:val="clear" w:color="000000" w:fill="auto"/>
                  <w:vAlign w:val="center"/>
                </w:tcPr>
                <w:p>
                  <w:pPr>
                    <w:pStyle w:val="42"/>
                    <w:rPr>
                      <w:sz w:val="21"/>
                      <w:szCs w:val="21"/>
                      <w:lang w:val="en-US"/>
                    </w:rPr>
                  </w:pPr>
                </w:p>
              </w:tc>
              <w:tc>
                <w:tcPr>
                  <w:tcW w:w="2805" w:type="dxa"/>
                  <w:tcBorders>
                    <w:tl2br w:val="nil"/>
                    <w:tr2bl w:val="nil"/>
                  </w:tcBorders>
                  <w:shd w:val="clear" w:color="000000" w:fill="auto"/>
                  <w:vAlign w:val="center"/>
                </w:tcPr>
                <w:p>
                  <w:pPr>
                    <w:pStyle w:val="42"/>
                    <w:ind w:firstLine="0" w:firstLineChars="0"/>
                    <w:rPr>
                      <w:rFonts w:hint="eastAsia"/>
                      <w:sz w:val="21"/>
                      <w:szCs w:val="21"/>
                      <w:lang w:val="en-US"/>
                    </w:rPr>
                  </w:pPr>
                  <w:r>
                    <w:rPr>
                      <w:rFonts w:hint="eastAsia"/>
                      <w:sz w:val="21"/>
                      <w:szCs w:val="21"/>
                      <w:lang w:val="en-US"/>
                    </w:rPr>
                    <w:t>空压机</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rPr>
                  </w:pPr>
                  <w:r>
                    <w:rPr>
                      <w:rFonts w:hint="eastAsia"/>
                      <w:sz w:val="21"/>
                      <w:szCs w:val="21"/>
                      <w:lang w:val="en-US"/>
                    </w:rPr>
                    <w:t>1</w:t>
                  </w:r>
                </w:p>
              </w:tc>
              <w:tc>
                <w:tcPr>
                  <w:tcW w:w="900"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rPr>
                    <w:t>台</w:t>
                  </w:r>
                </w:p>
              </w:tc>
              <w:tc>
                <w:tcPr>
                  <w:tcW w:w="1101" w:type="dxa"/>
                  <w:tcBorders>
                    <w:tl2br w:val="nil"/>
                    <w:tr2bl w:val="nil"/>
                  </w:tcBorders>
                  <w:shd w:val="clear" w:color="000000" w:fill="auto"/>
                  <w:vAlign w:val="center"/>
                </w:tcPr>
                <w:p>
                  <w:pPr>
                    <w:pStyle w:val="42"/>
                    <w:ind w:firstLine="0" w:firstLineChars="0"/>
                    <w:rPr>
                      <w:rFonts w:hint="eastAsia"/>
                      <w:sz w:val="21"/>
                      <w:szCs w:val="21"/>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eastAsia="宋体"/>
                      <w:sz w:val="21"/>
                      <w:szCs w:val="21"/>
                      <w:lang w:val="en-US" w:eastAsia="zh-CN"/>
                    </w:rPr>
                  </w:pPr>
                  <w:r>
                    <w:rPr>
                      <w:rFonts w:hint="eastAsia"/>
                      <w:sz w:val="21"/>
                      <w:szCs w:val="21"/>
                      <w:lang w:val="en-US" w:eastAsia="zh-CN"/>
                    </w:rPr>
                    <w:t>11</w:t>
                  </w:r>
                </w:p>
              </w:tc>
              <w:tc>
                <w:tcPr>
                  <w:tcW w:w="669" w:type="dxa"/>
                  <w:vMerge w:val="continue"/>
                  <w:tcBorders>
                    <w:tl2br w:val="nil"/>
                    <w:tr2bl w:val="nil"/>
                  </w:tcBorders>
                  <w:shd w:val="clear" w:color="000000" w:fill="auto"/>
                  <w:vAlign w:val="center"/>
                </w:tcPr>
                <w:p>
                  <w:pPr>
                    <w:pStyle w:val="42"/>
                    <w:rPr>
                      <w:rFonts w:hint="eastAsia"/>
                      <w:sz w:val="21"/>
                      <w:szCs w:val="21"/>
                      <w:lang w:val="en-US"/>
                    </w:rPr>
                  </w:pPr>
                </w:p>
              </w:tc>
              <w:tc>
                <w:tcPr>
                  <w:tcW w:w="1116" w:type="dxa"/>
                  <w:vMerge w:val="continue"/>
                  <w:tcBorders>
                    <w:tl2br w:val="nil"/>
                    <w:tr2bl w:val="nil"/>
                  </w:tcBorders>
                  <w:shd w:val="clear" w:color="000000" w:fill="auto"/>
                  <w:vAlign w:val="center"/>
                </w:tcPr>
                <w:p>
                  <w:pPr>
                    <w:pStyle w:val="42"/>
                    <w:rPr>
                      <w:sz w:val="21"/>
                      <w:szCs w:val="21"/>
                      <w:lang w:val="en-US"/>
                    </w:rPr>
                  </w:pPr>
                </w:p>
              </w:tc>
              <w:tc>
                <w:tcPr>
                  <w:tcW w:w="2805" w:type="dxa"/>
                  <w:tcBorders>
                    <w:tl2br w:val="nil"/>
                    <w:tr2bl w:val="nil"/>
                  </w:tcBorders>
                  <w:shd w:val="clear" w:color="000000" w:fill="auto"/>
                  <w:vAlign w:val="center"/>
                </w:tcPr>
                <w:p>
                  <w:pPr>
                    <w:pStyle w:val="42"/>
                    <w:ind w:firstLine="0" w:firstLineChars="0"/>
                    <w:rPr>
                      <w:rFonts w:hint="eastAsia"/>
                      <w:sz w:val="21"/>
                      <w:szCs w:val="21"/>
                      <w:lang w:val="en-US"/>
                    </w:rPr>
                  </w:pPr>
                  <w:r>
                    <w:rPr>
                      <w:rFonts w:hint="eastAsia"/>
                      <w:sz w:val="21"/>
                      <w:szCs w:val="21"/>
                      <w:lang w:val="en-US" w:eastAsia="zh-CN"/>
                    </w:rPr>
                    <w:t>冲压机床</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rPr>
                  </w:pPr>
                  <w:r>
                    <w:rPr>
                      <w:rFonts w:hint="eastAsia"/>
                      <w:sz w:val="21"/>
                      <w:szCs w:val="21"/>
                      <w:lang w:val="en-US" w:eastAsia="zh-CN"/>
                    </w:rPr>
                    <w:t>2</w:t>
                  </w:r>
                </w:p>
              </w:tc>
              <w:tc>
                <w:tcPr>
                  <w:tcW w:w="900"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台</w:t>
                  </w:r>
                </w:p>
              </w:tc>
              <w:tc>
                <w:tcPr>
                  <w:tcW w:w="1101" w:type="dxa"/>
                  <w:tcBorders>
                    <w:tl2br w:val="nil"/>
                    <w:tr2bl w:val="nil"/>
                  </w:tcBorders>
                  <w:shd w:val="clear" w:color="000000" w:fill="auto"/>
                  <w:vAlign w:val="center"/>
                </w:tcPr>
                <w:p>
                  <w:pPr>
                    <w:pStyle w:val="42"/>
                    <w:ind w:firstLine="0" w:firstLineChars="0"/>
                    <w:rPr>
                      <w:rFonts w:hint="eastAsia"/>
                      <w:sz w:val="21"/>
                      <w:szCs w:val="21"/>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12</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restart"/>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自动喷塑固化生产线</w:t>
                  </w:r>
                </w:p>
              </w:tc>
              <w:tc>
                <w:tcPr>
                  <w:tcW w:w="2805"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自动喷塑设备</w:t>
                  </w:r>
                </w:p>
              </w:tc>
              <w:tc>
                <w:tcPr>
                  <w:tcW w:w="795"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台</w:t>
                  </w:r>
                </w:p>
              </w:tc>
              <w:tc>
                <w:tcPr>
                  <w:tcW w:w="1101"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eastAsia="zh-CN"/>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13</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2805"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固化轨道</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rPr>
                    <w:t>条</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14</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2805"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旋风分离器+脉冲布袋除尘</w:t>
                  </w:r>
                  <w:r>
                    <w:rPr>
                      <w:rFonts w:hint="default" w:ascii="Times New Roman" w:hAnsi="Times New Roman" w:cs="Times New Roman"/>
                      <w:b w:val="0"/>
                      <w:bCs w:val="0"/>
                      <w:sz w:val="21"/>
                      <w:szCs w:val="21"/>
                      <w:highlight w:val="none"/>
                    </w:rPr>
                    <w:t>TA00</w:t>
                  </w:r>
                  <w:r>
                    <w:rPr>
                      <w:rFonts w:hint="default" w:ascii="Times New Roman" w:hAnsi="Times New Roman" w:cs="Times New Roman"/>
                      <w:b w:val="0"/>
                      <w:bCs w:val="0"/>
                      <w:sz w:val="21"/>
                      <w:szCs w:val="21"/>
                      <w:highlight w:val="none"/>
                      <w:lang w:val="en-US" w:eastAsia="zh-CN"/>
                    </w:rPr>
                    <w:t>5</w:t>
                  </w:r>
                </w:p>
              </w:tc>
              <w:tc>
                <w:tcPr>
                  <w:tcW w:w="795" w:type="dxa"/>
                  <w:tcBorders>
                    <w:tl2br w:val="nil"/>
                    <w:tr2bl w:val="nil"/>
                  </w:tcBorders>
                  <w:shd w:val="clear" w:color="000000" w:fill="auto"/>
                  <w:vAlign w:val="center"/>
                </w:tcPr>
                <w:p>
                  <w:pPr>
                    <w:pStyle w:val="42"/>
                    <w:ind w:firstLine="0" w:firstLineChars="0"/>
                    <w:rPr>
                      <w:rFonts w:hint="default"/>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ind w:firstLine="0" w:firstLineChars="0"/>
                    <w:rPr>
                      <w:rFonts w:hint="eastAsia" w:eastAsia="宋体"/>
                      <w:sz w:val="21"/>
                      <w:szCs w:val="21"/>
                      <w:lang w:val="en-US" w:eastAsia="zh-CN"/>
                    </w:rPr>
                  </w:pPr>
                  <w:r>
                    <w:rPr>
                      <w:rFonts w:hint="eastAsia"/>
                      <w:sz w:val="21"/>
                      <w:szCs w:val="21"/>
                      <w:lang w:val="en-US" w:eastAsia="zh-CN"/>
                    </w:rPr>
                    <w:t>套</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15</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2805"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二级活性炭吸附装置</w:t>
                  </w:r>
                  <w:r>
                    <w:rPr>
                      <w:rFonts w:hint="default" w:ascii="Times New Roman" w:hAnsi="Times New Roman" w:cs="Times New Roman"/>
                      <w:b w:val="0"/>
                      <w:bCs w:val="0"/>
                      <w:sz w:val="21"/>
                      <w:szCs w:val="21"/>
                      <w:highlight w:val="none"/>
                    </w:rPr>
                    <w:t>TA00</w:t>
                  </w:r>
                  <w:r>
                    <w:rPr>
                      <w:rFonts w:hint="eastAsia" w:cs="Times New Roman"/>
                      <w:b w:val="0"/>
                      <w:bCs w:val="0"/>
                      <w:sz w:val="21"/>
                      <w:szCs w:val="21"/>
                      <w:highlight w:val="none"/>
                      <w:lang w:val="en-US" w:eastAsia="zh-CN"/>
                    </w:rPr>
                    <w:t>6</w:t>
                  </w:r>
                </w:p>
              </w:tc>
              <w:tc>
                <w:tcPr>
                  <w:tcW w:w="795" w:type="dxa"/>
                  <w:tcBorders>
                    <w:tl2br w:val="nil"/>
                    <w:tr2bl w:val="nil"/>
                  </w:tcBorders>
                  <w:shd w:val="clear" w:color="000000" w:fill="auto"/>
                  <w:vAlign w:val="center"/>
                </w:tcPr>
                <w:p>
                  <w:pPr>
                    <w:pStyle w:val="42"/>
                    <w:ind w:firstLine="0" w:firstLineChars="0"/>
                    <w:rPr>
                      <w:rFonts w:hint="default"/>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ind w:firstLine="0" w:firstLineChars="0"/>
                    <w:rPr>
                      <w:rFonts w:hint="eastAsia" w:eastAsia="宋体"/>
                      <w:sz w:val="21"/>
                      <w:szCs w:val="21"/>
                      <w:lang w:val="en-US" w:eastAsia="zh-CN"/>
                    </w:rPr>
                  </w:pPr>
                  <w:r>
                    <w:rPr>
                      <w:rFonts w:hint="eastAsia"/>
                      <w:sz w:val="21"/>
                      <w:szCs w:val="21"/>
                      <w:lang w:val="en-US" w:eastAsia="zh-CN"/>
                    </w:rPr>
                    <w:t>台</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16</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2805"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悬挂输送链条</w:t>
                  </w:r>
                </w:p>
              </w:tc>
              <w:tc>
                <w:tcPr>
                  <w:tcW w:w="795" w:type="dxa"/>
                  <w:tcBorders>
                    <w:tl2br w:val="nil"/>
                    <w:tr2bl w:val="nil"/>
                  </w:tcBorders>
                  <w:shd w:val="clear" w:color="000000" w:fill="auto"/>
                  <w:vAlign w:val="center"/>
                </w:tcPr>
                <w:p>
                  <w:pPr>
                    <w:pStyle w:val="42"/>
                    <w:ind w:firstLine="0" w:firstLineChars="0"/>
                    <w:rPr>
                      <w:rFonts w:hint="default"/>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ind w:firstLine="0" w:firstLineChars="0"/>
                    <w:rPr>
                      <w:rFonts w:hint="eastAsia"/>
                      <w:sz w:val="21"/>
                      <w:szCs w:val="21"/>
                      <w:lang w:val="en-US"/>
                    </w:rPr>
                  </w:pPr>
                  <w:r>
                    <w:rPr>
                      <w:rFonts w:hint="eastAsia"/>
                      <w:sz w:val="21"/>
                      <w:szCs w:val="21"/>
                      <w:lang w:val="en-US" w:eastAsia="zh-CN"/>
                    </w:rPr>
                    <w:t>套</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lang w:eastAsia="zh-CN"/>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17</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restart"/>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自动浸塑</w:t>
                  </w:r>
                  <w:r>
                    <w:rPr>
                      <w:rFonts w:hint="eastAsia"/>
                      <w:sz w:val="21"/>
                      <w:szCs w:val="21"/>
                      <w:lang w:val="en-US"/>
                    </w:rPr>
                    <w:t>固化</w:t>
                  </w:r>
                  <w:r>
                    <w:rPr>
                      <w:rFonts w:hint="eastAsia"/>
                      <w:sz w:val="21"/>
                      <w:szCs w:val="21"/>
                      <w:lang w:val="en-US" w:eastAsia="zh-CN"/>
                    </w:rPr>
                    <w:t>生产</w:t>
                  </w:r>
                  <w:r>
                    <w:rPr>
                      <w:rFonts w:hint="eastAsia"/>
                      <w:sz w:val="21"/>
                      <w:szCs w:val="21"/>
                      <w:lang w:val="en-US"/>
                    </w:rPr>
                    <w:t>线</w:t>
                  </w:r>
                </w:p>
              </w:tc>
              <w:tc>
                <w:tcPr>
                  <w:tcW w:w="2805"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浸塑槽</w:t>
                  </w:r>
                  <w:r>
                    <w:rPr>
                      <w:rFonts w:hint="eastAsia" w:cs="Times New Roman"/>
                      <w:b w:val="0"/>
                      <w:bCs w:val="0"/>
                      <w:color w:val="auto"/>
                      <w:sz w:val="21"/>
                      <w:szCs w:val="21"/>
                      <w:lang w:val="en-US" w:eastAsia="zh-CN"/>
                    </w:rPr>
                    <w:t>（长3*宽0.65*高4）</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个</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18</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2805"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预热炉</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个</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19</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2805"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固化炉</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个</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20</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2805"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脉冲布袋除尘设备</w:t>
                  </w:r>
                  <w:r>
                    <w:rPr>
                      <w:rFonts w:hint="default" w:ascii="Times New Roman" w:hAnsi="Times New Roman" w:cs="Times New Roman"/>
                      <w:b w:val="0"/>
                      <w:bCs w:val="0"/>
                      <w:sz w:val="21"/>
                      <w:szCs w:val="21"/>
                      <w:highlight w:val="none"/>
                    </w:rPr>
                    <w:t>TA00</w:t>
                  </w:r>
                  <w:r>
                    <w:rPr>
                      <w:rFonts w:hint="eastAsia" w:cs="Times New Roman"/>
                      <w:b w:val="0"/>
                      <w:bCs w:val="0"/>
                      <w:sz w:val="21"/>
                      <w:szCs w:val="21"/>
                      <w:highlight w:val="none"/>
                      <w:lang w:val="en-US" w:eastAsia="zh-CN"/>
                    </w:rPr>
                    <w:t>1</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套</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lang w:eastAsia="zh-CN"/>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21</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2805"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二级活性炭吸附装置</w:t>
                  </w:r>
                  <w:r>
                    <w:rPr>
                      <w:rFonts w:hint="default" w:ascii="Times New Roman" w:hAnsi="Times New Roman" w:cs="Times New Roman"/>
                      <w:b w:val="0"/>
                      <w:bCs w:val="0"/>
                      <w:sz w:val="21"/>
                      <w:szCs w:val="21"/>
                      <w:highlight w:val="none"/>
                    </w:rPr>
                    <w:t>TA00</w:t>
                  </w:r>
                  <w:r>
                    <w:rPr>
                      <w:rFonts w:hint="eastAsia" w:cs="Times New Roman"/>
                      <w:b w:val="0"/>
                      <w:bCs w:val="0"/>
                      <w:sz w:val="21"/>
                      <w:szCs w:val="21"/>
                      <w:highlight w:val="none"/>
                      <w:lang w:val="en-US" w:eastAsia="zh-CN"/>
                    </w:rPr>
                    <w:t>2</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台</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22</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2805"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悬挂输送链条</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套</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23</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restart"/>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人工浸塑固化生产线</w:t>
                  </w:r>
                </w:p>
              </w:tc>
              <w:tc>
                <w:tcPr>
                  <w:tcW w:w="280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浸塑池</w:t>
                  </w:r>
                  <w:r>
                    <w:rPr>
                      <w:rFonts w:hint="eastAsia" w:cs="Times New Roman"/>
                      <w:b w:val="0"/>
                      <w:bCs w:val="0"/>
                      <w:color w:val="auto"/>
                      <w:sz w:val="21"/>
                      <w:szCs w:val="21"/>
                      <w:lang w:val="en-US" w:eastAsia="zh-CN"/>
                    </w:rPr>
                    <w:t>（长4*宽4*高0.5）</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个</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24</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280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预热炉</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个</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lang w:eastAsia="zh-CN"/>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25</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280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固化炉</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个</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26</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2805" w:type="dxa"/>
                  <w:tcBorders>
                    <w:tl2br w:val="nil"/>
                    <w:tr2bl w:val="nil"/>
                  </w:tcBorders>
                  <w:shd w:val="clear" w:color="000000" w:fill="auto"/>
                  <w:vAlign w:val="center"/>
                </w:tcPr>
                <w:p>
                  <w:pPr>
                    <w:pStyle w:val="42"/>
                    <w:ind w:firstLine="0" w:firstLineChars="0"/>
                    <w:rPr>
                      <w:rFonts w:hint="eastAsia" w:eastAsia="宋体"/>
                      <w:sz w:val="21"/>
                      <w:szCs w:val="21"/>
                      <w:lang w:val="en-US" w:eastAsia="zh-CN"/>
                    </w:rPr>
                  </w:pPr>
                  <w:r>
                    <w:rPr>
                      <w:rFonts w:hint="eastAsia"/>
                      <w:sz w:val="21"/>
                      <w:szCs w:val="21"/>
                      <w:lang w:val="en-US" w:eastAsia="zh-CN"/>
                    </w:rPr>
                    <w:t>脉冲布袋除尘设备</w:t>
                  </w:r>
                  <w:r>
                    <w:rPr>
                      <w:rFonts w:hint="default" w:ascii="Times New Roman" w:hAnsi="Times New Roman" w:cs="Times New Roman"/>
                      <w:b w:val="0"/>
                      <w:bCs w:val="0"/>
                      <w:sz w:val="21"/>
                      <w:szCs w:val="21"/>
                      <w:highlight w:val="none"/>
                    </w:rPr>
                    <w:t>TA00</w:t>
                  </w:r>
                  <w:r>
                    <w:rPr>
                      <w:rFonts w:hint="eastAsia" w:cs="Times New Roman"/>
                      <w:b w:val="0"/>
                      <w:bCs w:val="0"/>
                      <w:sz w:val="21"/>
                      <w:szCs w:val="21"/>
                      <w:highlight w:val="none"/>
                      <w:lang w:val="en-US" w:eastAsia="zh-CN"/>
                    </w:rPr>
                    <w:t>3</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套</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27</w:t>
                  </w:r>
                </w:p>
              </w:tc>
              <w:tc>
                <w:tcPr>
                  <w:tcW w:w="669"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1116" w:type="dxa"/>
                  <w:vMerge w:val="continue"/>
                  <w:tcBorders>
                    <w:tl2br w:val="nil"/>
                    <w:tr2bl w:val="nil"/>
                  </w:tcBorders>
                  <w:shd w:val="clear" w:color="000000" w:fill="auto"/>
                  <w:vAlign w:val="center"/>
                </w:tcPr>
                <w:p>
                  <w:pPr>
                    <w:pStyle w:val="42"/>
                    <w:rPr>
                      <w:rFonts w:hint="eastAsia"/>
                      <w:sz w:val="21"/>
                      <w:szCs w:val="21"/>
                      <w:lang w:val="en-US" w:eastAsia="zh-CN"/>
                    </w:rPr>
                  </w:pPr>
                </w:p>
              </w:tc>
              <w:tc>
                <w:tcPr>
                  <w:tcW w:w="2805" w:type="dxa"/>
                  <w:tcBorders>
                    <w:tl2br w:val="nil"/>
                    <w:tr2bl w:val="nil"/>
                  </w:tcBorders>
                  <w:shd w:val="clear" w:color="000000" w:fill="auto"/>
                  <w:vAlign w:val="center"/>
                </w:tcPr>
                <w:p>
                  <w:pPr>
                    <w:pStyle w:val="42"/>
                    <w:ind w:firstLine="0" w:firstLineChars="0"/>
                    <w:rPr>
                      <w:rFonts w:hint="eastAsia" w:eastAsia="宋体"/>
                      <w:sz w:val="21"/>
                      <w:szCs w:val="21"/>
                      <w:lang w:val="en-US" w:eastAsia="zh-CN"/>
                    </w:rPr>
                  </w:pPr>
                  <w:r>
                    <w:rPr>
                      <w:rFonts w:hint="eastAsia"/>
                      <w:sz w:val="21"/>
                      <w:szCs w:val="21"/>
                      <w:lang w:val="en-US" w:eastAsia="zh-CN"/>
                    </w:rPr>
                    <w:t>二级活性炭吸附装置</w:t>
                  </w:r>
                  <w:r>
                    <w:rPr>
                      <w:rFonts w:hint="default" w:ascii="Times New Roman" w:hAnsi="Times New Roman" w:cs="Times New Roman"/>
                      <w:b w:val="0"/>
                      <w:bCs w:val="0"/>
                      <w:sz w:val="21"/>
                      <w:szCs w:val="21"/>
                      <w:highlight w:val="none"/>
                    </w:rPr>
                    <w:t>TA00</w:t>
                  </w:r>
                  <w:r>
                    <w:rPr>
                      <w:rFonts w:hint="eastAsia" w:cs="Times New Roman"/>
                      <w:b w:val="0"/>
                      <w:bCs w:val="0"/>
                      <w:sz w:val="21"/>
                      <w:szCs w:val="21"/>
                      <w:highlight w:val="none"/>
                      <w:lang w:val="en-US" w:eastAsia="zh-CN"/>
                    </w:rPr>
                    <w:t>4</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1</w:t>
                  </w:r>
                </w:p>
              </w:tc>
              <w:tc>
                <w:tcPr>
                  <w:tcW w:w="900"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台</w:t>
                  </w:r>
                </w:p>
              </w:tc>
              <w:tc>
                <w:tcPr>
                  <w:tcW w:w="1101" w:type="dxa"/>
                  <w:tcBorders>
                    <w:tl2br w:val="nil"/>
                    <w:tr2bl w:val="nil"/>
                  </w:tcBorders>
                  <w:shd w:val="clear" w:color="000000" w:fill="auto"/>
                  <w:vAlign w:val="center"/>
                </w:tcPr>
                <w:p>
                  <w:pPr>
                    <w:pStyle w:val="42"/>
                    <w:ind w:firstLine="0" w:firstLineChars="0"/>
                    <w:rPr>
                      <w:rFonts w:hint="eastAsia"/>
                      <w:sz w:val="21"/>
                      <w:szCs w:val="21"/>
                      <w:lang w:eastAsia="zh-CN"/>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1</w:t>
                  </w:r>
                </w:p>
              </w:tc>
              <w:tc>
                <w:tcPr>
                  <w:tcW w:w="669" w:type="dxa"/>
                  <w:vMerge w:val="restart"/>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钢筋网片</w:t>
                  </w:r>
                </w:p>
              </w:tc>
              <w:tc>
                <w:tcPr>
                  <w:tcW w:w="1116" w:type="dxa"/>
                  <w:vMerge w:val="restart"/>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钢筋网片</w:t>
                  </w:r>
                </w:p>
              </w:tc>
              <w:tc>
                <w:tcPr>
                  <w:tcW w:w="2805"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钢筋网片成型机</w:t>
                  </w:r>
                </w:p>
              </w:tc>
              <w:tc>
                <w:tcPr>
                  <w:tcW w:w="795" w:type="dxa"/>
                  <w:tcBorders>
                    <w:tl2br w:val="nil"/>
                    <w:tr2bl w:val="nil"/>
                  </w:tcBorders>
                  <w:shd w:val="clear" w:color="000000" w:fill="auto"/>
                  <w:vAlign w:val="center"/>
                </w:tcPr>
                <w:p>
                  <w:pPr>
                    <w:pStyle w:val="42"/>
                    <w:rPr>
                      <w:rFonts w:hint="default" w:eastAsia="宋体"/>
                      <w:sz w:val="21"/>
                      <w:szCs w:val="21"/>
                      <w:lang w:val="en-US" w:eastAsia="zh-CN"/>
                    </w:rPr>
                  </w:pPr>
                  <w:r>
                    <w:rPr>
                      <w:rFonts w:hint="eastAsia"/>
                      <w:sz w:val="21"/>
                      <w:szCs w:val="21"/>
                      <w:lang w:val="en-US" w:eastAsia="zh-CN"/>
                    </w:rPr>
                    <w:t>15</w:t>
                  </w:r>
                </w:p>
              </w:tc>
              <w:tc>
                <w:tcPr>
                  <w:tcW w:w="900"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台</w:t>
                  </w:r>
                </w:p>
              </w:tc>
              <w:tc>
                <w:tcPr>
                  <w:tcW w:w="1169" w:type="dxa"/>
                  <w:gridSpan w:val="2"/>
                  <w:tcBorders>
                    <w:tl2br w:val="nil"/>
                    <w:tr2bl w:val="nil"/>
                  </w:tcBorders>
                  <w:shd w:val="clear" w:color="000000" w:fill="auto"/>
                  <w:vAlign w:val="center"/>
                </w:tcPr>
                <w:p>
                  <w:pPr>
                    <w:jc w:val="center"/>
                    <w:rPr>
                      <w:rFonts w:hint="eastAsia"/>
                      <w:sz w:val="21"/>
                      <w:szCs w:val="21"/>
                      <w:lang w:val="en-US"/>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2</w:t>
                  </w:r>
                </w:p>
              </w:tc>
              <w:tc>
                <w:tcPr>
                  <w:tcW w:w="669" w:type="dxa"/>
                  <w:vMerge w:val="continue"/>
                  <w:tcBorders>
                    <w:tl2br w:val="nil"/>
                    <w:tr2bl w:val="nil"/>
                  </w:tcBorders>
                  <w:shd w:val="clear" w:color="000000" w:fill="auto"/>
                  <w:vAlign w:val="center"/>
                </w:tcPr>
                <w:p>
                  <w:pPr>
                    <w:pStyle w:val="42"/>
                    <w:rPr>
                      <w:rFonts w:hint="eastAsia"/>
                      <w:sz w:val="21"/>
                      <w:szCs w:val="21"/>
                      <w:lang w:val="en-US"/>
                    </w:rPr>
                  </w:pPr>
                </w:p>
              </w:tc>
              <w:tc>
                <w:tcPr>
                  <w:tcW w:w="1116" w:type="dxa"/>
                  <w:vMerge w:val="continue"/>
                  <w:tcBorders>
                    <w:tl2br w:val="nil"/>
                    <w:tr2bl w:val="nil"/>
                  </w:tcBorders>
                  <w:shd w:val="clear" w:color="000000" w:fill="auto"/>
                  <w:vAlign w:val="center"/>
                </w:tcPr>
                <w:p>
                  <w:pPr>
                    <w:pStyle w:val="42"/>
                    <w:rPr>
                      <w:rFonts w:hint="eastAsia"/>
                      <w:sz w:val="21"/>
                      <w:szCs w:val="21"/>
                      <w:lang w:val="en-US"/>
                    </w:rPr>
                  </w:pPr>
                </w:p>
              </w:tc>
              <w:tc>
                <w:tcPr>
                  <w:tcW w:w="2805"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调直切断机</w:t>
                  </w:r>
                </w:p>
              </w:tc>
              <w:tc>
                <w:tcPr>
                  <w:tcW w:w="795" w:type="dxa"/>
                  <w:tcBorders>
                    <w:tl2br w:val="nil"/>
                    <w:tr2bl w:val="nil"/>
                  </w:tcBorders>
                  <w:shd w:val="clear" w:color="000000" w:fill="auto"/>
                  <w:vAlign w:val="center"/>
                </w:tcPr>
                <w:p>
                  <w:pPr>
                    <w:pStyle w:val="42"/>
                    <w:rPr>
                      <w:rFonts w:hint="default" w:eastAsia="宋体"/>
                      <w:sz w:val="21"/>
                      <w:szCs w:val="21"/>
                      <w:lang w:val="en-US" w:eastAsia="zh-CN"/>
                    </w:rPr>
                  </w:pPr>
                  <w:r>
                    <w:rPr>
                      <w:rFonts w:hint="eastAsia"/>
                      <w:sz w:val="21"/>
                      <w:szCs w:val="21"/>
                      <w:lang w:val="en-US" w:eastAsia="zh-CN"/>
                    </w:rPr>
                    <w:t>19</w:t>
                  </w:r>
                </w:p>
              </w:tc>
              <w:tc>
                <w:tcPr>
                  <w:tcW w:w="900" w:type="dxa"/>
                  <w:tcBorders>
                    <w:tl2br w:val="nil"/>
                    <w:tr2bl w:val="nil"/>
                  </w:tcBorders>
                  <w:shd w:val="clear" w:color="000000" w:fill="auto"/>
                  <w:vAlign w:val="center"/>
                </w:tcPr>
                <w:p>
                  <w:pPr>
                    <w:jc w:val="center"/>
                    <w:rPr>
                      <w:rFonts w:hint="eastAsia"/>
                      <w:sz w:val="21"/>
                      <w:szCs w:val="21"/>
                      <w:lang w:val="en-US"/>
                    </w:rPr>
                  </w:pPr>
                  <w:r>
                    <w:rPr>
                      <w:rFonts w:hint="eastAsia"/>
                      <w:sz w:val="21"/>
                      <w:szCs w:val="21"/>
                      <w:lang w:val="en-US" w:eastAsia="zh-CN"/>
                    </w:rPr>
                    <w:t>台</w:t>
                  </w:r>
                </w:p>
              </w:tc>
              <w:tc>
                <w:tcPr>
                  <w:tcW w:w="1169" w:type="dxa"/>
                  <w:gridSpan w:val="2"/>
                  <w:tcBorders>
                    <w:tl2br w:val="nil"/>
                    <w:tr2bl w:val="nil"/>
                  </w:tcBorders>
                  <w:shd w:val="clear" w:color="000000" w:fill="auto"/>
                  <w:vAlign w:val="center"/>
                </w:tcPr>
                <w:p>
                  <w:pPr>
                    <w:jc w:val="center"/>
                    <w:rPr>
                      <w:rFonts w:hint="eastAsia"/>
                      <w:sz w:val="21"/>
                      <w:szCs w:val="21"/>
                      <w:lang w:val="en-US"/>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4</w:t>
                  </w:r>
                </w:p>
              </w:tc>
              <w:tc>
                <w:tcPr>
                  <w:tcW w:w="669" w:type="dxa"/>
                  <w:vMerge w:val="continue"/>
                  <w:tcBorders>
                    <w:tl2br w:val="nil"/>
                    <w:tr2bl w:val="nil"/>
                  </w:tcBorders>
                  <w:shd w:val="clear" w:color="000000" w:fill="auto"/>
                  <w:vAlign w:val="center"/>
                </w:tcPr>
                <w:p>
                  <w:pPr>
                    <w:pStyle w:val="42"/>
                    <w:rPr>
                      <w:rFonts w:hint="eastAsia"/>
                      <w:sz w:val="21"/>
                      <w:szCs w:val="21"/>
                      <w:lang w:val="en-US"/>
                    </w:rPr>
                  </w:pPr>
                </w:p>
              </w:tc>
              <w:tc>
                <w:tcPr>
                  <w:tcW w:w="1116" w:type="dxa"/>
                  <w:vMerge w:val="continue"/>
                  <w:tcBorders>
                    <w:tl2br w:val="nil"/>
                    <w:tr2bl w:val="nil"/>
                  </w:tcBorders>
                  <w:shd w:val="clear" w:color="000000" w:fill="auto"/>
                  <w:vAlign w:val="center"/>
                </w:tcPr>
                <w:p>
                  <w:pPr>
                    <w:pStyle w:val="42"/>
                    <w:rPr>
                      <w:rFonts w:hint="eastAsia"/>
                      <w:sz w:val="21"/>
                      <w:szCs w:val="21"/>
                      <w:lang w:val="en-US"/>
                    </w:rPr>
                  </w:pPr>
                </w:p>
              </w:tc>
              <w:tc>
                <w:tcPr>
                  <w:tcW w:w="2805"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拔丝机</w:t>
                  </w:r>
                </w:p>
              </w:tc>
              <w:tc>
                <w:tcPr>
                  <w:tcW w:w="795"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4</w:t>
                  </w:r>
                </w:p>
              </w:tc>
              <w:tc>
                <w:tcPr>
                  <w:tcW w:w="900" w:type="dxa"/>
                  <w:tcBorders>
                    <w:tl2br w:val="nil"/>
                    <w:tr2bl w:val="nil"/>
                  </w:tcBorders>
                  <w:shd w:val="clear" w:color="000000" w:fill="auto"/>
                  <w:vAlign w:val="center"/>
                </w:tcPr>
                <w:p>
                  <w:pPr>
                    <w:jc w:val="center"/>
                    <w:rPr>
                      <w:rFonts w:hint="eastAsia"/>
                      <w:sz w:val="21"/>
                      <w:szCs w:val="21"/>
                      <w:lang w:val="en-US"/>
                    </w:rPr>
                  </w:pPr>
                  <w:r>
                    <w:rPr>
                      <w:rFonts w:hint="eastAsia"/>
                      <w:sz w:val="21"/>
                      <w:szCs w:val="21"/>
                      <w:lang w:val="en-US" w:eastAsia="zh-CN"/>
                    </w:rPr>
                    <w:t>台</w:t>
                  </w:r>
                </w:p>
              </w:tc>
              <w:tc>
                <w:tcPr>
                  <w:tcW w:w="1169" w:type="dxa"/>
                  <w:gridSpan w:val="2"/>
                  <w:tcBorders>
                    <w:tl2br w:val="nil"/>
                    <w:tr2bl w:val="nil"/>
                  </w:tcBorders>
                  <w:shd w:val="clear" w:color="000000" w:fill="auto"/>
                  <w:vAlign w:val="center"/>
                </w:tcPr>
                <w:p>
                  <w:pPr>
                    <w:jc w:val="center"/>
                    <w:rPr>
                      <w:rFonts w:hint="eastAsia"/>
                      <w:sz w:val="21"/>
                      <w:szCs w:val="21"/>
                      <w:lang w:val="en-US"/>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000000" w:fill="auto"/>
                  <w:vAlign w:val="center"/>
                </w:tcPr>
                <w:p>
                  <w:pPr>
                    <w:pStyle w:val="42"/>
                    <w:rPr>
                      <w:rFonts w:hint="eastAsia"/>
                      <w:sz w:val="21"/>
                      <w:szCs w:val="21"/>
                      <w:lang w:val="en-US" w:eastAsia="zh-CN"/>
                    </w:rPr>
                  </w:pPr>
                </w:p>
              </w:tc>
              <w:tc>
                <w:tcPr>
                  <w:tcW w:w="669" w:type="dxa"/>
                  <w:vMerge w:val="continue"/>
                  <w:tcBorders>
                    <w:tl2br w:val="nil"/>
                    <w:tr2bl w:val="nil"/>
                  </w:tcBorders>
                  <w:shd w:val="clear" w:color="000000" w:fill="auto"/>
                  <w:vAlign w:val="center"/>
                </w:tcPr>
                <w:p>
                  <w:pPr>
                    <w:pStyle w:val="42"/>
                    <w:rPr>
                      <w:rFonts w:hint="eastAsia"/>
                      <w:sz w:val="21"/>
                      <w:szCs w:val="21"/>
                      <w:lang w:val="en-US"/>
                    </w:rPr>
                  </w:pPr>
                </w:p>
              </w:tc>
              <w:tc>
                <w:tcPr>
                  <w:tcW w:w="1116"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钢板网</w:t>
                  </w:r>
                </w:p>
              </w:tc>
              <w:tc>
                <w:tcPr>
                  <w:tcW w:w="280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冲网机</w:t>
                  </w:r>
                </w:p>
              </w:tc>
              <w:tc>
                <w:tcPr>
                  <w:tcW w:w="795" w:type="dxa"/>
                  <w:tcBorders>
                    <w:tl2br w:val="nil"/>
                    <w:tr2bl w:val="nil"/>
                  </w:tcBorders>
                  <w:shd w:val="clear" w:color="000000" w:fill="auto"/>
                  <w:vAlign w:val="center"/>
                </w:tcPr>
                <w:p>
                  <w:pPr>
                    <w:pStyle w:val="42"/>
                    <w:ind w:firstLine="0" w:firstLineChars="0"/>
                    <w:rPr>
                      <w:rFonts w:hint="eastAsia"/>
                      <w:sz w:val="21"/>
                      <w:szCs w:val="21"/>
                      <w:lang w:val="en-US" w:eastAsia="zh-CN"/>
                    </w:rPr>
                  </w:pPr>
                  <w:r>
                    <w:rPr>
                      <w:rFonts w:hint="eastAsia"/>
                      <w:sz w:val="21"/>
                      <w:szCs w:val="21"/>
                      <w:lang w:val="en-US" w:eastAsia="zh-CN"/>
                    </w:rPr>
                    <w:t>4</w:t>
                  </w:r>
                </w:p>
              </w:tc>
              <w:tc>
                <w:tcPr>
                  <w:tcW w:w="900" w:type="dxa"/>
                  <w:tcBorders>
                    <w:tl2br w:val="nil"/>
                    <w:tr2bl w:val="nil"/>
                  </w:tcBorders>
                  <w:shd w:val="clear" w:color="000000" w:fill="auto"/>
                  <w:vAlign w:val="center"/>
                </w:tcPr>
                <w:p>
                  <w:pPr>
                    <w:jc w:val="center"/>
                    <w:rPr>
                      <w:rFonts w:hint="eastAsia"/>
                      <w:sz w:val="21"/>
                      <w:szCs w:val="21"/>
                      <w:lang w:val="en-US" w:eastAsia="zh-CN"/>
                    </w:rPr>
                  </w:pPr>
                  <w:r>
                    <w:rPr>
                      <w:rFonts w:hint="eastAsia"/>
                      <w:sz w:val="21"/>
                      <w:szCs w:val="21"/>
                      <w:lang w:val="en-US" w:eastAsia="zh-CN"/>
                    </w:rPr>
                    <w:t>台</w:t>
                  </w:r>
                </w:p>
              </w:tc>
              <w:tc>
                <w:tcPr>
                  <w:tcW w:w="1169" w:type="dxa"/>
                  <w:gridSpan w:val="2"/>
                  <w:tcBorders>
                    <w:tl2br w:val="nil"/>
                    <w:tr2bl w:val="nil"/>
                  </w:tcBorders>
                  <w:shd w:val="clear" w:color="000000" w:fill="auto"/>
                  <w:vAlign w:val="center"/>
                </w:tcPr>
                <w:p>
                  <w:pPr>
                    <w:jc w:val="center"/>
                    <w:rPr>
                      <w:rFonts w:hint="eastAsia"/>
                      <w:sz w:val="21"/>
                      <w:szCs w:val="21"/>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5</w:t>
                  </w:r>
                </w:p>
              </w:tc>
              <w:tc>
                <w:tcPr>
                  <w:tcW w:w="669" w:type="dxa"/>
                  <w:vMerge w:val="continue"/>
                  <w:tcBorders>
                    <w:tl2br w:val="nil"/>
                    <w:tr2bl w:val="nil"/>
                  </w:tcBorders>
                  <w:shd w:val="clear" w:color="000000" w:fill="auto"/>
                  <w:vAlign w:val="center"/>
                </w:tcPr>
                <w:p>
                  <w:pPr>
                    <w:pStyle w:val="42"/>
                    <w:rPr>
                      <w:rFonts w:hint="eastAsia"/>
                      <w:sz w:val="21"/>
                      <w:szCs w:val="21"/>
                      <w:lang w:val="en-US"/>
                    </w:rPr>
                  </w:pPr>
                </w:p>
              </w:tc>
              <w:tc>
                <w:tcPr>
                  <w:tcW w:w="1116" w:type="dxa"/>
                  <w:vMerge w:val="restart"/>
                  <w:tcBorders>
                    <w:tl2br w:val="nil"/>
                    <w:tr2bl w:val="nil"/>
                  </w:tcBorders>
                  <w:shd w:val="clear" w:color="000000" w:fill="auto"/>
                  <w:vAlign w:val="center"/>
                </w:tcPr>
                <w:p>
                  <w:pPr>
                    <w:pStyle w:val="42"/>
                    <w:ind w:firstLine="0" w:firstLineChars="0"/>
                    <w:rPr>
                      <w:rFonts w:hint="eastAsia"/>
                      <w:sz w:val="21"/>
                      <w:szCs w:val="21"/>
                      <w:lang w:val="en-US"/>
                    </w:rPr>
                  </w:pPr>
                  <w:r>
                    <w:rPr>
                      <w:rFonts w:hint="eastAsia"/>
                      <w:sz w:val="21"/>
                      <w:szCs w:val="21"/>
                      <w:lang w:val="en-US" w:eastAsia="zh-CN"/>
                    </w:rPr>
                    <w:t>勾花网</w:t>
                  </w:r>
                </w:p>
              </w:tc>
              <w:tc>
                <w:tcPr>
                  <w:tcW w:w="2805"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勾花网机</w:t>
                  </w:r>
                </w:p>
              </w:tc>
              <w:tc>
                <w:tcPr>
                  <w:tcW w:w="795" w:type="dxa"/>
                  <w:tcBorders>
                    <w:tl2br w:val="nil"/>
                    <w:tr2bl w:val="nil"/>
                  </w:tcBorders>
                  <w:shd w:val="clear" w:color="000000" w:fill="auto"/>
                  <w:vAlign w:val="center"/>
                </w:tcPr>
                <w:p>
                  <w:pPr>
                    <w:pStyle w:val="42"/>
                    <w:rPr>
                      <w:rFonts w:hint="default" w:eastAsia="宋体"/>
                      <w:sz w:val="21"/>
                      <w:szCs w:val="21"/>
                      <w:lang w:val="en-US" w:eastAsia="zh-CN"/>
                    </w:rPr>
                  </w:pPr>
                  <w:r>
                    <w:rPr>
                      <w:rFonts w:hint="eastAsia"/>
                      <w:sz w:val="21"/>
                      <w:szCs w:val="21"/>
                      <w:lang w:val="en-US" w:eastAsia="zh-CN"/>
                    </w:rPr>
                    <w:t>11</w:t>
                  </w:r>
                </w:p>
              </w:tc>
              <w:tc>
                <w:tcPr>
                  <w:tcW w:w="900" w:type="dxa"/>
                  <w:tcBorders>
                    <w:tl2br w:val="nil"/>
                    <w:tr2bl w:val="nil"/>
                  </w:tcBorders>
                  <w:shd w:val="clear" w:color="000000" w:fill="auto"/>
                  <w:vAlign w:val="center"/>
                </w:tcPr>
                <w:p>
                  <w:pPr>
                    <w:jc w:val="center"/>
                    <w:rPr>
                      <w:rFonts w:hint="eastAsia"/>
                      <w:sz w:val="21"/>
                      <w:szCs w:val="21"/>
                      <w:lang w:val="en-US"/>
                    </w:rPr>
                  </w:pPr>
                  <w:r>
                    <w:rPr>
                      <w:rFonts w:hint="eastAsia"/>
                      <w:sz w:val="21"/>
                      <w:szCs w:val="21"/>
                      <w:lang w:val="en-US" w:eastAsia="zh-CN"/>
                    </w:rPr>
                    <w:t>台</w:t>
                  </w:r>
                </w:p>
              </w:tc>
              <w:tc>
                <w:tcPr>
                  <w:tcW w:w="1169" w:type="dxa"/>
                  <w:gridSpan w:val="2"/>
                  <w:tcBorders>
                    <w:tl2br w:val="nil"/>
                    <w:tr2bl w:val="nil"/>
                  </w:tcBorders>
                  <w:shd w:val="clear" w:color="000000" w:fill="auto"/>
                  <w:vAlign w:val="center"/>
                </w:tcPr>
                <w:p>
                  <w:pPr>
                    <w:jc w:val="center"/>
                    <w:rPr>
                      <w:rFonts w:hint="eastAsia"/>
                      <w:sz w:val="21"/>
                      <w:szCs w:val="21"/>
                      <w:lang w:val="en-US"/>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6</w:t>
                  </w:r>
                </w:p>
              </w:tc>
              <w:tc>
                <w:tcPr>
                  <w:tcW w:w="669" w:type="dxa"/>
                  <w:vMerge w:val="continue"/>
                  <w:tcBorders>
                    <w:tl2br w:val="nil"/>
                    <w:tr2bl w:val="nil"/>
                  </w:tcBorders>
                  <w:shd w:val="clear" w:color="000000" w:fill="auto"/>
                  <w:vAlign w:val="center"/>
                </w:tcPr>
                <w:p>
                  <w:pPr>
                    <w:pStyle w:val="42"/>
                    <w:rPr>
                      <w:rFonts w:hint="eastAsia"/>
                      <w:sz w:val="21"/>
                      <w:szCs w:val="21"/>
                      <w:lang w:val="en-US"/>
                    </w:rPr>
                  </w:pPr>
                </w:p>
              </w:tc>
              <w:tc>
                <w:tcPr>
                  <w:tcW w:w="1116" w:type="dxa"/>
                  <w:vMerge w:val="continue"/>
                  <w:tcBorders>
                    <w:tl2br w:val="nil"/>
                    <w:tr2bl w:val="nil"/>
                  </w:tcBorders>
                  <w:shd w:val="clear" w:color="000000" w:fill="auto"/>
                  <w:vAlign w:val="center"/>
                </w:tcPr>
                <w:p>
                  <w:pPr>
                    <w:pStyle w:val="42"/>
                    <w:rPr>
                      <w:rFonts w:hint="eastAsia"/>
                      <w:sz w:val="21"/>
                      <w:szCs w:val="21"/>
                      <w:lang w:val="en-US"/>
                    </w:rPr>
                  </w:pPr>
                </w:p>
              </w:tc>
              <w:tc>
                <w:tcPr>
                  <w:tcW w:w="2805" w:type="dxa"/>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包塑机</w:t>
                  </w:r>
                </w:p>
              </w:tc>
              <w:tc>
                <w:tcPr>
                  <w:tcW w:w="795"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2</w:t>
                  </w:r>
                </w:p>
              </w:tc>
              <w:tc>
                <w:tcPr>
                  <w:tcW w:w="900" w:type="dxa"/>
                  <w:tcBorders>
                    <w:tl2br w:val="nil"/>
                    <w:tr2bl w:val="nil"/>
                  </w:tcBorders>
                  <w:shd w:val="clear" w:color="000000" w:fill="auto"/>
                  <w:vAlign w:val="center"/>
                </w:tcPr>
                <w:p>
                  <w:pPr>
                    <w:jc w:val="center"/>
                    <w:rPr>
                      <w:rFonts w:hint="eastAsia"/>
                      <w:sz w:val="21"/>
                      <w:szCs w:val="21"/>
                      <w:lang w:val="en-US"/>
                    </w:rPr>
                  </w:pPr>
                  <w:r>
                    <w:rPr>
                      <w:rFonts w:hint="eastAsia"/>
                      <w:sz w:val="21"/>
                      <w:szCs w:val="21"/>
                      <w:lang w:val="en-US" w:eastAsia="zh-CN"/>
                    </w:rPr>
                    <w:t>台</w:t>
                  </w:r>
                </w:p>
              </w:tc>
              <w:tc>
                <w:tcPr>
                  <w:tcW w:w="1169" w:type="dxa"/>
                  <w:gridSpan w:val="2"/>
                  <w:tcBorders>
                    <w:tl2br w:val="nil"/>
                    <w:tr2bl w:val="nil"/>
                  </w:tcBorders>
                  <w:shd w:val="clear" w:color="000000" w:fill="auto"/>
                  <w:vAlign w:val="center"/>
                </w:tcPr>
                <w:p>
                  <w:pPr>
                    <w:jc w:val="center"/>
                    <w:rPr>
                      <w:rFonts w:hint="eastAsia"/>
                      <w:sz w:val="21"/>
                      <w:szCs w:val="21"/>
                      <w:lang w:val="en-US"/>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68" w:type="dxa"/>
                <w:trHeight w:val="340" w:hRule="atLeast"/>
                <w:jc w:val="center"/>
              </w:trPr>
              <w:tc>
                <w:tcPr>
                  <w:tcW w:w="669"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1</w:t>
                  </w:r>
                </w:p>
              </w:tc>
              <w:tc>
                <w:tcPr>
                  <w:tcW w:w="669" w:type="dxa"/>
                  <w:tcBorders>
                    <w:tl2br w:val="nil"/>
                    <w:tr2bl w:val="nil"/>
                  </w:tcBorders>
                  <w:shd w:val="clear" w:color="000000" w:fill="auto"/>
                  <w:vAlign w:val="center"/>
                </w:tcPr>
                <w:p>
                  <w:pPr>
                    <w:pStyle w:val="42"/>
                    <w:rPr>
                      <w:rFonts w:hint="eastAsia" w:eastAsia="宋体"/>
                      <w:sz w:val="21"/>
                      <w:szCs w:val="21"/>
                      <w:lang w:val="en-US" w:eastAsia="zh-CN"/>
                    </w:rPr>
                  </w:pPr>
                  <w:r>
                    <w:rPr>
                      <w:rFonts w:hint="eastAsia"/>
                      <w:sz w:val="21"/>
                      <w:szCs w:val="21"/>
                      <w:lang w:val="en-US" w:eastAsia="zh-CN"/>
                    </w:rPr>
                    <w:t>共用</w:t>
                  </w:r>
                </w:p>
              </w:tc>
              <w:tc>
                <w:tcPr>
                  <w:tcW w:w="3921" w:type="dxa"/>
                  <w:gridSpan w:val="2"/>
                  <w:tcBorders>
                    <w:tl2br w:val="nil"/>
                    <w:tr2bl w:val="nil"/>
                  </w:tcBorders>
                  <w:shd w:val="clear" w:color="000000" w:fill="auto"/>
                  <w:vAlign w:val="center"/>
                </w:tcPr>
                <w:p>
                  <w:pPr>
                    <w:pStyle w:val="42"/>
                    <w:rPr>
                      <w:rFonts w:hint="eastAsia"/>
                      <w:sz w:val="21"/>
                      <w:szCs w:val="21"/>
                      <w:lang w:val="en-US" w:eastAsia="zh-CN"/>
                    </w:rPr>
                  </w:pPr>
                  <w:r>
                    <w:rPr>
                      <w:rFonts w:hint="eastAsia"/>
                      <w:sz w:val="21"/>
                      <w:szCs w:val="21"/>
                      <w:lang w:val="en-US" w:eastAsia="zh-CN"/>
                    </w:rPr>
                    <w:t>行车</w:t>
                  </w:r>
                </w:p>
              </w:tc>
              <w:tc>
                <w:tcPr>
                  <w:tcW w:w="795" w:type="dxa"/>
                  <w:tcBorders>
                    <w:tl2br w:val="nil"/>
                    <w:tr2bl w:val="nil"/>
                  </w:tcBorders>
                  <w:shd w:val="clear" w:color="000000" w:fill="auto"/>
                  <w:vAlign w:val="center"/>
                </w:tcPr>
                <w:p>
                  <w:pPr>
                    <w:pStyle w:val="42"/>
                    <w:rPr>
                      <w:rFonts w:hint="default"/>
                      <w:sz w:val="21"/>
                      <w:szCs w:val="21"/>
                      <w:lang w:val="en-US" w:eastAsia="zh-CN"/>
                    </w:rPr>
                  </w:pPr>
                  <w:r>
                    <w:rPr>
                      <w:rFonts w:hint="eastAsia"/>
                      <w:sz w:val="21"/>
                      <w:szCs w:val="21"/>
                      <w:lang w:val="en-US" w:eastAsia="zh-CN"/>
                    </w:rPr>
                    <w:t>9</w:t>
                  </w:r>
                </w:p>
              </w:tc>
              <w:tc>
                <w:tcPr>
                  <w:tcW w:w="900" w:type="dxa"/>
                  <w:tcBorders>
                    <w:tl2br w:val="nil"/>
                    <w:tr2bl w:val="nil"/>
                  </w:tcBorders>
                  <w:shd w:val="clear" w:color="000000" w:fill="auto"/>
                  <w:vAlign w:val="center"/>
                </w:tcPr>
                <w:p>
                  <w:pPr>
                    <w:jc w:val="center"/>
                    <w:rPr>
                      <w:rFonts w:hint="eastAsia"/>
                      <w:sz w:val="21"/>
                      <w:szCs w:val="21"/>
                      <w:lang w:val="en-US" w:eastAsia="zh-CN"/>
                    </w:rPr>
                  </w:pPr>
                  <w:r>
                    <w:rPr>
                      <w:rFonts w:hint="eastAsia"/>
                      <w:sz w:val="21"/>
                      <w:szCs w:val="21"/>
                      <w:lang w:val="en-US" w:eastAsia="zh-CN"/>
                    </w:rPr>
                    <w:t>台</w:t>
                  </w:r>
                </w:p>
              </w:tc>
              <w:tc>
                <w:tcPr>
                  <w:tcW w:w="1101" w:type="dxa"/>
                  <w:tcBorders>
                    <w:tl2br w:val="nil"/>
                    <w:tr2bl w:val="nil"/>
                  </w:tcBorders>
                  <w:shd w:val="clear" w:color="000000" w:fill="auto"/>
                  <w:vAlign w:val="center"/>
                </w:tcPr>
                <w:p>
                  <w:pPr>
                    <w:jc w:val="center"/>
                    <w:rPr>
                      <w:rFonts w:hint="eastAsia"/>
                      <w:sz w:val="21"/>
                      <w:szCs w:val="21"/>
                    </w:rPr>
                  </w:pPr>
                  <w:r>
                    <w:rPr>
                      <w:rFonts w:hint="eastAsia"/>
                      <w:sz w:val="21"/>
                      <w:szCs w:val="21"/>
                    </w:rPr>
                    <w:t>外购</w:t>
                  </w:r>
                </w:p>
              </w:tc>
            </w:tr>
          </w:tbl>
          <w:p>
            <w:pPr>
              <w:pStyle w:val="47"/>
              <w:spacing w:line="360" w:lineRule="auto"/>
              <w:ind w:left="480" w:leftChars="200"/>
              <w:jc w:val="both"/>
              <w:rPr>
                <w:rFonts w:ascii="Times New Roman" w:eastAsia="Times New Roman"/>
                <w:b/>
                <w:bCs/>
                <w:lang w:val="en-US"/>
              </w:rPr>
            </w:pPr>
            <w:r>
              <w:rPr>
                <w:rFonts w:hint="eastAsia" w:ascii="Times New Roman"/>
                <w:b/>
                <w:bCs/>
                <w:lang w:val="en-US"/>
              </w:rPr>
              <w:t>（五）</w:t>
            </w:r>
            <w:r>
              <w:rPr>
                <w:rFonts w:hint="eastAsia" w:ascii="Times New Roman" w:eastAsia="Times New Roman"/>
                <w:b/>
                <w:bCs/>
                <w:lang w:val="en-US"/>
              </w:rPr>
              <w:t>原辅材料消耗</w:t>
            </w:r>
          </w:p>
          <w:p>
            <w:pPr>
              <w:pStyle w:val="47"/>
              <w:spacing w:line="360" w:lineRule="auto"/>
              <w:ind w:firstLine="480" w:firstLineChars="200"/>
              <w:jc w:val="both"/>
              <w:rPr>
                <w:color w:val="auto"/>
              </w:rPr>
            </w:pPr>
            <w:r>
              <w:rPr>
                <w:rFonts w:hint="eastAsia"/>
                <w:color w:val="auto"/>
              </w:rPr>
              <w:t>根</w:t>
            </w:r>
            <w:r>
              <w:rPr>
                <w:color w:val="auto"/>
              </w:rPr>
              <w:t xml:space="preserve">据建设单位提供的资料，项目运营期主要原辅材料及用量见表 </w:t>
            </w:r>
            <w:r>
              <w:rPr>
                <w:rFonts w:ascii="Times New Roman" w:eastAsia="Times New Roman"/>
                <w:color w:val="auto"/>
              </w:rPr>
              <w:t>2-</w:t>
            </w:r>
            <w:r>
              <w:rPr>
                <w:rFonts w:hint="eastAsia" w:ascii="Times New Roman"/>
                <w:color w:val="auto"/>
                <w:lang w:val="en-US"/>
              </w:rPr>
              <w:t>4</w:t>
            </w:r>
            <w:r>
              <w:rPr>
                <w:color w:val="auto"/>
              </w:rPr>
              <w:t>。</w:t>
            </w:r>
          </w:p>
          <w:p>
            <w:pPr>
              <w:pStyle w:val="10"/>
              <w:rPr>
                <w:color w:val="000000" w:themeColor="text1"/>
                <w14:textFill>
                  <w14:solidFill>
                    <w14:schemeClr w14:val="tx1"/>
                  </w14:solidFill>
                </w14:textFill>
              </w:rPr>
            </w:pPr>
            <w:r>
              <w:rPr>
                <w:rFonts w:hint="eastAsia"/>
                <w:color w:val="000000" w:themeColor="text1"/>
                <w14:textFill>
                  <w14:solidFill>
                    <w14:schemeClr w14:val="tx1"/>
                  </w14:solidFill>
                </w14:textFill>
              </w:rPr>
              <w:t>表 2-4 原辅材料</w:t>
            </w:r>
          </w:p>
          <w:tbl>
            <w:tblPr>
              <w:tblStyle w:val="27"/>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92"/>
              <w:gridCol w:w="968"/>
              <w:gridCol w:w="982"/>
              <w:gridCol w:w="2113"/>
              <w:gridCol w:w="939"/>
              <w:gridCol w:w="857"/>
              <w:gridCol w:w="877"/>
              <w:gridCol w:w="71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color w:val="auto"/>
                    </w:rPr>
                  </w:pPr>
                  <w:r>
                    <w:rPr>
                      <w:color w:val="auto"/>
                    </w:rPr>
                    <w:t>序号</w:t>
                  </w:r>
                </w:p>
              </w:tc>
              <w:tc>
                <w:tcPr>
                  <w:tcW w:w="609" w:type="pct"/>
                  <w:tcBorders>
                    <w:tl2br w:val="nil"/>
                    <w:tr2bl w:val="nil"/>
                  </w:tcBorders>
                  <w:vAlign w:val="center"/>
                </w:tcPr>
                <w:p>
                  <w:pPr>
                    <w:pStyle w:val="42"/>
                    <w:rPr>
                      <w:color w:val="auto"/>
                    </w:rPr>
                  </w:pPr>
                </w:p>
              </w:tc>
              <w:tc>
                <w:tcPr>
                  <w:tcW w:w="1948" w:type="pct"/>
                  <w:gridSpan w:val="2"/>
                  <w:tcBorders>
                    <w:tl2br w:val="nil"/>
                    <w:tr2bl w:val="nil"/>
                  </w:tcBorders>
                  <w:vAlign w:val="center"/>
                </w:tcPr>
                <w:p>
                  <w:pPr>
                    <w:pStyle w:val="42"/>
                    <w:rPr>
                      <w:color w:val="auto"/>
                    </w:rPr>
                  </w:pPr>
                  <w:r>
                    <w:rPr>
                      <w:color w:val="auto"/>
                    </w:rPr>
                    <w:t>项目名称</w:t>
                  </w:r>
                </w:p>
              </w:tc>
              <w:tc>
                <w:tcPr>
                  <w:tcW w:w="591" w:type="pct"/>
                  <w:tcBorders>
                    <w:tl2br w:val="nil"/>
                    <w:tr2bl w:val="nil"/>
                  </w:tcBorders>
                  <w:vAlign w:val="center"/>
                </w:tcPr>
                <w:p>
                  <w:pPr>
                    <w:pStyle w:val="42"/>
                    <w:rPr>
                      <w:color w:val="auto"/>
                    </w:rPr>
                  </w:pPr>
                  <w:r>
                    <w:rPr>
                      <w:color w:val="auto"/>
                    </w:rPr>
                    <w:t>年使用量</w:t>
                  </w:r>
                </w:p>
              </w:tc>
              <w:tc>
                <w:tcPr>
                  <w:tcW w:w="539" w:type="pct"/>
                  <w:tcBorders>
                    <w:tl2br w:val="nil"/>
                    <w:tr2bl w:val="nil"/>
                  </w:tcBorders>
                  <w:vAlign w:val="center"/>
                </w:tcPr>
                <w:p>
                  <w:pPr>
                    <w:pStyle w:val="42"/>
                    <w:rPr>
                      <w:color w:val="auto"/>
                    </w:rPr>
                  </w:pPr>
                  <w:r>
                    <w:rPr>
                      <w:color w:val="auto"/>
                    </w:rPr>
                    <w:t>最大储存量</w:t>
                  </w:r>
                </w:p>
              </w:tc>
              <w:tc>
                <w:tcPr>
                  <w:tcW w:w="551" w:type="pct"/>
                  <w:tcBorders>
                    <w:tl2br w:val="nil"/>
                    <w:tr2bl w:val="nil"/>
                  </w:tcBorders>
                  <w:vAlign w:val="center"/>
                </w:tcPr>
                <w:p>
                  <w:pPr>
                    <w:pStyle w:val="42"/>
                    <w:rPr>
                      <w:color w:val="auto"/>
                    </w:rPr>
                  </w:pPr>
                  <w:r>
                    <w:rPr>
                      <w:color w:val="auto"/>
                    </w:rPr>
                    <w:t>来源</w:t>
                  </w:r>
                </w:p>
              </w:tc>
              <w:tc>
                <w:tcPr>
                  <w:tcW w:w="450" w:type="pct"/>
                  <w:tcBorders>
                    <w:tl2br w:val="nil"/>
                    <w:tr2bl w:val="nil"/>
                  </w:tcBorders>
                  <w:vAlign w:val="center"/>
                </w:tcPr>
                <w:p>
                  <w:pPr>
                    <w:pStyle w:val="42"/>
                    <w:rPr>
                      <w:color w:val="auto"/>
                    </w:rPr>
                  </w:pPr>
                  <w:r>
                    <w:rPr>
                      <w:color w:val="auto"/>
                    </w:rPr>
                    <w:t>形态</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eastAsia" w:eastAsia="宋体"/>
                      <w:color w:val="auto"/>
                      <w:lang w:val="en-US" w:eastAsia="zh-CN"/>
                    </w:rPr>
                  </w:pPr>
                  <w:r>
                    <w:rPr>
                      <w:rFonts w:hint="eastAsia"/>
                      <w:color w:val="auto"/>
                      <w:lang w:val="en-US" w:eastAsia="zh-CN"/>
                    </w:rPr>
                    <w:t>1</w:t>
                  </w:r>
                </w:p>
              </w:tc>
              <w:tc>
                <w:tcPr>
                  <w:tcW w:w="609" w:type="pct"/>
                  <w:vMerge w:val="restart"/>
                  <w:tcBorders>
                    <w:tl2br w:val="nil"/>
                    <w:tr2bl w:val="nil"/>
                  </w:tcBorders>
                  <w:vAlign w:val="center"/>
                </w:tcPr>
                <w:p>
                  <w:pPr>
                    <w:pStyle w:val="42"/>
                    <w:rPr>
                      <w:rFonts w:hint="eastAsia"/>
                      <w:color w:val="auto"/>
                      <w:lang w:val="en-US" w:eastAsia="zh-CN"/>
                    </w:rPr>
                  </w:pPr>
                  <w:r>
                    <w:rPr>
                      <w:rFonts w:hint="eastAsia"/>
                      <w:color w:val="auto"/>
                      <w:sz w:val="21"/>
                      <w:szCs w:val="21"/>
                      <w:lang w:val="en-US" w:eastAsia="zh-CN"/>
                    </w:rPr>
                    <w:t>钢筋网片</w:t>
                  </w:r>
                </w:p>
              </w:tc>
              <w:tc>
                <w:tcPr>
                  <w:tcW w:w="618" w:type="pct"/>
                  <w:vMerge w:val="restart"/>
                  <w:tcBorders>
                    <w:tl2br w:val="nil"/>
                    <w:tr2bl w:val="nil"/>
                  </w:tcBorders>
                  <w:vAlign w:val="center"/>
                </w:tcPr>
                <w:p>
                  <w:pPr>
                    <w:pStyle w:val="42"/>
                    <w:rPr>
                      <w:rFonts w:hint="eastAsia"/>
                      <w:color w:val="auto"/>
                      <w:lang w:val="en-US" w:eastAsia="zh-CN"/>
                    </w:rPr>
                  </w:pPr>
                  <w:r>
                    <w:rPr>
                      <w:rFonts w:hint="eastAsia"/>
                      <w:color w:val="auto"/>
                      <w:lang w:val="en-US" w:eastAsia="zh-CN"/>
                    </w:rPr>
                    <w:t>钢筋网片</w:t>
                  </w:r>
                </w:p>
              </w:tc>
              <w:tc>
                <w:tcPr>
                  <w:tcW w:w="1329" w:type="pct"/>
                  <w:tcBorders>
                    <w:tl2br w:val="nil"/>
                    <w:tr2bl w:val="nil"/>
                  </w:tcBorders>
                  <w:vAlign w:val="center"/>
                </w:tcPr>
                <w:p>
                  <w:pPr>
                    <w:pStyle w:val="42"/>
                    <w:rPr>
                      <w:rFonts w:hint="eastAsia" w:eastAsia="宋体"/>
                      <w:color w:val="auto"/>
                      <w:lang w:val="en-US" w:eastAsia="zh-CN"/>
                    </w:rPr>
                  </w:pPr>
                  <w:r>
                    <w:rPr>
                      <w:rFonts w:hint="eastAsia"/>
                      <w:color w:val="auto"/>
                      <w:lang w:val="en-US" w:eastAsia="zh-CN"/>
                    </w:rPr>
                    <w:t>钢筋</w:t>
                  </w:r>
                </w:p>
              </w:tc>
              <w:tc>
                <w:tcPr>
                  <w:tcW w:w="591" w:type="pct"/>
                  <w:tcBorders>
                    <w:tl2br w:val="nil"/>
                    <w:tr2bl w:val="nil"/>
                  </w:tcBorders>
                  <w:vAlign w:val="center"/>
                </w:tcPr>
                <w:p>
                  <w:pPr>
                    <w:pStyle w:val="42"/>
                    <w:rPr>
                      <w:rFonts w:hint="default" w:eastAsia="宋体"/>
                      <w:color w:val="auto"/>
                      <w:lang w:val="en-US" w:eastAsia="zh-CN"/>
                    </w:rPr>
                  </w:pPr>
                  <w:r>
                    <w:rPr>
                      <w:rFonts w:hint="eastAsia"/>
                      <w:color w:val="auto"/>
                      <w:lang w:val="en-US" w:eastAsia="zh-CN"/>
                    </w:rPr>
                    <w:t>6230</w:t>
                  </w:r>
                  <w:r>
                    <w:rPr>
                      <w:color w:val="auto"/>
                      <w:lang w:val="en-US"/>
                    </w:rPr>
                    <w:t>t/a</w:t>
                  </w:r>
                </w:p>
              </w:tc>
              <w:tc>
                <w:tcPr>
                  <w:tcW w:w="539" w:type="pct"/>
                  <w:tcBorders>
                    <w:tl2br w:val="nil"/>
                    <w:tr2bl w:val="nil"/>
                  </w:tcBorders>
                  <w:vAlign w:val="center"/>
                </w:tcPr>
                <w:p>
                  <w:pPr>
                    <w:pStyle w:val="42"/>
                    <w:rPr>
                      <w:rFonts w:hint="eastAsia"/>
                      <w:color w:val="auto"/>
                      <w:lang w:val="en-US"/>
                    </w:rPr>
                  </w:pPr>
                  <w:r>
                    <w:rPr>
                      <w:rFonts w:hint="eastAsia"/>
                      <w:color w:val="auto"/>
                      <w:lang w:val="en-US" w:eastAsia="zh-CN"/>
                    </w:rPr>
                    <w:t>200</w:t>
                  </w:r>
                  <w:r>
                    <w:rPr>
                      <w:color w:val="auto"/>
                      <w:lang w:val="en-US"/>
                    </w:rPr>
                    <w:t>t</w:t>
                  </w:r>
                </w:p>
              </w:tc>
              <w:tc>
                <w:tcPr>
                  <w:tcW w:w="551" w:type="pct"/>
                  <w:tcBorders>
                    <w:tl2br w:val="nil"/>
                    <w:tr2bl w:val="nil"/>
                  </w:tcBorders>
                  <w:vAlign w:val="center"/>
                </w:tcPr>
                <w:p>
                  <w:pPr>
                    <w:pStyle w:val="42"/>
                    <w:rPr>
                      <w:color w:val="auto"/>
                      <w:lang w:val="en-US"/>
                    </w:rPr>
                  </w:pPr>
                  <w:r>
                    <w:rPr>
                      <w:color w:val="auto"/>
                      <w:lang w:val="en-US"/>
                    </w:rPr>
                    <w:t>外购</w:t>
                  </w:r>
                </w:p>
              </w:tc>
              <w:tc>
                <w:tcPr>
                  <w:tcW w:w="450" w:type="pct"/>
                  <w:tcBorders>
                    <w:tl2br w:val="nil"/>
                    <w:tr2bl w:val="nil"/>
                  </w:tcBorders>
                  <w:vAlign w:val="center"/>
                </w:tcPr>
                <w:p>
                  <w:pPr>
                    <w:pStyle w:val="42"/>
                    <w:rPr>
                      <w:rFonts w:hint="eastAsia"/>
                      <w:color w:val="auto"/>
                      <w:lang w:val="en-US"/>
                    </w:rPr>
                  </w:pPr>
                  <w:r>
                    <w:rPr>
                      <w:rFonts w:hint="eastAsia"/>
                      <w:color w:val="auto"/>
                      <w:lang w:val="en-US" w:eastAsia="zh-CN"/>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default"/>
                      <w:color w:val="auto"/>
                      <w:lang w:val="en-US" w:eastAsia="zh-CN"/>
                    </w:rPr>
                  </w:pPr>
                  <w:r>
                    <w:rPr>
                      <w:rFonts w:hint="eastAsia"/>
                      <w:color w:val="auto"/>
                      <w:lang w:val="en-US" w:eastAsia="zh-CN"/>
                    </w:rPr>
                    <w:t>2</w:t>
                  </w:r>
                </w:p>
              </w:tc>
              <w:tc>
                <w:tcPr>
                  <w:tcW w:w="609" w:type="pct"/>
                  <w:vMerge w:val="continue"/>
                  <w:tcBorders>
                    <w:tl2br w:val="nil"/>
                    <w:tr2bl w:val="nil"/>
                  </w:tcBorders>
                  <w:vAlign w:val="center"/>
                </w:tcPr>
                <w:p>
                  <w:pPr>
                    <w:pStyle w:val="42"/>
                    <w:rPr>
                      <w:rFonts w:hint="eastAsia"/>
                      <w:color w:val="auto"/>
                      <w:lang w:val="en-US" w:eastAsia="zh-CN"/>
                    </w:rPr>
                  </w:pPr>
                </w:p>
              </w:tc>
              <w:tc>
                <w:tcPr>
                  <w:tcW w:w="618" w:type="pct"/>
                  <w:vMerge w:val="continue"/>
                  <w:tcBorders>
                    <w:tl2br w:val="nil"/>
                    <w:tr2bl w:val="nil"/>
                  </w:tcBorders>
                  <w:vAlign w:val="center"/>
                </w:tcPr>
                <w:p>
                  <w:pPr>
                    <w:pStyle w:val="42"/>
                    <w:rPr>
                      <w:rFonts w:hint="eastAsia"/>
                      <w:color w:val="auto"/>
                      <w:lang w:val="en-US" w:eastAsia="zh-CN"/>
                    </w:rPr>
                  </w:pPr>
                </w:p>
              </w:tc>
              <w:tc>
                <w:tcPr>
                  <w:tcW w:w="1329" w:type="pct"/>
                  <w:tcBorders>
                    <w:tl2br w:val="nil"/>
                    <w:tr2bl w:val="nil"/>
                  </w:tcBorders>
                  <w:vAlign w:val="center"/>
                </w:tcPr>
                <w:p>
                  <w:pPr>
                    <w:pStyle w:val="42"/>
                    <w:ind w:firstLine="0" w:firstLineChars="0"/>
                    <w:rPr>
                      <w:rFonts w:hint="eastAsia"/>
                      <w:color w:val="auto"/>
                      <w:lang w:val="en-US" w:eastAsia="zh-CN"/>
                    </w:rPr>
                  </w:pPr>
                  <w:r>
                    <w:rPr>
                      <w:rFonts w:hint="eastAsia"/>
                      <w:color w:val="auto"/>
                      <w:lang w:val="en-US" w:eastAsia="zh-CN"/>
                    </w:rPr>
                    <w:t>肥皂液</w:t>
                  </w:r>
                </w:p>
              </w:tc>
              <w:tc>
                <w:tcPr>
                  <w:tcW w:w="591" w:type="pct"/>
                  <w:tcBorders>
                    <w:tl2br w:val="nil"/>
                    <w:tr2bl w:val="nil"/>
                  </w:tcBorders>
                  <w:vAlign w:val="center"/>
                </w:tcPr>
                <w:p>
                  <w:pPr>
                    <w:pStyle w:val="42"/>
                    <w:ind w:firstLine="0" w:firstLineChars="0"/>
                    <w:rPr>
                      <w:rFonts w:hint="eastAsia"/>
                      <w:color w:val="auto"/>
                      <w:lang w:val="en-US" w:eastAsia="zh-CN"/>
                    </w:rPr>
                  </w:pPr>
                  <w:r>
                    <w:rPr>
                      <w:rFonts w:hint="eastAsia"/>
                      <w:color w:val="auto"/>
                      <w:highlight w:val="none"/>
                      <w:lang w:val="en-US" w:eastAsia="zh-CN"/>
                    </w:rPr>
                    <w:t>100</w:t>
                  </w:r>
                  <w:r>
                    <w:rPr>
                      <w:rFonts w:hint="eastAsia"/>
                      <w:color w:val="auto"/>
                      <w:highlight w:val="none"/>
                    </w:rPr>
                    <w:t>L/a</w:t>
                  </w:r>
                </w:p>
              </w:tc>
              <w:tc>
                <w:tcPr>
                  <w:tcW w:w="539" w:type="pct"/>
                  <w:tcBorders>
                    <w:tl2br w:val="nil"/>
                    <w:tr2bl w:val="nil"/>
                  </w:tcBorders>
                  <w:vAlign w:val="center"/>
                </w:tcPr>
                <w:p>
                  <w:pPr>
                    <w:pStyle w:val="42"/>
                    <w:ind w:firstLine="0" w:firstLineChars="0"/>
                    <w:rPr>
                      <w:rFonts w:hint="eastAsia"/>
                      <w:color w:val="auto"/>
                      <w:lang w:val="en-US" w:eastAsia="zh-CN"/>
                    </w:rPr>
                  </w:pPr>
                  <w:r>
                    <w:rPr>
                      <w:rFonts w:hint="eastAsia"/>
                      <w:color w:val="auto"/>
                      <w:lang w:val="en-US" w:eastAsia="zh-CN"/>
                    </w:rPr>
                    <w:t>10</w:t>
                  </w:r>
                  <w:r>
                    <w:rPr>
                      <w:rFonts w:hint="eastAsia"/>
                      <w:color w:val="auto"/>
                      <w:highlight w:val="none"/>
                    </w:rPr>
                    <w:t>L</w:t>
                  </w:r>
                </w:p>
              </w:tc>
              <w:tc>
                <w:tcPr>
                  <w:tcW w:w="551" w:type="pct"/>
                  <w:tcBorders>
                    <w:tl2br w:val="nil"/>
                    <w:tr2bl w:val="nil"/>
                  </w:tcBorders>
                  <w:vAlign w:val="center"/>
                </w:tcPr>
                <w:p>
                  <w:pPr>
                    <w:pStyle w:val="42"/>
                    <w:ind w:firstLine="0" w:firstLineChars="0"/>
                    <w:rPr>
                      <w:color w:val="auto"/>
                      <w:lang w:val="en-US"/>
                    </w:rPr>
                  </w:pPr>
                  <w:r>
                    <w:rPr>
                      <w:color w:val="auto"/>
                      <w:lang w:val="en-US"/>
                    </w:rPr>
                    <w:t>外购</w:t>
                  </w:r>
                </w:p>
              </w:tc>
              <w:tc>
                <w:tcPr>
                  <w:tcW w:w="450" w:type="pct"/>
                  <w:tcBorders>
                    <w:tl2br w:val="nil"/>
                    <w:tr2bl w:val="nil"/>
                  </w:tcBorders>
                  <w:vAlign w:val="center"/>
                </w:tcPr>
                <w:p>
                  <w:pPr>
                    <w:pStyle w:val="42"/>
                    <w:ind w:firstLine="0" w:firstLineChars="0"/>
                    <w:rPr>
                      <w:rFonts w:hint="eastAsia"/>
                      <w:color w:val="auto"/>
                      <w:lang w:val="en-US" w:eastAsia="zh-CN"/>
                    </w:rPr>
                  </w:pPr>
                  <w:r>
                    <w:rPr>
                      <w:rFonts w:hint="eastAsia"/>
                      <w:color w:val="auto"/>
                      <w:lang w:val="en-US"/>
                    </w:rPr>
                    <w:t>液体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eastAsia" w:eastAsia="宋体"/>
                      <w:color w:val="auto"/>
                      <w:lang w:val="en-US" w:eastAsia="zh-CN"/>
                    </w:rPr>
                  </w:pPr>
                  <w:r>
                    <w:rPr>
                      <w:rFonts w:hint="eastAsia"/>
                      <w:color w:val="auto"/>
                      <w:lang w:val="en-US" w:eastAsia="zh-CN"/>
                    </w:rPr>
                    <w:t>3</w:t>
                  </w:r>
                </w:p>
              </w:tc>
              <w:tc>
                <w:tcPr>
                  <w:tcW w:w="609" w:type="pct"/>
                  <w:vMerge w:val="continue"/>
                  <w:tcBorders>
                    <w:tl2br w:val="nil"/>
                    <w:tr2bl w:val="nil"/>
                  </w:tcBorders>
                  <w:vAlign w:val="center"/>
                </w:tcPr>
                <w:p>
                  <w:pPr>
                    <w:pStyle w:val="42"/>
                    <w:rPr>
                      <w:rFonts w:hint="eastAsia"/>
                      <w:color w:val="auto"/>
                      <w:lang w:val="en-US" w:eastAsia="zh-CN"/>
                    </w:rPr>
                  </w:pPr>
                </w:p>
              </w:tc>
              <w:tc>
                <w:tcPr>
                  <w:tcW w:w="618" w:type="pct"/>
                  <w:vMerge w:val="restart"/>
                  <w:tcBorders>
                    <w:tl2br w:val="nil"/>
                    <w:tr2bl w:val="nil"/>
                  </w:tcBorders>
                  <w:vAlign w:val="center"/>
                </w:tcPr>
                <w:p>
                  <w:pPr>
                    <w:pStyle w:val="42"/>
                    <w:rPr>
                      <w:rFonts w:hint="eastAsia" w:eastAsia="宋体"/>
                      <w:color w:val="auto"/>
                      <w:lang w:val="en-US" w:eastAsia="zh-CN"/>
                    </w:rPr>
                  </w:pPr>
                  <w:r>
                    <w:rPr>
                      <w:rFonts w:hint="eastAsia"/>
                      <w:color w:val="auto"/>
                      <w:lang w:val="en-US" w:eastAsia="zh-CN"/>
                    </w:rPr>
                    <w:t>勾花网</w:t>
                  </w:r>
                </w:p>
              </w:tc>
              <w:tc>
                <w:tcPr>
                  <w:tcW w:w="1329" w:type="pct"/>
                  <w:tcBorders>
                    <w:tl2br w:val="nil"/>
                    <w:tr2bl w:val="nil"/>
                  </w:tcBorders>
                  <w:vAlign w:val="center"/>
                </w:tcPr>
                <w:p>
                  <w:pPr>
                    <w:pStyle w:val="42"/>
                    <w:rPr>
                      <w:rFonts w:hint="default" w:eastAsia="宋体"/>
                      <w:color w:val="auto"/>
                      <w:lang w:val="en-US" w:eastAsia="zh-CN"/>
                    </w:rPr>
                  </w:pPr>
                  <w:r>
                    <w:rPr>
                      <w:rFonts w:hint="eastAsia"/>
                      <w:color w:val="auto"/>
                      <w:lang w:val="en-US" w:eastAsia="zh-CN"/>
                    </w:rPr>
                    <w:t>PE颗粒</w:t>
                  </w:r>
                </w:p>
              </w:tc>
              <w:tc>
                <w:tcPr>
                  <w:tcW w:w="591" w:type="pct"/>
                  <w:tcBorders>
                    <w:tl2br w:val="nil"/>
                    <w:tr2bl w:val="nil"/>
                  </w:tcBorders>
                  <w:vAlign w:val="center"/>
                </w:tcPr>
                <w:p>
                  <w:pPr>
                    <w:pStyle w:val="42"/>
                    <w:rPr>
                      <w:rFonts w:hint="default" w:eastAsia="宋体"/>
                      <w:color w:val="auto"/>
                      <w:lang w:val="en-US" w:eastAsia="zh-CN"/>
                    </w:rPr>
                  </w:pPr>
                  <w:r>
                    <w:rPr>
                      <w:rFonts w:hint="eastAsia"/>
                      <w:color w:val="auto"/>
                      <w:lang w:val="en-US" w:eastAsia="zh-CN"/>
                    </w:rPr>
                    <w:t>30</w:t>
                  </w:r>
                  <w:r>
                    <w:rPr>
                      <w:color w:val="auto"/>
                      <w:lang w:val="en-US"/>
                    </w:rPr>
                    <w:t>t/a</w:t>
                  </w:r>
                </w:p>
              </w:tc>
              <w:tc>
                <w:tcPr>
                  <w:tcW w:w="539" w:type="pct"/>
                  <w:tcBorders>
                    <w:tl2br w:val="nil"/>
                    <w:tr2bl w:val="nil"/>
                  </w:tcBorders>
                  <w:vAlign w:val="center"/>
                </w:tcPr>
                <w:p>
                  <w:pPr>
                    <w:pStyle w:val="42"/>
                    <w:rPr>
                      <w:rFonts w:hint="eastAsia"/>
                      <w:color w:val="auto"/>
                      <w:lang w:val="en-US"/>
                    </w:rPr>
                  </w:pPr>
                  <w:r>
                    <w:rPr>
                      <w:rFonts w:hint="eastAsia"/>
                      <w:color w:val="auto"/>
                      <w:lang w:val="en-US" w:eastAsia="zh-CN"/>
                    </w:rPr>
                    <w:t>3</w:t>
                  </w:r>
                  <w:r>
                    <w:rPr>
                      <w:color w:val="auto"/>
                      <w:lang w:val="en-US"/>
                    </w:rPr>
                    <w:t>t</w:t>
                  </w:r>
                </w:p>
              </w:tc>
              <w:tc>
                <w:tcPr>
                  <w:tcW w:w="551" w:type="pct"/>
                  <w:tcBorders>
                    <w:tl2br w:val="nil"/>
                    <w:tr2bl w:val="nil"/>
                  </w:tcBorders>
                  <w:vAlign w:val="center"/>
                </w:tcPr>
                <w:p>
                  <w:pPr>
                    <w:pStyle w:val="42"/>
                    <w:rPr>
                      <w:color w:val="auto"/>
                      <w:lang w:val="en-US"/>
                    </w:rPr>
                  </w:pPr>
                  <w:r>
                    <w:rPr>
                      <w:color w:val="auto"/>
                      <w:lang w:val="en-US"/>
                    </w:rPr>
                    <w:t>外购</w:t>
                  </w:r>
                </w:p>
              </w:tc>
              <w:tc>
                <w:tcPr>
                  <w:tcW w:w="450" w:type="pct"/>
                  <w:tcBorders>
                    <w:tl2br w:val="nil"/>
                    <w:tr2bl w:val="nil"/>
                  </w:tcBorders>
                  <w:vAlign w:val="center"/>
                </w:tcPr>
                <w:p>
                  <w:pPr>
                    <w:pStyle w:val="42"/>
                    <w:rPr>
                      <w:rFonts w:hint="eastAsia" w:eastAsia="宋体"/>
                      <w:color w:val="auto"/>
                      <w:lang w:val="en-US" w:eastAsia="zh-CN"/>
                    </w:rPr>
                  </w:pPr>
                  <w:r>
                    <w:rPr>
                      <w:rFonts w:hint="eastAsia"/>
                      <w:color w:val="auto"/>
                      <w:lang w:val="en-US" w:eastAsia="zh-CN"/>
                    </w:rPr>
                    <w:t>颗粒</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eastAsia"/>
                      <w:color w:val="auto"/>
                      <w:lang w:val="en-US" w:eastAsia="zh-CN"/>
                    </w:rPr>
                  </w:pPr>
                </w:p>
              </w:tc>
              <w:tc>
                <w:tcPr>
                  <w:tcW w:w="609" w:type="pct"/>
                  <w:vMerge w:val="continue"/>
                  <w:tcBorders>
                    <w:tl2br w:val="nil"/>
                    <w:tr2bl w:val="nil"/>
                  </w:tcBorders>
                  <w:vAlign w:val="center"/>
                </w:tcPr>
                <w:p>
                  <w:pPr>
                    <w:pStyle w:val="42"/>
                    <w:rPr>
                      <w:rFonts w:hint="eastAsia"/>
                      <w:color w:val="auto"/>
                      <w:lang w:val="en-US" w:eastAsia="zh-CN"/>
                    </w:rPr>
                  </w:pPr>
                </w:p>
              </w:tc>
              <w:tc>
                <w:tcPr>
                  <w:tcW w:w="618" w:type="pct"/>
                  <w:vMerge w:val="continue"/>
                  <w:tcBorders>
                    <w:tl2br w:val="nil"/>
                    <w:tr2bl w:val="nil"/>
                  </w:tcBorders>
                  <w:vAlign w:val="center"/>
                </w:tcPr>
                <w:p>
                  <w:pPr>
                    <w:pStyle w:val="42"/>
                    <w:rPr>
                      <w:rFonts w:hint="eastAsia"/>
                      <w:color w:val="auto"/>
                      <w:lang w:val="en-US" w:eastAsia="zh-CN"/>
                    </w:rPr>
                  </w:pPr>
                </w:p>
              </w:tc>
              <w:tc>
                <w:tcPr>
                  <w:tcW w:w="1329" w:type="pct"/>
                  <w:tcBorders>
                    <w:tl2br w:val="nil"/>
                    <w:tr2bl w:val="nil"/>
                  </w:tcBorders>
                  <w:vAlign w:val="center"/>
                </w:tcPr>
                <w:p>
                  <w:pPr>
                    <w:pStyle w:val="42"/>
                    <w:rPr>
                      <w:rFonts w:hint="eastAsia"/>
                      <w:color w:val="auto"/>
                      <w:lang w:val="en-US" w:eastAsia="zh-CN"/>
                    </w:rPr>
                  </w:pPr>
                  <w:r>
                    <w:rPr>
                      <w:rFonts w:hint="eastAsia"/>
                      <w:color w:val="auto"/>
                      <w:lang w:val="en-US" w:eastAsia="zh-CN"/>
                    </w:rPr>
                    <w:t>色母</w:t>
                  </w:r>
                </w:p>
              </w:tc>
              <w:tc>
                <w:tcPr>
                  <w:tcW w:w="591" w:type="pct"/>
                  <w:tcBorders>
                    <w:tl2br w:val="nil"/>
                    <w:tr2bl w:val="nil"/>
                  </w:tcBorders>
                  <w:vAlign w:val="center"/>
                </w:tcPr>
                <w:p>
                  <w:pPr>
                    <w:pStyle w:val="42"/>
                    <w:rPr>
                      <w:rFonts w:hint="default"/>
                      <w:color w:val="auto"/>
                      <w:lang w:val="en-US" w:eastAsia="zh-CN"/>
                    </w:rPr>
                  </w:pPr>
                  <w:r>
                    <w:rPr>
                      <w:rFonts w:hint="eastAsia"/>
                      <w:color w:val="auto"/>
                      <w:lang w:val="en-US" w:eastAsia="zh-CN"/>
                    </w:rPr>
                    <w:t>0.2</w:t>
                  </w:r>
                  <w:r>
                    <w:rPr>
                      <w:color w:val="auto"/>
                      <w:lang w:val="en-US"/>
                    </w:rPr>
                    <w:t>t/a</w:t>
                  </w:r>
                </w:p>
              </w:tc>
              <w:tc>
                <w:tcPr>
                  <w:tcW w:w="539" w:type="pct"/>
                  <w:tcBorders>
                    <w:tl2br w:val="nil"/>
                    <w:tr2bl w:val="nil"/>
                  </w:tcBorders>
                  <w:vAlign w:val="center"/>
                </w:tcPr>
                <w:p>
                  <w:pPr>
                    <w:pStyle w:val="42"/>
                    <w:rPr>
                      <w:rFonts w:hint="default"/>
                      <w:color w:val="auto"/>
                      <w:lang w:val="en-US" w:eastAsia="zh-CN"/>
                    </w:rPr>
                  </w:pPr>
                  <w:r>
                    <w:rPr>
                      <w:rFonts w:hint="eastAsia"/>
                      <w:color w:val="auto"/>
                      <w:lang w:val="en-US" w:eastAsia="zh-CN"/>
                    </w:rPr>
                    <w:t>0.1</w:t>
                  </w:r>
                  <w:r>
                    <w:rPr>
                      <w:color w:val="auto"/>
                      <w:lang w:val="en-US"/>
                    </w:rPr>
                    <w:t>t</w:t>
                  </w:r>
                </w:p>
              </w:tc>
              <w:tc>
                <w:tcPr>
                  <w:tcW w:w="877" w:type="dxa"/>
                  <w:tcBorders>
                    <w:tl2br w:val="nil"/>
                    <w:tr2bl w:val="nil"/>
                  </w:tcBorders>
                  <w:vAlign w:val="center"/>
                </w:tcPr>
                <w:p>
                  <w:pPr>
                    <w:pStyle w:val="42"/>
                    <w:ind w:firstLine="0" w:firstLineChars="0"/>
                    <w:rPr>
                      <w:color w:val="auto"/>
                      <w:lang w:val="en-US"/>
                    </w:rPr>
                  </w:pPr>
                  <w:r>
                    <w:rPr>
                      <w:color w:val="auto"/>
                      <w:lang w:val="en-US"/>
                    </w:rPr>
                    <w:t>外购</w:t>
                  </w:r>
                </w:p>
              </w:tc>
              <w:tc>
                <w:tcPr>
                  <w:tcW w:w="716" w:type="dxa"/>
                  <w:tcBorders>
                    <w:tl2br w:val="nil"/>
                    <w:tr2bl w:val="nil"/>
                  </w:tcBorders>
                  <w:vAlign w:val="center"/>
                </w:tcPr>
                <w:p>
                  <w:pPr>
                    <w:pStyle w:val="42"/>
                    <w:ind w:firstLine="0" w:firstLineChars="0"/>
                    <w:rPr>
                      <w:rFonts w:hint="eastAsia"/>
                      <w:color w:val="auto"/>
                      <w:lang w:val="en-US" w:eastAsia="zh-CN"/>
                    </w:rPr>
                  </w:pPr>
                  <w:r>
                    <w:rPr>
                      <w:rFonts w:hint="eastAsia"/>
                      <w:color w:val="auto"/>
                      <w:lang w:val="en-US" w:eastAsia="zh-CN"/>
                    </w:rPr>
                    <w:t>颗粒</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09" w:type="pct"/>
                  <w:tcBorders>
                    <w:tl2br w:val="nil"/>
                    <w:tr2bl w:val="nil"/>
                  </w:tcBorders>
                  <w:vAlign w:val="center"/>
                </w:tcPr>
                <w:p>
                  <w:pPr>
                    <w:pStyle w:val="42"/>
                    <w:rPr>
                      <w:rFonts w:hint="default"/>
                      <w:color w:val="auto"/>
                      <w:lang w:val="en-US" w:eastAsia="zh-CN"/>
                    </w:rPr>
                  </w:pPr>
                  <w:r>
                    <w:rPr>
                      <w:rFonts w:hint="eastAsia"/>
                      <w:color w:val="auto"/>
                      <w:lang w:val="en-US" w:eastAsia="zh-CN"/>
                    </w:rPr>
                    <w:t>4</w:t>
                  </w:r>
                </w:p>
              </w:tc>
              <w:tc>
                <w:tcPr>
                  <w:tcW w:w="609" w:type="pct"/>
                  <w:vMerge w:val="continue"/>
                  <w:tcBorders>
                    <w:tl2br w:val="nil"/>
                    <w:tr2bl w:val="nil"/>
                  </w:tcBorders>
                  <w:vAlign w:val="center"/>
                </w:tcPr>
                <w:p>
                  <w:pPr>
                    <w:pStyle w:val="42"/>
                    <w:rPr>
                      <w:color w:val="auto"/>
                      <w:lang w:val="en-US"/>
                    </w:rPr>
                  </w:pPr>
                </w:p>
              </w:tc>
              <w:tc>
                <w:tcPr>
                  <w:tcW w:w="618" w:type="pct"/>
                  <w:vMerge w:val="continue"/>
                  <w:tcBorders>
                    <w:tl2br w:val="nil"/>
                    <w:tr2bl w:val="nil"/>
                  </w:tcBorders>
                  <w:vAlign w:val="center"/>
                </w:tcPr>
                <w:p>
                  <w:pPr>
                    <w:pStyle w:val="42"/>
                    <w:rPr>
                      <w:color w:val="auto"/>
                      <w:lang w:val="en-US"/>
                    </w:rPr>
                  </w:pPr>
                </w:p>
              </w:tc>
              <w:tc>
                <w:tcPr>
                  <w:tcW w:w="1329" w:type="pct"/>
                  <w:tcBorders>
                    <w:tl2br w:val="nil"/>
                    <w:tr2bl w:val="nil"/>
                  </w:tcBorders>
                  <w:vAlign w:val="center"/>
                </w:tcPr>
                <w:p>
                  <w:pPr>
                    <w:pStyle w:val="42"/>
                    <w:rPr>
                      <w:rFonts w:hint="eastAsia"/>
                      <w:color w:val="auto"/>
                      <w:lang w:val="en-US" w:eastAsia="zh-CN"/>
                    </w:rPr>
                  </w:pPr>
                  <w:r>
                    <w:rPr>
                      <w:rFonts w:hint="eastAsia"/>
                      <w:color w:val="auto"/>
                      <w:lang w:val="en-US" w:eastAsia="zh-CN"/>
                    </w:rPr>
                    <w:t>镀锌铁丝</w:t>
                  </w:r>
                </w:p>
              </w:tc>
              <w:tc>
                <w:tcPr>
                  <w:tcW w:w="591" w:type="pct"/>
                  <w:tcBorders>
                    <w:tl2br w:val="nil"/>
                    <w:tr2bl w:val="nil"/>
                  </w:tcBorders>
                  <w:vAlign w:val="center"/>
                </w:tcPr>
                <w:p>
                  <w:pPr>
                    <w:pStyle w:val="42"/>
                    <w:rPr>
                      <w:rFonts w:hint="default"/>
                      <w:color w:val="auto"/>
                      <w:lang w:val="en-US" w:eastAsia="zh-CN"/>
                    </w:rPr>
                  </w:pPr>
                  <w:r>
                    <w:rPr>
                      <w:rFonts w:hint="eastAsia"/>
                      <w:color w:val="auto"/>
                      <w:lang w:val="en-US" w:eastAsia="zh-CN"/>
                    </w:rPr>
                    <w:t>605</w:t>
                  </w:r>
                  <w:r>
                    <w:rPr>
                      <w:color w:val="auto"/>
                      <w:lang w:val="en-US"/>
                    </w:rPr>
                    <w:t>t/a</w:t>
                  </w:r>
                </w:p>
              </w:tc>
              <w:tc>
                <w:tcPr>
                  <w:tcW w:w="539" w:type="pct"/>
                  <w:tcBorders>
                    <w:tl2br w:val="nil"/>
                    <w:tr2bl w:val="nil"/>
                  </w:tcBorders>
                  <w:vAlign w:val="center"/>
                </w:tcPr>
                <w:p>
                  <w:pPr>
                    <w:pStyle w:val="42"/>
                    <w:rPr>
                      <w:rFonts w:hint="eastAsia"/>
                      <w:color w:val="auto"/>
                      <w:lang w:val="en-US"/>
                    </w:rPr>
                  </w:pPr>
                  <w:r>
                    <w:rPr>
                      <w:rFonts w:hint="eastAsia"/>
                      <w:color w:val="auto"/>
                      <w:lang w:val="en-US" w:eastAsia="zh-CN"/>
                    </w:rPr>
                    <w:t>50</w:t>
                  </w:r>
                  <w:r>
                    <w:rPr>
                      <w:color w:val="auto"/>
                      <w:lang w:val="en-US"/>
                    </w:rPr>
                    <w:t>t</w:t>
                  </w:r>
                </w:p>
              </w:tc>
              <w:tc>
                <w:tcPr>
                  <w:tcW w:w="551" w:type="pct"/>
                  <w:tcBorders>
                    <w:tl2br w:val="nil"/>
                    <w:tr2bl w:val="nil"/>
                  </w:tcBorders>
                  <w:vAlign w:val="center"/>
                </w:tcPr>
                <w:p>
                  <w:pPr>
                    <w:pStyle w:val="42"/>
                    <w:rPr>
                      <w:color w:val="auto"/>
                      <w:lang w:val="en-US"/>
                    </w:rPr>
                  </w:pPr>
                  <w:r>
                    <w:rPr>
                      <w:color w:val="auto"/>
                      <w:lang w:val="en-US"/>
                    </w:rPr>
                    <w:t>外购</w:t>
                  </w:r>
                </w:p>
              </w:tc>
              <w:tc>
                <w:tcPr>
                  <w:tcW w:w="450" w:type="pct"/>
                  <w:tcBorders>
                    <w:tl2br w:val="nil"/>
                    <w:tr2bl w:val="nil"/>
                  </w:tcBorders>
                  <w:vAlign w:val="center"/>
                </w:tcPr>
                <w:p>
                  <w:pPr>
                    <w:pStyle w:val="42"/>
                    <w:rPr>
                      <w:rFonts w:hint="eastAsia"/>
                      <w:color w:val="auto"/>
                      <w:lang w:val="en-US"/>
                    </w:rPr>
                  </w:pPr>
                  <w:r>
                    <w:rPr>
                      <w:rFonts w:hint="eastAsia"/>
                      <w:color w:val="auto"/>
                      <w:lang w:val="en-US" w:eastAsia="zh-CN"/>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default"/>
                      <w:color w:val="auto"/>
                      <w:lang w:val="en-US" w:eastAsia="zh-CN"/>
                    </w:rPr>
                  </w:pPr>
                  <w:r>
                    <w:rPr>
                      <w:rFonts w:hint="eastAsia"/>
                      <w:color w:val="auto"/>
                      <w:lang w:val="en-US" w:eastAsia="zh-CN"/>
                    </w:rPr>
                    <w:t>5</w:t>
                  </w:r>
                </w:p>
              </w:tc>
              <w:tc>
                <w:tcPr>
                  <w:tcW w:w="609" w:type="pct"/>
                  <w:vMerge w:val="continue"/>
                  <w:tcBorders>
                    <w:tl2br w:val="nil"/>
                    <w:tr2bl w:val="nil"/>
                  </w:tcBorders>
                  <w:vAlign w:val="center"/>
                </w:tcPr>
                <w:p>
                  <w:pPr>
                    <w:pStyle w:val="42"/>
                    <w:rPr>
                      <w:rFonts w:hint="eastAsia"/>
                      <w:color w:val="auto"/>
                      <w:lang w:val="en-US" w:eastAsia="zh-CN"/>
                    </w:rPr>
                  </w:pPr>
                </w:p>
              </w:tc>
              <w:tc>
                <w:tcPr>
                  <w:tcW w:w="618" w:type="pct"/>
                  <w:tcBorders>
                    <w:tl2br w:val="nil"/>
                    <w:tr2bl w:val="nil"/>
                  </w:tcBorders>
                  <w:vAlign w:val="center"/>
                </w:tcPr>
                <w:p>
                  <w:pPr>
                    <w:pStyle w:val="42"/>
                    <w:rPr>
                      <w:rFonts w:hint="eastAsia" w:eastAsia="宋体"/>
                      <w:color w:val="auto"/>
                      <w:lang w:val="en-US" w:eastAsia="zh-CN"/>
                    </w:rPr>
                  </w:pPr>
                  <w:r>
                    <w:rPr>
                      <w:rFonts w:hint="eastAsia"/>
                      <w:color w:val="auto"/>
                      <w:lang w:val="en-US" w:eastAsia="zh-CN"/>
                    </w:rPr>
                    <w:t>钢板网</w:t>
                  </w:r>
                </w:p>
              </w:tc>
              <w:tc>
                <w:tcPr>
                  <w:tcW w:w="1329" w:type="pct"/>
                  <w:tcBorders>
                    <w:tl2br w:val="nil"/>
                    <w:tr2bl w:val="nil"/>
                  </w:tcBorders>
                  <w:vAlign w:val="center"/>
                </w:tcPr>
                <w:p>
                  <w:pPr>
                    <w:pStyle w:val="42"/>
                    <w:rPr>
                      <w:rFonts w:hint="eastAsia"/>
                      <w:color w:val="auto"/>
                      <w:lang w:val="en-US" w:eastAsia="zh-CN"/>
                    </w:rPr>
                  </w:pPr>
                  <w:r>
                    <w:rPr>
                      <w:rFonts w:hint="eastAsia"/>
                      <w:color w:val="auto"/>
                      <w:lang w:val="en-US" w:eastAsia="zh-CN"/>
                    </w:rPr>
                    <w:t>冷轧板</w:t>
                  </w:r>
                </w:p>
              </w:tc>
              <w:tc>
                <w:tcPr>
                  <w:tcW w:w="591" w:type="pct"/>
                  <w:tcBorders>
                    <w:tl2br w:val="nil"/>
                    <w:tr2bl w:val="nil"/>
                  </w:tcBorders>
                  <w:vAlign w:val="center"/>
                </w:tcPr>
                <w:p>
                  <w:pPr>
                    <w:pStyle w:val="42"/>
                    <w:rPr>
                      <w:rFonts w:hint="default"/>
                      <w:color w:val="auto"/>
                      <w:lang w:val="en-US" w:eastAsia="zh-CN"/>
                    </w:rPr>
                  </w:pPr>
                  <w:r>
                    <w:rPr>
                      <w:rFonts w:hint="eastAsia"/>
                      <w:color w:val="auto"/>
                      <w:lang w:val="en-US" w:eastAsia="zh-CN"/>
                    </w:rPr>
                    <w:t>210</w:t>
                  </w:r>
                  <w:r>
                    <w:rPr>
                      <w:color w:val="auto"/>
                      <w:lang w:val="en-US"/>
                    </w:rPr>
                    <w:t>t/a</w:t>
                  </w:r>
                </w:p>
              </w:tc>
              <w:tc>
                <w:tcPr>
                  <w:tcW w:w="539" w:type="pct"/>
                  <w:tcBorders>
                    <w:tl2br w:val="nil"/>
                    <w:tr2bl w:val="nil"/>
                  </w:tcBorders>
                  <w:vAlign w:val="center"/>
                </w:tcPr>
                <w:p>
                  <w:pPr>
                    <w:pStyle w:val="42"/>
                    <w:rPr>
                      <w:rFonts w:hint="default"/>
                      <w:color w:val="auto"/>
                      <w:lang w:val="en-US" w:eastAsia="zh-CN"/>
                    </w:rPr>
                  </w:pPr>
                  <w:r>
                    <w:rPr>
                      <w:rFonts w:hint="eastAsia"/>
                      <w:color w:val="auto"/>
                      <w:lang w:val="en-US" w:eastAsia="zh-CN"/>
                    </w:rPr>
                    <w:t>20</w:t>
                  </w:r>
                  <w:r>
                    <w:rPr>
                      <w:color w:val="auto"/>
                      <w:lang w:val="en-US"/>
                    </w:rPr>
                    <w:t>t</w:t>
                  </w:r>
                </w:p>
              </w:tc>
              <w:tc>
                <w:tcPr>
                  <w:tcW w:w="877" w:type="dxa"/>
                  <w:tcBorders>
                    <w:tl2br w:val="nil"/>
                    <w:tr2bl w:val="nil"/>
                  </w:tcBorders>
                  <w:vAlign w:val="center"/>
                </w:tcPr>
                <w:p>
                  <w:pPr>
                    <w:pStyle w:val="42"/>
                    <w:ind w:firstLine="0" w:firstLineChars="0"/>
                    <w:rPr>
                      <w:color w:val="auto"/>
                      <w:lang w:val="en-US"/>
                    </w:rPr>
                  </w:pPr>
                  <w:r>
                    <w:rPr>
                      <w:color w:val="auto"/>
                      <w:lang w:val="en-US"/>
                    </w:rPr>
                    <w:t>外购</w:t>
                  </w:r>
                </w:p>
              </w:tc>
              <w:tc>
                <w:tcPr>
                  <w:tcW w:w="450" w:type="pct"/>
                  <w:tcBorders>
                    <w:tl2br w:val="nil"/>
                    <w:tr2bl w:val="nil"/>
                  </w:tcBorders>
                  <w:vAlign w:val="center"/>
                </w:tcPr>
                <w:p>
                  <w:pPr>
                    <w:pStyle w:val="42"/>
                    <w:rPr>
                      <w:rFonts w:hint="eastAsia"/>
                      <w:color w:val="auto"/>
                      <w:lang w:val="en-US" w:eastAsia="zh-CN"/>
                    </w:rPr>
                  </w:pPr>
                  <w:r>
                    <w:rPr>
                      <w:rFonts w:hint="eastAsia"/>
                      <w:color w:val="auto"/>
                      <w:lang w:val="en-US" w:eastAsia="zh-CN"/>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default"/>
                      <w:color w:val="auto"/>
                      <w:lang w:val="en-US" w:eastAsia="zh-CN"/>
                    </w:rPr>
                  </w:pPr>
                  <w:r>
                    <w:rPr>
                      <w:rFonts w:hint="eastAsia"/>
                      <w:color w:val="auto"/>
                      <w:lang w:val="en-US" w:eastAsia="zh-CN"/>
                    </w:rPr>
                    <w:t>1</w:t>
                  </w:r>
                </w:p>
              </w:tc>
              <w:tc>
                <w:tcPr>
                  <w:tcW w:w="609" w:type="pct"/>
                  <w:vMerge w:val="restart"/>
                  <w:tcBorders>
                    <w:tl2br w:val="nil"/>
                    <w:tr2bl w:val="nil"/>
                  </w:tcBorders>
                  <w:vAlign w:val="center"/>
                </w:tcPr>
                <w:p>
                  <w:pPr>
                    <w:pStyle w:val="42"/>
                    <w:rPr>
                      <w:rFonts w:hint="eastAsia"/>
                      <w:color w:val="auto"/>
                      <w:lang w:val="en-US" w:eastAsia="zh-CN"/>
                    </w:rPr>
                  </w:pPr>
                  <w:r>
                    <w:rPr>
                      <w:rFonts w:hint="eastAsia"/>
                      <w:color w:val="auto"/>
                      <w:lang w:val="en-US" w:eastAsia="zh-CN"/>
                    </w:rPr>
                    <w:t>金属护栏</w:t>
                  </w:r>
                </w:p>
              </w:tc>
              <w:tc>
                <w:tcPr>
                  <w:tcW w:w="618" w:type="pct"/>
                  <w:vMerge w:val="restart"/>
                  <w:tcBorders>
                    <w:tl2br w:val="nil"/>
                    <w:tr2bl w:val="nil"/>
                  </w:tcBorders>
                  <w:vAlign w:val="center"/>
                </w:tcPr>
                <w:p>
                  <w:pPr>
                    <w:pStyle w:val="42"/>
                    <w:ind w:firstLine="0" w:firstLineChars="0"/>
                    <w:rPr>
                      <w:rFonts w:hint="eastAsia"/>
                      <w:color w:val="auto"/>
                      <w:lang w:val="en-US" w:eastAsia="zh-CN"/>
                    </w:rPr>
                  </w:pPr>
                  <w:r>
                    <w:rPr>
                      <w:rFonts w:hint="eastAsia"/>
                      <w:color w:val="auto"/>
                      <w:lang w:val="en-US" w:eastAsia="zh-CN"/>
                    </w:rPr>
                    <w:t>钢筋网片</w:t>
                  </w:r>
                </w:p>
              </w:tc>
              <w:tc>
                <w:tcPr>
                  <w:tcW w:w="1329" w:type="pct"/>
                  <w:tcBorders>
                    <w:tl2br w:val="nil"/>
                    <w:tr2bl w:val="nil"/>
                  </w:tcBorders>
                  <w:vAlign w:val="center"/>
                </w:tcPr>
                <w:p>
                  <w:pPr>
                    <w:pStyle w:val="42"/>
                    <w:ind w:firstLine="0" w:firstLineChars="0"/>
                    <w:rPr>
                      <w:rFonts w:hint="eastAsia"/>
                      <w:color w:val="auto"/>
                      <w:lang w:val="en-US" w:eastAsia="zh-CN"/>
                    </w:rPr>
                  </w:pPr>
                  <w:r>
                    <w:rPr>
                      <w:rFonts w:hint="eastAsia"/>
                      <w:color w:val="auto"/>
                      <w:lang w:val="en-US" w:eastAsia="zh-CN"/>
                    </w:rPr>
                    <w:t>钢筋</w:t>
                  </w:r>
                </w:p>
              </w:tc>
              <w:tc>
                <w:tcPr>
                  <w:tcW w:w="591" w:type="pct"/>
                  <w:tcBorders>
                    <w:tl2br w:val="nil"/>
                    <w:tr2bl w:val="nil"/>
                  </w:tcBorders>
                  <w:vAlign w:val="center"/>
                </w:tcPr>
                <w:p>
                  <w:pPr>
                    <w:pStyle w:val="42"/>
                    <w:rPr>
                      <w:rFonts w:hint="default"/>
                      <w:color w:val="auto"/>
                      <w:lang w:val="en-US" w:eastAsia="zh-CN"/>
                    </w:rPr>
                  </w:pPr>
                  <w:r>
                    <w:rPr>
                      <w:rFonts w:hint="eastAsia"/>
                      <w:color w:val="auto"/>
                      <w:lang w:val="en-US" w:eastAsia="zh-CN"/>
                    </w:rPr>
                    <w:t>310</w:t>
                  </w:r>
                  <w:r>
                    <w:rPr>
                      <w:color w:val="auto"/>
                      <w:lang w:val="en-US"/>
                    </w:rPr>
                    <w:t>t/a</w:t>
                  </w:r>
                </w:p>
              </w:tc>
              <w:tc>
                <w:tcPr>
                  <w:tcW w:w="539" w:type="pct"/>
                  <w:tcBorders>
                    <w:tl2br w:val="nil"/>
                    <w:tr2bl w:val="nil"/>
                  </w:tcBorders>
                  <w:vAlign w:val="center"/>
                </w:tcPr>
                <w:p>
                  <w:pPr>
                    <w:pStyle w:val="42"/>
                    <w:rPr>
                      <w:rFonts w:hint="default"/>
                      <w:color w:val="auto"/>
                      <w:lang w:val="en-US" w:eastAsia="zh-CN"/>
                    </w:rPr>
                  </w:pPr>
                  <w:r>
                    <w:rPr>
                      <w:rFonts w:hint="eastAsia"/>
                      <w:color w:val="auto"/>
                      <w:lang w:val="en-US" w:eastAsia="zh-CN"/>
                    </w:rPr>
                    <w:t>30</w:t>
                  </w:r>
                  <w:r>
                    <w:rPr>
                      <w:color w:val="auto"/>
                      <w:lang w:val="en-US"/>
                    </w:rPr>
                    <w:t>t</w:t>
                  </w:r>
                </w:p>
              </w:tc>
              <w:tc>
                <w:tcPr>
                  <w:tcW w:w="877" w:type="dxa"/>
                  <w:tcBorders>
                    <w:tl2br w:val="nil"/>
                    <w:tr2bl w:val="nil"/>
                  </w:tcBorders>
                  <w:vAlign w:val="center"/>
                </w:tcPr>
                <w:p>
                  <w:pPr>
                    <w:pStyle w:val="42"/>
                    <w:ind w:firstLine="0" w:firstLineChars="0"/>
                    <w:rPr>
                      <w:color w:val="auto"/>
                      <w:lang w:val="en-US"/>
                    </w:rPr>
                  </w:pPr>
                  <w:r>
                    <w:rPr>
                      <w:color w:val="auto"/>
                      <w:lang w:val="en-US"/>
                    </w:rPr>
                    <w:t>外购</w:t>
                  </w:r>
                </w:p>
              </w:tc>
              <w:tc>
                <w:tcPr>
                  <w:tcW w:w="450" w:type="pct"/>
                  <w:tcBorders>
                    <w:tl2br w:val="nil"/>
                    <w:tr2bl w:val="nil"/>
                  </w:tcBorders>
                  <w:vAlign w:val="center"/>
                </w:tcPr>
                <w:p>
                  <w:pPr>
                    <w:pStyle w:val="42"/>
                    <w:rPr>
                      <w:rFonts w:hint="eastAsia"/>
                      <w:color w:val="auto"/>
                      <w:lang w:val="en-US" w:eastAsia="zh-CN"/>
                    </w:rPr>
                  </w:pPr>
                  <w:r>
                    <w:rPr>
                      <w:rFonts w:hint="eastAsia"/>
                      <w:color w:val="auto"/>
                      <w:lang w:val="en-US" w:eastAsia="zh-CN"/>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default"/>
                      <w:color w:val="auto"/>
                      <w:lang w:val="en-US" w:eastAsia="zh-CN"/>
                    </w:rPr>
                  </w:pPr>
                  <w:r>
                    <w:rPr>
                      <w:rFonts w:hint="eastAsia"/>
                      <w:color w:val="auto"/>
                      <w:lang w:val="en-US" w:eastAsia="zh-CN"/>
                    </w:rPr>
                    <w:t>2</w:t>
                  </w:r>
                </w:p>
              </w:tc>
              <w:tc>
                <w:tcPr>
                  <w:tcW w:w="609" w:type="pct"/>
                  <w:vMerge w:val="continue"/>
                  <w:tcBorders>
                    <w:tl2br w:val="nil"/>
                    <w:tr2bl w:val="nil"/>
                  </w:tcBorders>
                  <w:vAlign w:val="center"/>
                </w:tcPr>
                <w:p>
                  <w:pPr>
                    <w:pStyle w:val="42"/>
                    <w:rPr>
                      <w:rFonts w:hint="eastAsia"/>
                      <w:color w:val="auto"/>
                      <w:lang w:val="en-US" w:eastAsia="zh-CN"/>
                    </w:rPr>
                  </w:pPr>
                </w:p>
              </w:tc>
              <w:tc>
                <w:tcPr>
                  <w:tcW w:w="618" w:type="pct"/>
                  <w:vMerge w:val="continue"/>
                  <w:tcBorders>
                    <w:tl2br w:val="nil"/>
                    <w:tr2bl w:val="nil"/>
                  </w:tcBorders>
                  <w:vAlign w:val="center"/>
                </w:tcPr>
                <w:p>
                  <w:pPr>
                    <w:pStyle w:val="42"/>
                    <w:rPr>
                      <w:rFonts w:hint="eastAsia"/>
                      <w:color w:val="auto"/>
                      <w:lang w:val="en-US" w:eastAsia="zh-CN"/>
                    </w:rPr>
                  </w:pPr>
                </w:p>
              </w:tc>
              <w:tc>
                <w:tcPr>
                  <w:tcW w:w="1329" w:type="pct"/>
                  <w:tcBorders>
                    <w:tl2br w:val="nil"/>
                    <w:tr2bl w:val="nil"/>
                  </w:tcBorders>
                  <w:vAlign w:val="center"/>
                </w:tcPr>
                <w:p>
                  <w:pPr>
                    <w:pStyle w:val="42"/>
                    <w:ind w:firstLine="0" w:firstLineChars="0"/>
                    <w:rPr>
                      <w:rFonts w:hint="eastAsia"/>
                      <w:color w:val="auto"/>
                      <w:lang w:val="en-US" w:eastAsia="zh-CN"/>
                    </w:rPr>
                  </w:pPr>
                  <w:r>
                    <w:rPr>
                      <w:rFonts w:hint="eastAsia"/>
                      <w:color w:val="auto"/>
                      <w:lang w:val="en-US" w:eastAsia="zh-CN"/>
                    </w:rPr>
                    <w:t>肥皂液</w:t>
                  </w:r>
                </w:p>
              </w:tc>
              <w:tc>
                <w:tcPr>
                  <w:tcW w:w="591" w:type="pct"/>
                  <w:tcBorders>
                    <w:tl2br w:val="nil"/>
                    <w:tr2bl w:val="nil"/>
                  </w:tcBorders>
                  <w:vAlign w:val="center"/>
                </w:tcPr>
                <w:p>
                  <w:pPr>
                    <w:pStyle w:val="42"/>
                    <w:rPr>
                      <w:rFonts w:hint="default"/>
                      <w:color w:val="auto"/>
                      <w:lang w:val="en-US" w:eastAsia="zh-CN"/>
                    </w:rPr>
                  </w:pPr>
                  <w:r>
                    <w:rPr>
                      <w:rFonts w:hint="eastAsia"/>
                      <w:color w:val="auto"/>
                      <w:lang w:val="en-US" w:eastAsia="zh-CN"/>
                    </w:rPr>
                    <w:t>10</w:t>
                  </w:r>
                  <w:r>
                    <w:rPr>
                      <w:rFonts w:hint="eastAsia"/>
                      <w:color w:val="auto"/>
                      <w:highlight w:val="none"/>
                    </w:rPr>
                    <w:t>L/a</w:t>
                  </w:r>
                </w:p>
              </w:tc>
              <w:tc>
                <w:tcPr>
                  <w:tcW w:w="539" w:type="pct"/>
                  <w:tcBorders>
                    <w:tl2br w:val="nil"/>
                    <w:tr2bl w:val="nil"/>
                  </w:tcBorders>
                  <w:vAlign w:val="center"/>
                </w:tcPr>
                <w:p>
                  <w:pPr>
                    <w:pStyle w:val="42"/>
                    <w:rPr>
                      <w:rFonts w:hint="eastAsia"/>
                      <w:color w:val="auto"/>
                      <w:lang w:val="en-US" w:eastAsia="zh-CN"/>
                    </w:rPr>
                  </w:pPr>
                  <w:r>
                    <w:rPr>
                      <w:rFonts w:hint="eastAsia"/>
                      <w:color w:val="auto"/>
                      <w:lang w:val="en-US" w:eastAsia="zh-CN"/>
                    </w:rPr>
                    <w:t>10</w:t>
                  </w:r>
                  <w:r>
                    <w:rPr>
                      <w:rFonts w:hint="eastAsia"/>
                      <w:color w:val="auto"/>
                      <w:highlight w:val="none"/>
                    </w:rPr>
                    <w:t>L</w:t>
                  </w:r>
                </w:p>
              </w:tc>
              <w:tc>
                <w:tcPr>
                  <w:tcW w:w="877" w:type="dxa"/>
                  <w:tcBorders>
                    <w:tl2br w:val="nil"/>
                    <w:tr2bl w:val="nil"/>
                  </w:tcBorders>
                  <w:vAlign w:val="center"/>
                </w:tcPr>
                <w:p>
                  <w:pPr>
                    <w:pStyle w:val="42"/>
                    <w:ind w:firstLine="0" w:firstLineChars="0"/>
                    <w:rPr>
                      <w:color w:val="auto"/>
                      <w:lang w:val="en-US"/>
                    </w:rPr>
                  </w:pPr>
                  <w:r>
                    <w:rPr>
                      <w:color w:val="auto"/>
                      <w:lang w:val="en-US"/>
                    </w:rPr>
                    <w:t>外购</w:t>
                  </w:r>
                </w:p>
              </w:tc>
              <w:tc>
                <w:tcPr>
                  <w:tcW w:w="450" w:type="pct"/>
                  <w:tcBorders>
                    <w:tl2br w:val="nil"/>
                    <w:tr2bl w:val="nil"/>
                  </w:tcBorders>
                  <w:vAlign w:val="center"/>
                </w:tcPr>
                <w:p>
                  <w:pPr>
                    <w:pStyle w:val="42"/>
                    <w:rPr>
                      <w:rFonts w:hint="eastAsia"/>
                      <w:color w:val="auto"/>
                      <w:lang w:val="en-US" w:eastAsia="zh-CN"/>
                    </w:rPr>
                  </w:pPr>
                  <w:r>
                    <w:rPr>
                      <w:rFonts w:hint="eastAsia"/>
                      <w:color w:val="auto"/>
                      <w:lang w:val="en-US"/>
                    </w:rPr>
                    <w:t>液体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default"/>
                      <w:color w:val="auto"/>
                      <w:lang w:val="en-US" w:eastAsia="zh-CN"/>
                    </w:rPr>
                  </w:pPr>
                  <w:r>
                    <w:rPr>
                      <w:rFonts w:hint="eastAsia"/>
                      <w:color w:val="auto"/>
                      <w:lang w:val="en-US" w:eastAsia="zh-CN"/>
                    </w:rPr>
                    <w:t>3</w:t>
                  </w:r>
                </w:p>
              </w:tc>
              <w:tc>
                <w:tcPr>
                  <w:tcW w:w="609" w:type="pct"/>
                  <w:vMerge w:val="continue"/>
                  <w:tcBorders>
                    <w:tl2br w:val="nil"/>
                    <w:tr2bl w:val="nil"/>
                  </w:tcBorders>
                  <w:vAlign w:val="center"/>
                </w:tcPr>
                <w:p>
                  <w:pPr>
                    <w:pStyle w:val="42"/>
                    <w:rPr>
                      <w:rFonts w:hint="eastAsia"/>
                      <w:color w:val="auto"/>
                      <w:lang w:val="en-US" w:eastAsia="zh-CN"/>
                    </w:rPr>
                  </w:pPr>
                </w:p>
              </w:tc>
              <w:tc>
                <w:tcPr>
                  <w:tcW w:w="618" w:type="pct"/>
                  <w:tcBorders>
                    <w:tl2br w:val="nil"/>
                    <w:tr2bl w:val="nil"/>
                  </w:tcBorders>
                  <w:vAlign w:val="center"/>
                </w:tcPr>
                <w:p>
                  <w:pPr>
                    <w:pStyle w:val="42"/>
                    <w:ind w:firstLine="0" w:firstLineChars="0"/>
                    <w:rPr>
                      <w:rFonts w:hint="eastAsia"/>
                      <w:color w:val="auto"/>
                      <w:lang w:val="en-US" w:eastAsia="zh-CN"/>
                    </w:rPr>
                  </w:pPr>
                  <w:r>
                    <w:rPr>
                      <w:rFonts w:hint="eastAsia"/>
                      <w:color w:val="auto"/>
                      <w:lang w:val="en-US" w:eastAsia="zh-CN"/>
                    </w:rPr>
                    <w:t>勾花网</w:t>
                  </w:r>
                </w:p>
              </w:tc>
              <w:tc>
                <w:tcPr>
                  <w:tcW w:w="1329" w:type="pct"/>
                  <w:tcBorders>
                    <w:tl2br w:val="nil"/>
                    <w:tr2bl w:val="nil"/>
                  </w:tcBorders>
                  <w:vAlign w:val="center"/>
                </w:tcPr>
                <w:p>
                  <w:pPr>
                    <w:pStyle w:val="42"/>
                    <w:ind w:firstLine="0" w:firstLineChars="0"/>
                    <w:rPr>
                      <w:rFonts w:hint="eastAsia"/>
                      <w:color w:val="auto"/>
                      <w:lang w:val="en-US" w:eastAsia="zh-CN"/>
                    </w:rPr>
                  </w:pPr>
                  <w:r>
                    <w:rPr>
                      <w:rFonts w:hint="eastAsia"/>
                      <w:color w:val="auto"/>
                      <w:lang w:val="en-US" w:eastAsia="zh-CN"/>
                    </w:rPr>
                    <w:t>镀锌铁丝</w:t>
                  </w:r>
                </w:p>
              </w:tc>
              <w:tc>
                <w:tcPr>
                  <w:tcW w:w="591" w:type="pct"/>
                  <w:tcBorders>
                    <w:tl2br w:val="nil"/>
                    <w:tr2bl w:val="nil"/>
                  </w:tcBorders>
                  <w:vAlign w:val="center"/>
                </w:tcPr>
                <w:p>
                  <w:pPr>
                    <w:pStyle w:val="42"/>
                    <w:rPr>
                      <w:rFonts w:hint="default"/>
                      <w:color w:val="auto"/>
                      <w:lang w:val="en-US" w:eastAsia="zh-CN"/>
                    </w:rPr>
                  </w:pPr>
                  <w:r>
                    <w:rPr>
                      <w:rFonts w:hint="eastAsia"/>
                      <w:color w:val="auto"/>
                      <w:lang w:val="en-US" w:eastAsia="zh-CN"/>
                    </w:rPr>
                    <w:t>202</w:t>
                  </w:r>
                  <w:r>
                    <w:rPr>
                      <w:color w:val="auto"/>
                      <w:lang w:val="en-US"/>
                    </w:rPr>
                    <w:t>t/a</w:t>
                  </w:r>
                </w:p>
              </w:tc>
              <w:tc>
                <w:tcPr>
                  <w:tcW w:w="539" w:type="pct"/>
                  <w:tcBorders>
                    <w:tl2br w:val="nil"/>
                    <w:tr2bl w:val="nil"/>
                  </w:tcBorders>
                  <w:vAlign w:val="center"/>
                </w:tcPr>
                <w:p>
                  <w:pPr>
                    <w:pStyle w:val="42"/>
                    <w:rPr>
                      <w:rFonts w:hint="default"/>
                      <w:color w:val="auto"/>
                      <w:lang w:val="en-US" w:eastAsia="zh-CN"/>
                    </w:rPr>
                  </w:pPr>
                  <w:r>
                    <w:rPr>
                      <w:rFonts w:hint="eastAsia"/>
                      <w:color w:val="auto"/>
                      <w:lang w:val="en-US" w:eastAsia="zh-CN"/>
                    </w:rPr>
                    <w:t>20</w:t>
                  </w:r>
                  <w:r>
                    <w:rPr>
                      <w:color w:val="auto"/>
                      <w:lang w:val="en-US"/>
                    </w:rPr>
                    <w:t>t</w:t>
                  </w:r>
                </w:p>
              </w:tc>
              <w:tc>
                <w:tcPr>
                  <w:tcW w:w="877" w:type="dxa"/>
                  <w:tcBorders>
                    <w:tl2br w:val="nil"/>
                    <w:tr2bl w:val="nil"/>
                  </w:tcBorders>
                  <w:vAlign w:val="center"/>
                </w:tcPr>
                <w:p>
                  <w:pPr>
                    <w:pStyle w:val="42"/>
                    <w:ind w:firstLine="0" w:firstLineChars="0"/>
                    <w:rPr>
                      <w:color w:val="auto"/>
                      <w:lang w:val="en-US"/>
                    </w:rPr>
                  </w:pPr>
                  <w:r>
                    <w:rPr>
                      <w:color w:val="auto"/>
                      <w:lang w:val="en-US"/>
                    </w:rPr>
                    <w:t>外购</w:t>
                  </w:r>
                </w:p>
              </w:tc>
              <w:tc>
                <w:tcPr>
                  <w:tcW w:w="450" w:type="pct"/>
                  <w:tcBorders>
                    <w:tl2br w:val="nil"/>
                    <w:tr2bl w:val="nil"/>
                  </w:tcBorders>
                  <w:vAlign w:val="center"/>
                </w:tcPr>
                <w:p>
                  <w:pPr>
                    <w:pStyle w:val="42"/>
                    <w:rPr>
                      <w:rFonts w:hint="eastAsia"/>
                      <w:color w:val="auto"/>
                      <w:lang w:val="en-US" w:eastAsia="zh-CN"/>
                    </w:rPr>
                  </w:pPr>
                  <w:r>
                    <w:rPr>
                      <w:rFonts w:hint="eastAsia"/>
                      <w:color w:val="auto"/>
                      <w:lang w:val="en-US" w:eastAsia="zh-CN"/>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default"/>
                      <w:color w:val="auto"/>
                      <w:lang w:val="en-US" w:eastAsia="zh-CN"/>
                    </w:rPr>
                  </w:pPr>
                  <w:r>
                    <w:rPr>
                      <w:rFonts w:hint="eastAsia"/>
                      <w:color w:val="auto"/>
                      <w:lang w:val="en-US" w:eastAsia="zh-CN"/>
                    </w:rPr>
                    <w:t>4</w:t>
                  </w:r>
                </w:p>
              </w:tc>
              <w:tc>
                <w:tcPr>
                  <w:tcW w:w="609" w:type="pct"/>
                  <w:vMerge w:val="continue"/>
                  <w:tcBorders>
                    <w:tl2br w:val="nil"/>
                    <w:tr2bl w:val="nil"/>
                  </w:tcBorders>
                  <w:vAlign w:val="center"/>
                </w:tcPr>
                <w:p>
                  <w:pPr>
                    <w:pStyle w:val="42"/>
                    <w:rPr>
                      <w:rFonts w:hint="eastAsia"/>
                      <w:color w:val="auto"/>
                      <w:lang w:val="en-US" w:eastAsia="zh-CN"/>
                    </w:rPr>
                  </w:pPr>
                </w:p>
              </w:tc>
              <w:tc>
                <w:tcPr>
                  <w:tcW w:w="618" w:type="pct"/>
                  <w:tcBorders>
                    <w:tl2br w:val="nil"/>
                    <w:tr2bl w:val="nil"/>
                  </w:tcBorders>
                  <w:vAlign w:val="center"/>
                </w:tcPr>
                <w:p>
                  <w:pPr>
                    <w:pStyle w:val="42"/>
                    <w:ind w:firstLine="0" w:firstLineChars="0"/>
                    <w:rPr>
                      <w:rFonts w:hint="eastAsia"/>
                      <w:color w:val="auto"/>
                      <w:lang w:val="en-US" w:eastAsia="zh-CN"/>
                    </w:rPr>
                  </w:pPr>
                  <w:r>
                    <w:rPr>
                      <w:rFonts w:hint="eastAsia"/>
                      <w:color w:val="auto"/>
                      <w:lang w:val="en-US" w:eastAsia="zh-CN"/>
                    </w:rPr>
                    <w:t>钢板网</w:t>
                  </w:r>
                </w:p>
              </w:tc>
              <w:tc>
                <w:tcPr>
                  <w:tcW w:w="1329" w:type="pct"/>
                  <w:tcBorders>
                    <w:tl2br w:val="nil"/>
                    <w:tr2bl w:val="nil"/>
                  </w:tcBorders>
                  <w:vAlign w:val="center"/>
                </w:tcPr>
                <w:p>
                  <w:pPr>
                    <w:pStyle w:val="42"/>
                    <w:ind w:firstLine="0" w:firstLineChars="0"/>
                    <w:rPr>
                      <w:rFonts w:hint="eastAsia"/>
                      <w:color w:val="auto"/>
                      <w:lang w:val="en-US" w:eastAsia="zh-CN"/>
                    </w:rPr>
                  </w:pPr>
                  <w:r>
                    <w:rPr>
                      <w:rFonts w:hint="eastAsia"/>
                      <w:color w:val="auto"/>
                      <w:lang w:val="en-US" w:eastAsia="zh-CN"/>
                    </w:rPr>
                    <w:t>冷轧板</w:t>
                  </w:r>
                </w:p>
              </w:tc>
              <w:tc>
                <w:tcPr>
                  <w:tcW w:w="591" w:type="pct"/>
                  <w:tcBorders>
                    <w:tl2br w:val="nil"/>
                    <w:tr2bl w:val="nil"/>
                  </w:tcBorders>
                  <w:vAlign w:val="center"/>
                </w:tcPr>
                <w:p>
                  <w:pPr>
                    <w:pStyle w:val="42"/>
                    <w:rPr>
                      <w:rFonts w:hint="default"/>
                      <w:color w:val="auto"/>
                      <w:lang w:val="en-US" w:eastAsia="zh-CN"/>
                    </w:rPr>
                  </w:pPr>
                  <w:r>
                    <w:rPr>
                      <w:rFonts w:hint="eastAsia"/>
                      <w:color w:val="auto"/>
                      <w:lang w:val="en-US" w:eastAsia="zh-CN"/>
                    </w:rPr>
                    <w:t>210</w:t>
                  </w:r>
                  <w:r>
                    <w:rPr>
                      <w:color w:val="auto"/>
                      <w:lang w:val="en-US"/>
                    </w:rPr>
                    <w:t>t/a</w:t>
                  </w:r>
                </w:p>
              </w:tc>
              <w:tc>
                <w:tcPr>
                  <w:tcW w:w="539" w:type="pct"/>
                  <w:tcBorders>
                    <w:tl2br w:val="nil"/>
                    <w:tr2bl w:val="nil"/>
                  </w:tcBorders>
                  <w:vAlign w:val="center"/>
                </w:tcPr>
                <w:p>
                  <w:pPr>
                    <w:pStyle w:val="42"/>
                    <w:rPr>
                      <w:rFonts w:hint="default"/>
                      <w:color w:val="auto"/>
                      <w:lang w:val="en-US" w:eastAsia="zh-CN"/>
                    </w:rPr>
                  </w:pPr>
                  <w:r>
                    <w:rPr>
                      <w:rFonts w:hint="eastAsia"/>
                      <w:color w:val="auto"/>
                      <w:lang w:val="en-US" w:eastAsia="zh-CN"/>
                    </w:rPr>
                    <w:t>10</w:t>
                  </w:r>
                  <w:r>
                    <w:rPr>
                      <w:color w:val="auto"/>
                      <w:lang w:val="en-US"/>
                    </w:rPr>
                    <w:t>t</w:t>
                  </w:r>
                </w:p>
              </w:tc>
              <w:tc>
                <w:tcPr>
                  <w:tcW w:w="877" w:type="dxa"/>
                  <w:tcBorders>
                    <w:tl2br w:val="nil"/>
                    <w:tr2bl w:val="nil"/>
                  </w:tcBorders>
                  <w:vAlign w:val="center"/>
                </w:tcPr>
                <w:p>
                  <w:pPr>
                    <w:pStyle w:val="42"/>
                    <w:ind w:firstLine="0" w:firstLineChars="0"/>
                    <w:rPr>
                      <w:color w:val="auto"/>
                      <w:lang w:val="en-US"/>
                    </w:rPr>
                  </w:pPr>
                  <w:r>
                    <w:rPr>
                      <w:color w:val="auto"/>
                      <w:lang w:val="en-US"/>
                    </w:rPr>
                    <w:t>外购</w:t>
                  </w:r>
                </w:p>
              </w:tc>
              <w:tc>
                <w:tcPr>
                  <w:tcW w:w="450" w:type="pct"/>
                  <w:tcBorders>
                    <w:tl2br w:val="nil"/>
                    <w:tr2bl w:val="nil"/>
                  </w:tcBorders>
                  <w:vAlign w:val="center"/>
                </w:tcPr>
                <w:p>
                  <w:pPr>
                    <w:pStyle w:val="42"/>
                    <w:rPr>
                      <w:rFonts w:hint="eastAsia"/>
                      <w:color w:val="auto"/>
                      <w:lang w:val="en-US" w:eastAsia="zh-CN"/>
                    </w:rPr>
                  </w:pPr>
                  <w:r>
                    <w:rPr>
                      <w:rFonts w:hint="eastAsia"/>
                      <w:color w:val="auto"/>
                      <w:lang w:val="en-US" w:eastAsia="zh-CN"/>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default"/>
                      <w:color w:val="auto"/>
                      <w:lang w:val="en-US" w:eastAsia="zh-CN"/>
                    </w:rPr>
                  </w:pPr>
                  <w:r>
                    <w:rPr>
                      <w:rFonts w:hint="eastAsia"/>
                      <w:color w:val="auto"/>
                      <w:lang w:val="en-US" w:eastAsia="zh-CN"/>
                    </w:rPr>
                    <w:t>5</w:t>
                  </w:r>
                </w:p>
              </w:tc>
              <w:tc>
                <w:tcPr>
                  <w:tcW w:w="609" w:type="pct"/>
                  <w:vMerge w:val="continue"/>
                  <w:tcBorders>
                    <w:tl2br w:val="nil"/>
                    <w:tr2bl w:val="nil"/>
                  </w:tcBorders>
                  <w:vAlign w:val="center"/>
                </w:tcPr>
                <w:p>
                  <w:pPr>
                    <w:pStyle w:val="42"/>
                    <w:rPr>
                      <w:rFonts w:hint="eastAsia"/>
                      <w:color w:val="auto"/>
                      <w:lang w:val="en-US" w:eastAsia="zh-CN"/>
                    </w:rPr>
                  </w:pPr>
                </w:p>
              </w:tc>
              <w:tc>
                <w:tcPr>
                  <w:tcW w:w="618" w:type="pct"/>
                  <w:tcBorders>
                    <w:tl2br w:val="nil"/>
                    <w:tr2bl w:val="nil"/>
                  </w:tcBorders>
                  <w:vAlign w:val="center"/>
                </w:tcPr>
                <w:p>
                  <w:pPr>
                    <w:pStyle w:val="42"/>
                    <w:rPr>
                      <w:rFonts w:hint="eastAsia"/>
                      <w:color w:val="auto"/>
                      <w:lang w:val="en-US" w:eastAsia="zh-CN"/>
                    </w:rPr>
                  </w:pPr>
                  <w:r>
                    <w:rPr>
                      <w:rFonts w:hint="eastAsia"/>
                      <w:color w:val="auto"/>
                      <w:lang w:eastAsia="zh-CN"/>
                    </w:rPr>
                    <w:t>立柱、撑杆</w:t>
                  </w:r>
                </w:p>
              </w:tc>
              <w:tc>
                <w:tcPr>
                  <w:tcW w:w="1329" w:type="pct"/>
                  <w:tcBorders>
                    <w:tl2br w:val="nil"/>
                    <w:tr2bl w:val="nil"/>
                  </w:tcBorders>
                  <w:vAlign w:val="center"/>
                </w:tcPr>
                <w:p>
                  <w:pPr>
                    <w:pStyle w:val="42"/>
                    <w:ind w:firstLine="0" w:firstLineChars="0"/>
                    <w:rPr>
                      <w:rFonts w:hint="eastAsia"/>
                      <w:color w:val="auto"/>
                      <w:lang w:val="en-US" w:eastAsia="zh-CN"/>
                    </w:rPr>
                  </w:pPr>
                  <w:r>
                    <w:rPr>
                      <w:rFonts w:hint="eastAsia"/>
                      <w:color w:val="auto"/>
                      <w:lang w:val="en-US" w:eastAsia="zh-CN"/>
                    </w:rPr>
                    <w:t>钢管、冷轧板</w:t>
                  </w:r>
                </w:p>
              </w:tc>
              <w:tc>
                <w:tcPr>
                  <w:tcW w:w="591" w:type="pct"/>
                  <w:tcBorders>
                    <w:tl2br w:val="nil"/>
                    <w:tr2bl w:val="nil"/>
                  </w:tcBorders>
                  <w:vAlign w:val="center"/>
                </w:tcPr>
                <w:p>
                  <w:pPr>
                    <w:pStyle w:val="42"/>
                    <w:rPr>
                      <w:rFonts w:hint="default"/>
                      <w:color w:val="auto"/>
                      <w:lang w:val="en-US" w:eastAsia="zh-CN"/>
                    </w:rPr>
                  </w:pPr>
                  <w:r>
                    <w:rPr>
                      <w:rFonts w:hint="eastAsia"/>
                      <w:color w:val="auto"/>
                      <w:lang w:val="en-US" w:eastAsia="zh-CN"/>
                    </w:rPr>
                    <w:t>410</w:t>
                  </w:r>
                  <w:r>
                    <w:rPr>
                      <w:color w:val="auto"/>
                      <w:lang w:val="en-US"/>
                    </w:rPr>
                    <w:t>t/a</w:t>
                  </w:r>
                </w:p>
              </w:tc>
              <w:tc>
                <w:tcPr>
                  <w:tcW w:w="539" w:type="pct"/>
                  <w:tcBorders>
                    <w:tl2br w:val="nil"/>
                    <w:tr2bl w:val="nil"/>
                  </w:tcBorders>
                  <w:vAlign w:val="center"/>
                </w:tcPr>
                <w:p>
                  <w:pPr>
                    <w:pStyle w:val="42"/>
                    <w:rPr>
                      <w:rFonts w:hint="default"/>
                      <w:color w:val="auto"/>
                      <w:lang w:val="en-US" w:eastAsia="zh-CN"/>
                    </w:rPr>
                  </w:pPr>
                  <w:r>
                    <w:rPr>
                      <w:rFonts w:hint="eastAsia"/>
                      <w:color w:val="auto"/>
                      <w:lang w:val="en-US" w:eastAsia="zh-CN"/>
                    </w:rPr>
                    <w:t>30</w:t>
                  </w:r>
                  <w:r>
                    <w:rPr>
                      <w:color w:val="auto"/>
                      <w:lang w:val="en-US"/>
                    </w:rPr>
                    <w:t>t</w:t>
                  </w:r>
                </w:p>
              </w:tc>
              <w:tc>
                <w:tcPr>
                  <w:tcW w:w="877" w:type="dxa"/>
                  <w:tcBorders>
                    <w:tl2br w:val="nil"/>
                    <w:tr2bl w:val="nil"/>
                  </w:tcBorders>
                  <w:vAlign w:val="center"/>
                </w:tcPr>
                <w:p>
                  <w:pPr>
                    <w:pStyle w:val="42"/>
                    <w:ind w:firstLine="0" w:firstLineChars="0"/>
                    <w:rPr>
                      <w:color w:val="auto"/>
                      <w:lang w:val="en-US"/>
                    </w:rPr>
                  </w:pPr>
                  <w:r>
                    <w:rPr>
                      <w:color w:val="auto"/>
                      <w:lang w:val="en-US"/>
                    </w:rPr>
                    <w:t>外购</w:t>
                  </w:r>
                </w:p>
              </w:tc>
              <w:tc>
                <w:tcPr>
                  <w:tcW w:w="450" w:type="pct"/>
                  <w:tcBorders>
                    <w:tl2br w:val="nil"/>
                    <w:tr2bl w:val="nil"/>
                  </w:tcBorders>
                  <w:vAlign w:val="center"/>
                </w:tcPr>
                <w:p>
                  <w:pPr>
                    <w:pStyle w:val="42"/>
                    <w:rPr>
                      <w:rFonts w:hint="eastAsia"/>
                      <w:color w:val="auto"/>
                      <w:lang w:val="en-US" w:eastAsia="zh-CN"/>
                    </w:rPr>
                  </w:pPr>
                  <w:r>
                    <w:rPr>
                      <w:rFonts w:hint="eastAsia"/>
                      <w:color w:val="auto"/>
                      <w:lang w:val="en-US" w:eastAsia="zh-CN"/>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default"/>
                      <w:color w:val="auto"/>
                      <w:lang w:val="en-US" w:eastAsia="zh-CN"/>
                    </w:rPr>
                  </w:pPr>
                  <w:r>
                    <w:rPr>
                      <w:rFonts w:hint="eastAsia"/>
                      <w:color w:val="auto"/>
                      <w:lang w:val="en-US" w:eastAsia="zh-CN"/>
                    </w:rPr>
                    <w:t>6</w:t>
                  </w:r>
                </w:p>
              </w:tc>
              <w:tc>
                <w:tcPr>
                  <w:tcW w:w="609" w:type="pct"/>
                  <w:vMerge w:val="continue"/>
                  <w:tcBorders>
                    <w:tl2br w:val="nil"/>
                    <w:tr2bl w:val="nil"/>
                  </w:tcBorders>
                  <w:vAlign w:val="center"/>
                </w:tcPr>
                <w:p>
                  <w:pPr>
                    <w:pStyle w:val="42"/>
                    <w:rPr>
                      <w:rFonts w:hint="eastAsia"/>
                      <w:color w:val="auto"/>
                      <w:lang w:val="en-US" w:eastAsia="zh-CN"/>
                    </w:rPr>
                  </w:pPr>
                </w:p>
              </w:tc>
              <w:tc>
                <w:tcPr>
                  <w:tcW w:w="618" w:type="pct"/>
                  <w:vMerge w:val="restart"/>
                  <w:tcBorders>
                    <w:tl2br w:val="nil"/>
                    <w:tr2bl w:val="nil"/>
                  </w:tcBorders>
                  <w:vAlign w:val="center"/>
                </w:tcPr>
                <w:p>
                  <w:pPr>
                    <w:pStyle w:val="42"/>
                    <w:rPr>
                      <w:rFonts w:hint="default"/>
                      <w:color w:val="auto"/>
                      <w:lang w:val="en-US" w:eastAsia="zh-CN"/>
                    </w:rPr>
                  </w:pPr>
                  <w:r>
                    <w:rPr>
                      <w:rFonts w:hint="eastAsia"/>
                      <w:color w:val="auto"/>
                      <w:lang w:val="en-US" w:eastAsia="zh-CN"/>
                    </w:rPr>
                    <w:t>共用</w:t>
                  </w:r>
                </w:p>
              </w:tc>
              <w:tc>
                <w:tcPr>
                  <w:tcW w:w="1329" w:type="pct"/>
                  <w:tcBorders>
                    <w:tl2br w:val="nil"/>
                    <w:tr2bl w:val="nil"/>
                  </w:tcBorders>
                  <w:vAlign w:val="center"/>
                </w:tcPr>
                <w:p>
                  <w:pPr>
                    <w:pStyle w:val="42"/>
                    <w:ind w:firstLine="0" w:firstLineChars="0"/>
                    <w:rPr>
                      <w:rFonts w:hint="eastAsia"/>
                      <w:color w:val="auto"/>
                      <w:lang w:val="en-US" w:eastAsia="zh-CN"/>
                    </w:rPr>
                  </w:pPr>
                  <w:r>
                    <w:rPr>
                      <w:rFonts w:hint="eastAsia"/>
                      <w:color w:val="auto"/>
                      <w:lang w:val="en-US" w:eastAsia="zh-CN"/>
                    </w:rPr>
                    <w:t>PE塑粉</w:t>
                  </w:r>
                </w:p>
              </w:tc>
              <w:tc>
                <w:tcPr>
                  <w:tcW w:w="591" w:type="pct"/>
                  <w:tcBorders>
                    <w:tl2br w:val="nil"/>
                    <w:tr2bl w:val="nil"/>
                  </w:tcBorders>
                  <w:vAlign w:val="center"/>
                </w:tcPr>
                <w:p>
                  <w:pPr>
                    <w:pStyle w:val="42"/>
                    <w:rPr>
                      <w:rFonts w:hint="default"/>
                      <w:color w:val="auto"/>
                      <w:lang w:val="en-US" w:eastAsia="zh-CN"/>
                    </w:rPr>
                  </w:pPr>
                  <w:r>
                    <w:rPr>
                      <w:rFonts w:hint="eastAsia"/>
                      <w:color w:val="auto"/>
                      <w:lang w:val="en-US" w:eastAsia="zh-CN"/>
                    </w:rPr>
                    <w:t>150</w:t>
                  </w:r>
                  <w:r>
                    <w:rPr>
                      <w:color w:val="auto"/>
                      <w:lang w:val="en-US"/>
                    </w:rPr>
                    <w:t>t/a</w:t>
                  </w:r>
                </w:p>
              </w:tc>
              <w:tc>
                <w:tcPr>
                  <w:tcW w:w="539" w:type="pct"/>
                  <w:tcBorders>
                    <w:tl2br w:val="nil"/>
                    <w:tr2bl w:val="nil"/>
                  </w:tcBorders>
                  <w:vAlign w:val="center"/>
                </w:tcPr>
                <w:p>
                  <w:pPr>
                    <w:pStyle w:val="42"/>
                    <w:rPr>
                      <w:rFonts w:hint="default"/>
                      <w:color w:val="auto"/>
                      <w:lang w:val="en-US" w:eastAsia="zh-CN"/>
                    </w:rPr>
                  </w:pPr>
                  <w:r>
                    <w:rPr>
                      <w:rFonts w:hint="eastAsia"/>
                      <w:color w:val="auto"/>
                      <w:lang w:val="en-US" w:eastAsia="zh-CN"/>
                    </w:rPr>
                    <w:t>10</w:t>
                  </w:r>
                  <w:r>
                    <w:rPr>
                      <w:color w:val="auto"/>
                      <w:lang w:val="en-US"/>
                    </w:rPr>
                    <w:t>t</w:t>
                  </w:r>
                </w:p>
              </w:tc>
              <w:tc>
                <w:tcPr>
                  <w:tcW w:w="877" w:type="dxa"/>
                  <w:tcBorders>
                    <w:tl2br w:val="nil"/>
                    <w:tr2bl w:val="nil"/>
                  </w:tcBorders>
                  <w:vAlign w:val="center"/>
                </w:tcPr>
                <w:p>
                  <w:pPr>
                    <w:pStyle w:val="42"/>
                    <w:ind w:firstLine="0" w:firstLineChars="0"/>
                    <w:rPr>
                      <w:color w:val="auto"/>
                      <w:lang w:val="en-US"/>
                    </w:rPr>
                  </w:pPr>
                  <w:r>
                    <w:rPr>
                      <w:color w:val="auto"/>
                      <w:lang w:val="en-US"/>
                    </w:rPr>
                    <w:t>外购</w:t>
                  </w:r>
                </w:p>
              </w:tc>
              <w:tc>
                <w:tcPr>
                  <w:tcW w:w="450" w:type="pct"/>
                  <w:tcBorders>
                    <w:tl2br w:val="nil"/>
                    <w:tr2bl w:val="nil"/>
                  </w:tcBorders>
                  <w:vAlign w:val="center"/>
                </w:tcPr>
                <w:p>
                  <w:pPr>
                    <w:pStyle w:val="42"/>
                    <w:rPr>
                      <w:rFonts w:hint="eastAsia"/>
                      <w:color w:val="auto"/>
                      <w:lang w:val="en-US" w:eastAsia="zh-CN"/>
                    </w:rPr>
                  </w:pPr>
                  <w:r>
                    <w:rPr>
                      <w:rFonts w:hint="eastAsia"/>
                      <w:color w:val="auto"/>
                      <w:lang w:val="en-US" w:eastAsia="zh-CN"/>
                    </w:rPr>
                    <w:t>粉末</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default"/>
                      <w:color w:val="auto"/>
                      <w:lang w:val="en-US" w:eastAsia="zh-CN"/>
                    </w:rPr>
                  </w:pPr>
                  <w:r>
                    <w:rPr>
                      <w:rFonts w:hint="eastAsia"/>
                      <w:color w:val="auto"/>
                      <w:lang w:val="en-US" w:eastAsia="zh-CN"/>
                    </w:rPr>
                    <w:t>7</w:t>
                  </w:r>
                </w:p>
              </w:tc>
              <w:tc>
                <w:tcPr>
                  <w:tcW w:w="609" w:type="pct"/>
                  <w:vMerge w:val="continue"/>
                  <w:tcBorders>
                    <w:tl2br w:val="nil"/>
                    <w:tr2bl w:val="nil"/>
                  </w:tcBorders>
                  <w:vAlign w:val="center"/>
                </w:tcPr>
                <w:p>
                  <w:pPr>
                    <w:pStyle w:val="42"/>
                    <w:rPr>
                      <w:rFonts w:hint="eastAsia"/>
                      <w:color w:val="auto"/>
                      <w:lang w:val="en-US" w:eastAsia="zh-CN"/>
                    </w:rPr>
                  </w:pPr>
                </w:p>
              </w:tc>
              <w:tc>
                <w:tcPr>
                  <w:tcW w:w="618" w:type="pct"/>
                  <w:vMerge w:val="continue"/>
                  <w:tcBorders>
                    <w:tl2br w:val="nil"/>
                    <w:tr2bl w:val="nil"/>
                  </w:tcBorders>
                  <w:vAlign w:val="center"/>
                </w:tcPr>
                <w:p>
                  <w:pPr>
                    <w:pStyle w:val="42"/>
                    <w:rPr>
                      <w:rFonts w:hint="eastAsia"/>
                      <w:color w:val="auto"/>
                      <w:lang w:val="en-US" w:eastAsia="zh-CN"/>
                    </w:rPr>
                  </w:pPr>
                </w:p>
              </w:tc>
              <w:tc>
                <w:tcPr>
                  <w:tcW w:w="1329" w:type="pct"/>
                  <w:tcBorders>
                    <w:tl2br w:val="nil"/>
                    <w:tr2bl w:val="nil"/>
                  </w:tcBorders>
                  <w:vAlign w:val="center"/>
                </w:tcPr>
                <w:p>
                  <w:pPr>
                    <w:pStyle w:val="42"/>
                    <w:ind w:firstLine="0" w:firstLineChars="0"/>
                    <w:rPr>
                      <w:rFonts w:hint="eastAsia"/>
                      <w:color w:val="auto"/>
                      <w:lang w:val="en-US" w:eastAsia="zh-CN"/>
                    </w:rPr>
                  </w:pPr>
                  <w:r>
                    <w:rPr>
                      <w:color w:val="auto"/>
                      <w:lang w:val="en-US"/>
                    </w:rPr>
                    <w:t>焊条</w:t>
                  </w:r>
                </w:p>
              </w:tc>
              <w:tc>
                <w:tcPr>
                  <w:tcW w:w="591" w:type="pct"/>
                  <w:tcBorders>
                    <w:tl2br w:val="nil"/>
                    <w:tr2bl w:val="nil"/>
                  </w:tcBorders>
                  <w:vAlign w:val="center"/>
                </w:tcPr>
                <w:p>
                  <w:pPr>
                    <w:pStyle w:val="42"/>
                    <w:rPr>
                      <w:rFonts w:hint="default"/>
                      <w:color w:val="auto"/>
                      <w:lang w:val="en-US" w:eastAsia="zh-CN"/>
                    </w:rPr>
                  </w:pPr>
                  <w:r>
                    <w:rPr>
                      <w:rFonts w:hint="eastAsia"/>
                      <w:color w:val="auto"/>
                      <w:lang w:val="en-US" w:eastAsia="zh-CN"/>
                    </w:rPr>
                    <w:t>1</w:t>
                  </w:r>
                  <w:r>
                    <w:rPr>
                      <w:color w:val="auto"/>
                      <w:lang w:val="en-US"/>
                    </w:rPr>
                    <w:t>t/a</w:t>
                  </w:r>
                </w:p>
              </w:tc>
              <w:tc>
                <w:tcPr>
                  <w:tcW w:w="539" w:type="pct"/>
                  <w:tcBorders>
                    <w:tl2br w:val="nil"/>
                    <w:tr2bl w:val="nil"/>
                  </w:tcBorders>
                  <w:vAlign w:val="center"/>
                </w:tcPr>
                <w:p>
                  <w:pPr>
                    <w:pStyle w:val="42"/>
                    <w:rPr>
                      <w:rFonts w:hint="default"/>
                      <w:color w:val="auto"/>
                      <w:lang w:val="en-US" w:eastAsia="zh-CN"/>
                    </w:rPr>
                  </w:pPr>
                  <w:r>
                    <w:rPr>
                      <w:rFonts w:hint="eastAsia"/>
                      <w:color w:val="auto"/>
                      <w:lang w:val="en-US" w:eastAsia="zh-CN"/>
                    </w:rPr>
                    <w:t>0.2</w:t>
                  </w:r>
                  <w:r>
                    <w:rPr>
                      <w:color w:val="auto"/>
                      <w:lang w:val="en-US"/>
                    </w:rPr>
                    <w:t>t</w:t>
                  </w:r>
                </w:p>
              </w:tc>
              <w:tc>
                <w:tcPr>
                  <w:tcW w:w="877" w:type="dxa"/>
                  <w:tcBorders>
                    <w:tl2br w:val="nil"/>
                    <w:tr2bl w:val="nil"/>
                  </w:tcBorders>
                  <w:vAlign w:val="center"/>
                </w:tcPr>
                <w:p>
                  <w:pPr>
                    <w:pStyle w:val="42"/>
                    <w:ind w:firstLine="0" w:firstLineChars="0"/>
                    <w:rPr>
                      <w:color w:val="auto"/>
                      <w:lang w:val="en-US"/>
                    </w:rPr>
                  </w:pPr>
                  <w:r>
                    <w:rPr>
                      <w:color w:val="auto"/>
                      <w:lang w:val="en-US"/>
                    </w:rPr>
                    <w:t>外购</w:t>
                  </w:r>
                </w:p>
              </w:tc>
              <w:tc>
                <w:tcPr>
                  <w:tcW w:w="450" w:type="pct"/>
                  <w:tcBorders>
                    <w:tl2br w:val="nil"/>
                    <w:tr2bl w:val="nil"/>
                  </w:tcBorders>
                  <w:vAlign w:val="center"/>
                </w:tcPr>
                <w:p>
                  <w:pPr>
                    <w:pStyle w:val="42"/>
                    <w:rPr>
                      <w:rFonts w:hint="eastAsia"/>
                      <w:color w:val="auto"/>
                      <w:lang w:val="en-US" w:eastAsia="zh-CN"/>
                    </w:rPr>
                  </w:pPr>
                  <w:r>
                    <w:rPr>
                      <w:rFonts w:hint="eastAsia"/>
                      <w:color w:val="auto"/>
                      <w:lang w:val="en-US" w:eastAsia="zh-CN"/>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default"/>
                      <w:color w:val="auto"/>
                      <w:lang w:val="en-US" w:eastAsia="zh-CN"/>
                    </w:rPr>
                  </w:pPr>
                  <w:r>
                    <w:rPr>
                      <w:rFonts w:hint="eastAsia"/>
                      <w:color w:val="auto"/>
                      <w:lang w:val="en-US" w:eastAsia="zh-CN"/>
                    </w:rPr>
                    <w:t>8</w:t>
                  </w:r>
                </w:p>
              </w:tc>
              <w:tc>
                <w:tcPr>
                  <w:tcW w:w="609" w:type="pct"/>
                  <w:vMerge w:val="continue"/>
                  <w:tcBorders>
                    <w:tl2br w:val="nil"/>
                    <w:tr2bl w:val="nil"/>
                  </w:tcBorders>
                  <w:vAlign w:val="center"/>
                </w:tcPr>
                <w:p>
                  <w:pPr>
                    <w:pStyle w:val="42"/>
                    <w:rPr>
                      <w:rFonts w:hint="eastAsia"/>
                      <w:color w:val="auto"/>
                      <w:lang w:val="en-US" w:eastAsia="zh-CN"/>
                    </w:rPr>
                  </w:pPr>
                </w:p>
              </w:tc>
              <w:tc>
                <w:tcPr>
                  <w:tcW w:w="618" w:type="pct"/>
                  <w:vMerge w:val="continue"/>
                  <w:tcBorders>
                    <w:tl2br w:val="nil"/>
                    <w:tr2bl w:val="nil"/>
                  </w:tcBorders>
                  <w:vAlign w:val="center"/>
                </w:tcPr>
                <w:p>
                  <w:pPr>
                    <w:pStyle w:val="42"/>
                    <w:rPr>
                      <w:rFonts w:hint="eastAsia"/>
                      <w:color w:val="auto"/>
                      <w:lang w:val="en-US" w:eastAsia="zh-CN"/>
                    </w:rPr>
                  </w:pPr>
                </w:p>
              </w:tc>
              <w:tc>
                <w:tcPr>
                  <w:tcW w:w="1329" w:type="pct"/>
                  <w:tcBorders>
                    <w:tl2br w:val="nil"/>
                    <w:tr2bl w:val="nil"/>
                  </w:tcBorders>
                  <w:vAlign w:val="center"/>
                </w:tcPr>
                <w:p>
                  <w:pPr>
                    <w:pStyle w:val="42"/>
                    <w:ind w:firstLine="0" w:firstLineChars="0"/>
                    <w:rPr>
                      <w:rFonts w:hint="eastAsia"/>
                      <w:color w:val="auto"/>
                      <w:lang w:val="en-US" w:eastAsia="zh-CN"/>
                    </w:rPr>
                  </w:pPr>
                  <w:r>
                    <w:rPr>
                      <w:color w:val="auto"/>
                      <w:lang w:val="en-US"/>
                    </w:rPr>
                    <w:t>水溶性切削液</w:t>
                  </w:r>
                </w:p>
              </w:tc>
              <w:tc>
                <w:tcPr>
                  <w:tcW w:w="591" w:type="pct"/>
                  <w:tcBorders>
                    <w:tl2br w:val="nil"/>
                    <w:tr2bl w:val="nil"/>
                  </w:tcBorders>
                  <w:vAlign w:val="center"/>
                </w:tcPr>
                <w:p>
                  <w:pPr>
                    <w:pStyle w:val="42"/>
                    <w:rPr>
                      <w:rFonts w:hint="default" w:eastAsia="宋体"/>
                      <w:color w:val="auto"/>
                      <w:lang w:val="en-US" w:eastAsia="zh-CN"/>
                    </w:rPr>
                  </w:pPr>
                  <w:r>
                    <w:rPr>
                      <w:rFonts w:hint="eastAsia"/>
                      <w:color w:val="auto"/>
                      <w:lang w:val="en-US" w:eastAsia="zh-CN"/>
                    </w:rPr>
                    <w:t>20kg/a</w:t>
                  </w:r>
                </w:p>
              </w:tc>
              <w:tc>
                <w:tcPr>
                  <w:tcW w:w="539" w:type="pct"/>
                  <w:tcBorders>
                    <w:tl2br w:val="nil"/>
                    <w:tr2bl w:val="nil"/>
                  </w:tcBorders>
                  <w:vAlign w:val="center"/>
                </w:tcPr>
                <w:p>
                  <w:pPr>
                    <w:pStyle w:val="42"/>
                    <w:rPr>
                      <w:rFonts w:hint="default"/>
                      <w:color w:val="auto"/>
                      <w:lang w:val="en-US" w:eastAsia="zh-CN"/>
                    </w:rPr>
                  </w:pPr>
                  <w:r>
                    <w:rPr>
                      <w:rFonts w:hint="eastAsia"/>
                      <w:color w:val="auto"/>
                      <w:lang w:val="en-US" w:eastAsia="zh-CN"/>
                    </w:rPr>
                    <w:t>10kg</w:t>
                  </w:r>
                </w:p>
              </w:tc>
              <w:tc>
                <w:tcPr>
                  <w:tcW w:w="877" w:type="dxa"/>
                  <w:tcBorders>
                    <w:tl2br w:val="nil"/>
                    <w:tr2bl w:val="nil"/>
                  </w:tcBorders>
                  <w:vAlign w:val="center"/>
                </w:tcPr>
                <w:p>
                  <w:pPr>
                    <w:pStyle w:val="42"/>
                    <w:ind w:firstLine="0" w:firstLineChars="0"/>
                    <w:rPr>
                      <w:color w:val="auto"/>
                      <w:lang w:val="en-US"/>
                    </w:rPr>
                  </w:pPr>
                  <w:r>
                    <w:rPr>
                      <w:color w:val="auto"/>
                      <w:lang w:val="en-US"/>
                    </w:rPr>
                    <w:t>外购</w:t>
                  </w:r>
                </w:p>
              </w:tc>
              <w:tc>
                <w:tcPr>
                  <w:tcW w:w="450" w:type="pct"/>
                  <w:tcBorders>
                    <w:tl2br w:val="nil"/>
                    <w:tr2bl w:val="nil"/>
                  </w:tcBorders>
                  <w:vAlign w:val="center"/>
                </w:tcPr>
                <w:p>
                  <w:pPr>
                    <w:pStyle w:val="42"/>
                    <w:rPr>
                      <w:rFonts w:hint="eastAsia"/>
                      <w:color w:val="auto"/>
                      <w:lang w:val="en-US" w:eastAsia="zh-CN"/>
                    </w:rPr>
                  </w:pPr>
                  <w:r>
                    <w:rPr>
                      <w:rFonts w:hint="eastAsia"/>
                      <w:color w:val="auto"/>
                      <w:lang w:val="en-US"/>
                    </w:rPr>
                    <w:t>液体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default"/>
                      <w:color w:val="auto"/>
                      <w:lang w:val="en-US" w:eastAsia="zh-CN"/>
                    </w:rPr>
                  </w:pPr>
                  <w:r>
                    <w:rPr>
                      <w:rFonts w:hint="eastAsia"/>
                      <w:color w:val="auto"/>
                      <w:lang w:val="en-US" w:eastAsia="zh-CN"/>
                    </w:rPr>
                    <w:t>9</w:t>
                  </w:r>
                </w:p>
              </w:tc>
              <w:tc>
                <w:tcPr>
                  <w:tcW w:w="609" w:type="pct"/>
                  <w:vMerge w:val="continue"/>
                  <w:tcBorders>
                    <w:tl2br w:val="nil"/>
                    <w:tr2bl w:val="nil"/>
                  </w:tcBorders>
                  <w:vAlign w:val="center"/>
                </w:tcPr>
                <w:p>
                  <w:pPr>
                    <w:pStyle w:val="42"/>
                    <w:rPr>
                      <w:rFonts w:hint="eastAsia"/>
                      <w:color w:val="auto"/>
                      <w:lang w:val="en-US" w:eastAsia="zh-CN"/>
                    </w:rPr>
                  </w:pPr>
                </w:p>
              </w:tc>
              <w:tc>
                <w:tcPr>
                  <w:tcW w:w="618" w:type="pct"/>
                  <w:vMerge w:val="continue"/>
                  <w:tcBorders>
                    <w:tl2br w:val="nil"/>
                    <w:tr2bl w:val="nil"/>
                  </w:tcBorders>
                  <w:vAlign w:val="center"/>
                </w:tcPr>
                <w:p>
                  <w:pPr>
                    <w:pStyle w:val="42"/>
                    <w:rPr>
                      <w:rFonts w:hint="eastAsia"/>
                      <w:color w:val="auto"/>
                      <w:lang w:val="en-US" w:eastAsia="zh-CN"/>
                    </w:rPr>
                  </w:pPr>
                </w:p>
              </w:tc>
              <w:tc>
                <w:tcPr>
                  <w:tcW w:w="1329" w:type="pct"/>
                  <w:tcBorders>
                    <w:tl2br w:val="nil"/>
                    <w:tr2bl w:val="nil"/>
                  </w:tcBorders>
                  <w:vAlign w:val="center"/>
                </w:tcPr>
                <w:p>
                  <w:pPr>
                    <w:pStyle w:val="42"/>
                    <w:ind w:firstLine="0" w:firstLineChars="0"/>
                    <w:rPr>
                      <w:rFonts w:hint="eastAsia"/>
                      <w:color w:val="auto"/>
                      <w:lang w:val="en-US" w:eastAsia="zh-CN"/>
                    </w:rPr>
                  </w:pPr>
                  <w:r>
                    <w:rPr>
                      <w:color w:val="auto"/>
                      <w:lang w:val="en-US"/>
                    </w:rPr>
                    <w:t>二氧化碳</w:t>
                  </w:r>
                </w:p>
              </w:tc>
              <w:tc>
                <w:tcPr>
                  <w:tcW w:w="591" w:type="pct"/>
                  <w:tcBorders>
                    <w:tl2br w:val="nil"/>
                    <w:tr2bl w:val="nil"/>
                  </w:tcBorders>
                  <w:vAlign w:val="center"/>
                </w:tcPr>
                <w:p>
                  <w:pPr>
                    <w:pStyle w:val="42"/>
                    <w:rPr>
                      <w:rFonts w:hint="default"/>
                      <w:color w:val="auto"/>
                      <w:lang w:val="en-US" w:eastAsia="zh-CN"/>
                    </w:rPr>
                  </w:pPr>
                  <w:r>
                    <w:rPr>
                      <w:rFonts w:hint="eastAsia"/>
                      <w:color w:val="auto"/>
                      <w:lang w:val="en-US" w:eastAsia="zh-CN"/>
                    </w:rPr>
                    <w:t>300瓶</w:t>
                  </w:r>
                </w:p>
              </w:tc>
              <w:tc>
                <w:tcPr>
                  <w:tcW w:w="539" w:type="pct"/>
                  <w:tcBorders>
                    <w:tl2br w:val="nil"/>
                    <w:tr2bl w:val="nil"/>
                  </w:tcBorders>
                  <w:vAlign w:val="center"/>
                </w:tcPr>
                <w:p>
                  <w:pPr>
                    <w:pStyle w:val="42"/>
                    <w:rPr>
                      <w:rFonts w:hint="eastAsia" w:eastAsia="宋体"/>
                      <w:color w:val="auto"/>
                      <w:lang w:val="en-US" w:eastAsia="zh-CN"/>
                    </w:rPr>
                  </w:pPr>
                  <w:r>
                    <w:rPr>
                      <w:rFonts w:hint="eastAsia"/>
                      <w:color w:val="auto"/>
                      <w:lang w:val="en-US" w:eastAsia="zh-CN"/>
                    </w:rPr>
                    <w:t>10瓶</w:t>
                  </w:r>
                </w:p>
              </w:tc>
              <w:tc>
                <w:tcPr>
                  <w:tcW w:w="877" w:type="dxa"/>
                  <w:tcBorders>
                    <w:tl2br w:val="nil"/>
                    <w:tr2bl w:val="nil"/>
                  </w:tcBorders>
                  <w:vAlign w:val="center"/>
                </w:tcPr>
                <w:p>
                  <w:pPr>
                    <w:pStyle w:val="42"/>
                    <w:ind w:firstLine="0" w:firstLineChars="0"/>
                    <w:rPr>
                      <w:color w:val="auto"/>
                      <w:lang w:val="en-US"/>
                    </w:rPr>
                  </w:pPr>
                  <w:r>
                    <w:rPr>
                      <w:color w:val="auto"/>
                      <w:lang w:val="en-US"/>
                    </w:rPr>
                    <w:t>外购</w:t>
                  </w:r>
                </w:p>
              </w:tc>
              <w:tc>
                <w:tcPr>
                  <w:tcW w:w="450" w:type="pct"/>
                  <w:tcBorders>
                    <w:tl2br w:val="nil"/>
                    <w:tr2bl w:val="nil"/>
                  </w:tcBorders>
                  <w:vAlign w:val="center"/>
                </w:tcPr>
                <w:p>
                  <w:pPr>
                    <w:pStyle w:val="42"/>
                    <w:rPr>
                      <w:rFonts w:hint="eastAsia"/>
                      <w:color w:val="auto"/>
                      <w:lang w:val="en-US" w:eastAsia="zh-CN"/>
                    </w:rPr>
                  </w:pPr>
                  <w:r>
                    <w:rPr>
                      <w:rFonts w:hint="eastAsia"/>
                      <w:color w:val="auto"/>
                      <w:lang w:val="en-US" w:eastAsia="zh-CN"/>
                    </w:rPr>
                    <w:t>气体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default"/>
                      <w:color w:val="auto"/>
                      <w:lang w:val="en-US" w:eastAsia="zh-CN"/>
                    </w:rPr>
                  </w:pPr>
                  <w:r>
                    <w:rPr>
                      <w:rFonts w:hint="eastAsia"/>
                      <w:color w:val="auto"/>
                      <w:lang w:val="en-US" w:eastAsia="zh-CN"/>
                    </w:rPr>
                    <w:t>10</w:t>
                  </w:r>
                </w:p>
              </w:tc>
              <w:tc>
                <w:tcPr>
                  <w:tcW w:w="609" w:type="pct"/>
                  <w:vMerge w:val="continue"/>
                  <w:tcBorders>
                    <w:tl2br w:val="nil"/>
                    <w:tr2bl w:val="nil"/>
                  </w:tcBorders>
                  <w:vAlign w:val="center"/>
                </w:tcPr>
                <w:p>
                  <w:pPr>
                    <w:pStyle w:val="42"/>
                    <w:rPr>
                      <w:rFonts w:hint="eastAsia"/>
                      <w:color w:val="auto"/>
                      <w:lang w:val="en-US" w:eastAsia="zh-CN"/>
                    </w:rPr>
                  </w:pPr>
                </w:p>
              </w:tc>
              <w:tc>
                <w:tcPr>
                  <w:tcW w:w="618" w:type="pct"/>
                  <w:vMerge w:val="continue"/>
                  <w:tcBorders>
                    <w:tl2br w:val="nil"/>
                    <w:tr2bl w:val="nil"/>
                  </w:tcBorders>
                  <w:vAlign w:val="center"/>
                </w:tcPr>
                <w:p>
                  <w:pPr>
                    <w:pStyle w:val="42"/>
                    <w:rPr>
                      <w:rFonts w:hint="eastAsia"/>
                      <w:color w:val="auto"/>
                      <w:lang w:val="en-US" w:eastAsia="zh-CN"/>
                    </w:rPr>
                  </w:pPr>
                </w:p>
              </w:tc>
              <w:tc>
                <w:tcPr>
                  <w:tcW w:w="1329" w:type="pct"/>
                  <w:tcBorders>
                    <w:tl2br w:val="nil"/>
                    <w:tr2bl w:val="nil"/>
                  </w:tcBorders>
                  <w:vAlign w:val="center"/>
                </w:tcPr>
                <w:p>
                  <w:pPr>
                    <w:pStyle w:val="42"/>
                    <w:ind w:firstLine="0" w:firstLineChars="0"/>
                    <w:rPr>
                      <w:rFonts w:hint="eastAsia"/>
                      <w:color w:val="auto"/>
                      <w:lang w:val="en-US" w:eastAsia="zh-CN"/>
                    </w:rPr>
                  </w:pPr>
                  <w:r>
                    <w:rPr>
                      <w:rFonts w:hint="eastAsia"/>
                      <w:color w:val="auto"/>
                      <w:lang w:val="en-US" w:eastAsia="zh-CN"/>
                    </w:rPr>
                    <w:t>切割片</w:t>
                  </w:r>
                </w:p>
              </w:tc>
              <w:tc>
                <w:tcPr>
                  <w:tcW w:w="591" w:type="pct"/>
                  <w:tcBorders>
                    <w:tl2br w:val="nil"/>
                    <w:tr2bl w:val="nil"/>
                  </w:tcBorders>
                  <w:vAlign w:val="center"/>
                </w:tcPr>
                <w:p>
                  <w:pPr>
                    <w:pStyle w:val="42"/>
                    <w:rPr>
                      <w:rFonts w:hint="default"/>
                      <w:color w:val="auto"/>
                      <w:lang w:val="en-US" w:eastAsia="zh-CN"/>
                    </w:rPr>
                  </w:pPr>
                  <w:r>
                    <w:rPr>
                      <w:rFonts w:hint="eastAsia"/>
                      <w:color w:val="auto"/>
                      <w:lang w:val="en-US" w:eastAsia="zh-CN"/>
                    </w:rPr>
                    <w:t>200kg/a</w:t>
                  </w:r>
                </w:p>
              </w:tc>
              <w:tc>
                <w:tcPr>
                  <w:tcW w:w="539" w:type="pct"/>
                  <w:tcBorders>
                    <w:tl2br w:val="nil"/>
                    <w:tr2bl w:val="nil"/>
                  </w:tcBorders>
                  <w:vAlign w:val="center"/>
                </w:tcPr>
                <w:p>
                  <w:pPr>
                    <w:pStyle w:val="42"/>
                    <w:rPr>
                      <w:rFonts w:hint="default"/>
                      <w:color w:val="auto"/>
                      <w:lang w:val="en-US" w:eastAsia="zh-CN"/>
                    </w:rPr>
                  </w:pPr>
                  <w:r>
                    <w:rPr>
                      <w:rFonts w:hint="eastAsia"/>
                      <w:color w:val="auto"/>
                      <w:lang w:val="en-US" w:eastAsia="zh-CN"/>
                    </w:rPr>
                    <w:t>20kg</w:t>
                  </w:r>
                </w:p>
              </w:tc>
              <w:tc>
                <w:tcPr>
                  <w:tcW w:w="877" w:type="dxa"/>
                  <w:tcBorders>
                    <w:tl2br w:val="nil"/>
                    <w:tr2bl w:val="nil"/>
                  </w:tcBorders>
                  <w:vAlign w:val="center"/>
                </w:tcPr>
                <w:p>
                  <w:pPr>
                    <w:pStyle w:val="42"/>
                    <w:ind w:firstLine="0" w:firstLineChars="0"/>
                    <w:rPr>
                      <w:color w:val="auto"/>
                      <w:lang w:val="en-US"/>
                    </w:rPr>
                  </w:pPr>
                  <w:r>
                    <w:rPr>
                      <w:color w:val="auto"/>
                      <w:lang w:val="en-US"/>
                    </w:rPr>
                    <w:t>外购</w:t>
                  </w:r>
                </w:p>
              </w:tc>
              <w:tc>
                <w:tcPr>
                  <w:tcW w:w="450" w:type="pct"/>
                  <w:tcBorders>
                    <w:tl2br w:val="nil"/>
                    <w:tr2bl w:val="nil"/>
                  </w:tcBorders>
                  <w:vAlign w:val="center"/>
                </w:tcPr>
                <w:p>
                  <w:pPr>
                    <w:pStyle w:val="42"/>
                    <w:rPr>
                      <w:rFonts w:hint="eastAsia"/>
                      <w:color w:val="auto"/>
                      <w:lang w:val="en-US" w:eastAsia="zh-CN"/>
                    </w:rPr>
                  </w:pPr>
                  <w:r>
                    <w:rPr>
                      <w:rFonts w:hint="eastAsia"/>
                      <w:color w:val="auto"/>
                      <w:lang w:val="en-US" w:eastAsia="zh-CN"/>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vAlign w:val="center"/>
                </w:tcPr>
                <w:p>
                  <w:pPr>
                    <w:pStyle w:val="42"/>
                    <w:rPr>
                      <w:rFonts w:hint="default"/>
                      <w:color w:val="auto"/>
                      <w:lang w:val="en-US" w:eastAsia="zh-CN"/>
                    </w:rPr>
                  </w:pPr>
                  <w:r>
                    <w:rPr>
                      <w:rFonts w:hint="eastAsia"/>
                      <w:color w:val="auto"/>
                      <w:lang w:val="en-US" w:eastAsia="zh-CN"/>
                    </w:rPr>
                    <w:t>11</w:t>
                  </w:r>
                </w:p>
              </w:tc>
              <w:tc>
                <w:tcPr>
                  <w:tcW w:w="609" w:type="pct"/>
                  <w:vMerge w:val="continue"/>
                  <w:tcBorders>
                    <w:tl2br w:val="nil"/>
                    <w:tr2bl w:val="nil"/>
                  </w:tcBorders>
                  <w:vAlign w:val="center"/>
                </w:tcPr>
                <w:p>
                  <w:pPr>
                    <w:pStyle w:val="42"/>
                    <w:rPr>
                      <w:rFonts w:hint="eastAsia"/>
                      <w:color w:val="auto"/>
                      <w:lang w:val="en-US" w:eastAsia="zh-CN"/>
                    </w:rPr>
                  </w:pPr>
                </w:p>
              </w:tc>
              <w:tc>
                <w:tcPr>
                  <w:tcW w:w="618" w:type="pct"/>
                  <w:vMerge w:val="continue"/>
                  <w:tcBorders>
                    <w:tl2br w:val="nil"/>
                    <w:tr2bl w:val="nil"/>
                  </w:tcBorders>
                  <w:vAlign w:val="center"/>
                </w:tcPr>
                <w:p>
                  <w:pPr>
                    <w:pStyle w:val="42"/>
                    <w:rPr>
                      <w:rFonts w:hint="eastAsia"/>
                      <w:color w:val="auto"/>
                      <w:lang w:val="en-US" w:eastAsia="zh-CN"/>
                    </w:rPr>
                  </w:pPr>
                </w:p>
              </w:tc>
              <w:tc>
                <w:tcPr>
                  <w:tcW w:w="1329" w:type="pct"/>
                  <w:tcBorders>
                    <w:tl2br w:val="nil"/>
                    <w:tr2bl w:val="nil"/>
                  </w:tcBorders>
                  <w:vAlign w:val="center"/>
                </w:tcPr>
                <w:p>
                  <w:pPr>
                    <w:pStyle w:val="42"/>
                    <w:ind w:firstLine="0" w:firstLineChars="0"/>
                    <w:rPr>
                      <w:rFonts w:hint="eastAsia"/>
                      <w:color w:val="auto"/>
                      <w:lang w:val="en-US" w:eastAsia="zh-CN"/>
                    </w:rPr>
                  </w:pPr>
                  <w:r>
                    <w:rPr>
                      <w:rFonts w:hint="eastAsia"/>
                      <w:color w:val="auto"/>
                      <w:lang w:val="en-US" w:eastAsia="zh-CN"/>
                    </w:rPr>
                    <w:t>天然气</w:t>
                  </w:r>
                </w:p>
              </w:tc>
              <w:tc>
                <w:tcPr>
                  <w:tcW w:w="591" w:type="pct"/>
                  <w:tcBorders>
                    <w:tl2br w:val="nil"/>
                    <w:tr2bl w:val="nil"/>
                  </w:tcBorders>
                  <w:vAlign w:val="center"/>
                </w:tcPr>
                <w:p>
                  <w:pPr>
                    <w:pStyle w:val="42"/>
                    <w:rPr>
                      <w:rFonts w:hint="default"/>
                      <w:color w:val="auto"/>
                      <w:lang w:val="en-US" w:eastAsia="zh-CN"/>
                    </w:rPr>
                  </w:pPr>
                  <w:r>
                    <w:rPr>
                      <w:rFonts w:hint="eastAsia"/>
                      <w:color w:val="auto"/>
                      <w:lang w:val="en-US" w:eastAsia="zh-CN"/>
                    </w:rPr>
                    <w:t>12.5</w:t>
                  </w:r>
                  <w:r>
                    <w:rPr>
                      <w:rFonts w:hint="default" w:ascii="Times New Roman" w:hAnsi="Times New Roman" w:cs="Times New Roman"/>
                      <w:color w:val="auto"/>
                      <w:sz w:val="21"/>
                      <w:szCs w:val="21"/>
                      <w:lang w:val="en-US" w:eastAsia="zh-CN"/>
                    </w:rPr>
                    <w:t>万</w:t>
                  </w:r>
                  <w:r>
                    <w:rPr>
                      <w:rFonts w:hint="default" w:ascii="Times New Roman" w:hAnsi="Times New Roman" w:cs="Times New Roman"/>
                      <w:color w:val="auto"/>
                      <w:sz w:val="21"/>
                      <w:szCs w:val="21"/>
                      <w:lang w:val="en-US"/>
                    </w:rPr>
                    <w:t>m</w:t>
                  </w:r>
                  <w:r>
                    <w:rPr>
                      <w:rFonts w:hint="default" w:ascii="Times New Roman" w:hAnsi="Times New Roman" w:cs="Times New Roman"/>
                      <w:color w:val="auto"/>
                      <w:sz w:val="21"/>
                      <w:szCs w:val="21"/>
                      <w:vertAlign w:val="superscript"/>
                      <w:lang w:val="en-US"/>
                    </w:rPr>
                    <w:t>3</w:t>
                  </w:r>
                  <w:r>
                    <w:rPr>
                      <w:rFonts w:hint="default" w:ascii="Times New Roman" w:hAnsi="Times New Roman" w:cs="Times New Roman"/>
                      <w:color w:val="auto"/>
                      <w:sz w:val="21"/>
                      <w:szCs w:val="21"/>
                      <w:lang w:val="en-US"/>
                    </w:rPr>
                    <w:t>/a</w:t>
                  </w:r>
                </w:p>
              </w:tc>
              <w:tc>
                <w:tcPr>
                  <w:tcW w:w="539" w:type="pct"/>
                  <w:tcBorders>
                    <w:tl2br w:val="nil"/>
                    <w:tr2bl w:val="nil"/>
                  </w:tcBorders>
                  <w:vAlign w:val="center"/>
                </w:tcPr>
                <w:p>
                  <w:pPr>
                    <w:pStyle w:val="42"/>
                    <w:rPr>
                      <w:rFonts w:hint="default"/>
                      <w:color w:val="auto"/>
                      <w:lang w:val="en-US" w:eastAsia="zh-CN"/>
                    </w:rPr>
                  </w:pPr>
                  <w:r>
                    <w:rPr>
                      <w:rFonts w:hint="eastAsia"/>
                      <w:color w:val="auto"/>
                      <w:lang w:val="en-US" w:eastAsia="zh-CN"/>
                    </w:rPr>
                    <w:t>/</w:t>
                  </w:r>
                </w:p>
              </w:tc>
              <w:tc>
                <w:tcPr>
                  <w:tcW w:w="551" w:type="pct"/>
                  <w:tcBorders>
                    <w:tl2br w:val="nil"/>
                    <w:tr2bl w:val="nil"/>
                  </w:tcBorders>
                  <w:vAlign w:val="center"/>
                </w:tcPr>
                <w:p>
                  <w:pPr>
                    <w:pStyle w:val="42"/>
                    <w:rPr>
                      <w:rFonts w:hint="eastAsia" w:eastAsia="宋体"/>
                      <w:color w:val="auto"/>
                      <w:lang w:val="en-US" w:eastAsia="zh-CN"/>
                    </w:rPr>
                  </w:pPr>
                  <w:r>
                    <w:rPr>
                      <w:rFonts w:hint="eastAsia"/>
                      <w:color w:val="auto"/>
                      <w:lang w:val="en-US" w:eastAsia="zh-CN"/>
                    </w:rPr>
                    <w:t>管道供给</w:t>
                  </w:r>
                </w:p>
              </w:tc>
              <w:tc>
                <w:tcPr>
                  <w:tcW w:w="450" w:type="pct"/>
                  <w:tcBorders>
                    <w:tl2br w:val="nil"/>
                    <w:tr2bl w:val="nil"/>
                  </w:tcBorders>
                  <w:vAlign w:val="center"/>
                </w:tcPr>
                <w:p>
                  <w:pPr>
                    <w:pStyle w:val="42"/>
                    <w:rPr>
                      <w:rFonts w:hint="eastAsia"/>
                      <w:color w:val="auto"/>
                      <w:lang w:val="en-US" w:eastAsia="zh-CN"/>
                    </w:rPr>
                  </w:pPr>
                  <w:r>
                    <w:rPr>
                      <w:rFonts w:hint="eastAsia"/>
                      <w:color w:val="auto"/>
                      <w:lang w:val="en-US" w:eastAsia="zh-CN"/>
                    </w:rPr>
                    <w:t>气体</w:t>
                  </w:r>
                </w:p>
              </w:tc>
            </w:tr>
          </w:tbl>
          <w:p>
            <w:pPr>
              <w:pStyle w:val="47"/>
              <w:spacing w:before="3" w:line="360" w:lineRule="auto"/>
              <w:ind w:firstLine="480" w:firstLineChars="200"/>
              <w:rPr>
                <w:b/>
              </w:rPr>
            </w:pPr>
            <w:r>
              <w:rPr>
                <w:rFonts w:hint="eastAsia" w:ascii="Times New Roman" w:eastAsia="宋体"/>
                <w:lang w:val="en-US" w:eastAsia="zh-CN"/>
              </w:rPr>
              <w:t>注：本项目金属护栏采用机加工完成后的</w:t>
            </w:r>
            <w:r>
              <w:rPr>
                <w:rFonts w:hint="eastAsia"/>
                <w:lang w:eastAsia="zh-CN"/>
              </w:rPr>
              <w:t>钢筋网、勾花网、钢板网进行喷塑或浸塑处理后与立柱、撑杆组装成为一套金属护栏。</w:t>
            </w:r>
          </w:p>
          <w:p>
            <w:pPr>
              <w:pStyle w:val="47"/>
              <w:spacing w:before="3" w:line="360" w:lineRule="auto"/>
              <w:ind w:firstLine="482" w:firstLineChars="200"/>
              <w:rPr>
                <w:b/>
              </w:rPr>
            </w:pPr>
            <w:r>
              <w:rPr>
                <w:b/>
              </w:rPr>
              <w:t>原辅性能及理化性质：</w:t>
            </w:r>
          </w:p>
          <w:p>
            <w:pPr>
              <w:spacing w:line="360" w:lineRule="auto"/>
              <w:ind w:firstLine="482"/>
              <w:rPr>
                <w:rFonts w:ascii="Times New Roman" w:hAnsi="Times New Roman" w:cs="Times New Roman"/>
              </w:rPr>
            </w:pPr>
            <w:r>
              <w:rPr>
                <w:rFonts w:ascii="Times New Roman" w:hAnsi="Times New Roman" w:cs="Times New Roman"/>
                <w:b/>
                <w:bCs/>
              </w:rPr>
              <w:t>二氧化碳：</w:t>
            </w:r>
            <w:r>
              <w:rPr>
                <w:rFonts w:ascii="Times New Roman" w:hAnsi="Times New Roman" w:cs="Times New Roman"/>
              </w:rPr>
              <w:t>一种碳氧化合物，化学式为CO</w:t>
            </w:r>
            <w:r>
              <w:rPr>
                <w:rFonts w:ascii="Times New Roman" w:hAnsi="Times New Roman" w:cs="Times New Roman"/>
                <w:vertAlign w:val="subscript"/>
              </w:rPr>
              <w:t>2</w:t>
            </w:r>
            <w:r>
              <w:rPr>
                <w:rFonts w:ascii="Times New Roman" w:hAnsi="Times New Roman" w:cs="Times New Roman"/>
              </w:rPr>
              <w:t>，化学式量为44.0095 ，常温常压下是一种无色无味  或无色无臭而其水溶液略有酸味 的气体，也是一种常见的</w:t>
            </w:r>
            <w:r>
              <w:fldChar w:fldCharType="begin"/>
            </w:r>
            <w:r>
              <w:instrText xml:space="preserve"> HYPERLINK "https://baike.baidu.com/item/%E6%B8%A9%E5%AE%A4%E6%B0%94%E4%BD%93/138234" \t "https://baike.baidu.com/item/%E4%BA%8C%E6%B0%A7%E5%8C%96%E7%A2%B3/_blank" </w:instrText>
            </w:r>
            <w:r>
              <w:fldChar w:fldCharType="separate"/>
            </w:r>
            <w:r>
              <w:rPr>
                <w:rFonts w:ascii="Times New Roman" w:hAnsi="Times New Roman" w:cs="Times New Roman"/>
              </w:rPr>
              <w:t>温室气体</w:t>
            </w:r>
            <w:r>
              <w:rPr>
                <w:rFonts w:ascii="Times New Roman" w:hAnsi="Times New Roman" w:cs="Times New Roman"/>
              </w:rPr>
              <w:fldChar w:fldCharType="end"/>
            </w:r>
            <w:r>
              <w:rPr>
                <w:rFonts w:ascii="Times New Roman" w:hAnsi="Times New Roman" w:cs="Times New Roman"/>
              </w:rPr>
              <w:t>  ，还是空气的组分之一（占大气总体积的0.03%-0.04% ）。二氧化碳的熔点为-56.6℃（527kPa），沸点为-78.5℃，密度比空气密度大（标准条件下），溶于水。在化学性质方面，二氧化碳的化学性质不活泼，热稳定性很高（2000℃时仅有1.8%分解），不能燃烧，通常也不支持燃烧。</w:t>
            </w:r>
          </w:p>
          <w:p>
            <w:pPr>
              <w:spacing w:line="360" w:lineRule="auto"/>
              <w:ind w:firstLine="480"/>
              <w:rPr>
                <w:rFonts w:ascii="Times New Roman" w:hAnsi="Times New Roman" w:cs="Times New Roman"/>
                <w:lang w:bidi="ar"/>
              </w:rPr>
            </w:pPr>
            <w:r>
              <w:rPr>
                <w:rFonts w:ascii="Times New Roman" w:hAnsi="Times New Roman" w:cs="Times New Roman"/>
                <w:b/>
                <w:bCs/>
                <w:lang w:bidi="ar"/>
              </w:rPr>
              <w:t>焊丝</w:t>
            </w:r>
            <w:r>
              <w:rPr>
                <w:rFonts w:hint="eastAsia" w:ascii="Times New Roman" w:hAnsi="Times New Roman" w:cs="Times New Roman"/>
                <w:b/>
                <w:bCs/>
                <w:lang w:val="en-US" w:bidi="ar"/>
              </w:rPr>
              <w:t>：</w:t>
            </w:r>
            <w:r>
              <w:rPr>
                <w:rFonts w:ascii="Times New Roman" w:hAnsi="Times New Roman" w:cs="Times New Roman"/>
                <w:lang w:bidi="ar"/>
              </w:rPr>
              <w:t>焊接时作为填充金属或同时作为导电用的金属丝焊接材料。本项目采用二氧化碳气体保护电弧焊（简称二保焊），其保护气体是二氧化碳。由于二氧化碳气体的热物理性能的特殊影响，使用常规焊接电源时，焊丝端头熔化金属不可能形成平衡的轴向自由过渡，通常需要采用短路和熔滴缩颈爆断。因此，与MIG焊接自由过渡相比，飞溅较多。但如采用优质焊机，参数选择合适，可以得到很稳定的焊接过程，使飞溅降低到最小的程度。由于所用保护气体价格低廉，采用短路过渡时焊缝成形良好，加上使用含脱氧剂的焊丝即可获得无内部缺陷的高质量焊接接头。</w:t>
            </w:r>
          </w:p>
          <w:p>
            <w:pPr>
              <w:numPr>
                <w:ilvl w:val="255"/>
                <w:numId w:val="0"/>
              </w:numPr>
              <w:spacing w:line="360" w:lineRule="auto"/>
              <w:ind w:firstLine="482" w:firstLineChars="200"/>
              <w:rPr>
                <w:rFonts w:ascii="Times New Roman" w:hAnsi="Times New Roman" w:cs="Times New Roman"/>
                <w:b/>
                <w:bCs/>
                <w:kern w:val="2"/>
                <w:lang w:val="en-US" w:bidi="ar"/>
              </w:rPr>
            </w:pPr>
            <w:r>
              <w:rPr>
                <w:rFonts w:ascii="Times New Roman" w:hAnsi="Times New Roman" w:cs="Times New Roman"/>
                <w:b/>
                <w:bCs/>
                <w:lang w:bidi="ar"/>
              </w:rPr>
              <w:t>水溶性切削液</w:t>
            </w:r>
          </w:p>
          <w:p>
            <w:pPr>
              <w:numPr>
                <w:ilvl w:val="255"/>
                <w:numId w:val="0"/>
              </w:numPr>
              <w:spacing w:line="360" w:lineRule="auto"/>
              <w:ind w:firstLine="480" w:firstLineChars="200"/>
              <w:contextualSpacing/>
              <w:rPr>
                <w:rFonts w:ascii="Times New Roman" w:hAnsi="Times New Roman" w:cs="Times New Roman"/>
                <w:lang w:bidi="ar"/>
              </w:rPr>
            </w:pPr>
            <w:r>
              <w:rPr>
                <w:rFonts w:ascii="Times New Roman" w:hAnsi="Times New Roman" w:cs="Times New Roman"/>
                <w:lang w:bidi="ar"/>
              </w:rPr>
              <w:t>本项目切割机使用水溶性切削液冷却和润滑工件与刀面，水溶性切削液由极压剂、防锈剂、矿物油及多种表面活性剂组成，是介乎全合成切削液和乳化液之间的一种半合成切削液。 既具有乳化油的润滑性、极压性，又具备合成切削液的环保性能、优异的清洗性能。本项目使用已调配好的水溶性切削液，不进行稀释。</w:t>
            </w:r>
          </w:p>
          <w:p>
            <w:pPr>
              <w:ind w:firstLine="482"/>
              <w:rPr>
                <w:rFonts w:hint="eastAsia"/>
                <w:b/>
                <w:bCs/>
                <w:color w:val="000000"/>
                <w:highlight w:val="none"/>
              </w:rPr>
            </w:pPr>
            <w:r>
              <w:rPr>
                <w:rFonts w:hint="eastAsia"/>
                <w:b/>
                <w:bCs/>
                <w:color w:val="000000"/>
                <w:highlight w:val="none"/>
              </w:rPr>
              <w:t>（</w:t>
            </w:r>
            <w:r>
              <w:rPr>
                <w:rFonts w:hint="eastAsia"/>
                <w:b/>
                <w:bCs/>
                <w:color w:val="000000"/>
                <w:highlight w:val="none"/>
                <w:lang w:eastAsia="zh-CN"/>
              </w:rPr>
              <w:t>六</w:t>
            </w:r>
            <w:r>
              <w:rPr>
                <w:rFonts w:hint="eastAsia"/>
                <w:b/>
                <w:bCs/>
                <w:color w:val="000000"/>
                <w:highlight w:val="none"/>
              </w:rPr>
              <w:t>）项目用水以及废水产生情况</w:t>
            </w:r>
          </w:p>
          <w:p>
            <w:pPr>
              <w:autoSpaceDE/>
              <w:autoSpaceDN/>
              <w:spacing w:line="360" w:lineRule="auto"/>
              <w:ind w:left="480" w:leftChars="200"/>
              <w:contextualSpacing/>
              <w:rPr>
                <w:rFonts w:hint="eastAsia" w:ascii="Times New Roman" w:hAnsi="Times New Roman" w:eastAsia="宋体" w:cs="Times New Roman"/>
                <w:b/>
                <w:bCs/>
                <w:lang w:eastAsia="zh-CN"/>
              </w:rPr>
            </w:pPr>
            <w:r>
              <w:rPr>
                <w:rFonts w:hint="eastAsia" w:ascii="Times New Roman" w:hAnsi="Times New Roman" w:cs="Times New Roman"/>
                <w:b/>
                <w:bCs/>
                <w:lang w:val="en-US" w:eastAsia="zh-CN"/>
              </w:rPr>
              <w:t>1、</w:t>
            </w:r>
            <w:r>
              <w:rPr>
                <w:rFonts w:hint="eastAsia" w:ascii="Times New Roman" w:hAnsi="Times New Roman" w:cs="Times New Roman"/>
                <w:b/>
                <w:bCs/>
                <w:lang w:eastAsia="zh-CN"/>
              </w:rPr>
              <w:t>循环冷却水</w:t>
            </w:r>
          </w:p>
          <w:p>
            <w:pPr>
              <w:pStyle w:val="9"/>
              <w:adjustRightInd/>
              <w:spacing w:line="360" w:lineRule="auto"/>
              <w:ind w:firstLine="560"/>
              <w:jc w:val="both"/>
              <w:rPr>
                <w:rFonts w:hint="eastAsia" w:ascii="Times New Roman" w:hAnsi="Times New Roman" w:eastAsia="宋体" w:cs="Times New Roman"/>
                <w:sz w:val="24"/>
                <w:szCs w:val="24"/>
                <w:vertAlign w:val="baseline"/>
                <w:lang w:eastAsia="zh-CN"/>
              </w:rPr>
            </w:pPr>
            <w:r>
              <w:rPr>
                <w:rFonts w:ascii="Times New Roman" w:hAnsi="Times New Roman" w:cs="Times New Roman"/>
                <w:sz w:val="24"/>
                <w:szCs w:val="24"/>
              </w:rPr>
              <w:t>项目无生产废水产生，项目生产过程中</w:t>
            </w:r>
            <w:r>
              <w:rPr>
                <w:rFonts w:hint="eastAsia" w:ascii="Times New Roman" w:hAnsi="Times New Roman" w:cs="Times New Roman"/>
                <w:sz w:val="24"/>
                <w:szCs w:val="24"/>
                <w:lang w:eastAsia="zh-CN"/>
              </w:rPr>
              <w:t>拔丝机、包塑机</w:t>
            </w:r>
            <w:r>
              <w:rPr>
                <w:rFonts w:ascii="Times New Roman" w:hAnsi="Times New Roman" w:cs="Times New Roman"/>
                <w:sz w:val="24"/>
                <w:szCs w:val="24"/>
              </w:rPr>
              <w:t>需要</w:t>
            </w:r>
            <w:r>
              <w:rPr>
                <w:rFonts w:hint="eastAsia" w:ascii="Times New Roman" w:hAnsi="Times New Roman" w:cs="Times New Roman"/>
                <w:sz w:val="24"/>
                <w:szCs w:val="24"/>
                <w:lang w:eastAsia="zh-CN"/>
              </w:rPr>
              <w:t>使用</w:t>
            </w:r>
            <w:r>
              <w:rPr>
                <w:rFonts w:ascii="Times New Roman" w:hAnsi="Times New Roman" w:cs="Times New Roman"/>
                <w:sz w:val="24"/>
                <w:szCs w:val="24"/>
              </w:rPr>
              <w:t>冷却水</w:t>
            </w:r>
            <w:r>
              <w:rPr>
                <w:rFonts w:hint="eastAsia" w:ascii="Times New Roman" w:hAnsi="Times New Roman" w:cs="Times New Roman"/>
                <w:sz w:val="24"/>
                <w:szCs w:val="24"/>
                <w:lang w:eastAsia="zh-CN"/>
              </w:rPr>
              <w:t>，循环水池位于厂房内分别为</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vertAlign w:val="baseline"/>
                <w:lang w:eastAsia="zh-CN"/>
              </w:rPr>
              <w:t>、</w:t>
            </w:r>
            <w:r>
              <w:rPr>
                <w:rFonts w:hint="eastAsia" w:ascii="Times New Roman" w:hAnsi="Times New Roman" w:cs="Times New Roman"/>
                <w:sz w:val="24"/>
                <w:szCs w:val="24"/>
                <w:lang w:val="en-US" w:eastAsia="zh-CN"/>
              </w:rPr>
              <w:t>0.2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vertAlign w:val="baseline"/>
                <w:lang w:eastAsia="zh-CN"/>
              </w:rPr>
              <w:t>，</w:t>
            </w:r>
            <w:r>
              <w:rPr>
                <w:rFonts w:ascii="Times New Roman" w:hAnsi="Times New Roman" w:cs="Times New Roman"/>
                <w:sz w:val="24"/>
                <w:szCs w:val="24"/>
                <w:lang w:val="en-US"/>
              </w:rPr>
              <w:t>根据</w:t>
            </w:r>
            <w:r>
              <w:rPr>
                <w:rFonts w:hint="eastAsia" w:ascii="Times New Roman" w:hAnsi="Times New Roman" w:cs="Times New Roman"/>
                <w:sz w:val="24"/>
                <w:szCs w:val="24"/>
                <w:lang w:val="en-US" w:eastAsia="zh-CN"/>
              </w:rPr>
              <w:t>建设单位</w:t>
            </w:r>
            <w:r>
              <w:rPr>
                <w:rFonts w:ascii="Times New Roman" w:hAnsi="Times New Roman" w:cs="Times New Roman"/>
                <w:sz w:val="24"/>
                <w:szCs w:val="24"/>
                <w:lang w:val="en-US"/>
              </w:rPr>
              <w:t>提供资料</w:t>
            </w:r>
            <w:r>
              <w:rPr>
                <w:rFonts w:ascii="Times New Roman" w:hAnsi="Times New Roman" w:cs="Times New Roman"/>
                <w:sz w:val="24"/>
                <w:szCs w:val="24"/>
              </w:rPr>
              <w:t>每天需补充约</w:t>
            </w:r>
            <w:r>
              <w:rPr>
                <w:rFonts w:hint="eastAsia" w:ascii="Times New Roman" w:hAnsi="Times New Roman" w:cs="Times New Roman"/>
                <w:sz w:val="24"/>
                <w:szCs w:val="24"/>
                <w:lang w:val="en-US" w:eastAsia="zh-CN"/>
              </w:rPr>
              <w:t>10</w:t>
            </w:r>
            <w:r>
              <w:rPr>
                <w:rFonts w:ascii="Times New Roman" w:hAnsi="Times New Roman" w:cs="Times New Roman"/>
                <w:sz w:val="24"/>
                <w:szCs w:val="24"/>
                <w:lang w:val="en-US"/>
              </w:rPr>
              <w:t>%的</w:t>
            </w:r>
            <w:r>
              <w:rPr>
                <w:rFonts w:ascii="Times New Roman" w:hAnsi="Times New Roman" w:cs="Times New Roman"/>
                <w:sz w:val="24"/>
                <w:szCs w:val="24"/>
              </w:rPr>
              <w:t>水。则</w:t>
            </w:r>
            <w:r>
              <w:rPr>
                <w:rFonts w:hint="eastAsia" w:ascii="Times New Roman" w:hAnsi="Times New Roman" w:cs="Times New Roman"/>
                <w:sz w:val="24"/>
                <w:szCs w:val="24"/>
                <w:lang w:eastAsia="zh-CN"/>
              </w:rPr>
              <w:t>本项目冷却水</w:t>
            </w:r>
            <w:r>
              <w:rPr>
                <w:rFonts w:ascii="Times New Roman" w:hAnsi="Times New Roman" w:cs="Times New Roman"/>
                <w:sz w:val="24"/>
                <w:szCs w:val="24"/>
                <w:lang w:val="en-US"/>
              </w:rPr>
              <w:t>需补充水量为</w:t>
            </w:r>
            <w:r>
              <w:rPr>
                <w:rFonts w:hint="eastAsia" w:ascii="Times New Roman" w:hAnsi="Times New Roman" w:cs="Times New Roman"/>
                <w:sz w:val="24"/>
                <w:szCs w:val="24"/>
                <w:lang w:val="en-US" w:eastAsia="zh-CN"/>
              </w:rPr>
              <w:t>0.32</w:t>
            </w: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w:t>
            </w:r>
            <w:r>
              <w:rPr>
                <w:rFonts w:hint="eastAsia" w:ascii="Times New Roman" w:hAnsi="Times New Roman" w:cs="Times New Roman"/>
                <w:sz w:val="24"/>
                <w:szCs w:val="24"/>
                <w:lang w:val="en-US" w:eastAsia="zh-CN"/>
              </w:rPr>
              <w:t>96</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hint="eastAsia" w:ascii="Times New Roman" w:hAnsi="Times New Roman" w:cs="Times New Roman"/>
                <w:sz w:val="24"/>
                <w:szCs w:val="24"/>
              </w:rPr>
              <w:t>，</w:t>
            </w:r>
            <w:r>
              <w:rPr>
                <w:rFonts w:ascii="Times New Roman" w:hAnsi="Times New Roman" w:cs="Times New Roman"/>
                <w:sz w:val="24"/>
                <w:szCs w:val="24"/>
                <w:lang w:val="en-US"/>
              </w:rPr>
              <w:t>使用自来水补充</w:t>
            </w:r>
            <w:r>
              <w:rPr>
                <w:rFonts w:ascii="Times New Roman" w:hAnsi="Times New Roman" w:cs="Times New Roman"/>
                <w:sz w:val="24"/>
                <w:szCs w:val="24"/>
              </w:rPr>
              <w:t>。</w:t>
            </w:r>
          </w:p>
          <w:p>
            <w:pPr>
              <w:spacing w:line="360" w:lineRule="auto"/>
              <w:ind w:left="480" w:leftChars="200"/>
              <w:rPr>
                <w:rFonts w:hint="default" w:ascii="Times New Roman" w:hAnsi="Times New Roman" w:cs="Times New Roman"/>
                <w:b w:val="0"/>
                <w:bCs w:val="0"/>
              </w:rPr>
            </w:pPr>
            <w:r>
              <w:rPr>
                <w:rFonts w:hint="eastAsia" w:ascii="Times New Roman" w:hAnsi="Times New Roman" w:cs="Times New Roman"/>
                <w:b/>
                <w:bCs/>
                <w:lang w:val="en-US" w:eastAsia="zh-CN"/>
              </w:rPr>
              <w:t>2、</w:t>
            </w:r>
            <w:r>
              <w:rPr>
                <w:rFonts w:hint="default" w:ascii="Times New Roman" w:hAnsi="Times New Roman" w:cs="Times New Roman"/>
                <w:b/>
                <w:bCs/>
              </w:rPr>
              <w:t>生活废水</w:t>
            </w:r>
          </w:p>
          <w:p>
            <w:pPr>
              <w:pStyle w:val="47"/>
              <w:spacing w:before="117" w:line="360" w:lineRule="auto"/>
              <w:ind w:left="592"/>
              <w:jc w:val="both"/>
              <w:rPr>
                <w:rFonts w:hint="default" w:ascii="Times New Roman" w:hAnsi="Times New Roman" w:cs="Times New Roman"/>
                <w:b w:val="0"/>
                <w:bCs w:val="0"/>
              </w:rPr>
            </w:pPr>
            <w:r>
              <w:rPr>
                <w:rFonts w:hint="default" w:ascii="Times New Roman" w:hAnsi="Times New Roman" w:cs="Times New Roman"/>
                <w:b w:val="0"/>
                <w:bCs w:val="0"/>
              </w:rPr>
              <w:t>运营期项目主要用水分为生活用水。</w:t>
            </w:r>
          </w:p>
          <w:p>
            <w:pPr>
              <w:pStyle w:val="9"/>
              <w:adjustRightInd/>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 xml:space="preserve">项目劳动定员 </w:t>
            </w:r>
            <w:r>
              <w:rPr>
                <w:rFonts w:hint="default" w:ascii="Times New Roman" w:hAnsi="Times New Roman" w:cs="Times New Roman"/>
                <w:sz w:val="24"/>
                <w:szCs w:val="24"/>
                <w:lang w:val="en-US" w:eastAsia="zh-CN"/>
              </w:rPr>
              <w:t>80</w:t>
            </w:r>
            <w:r>
              <w:rPr>
                <w:rFonts w:hint="default" w:ascii="Times New Roman" w:hAnsi="Times New Roman" w:cs="Times New Roman"/>
                <w:sz w:val="24"/>
                <w:szCs w:val="24"/>
              </w:rPr>
              <w:t>人，</w:t>
            </w:r>
            <w:r>
              <w:rPr>
                <w:rFonts w:hint="default" w:ascii="Times New Roman" w:hAnsi="Times New Roman" w:cs="Times New Roman"/>
                <w:sz w:val="24"/>
                <w:szCs w:val="24"/>
                <w:lang w:eastAsia="zh-CN"/>
              </w:rPr>
              <w:t>约</w:t>
            </w:r>
            <w:r>
              <w:rPr>
                <w:rFonts w:hint="default" w:ascii="Times New Roman" w:hAnsi="Times New Roman" w:cs="Times New Roman"/>
                <w:sz w:val="24"/>
                <w:szCs w:val="24"/>
                <w:lang w:val="en-US" w:eastAsia="zh-CN"/>
              </w:rPr>
              <w:t>50人在</w:t>
            </w:r>
            <w:r>
              <w:rPr>
                <w:rFonts w:hint="default" w:ascii="Times New Roman" w:hAnsi="Times New Roman" w:cs="Times New Roman"/>
                <w:sz w:val="24"/>
                <w:szCs w:val="24"/>
                <w:lang w:eastAsia="zh-CN"/>
              </w:rPr>
              <w:t>厂内食宿</w:t>
            </w:r>
            <w:r>
              <w:rPr>
                <w:rFonts w:hint="eastAsia" w:ascii="Times New Roman" w:hAnsi="Times New Roman" w:cs="Times New Roman"/>
                <w:sz w:val="24"/>
                <w:szCs w:val="24"/>
                <w:lang w:eastAsia="zh-CN"/>
              </w:rPr>
              <w:t>，约</w:t>
            </w:r>
            <w:r>
              <w:rPr>
                <w:rFonts w:hint="eastAsia" w:ascii="Times New Roman" w:hAnsi="Times New Roman" w:cs="Times New Roman"/>
                <w:sz w:val="24"/>
                <w:szCs w:val="24"/>
                <w:lang w:val="en-US" w:eastAsia="zh-CN"/>
              </w:rPr>
              <w:t>30人不在厂内食宿</w:t>
            </w:r>
            <w:r>
              <w:rPr>
                <w:rFonts w:hint="default" w:ascii="Times New Roman" w:hAnsi="Times New Roman" w:cs="Times New Roman"/>
                <w:sz w:val="24"/>
                <w:szCs w:val="24"/>
              </w:rPr>
              <w:t>。根据《云南省地方标准用水定额》（DB53/T168-2019）</w:t>
            </w:r>
            <w:r>
              <w:rPr>
                <w:rFonts w:hint="default" w:ascii="Times New Roman" w:hAnsi="Times New Roman" w:cs="Times New Roman"/>
                <w:sz w:val="24"/>
              </w:rPr>
              <w:t>在项目区食宿用水量按</w:t>
            </w:r>
            <w:r>
              <w:rPr>
                <w:rFonts w:hint="default" w:ascii="Times New Roman" w:hAnsi="Times New Roman" w:cs="Times New Roman"/>
                <w:sz w:val="24"/>
                <w:lang w:val="en-US"/>
              </w:rPr>
              <w:t>100</w:t>
            </w:r>
            <w:r>
              <w:rPr>
                <w:rFonts w:hint="default" w:ascii="Times New Roman" w:hAnsi="Times New Roman" w:cs="Times New Roman"/>
                <w:sz w:val="24"/>
              </w:rPr>
              <w:t>L/d人计（其他生活用水占80%，食堂用水占20%）</w:t>
            </w:r>
            <w:r>
              <w:rPr>
                <w:rFonts w:hint="eastAsia" w:ascii="Times New Roman" w:hAnsi="Times New Roman" w:cs="Times New Roman"/>
                <w:sz w:val="24"/>
                <w:lang w:eastAsia="zh-CN"/>
              </w:rPr>
              <w:t>，不在厂内食宿</w:t>
            </w:r>
            <w:r>
              <w:rPr>
                <w:rFonts w:hint="default" w:ascii="Times New Roman" w:hAnsi="Times New Roman" w:cs="Times New Roman"/>
                <w:sz w:val="24"/>
              </w:rPr>
              <w:t>用水量按</w:t>
            </w:r>
            <w:r>
              <w:rPr>
                <w:rFonts w:hint="eastAsia" w:ascii="Times New Roman" w:hAnsi="Times New Roman" w:cs="Times New Roman"/>
                <w:sz w:val="24"/>
                <w:lang w:val="en-US" w:eastAsia="zh-CN"/>
              </w:rPr>
              <w:t>30</w:t>
            </w:r>
            <w:r>
              <w:rPr>
                <w:rFonts w:hint="default" w:ascii="Times New Roman" w:hAnsi="Times New Roman" w:cs="Times New Roman"/>
                <w:sz w:val="24"/>
              </w:rPr>
              <w:t>L/d人计，年生产天数按300天计，则</w:t>
            </w:r>
            <w:r>
              <w:rPr>
                <w:rFonts w:hint="eastAsia" w:ascii="Times New Roman" w:hAnsi="Times New Roman" w:cs="Times New Roman"/>
                <w:sz w:val="24"/>
                <w:lang w:eastAsia="zh-CN"/>
              </w:rPr>
              <w:t>在厂内食宿员</w:t>
            </w:r>
            <w:r>
              <w:rPr>
                <w:rFonts w:hint="default" w:ascii="Times New Roman" w:hAnsi="Times New Roman" w:cs="Times New Roman"/>
                <w:sz w:val="24"/>
              </w:rPr>
              <w:t>工生活用水总量为</w:t>
            </w:r>
            <w:r>
              <w:rPr>
                <w:rFonts w:hint="default" w:ascii="Times New Roman" w:hAnsi="Times New Roman" w:cs="Times New Roman"/>
                <w:sz w:val="24"/>
                <w:lang w:val="en-US" w:eastAsia="zh-CN"/>
              </w:rPr>
              <w:t>5</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val="en-US"/>
              </w:rPr>
              <w:t>1</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lang w:val="en-US"/>
              </w:rPr>
              <w:t>00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，其中食堂用水</w:t>
            </w:r>
            <w:r>
              <w:rPr>
                <w:rFonts w:hint="default" w:ascii="Times New Roman" w:hAnsi="Times New Roman" w:cs="Times New Roman"/>
                <w:sz w:val="24"/>
                <w:lang w:val="en-US" w:eastAsia="zh-CN"/>
              </w:rPr>
              <w:t>1</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val="en-US" w:eastAsia="zh-CN"/>
              </w:rPr>
              <w:t>300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，其生活用水</w:t>
            </w:r>
            <w:r>
              <w:rPr>
                <w:rFonts w:hint="default" w:ascii="Times New Roman" w:hAnsi="Times New Roman" w:cs="Times New Roman"/>
                <w:sz w:val="24"/>
                <w:lang w:val="en-US" w:eastAsia="zh-CN"/>
              </w:rPr>
              <w:t>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val="en-US" w:eastAsia="zh-CN"/>
              </w:rPr>
              <w:t>1200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w:t>
            </w:r>
            <w:r>
              <w:rPr>
                <w:rFonts w:hint="default" w:ascii="Times New Roman" w:hAnsi="Times New Roman" w:cs="Times New Roman"/>
                <w:sz w:val="24"/>
                <w:szCs w:val="24"/>
              </w:rPr>
              <w:t>废水产生量以用水量的 80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计，则污水产生总量约为 </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val="en-US" w:eastAsia="zh-CN"/>
              </w:rPr>
              <w:t>1200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其中食堂废水量为</w:t>
            </w:r>
            <w:r>
              <w:rPr>
                <w:rFonts w:hint="default" w:ascii="Times New Roman" w:hAnsi="Times New Roman" w:cs="Times New Roman"/>
                <w:sz w:val="24"/>
                <w:lang w:val="en-US" w:eastAsia="zh-CN"/>
              </w:rPr>
              <w:t>0.8</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val="en-US" w:eastAsia="zh-CN"/>
              </w:rPr>
              <w:t>240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，其生活废水量为</w:t>
            </w:r>
            <w:r>
              <w:rPr>
                <w:rFonts w:hint="default" w:ascii="Times New Roman" w:hAnsi="Times New Roman" w:cs="Times New Roman"/>
                <w:sz w:val="24"/>
                <w:lang w:val="en-US" w:eastAsia="zh-CN"/>
              </w:rPr>
              <w:t>3.2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val="en-US" w:eastAsia="zh-CN"/>
              </w:rPr>
              <w:t>960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w:t>
            </w:r>
            <w:r>
              <w:rPr>
                <w:rFonts w:hint="eastAsia" w:ascii="Times New Roman" w:hAnsi="Times New Roman" w:cs="Times New Roman"/>
                <w:sz w:val="24"/>
                <w:lang w:eastAsia="zh-CN"/>
              </w:rPr>
              <w:t>不在厂内食宿员工</w:t>
            </w:r>
            <w:r>
              <w:rPr>
                <w:rFonts w:hint="default" w:ascii="Times New Roman" w:hAnsi="Times New Roman" w:cs="Times New Roman"/>
                <w:sz w:val="24"/>
              </w:rPr>
              <w:t>用水总量为</w:t>
            </w:r>
            <w:r>
              <w:rPr>
                <w:rFonts w:hint="eastAsia" w:ascii="Times New Roman" w:hAnsi="Times New Roman" w:cs="Times New Roman"/>
                <w:sz w:val="24"/>
                <w:lang w:val="en-US" w:eastAsia="zh-CN"/>
              </w:rPr>
              <w:t>0.9</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eastAsia" w:ascii="Times New Roman" w:hAnsi="Times New Roman" w:cs="Times New Roman"/>
                <w:sz w:val="24"/>
                <w:szCs w:val="24"/>
                <w:lang w:val="en-US" w:eastAsia="zh-CN"/>
              </w:rPr>
              <w:t>270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w:t>
            </w:r>
            <w:r>
              <w:rPr>
                <w:rFonts w:hint="default" w:ascii="Times New Roman" w:hAnsi="Times New Roman" w:cs="Times New Roman"/>
                <w:sz w:val="24"/>
                <w:szCs w:val="24"/>
              </w:rPr>
              <w:t>废水产生量以用水量的 80％计，则污水产生总量约为</w:t>
            </w:r>
            <w:r>
              <w:rPr>
                <w:rFonts w:hint="eastAsia" w:ascii="Times New Roman" w:hAnsi="Times New Roman" w:cs="Times New Roman"/>
                <w:sz w:val="24"/>
                <w:szCs w:val="24"/>
                <w:lang w:val="en-US" w:eastAsia="zh-CN"/>
              </w:rPr>
              <w:t>0.72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eastAsia" w:ascii="Times New Roman" w:hAnsi="Times New Roman" w:cs="Times New Roman"/>
                <w:sz w:val="24"/>
                <w:szCs w:val="24"/>
                <w:lang w:val="en-US" w:eastAsia="zh-CN"/>
              </w:rPr>
              <w:t>216</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eastAsia" w:ascii="Times New Roman" w:hAnsi="Times New Roman" w:cs="Times New Roman"/>
                <w:sz w:val="24"/>
                <w:szCs w:val="24"/>
                <w:lang w:eastAsia="zh-CN"/>
              </w:rPr>
              <w:t>。</w:t>
            </w:r>
            <w:r>
              <w:rPr>
                <w:rFonts w:hint="default" w:ascii="Times New Roman" w:hAnsi="Times New Roman" w:cs="Times New Roman"/>
                <w:sz w:val="24"/>
                <w:szCs w:val="24"/>
              </w:rPr>
              <w:t>餐饮废水经隔油池预处理后与其他生活废水一起进入化粪池处理，处理后排入园区污水管网，最终进入淤泥河污水处理厂。</w:t>
            </w:r>
          </w:p>
          <w:p>
            <w:pPr>
              <w:pStyle w:val="58"/>
              <w:rPr>
                <w:lang w:val="en-US"/>
              </w:rPr>
            </w:pPr>
            <w:r>
              <w:rPr>
                <w:rFonts w:hint="eastAsia"/>
                <w:lang w:val="en-US"/>
              </w:rPr>
              <w:t>表</w:t>
            </w:r>
            <w:r>
              <w:rPr>
                <w:rFonts w:hint="eastAsia"/>
                <w:lang w:val="en-US" w:eastAsia="zh-CN"/>
              </w:rPr>
              <w:t>2.5</w:t>
            </w:r>
            <w:r>
              <w:rPr>
                <w:rFonts w:hint="eastAsia"/>
                <w:lang w:val="en-US"/>
              </w:rPr>
              <w:t>项目生活用水及产污情况</w:t>
            </w:r>
          </w:p>
          <w:tbl>
            <w:tblPr>
              <w:tblStyle w:val="27"/>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55"/>
              <w:gridCol w:w="979"/>
              <w:gridCol w:w="773"/>
              <w:gridCol w:w="776"/>
              <w:gridCol w:w="804"/>
              <w:gridCol w:w="1114"/>
              <w:gridCol w:w="927"/>
              <w:gridCol w:w="909"/>
              <w:gridCol w:w="80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1154" w:type="pct"/>
                  <w:gridSpan w:val="2"/>
                  <w:vMerge w:val="restart"/>
                  <w:tcBorders>
                    <w:tl2br w:val="nil"/>
                    <w:tr2bl w:val="nil"/>
                  </w:tcBorders>
                  <w:vAlign w:val="center"/>
                </w:tcPr>
                <w:p>
                  <w:pPr>
                    <w:pStyle w:val="42"/>
                    <w:rPr>
                      <w:lang w:val="en-US"/>
                    </w:rPr>
                  </w:pPr>
                  <w:r>
                    <w:t>名称</w:t>
                  </w:r>
                </w:p>
              </w:tc>
              <w:tc>
                <w:tcPr>
                  <w:tcW w:w="486" w:type="pct"/>
                  <w:vMerge w:val="restart"/>
                  <w:tcBorders>
                    <w:tl2br w:val="nil"/>
                    <w:tr2bl w:val="nil"/>
                  </w:tcBorders>
                  <w:vAlign w:val="center"/>
                </w:tcPr>
                <w:p>
                  <w:pPr>
                    <w:pStyle w:val="42"/>
                    <w:rPr>
                      <w:lang w:val="en-US"/>
                    </w:rPr>
                  </w:pPr>
                  <w:r>
                    <w:t>人数</w:t>
                  </w:r>
                  <w:r>
                    <w:rPr>
                      <w:lang w:val="en-US"/>
                    </w:rPr>
                    <w:t>/</w:t>
                  </w:r>
                  <w:r>
                    <w:t>人</w:t>
                  </w:r>
                </w:p>
              </w:tc>
              <w:tc>
                <w:tcPr>
                  <w:tcW w:w="488" w:type="pct"/>
                  <w:tcBorders>
                    <w:tl2br w:val="nil"/>
                    <w:tr2bl w:val="nil"/>
                  </w:tcBorders>
                  <w:vAlign w:val="center"/>
                </w:tcPr>
                <w:p>
                  <w:pPr>
                    <w:pStyle w:val="42"/>
                    <w:rPr>
                      <w:lang w:val="en-US"/>
                    </w:rPr>
                  </w:pPr>
                  <w:r>
                    <w:t>用水定额</w:t>
                  </w:r>
                </w:p>
              </w:tc>
              <w:tc>
                <w:tcPr>
                  <w:tcW w:w="1207" w:type="pct"/>
                  <w:gridSpan w:val="2"/>
                  <w:tcBorders>
                    <w:tl2br w:val="nil"/>
                    <w:tr2bl w:val="nil"/>
                  </w:tcBorders>
                  <w:vAlign w:val="center"/>
                </w:tcPr>
                <w:p>
                  <w:pPr>
                    <w:pStyle w:val="42"/>
                    <w:rPr>
                      <w:lang w:val="en-US"/>
                    </w:rPr>
                  </w:pPr>
                  <w:r>
                    <w:t>用水量</w:t>
                  </w:r>
                </w:p>
              </w:tc>
              <w:tc>
                <w:tcPr>
                  <w:tcW w:w="583" w:type="pct"/>
                  <w:vMerge w:val="restart"/>
                  <w:tcBorders>
                    <w:tl2br w:val="nil"/>
                    <w:tr2bl w:val="nil"/>
                  </w:tcBorders>
                  <w:vAlign w:val="center"/>
                </w:tcPr>
                <w:p>
                  <w:pPr>
                    <w:pStyle w:val="42"/>
                    <w:rPr>
                      <w:lang w:val="en-US"/>
                    </w:rPr>
                  </w:pPr>
                  <w:r>
                    <w:t>产污系数</w:t>
                  </w:r>
                </w:p>
              </w:tc>
              <w:tc>
                <w:tcPr>
                  <w:tcW w:w="1079" w:type="pct"/>
                  <w:gridSpan w:val="2"/>
                  <w:tcBorders>
                    <w:tl2br w:val="nil"/>
                    <w:tr2bl w:val="nil"/>
                  </w:tcBorders>
                  <w:vAlign w:val="center"/>
                </w:tcPr>
                <w:p>
                  <w:pPr>
                    <w:pStyle w:val="42"/>
                    <w:rPr>
                      <w:lang w:val="en-US"/>
                    </w:rPr>
                  </w:pPr>
                  <w:r>
                    <w:t>污水量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1154" w:type="pct"/>
                  <w:gridSpan w:val="2"/>
                  <w:vMerge w:val="continue"/>
                  <w:tcBorders>
                    <w:tl2br w:val="nil"/>
                    <w:tr2bl w:val="nil"/>
                  </w:tcBorders>
                  <w:vAlign w:val="center"/>
                </w:tcPr>
                <w:p>
                  <w:pPr>
                    <w:pStyle w:val="42"/>
                    <w:rPr>
                      <w:lang w:val="en-US"/>
                    </w:rPr>
                  </w:pPr>
                </w:p>
              </w:tc>
              <w:tc>
                <w:tcPr>
                  <w:tcW w:w="486" w:type="pct"/>
                  <w:vMerge w:val="continue"/>
                  <w:tcBorders>
                    <w:tl2br w:val="nil"/>
                    <w:tr2bl w:val="nil"/>
                  </w:tcBorders>
                  <w:vAlign w:val="center"/>
                </w:tcPr>
                <w:p>
                  <w:pPr>
                    <w:pStyle w:val="42"/>
                    <w:rPr>
                      <w:lang w:val="en-US"/>
                    </w:rPr>
                  </w:pPr>
                </w:p>
              </w:tc>
              <w:tc>
                <w:tcPr>
                  <w:tcW w:w="488" w:type="pct"/>
                  <w:tcBorders>
                    <w:tl2br w:val="nil"/>
                    <w:tr2bl w:val="nil"/>
                  </w:tcBorders>
                  <w:vAlign w:val="center"/>
                </w:tcPr>
                <w:p>
                  <w:pPr>
                    <w:pStyle w:val="42"/>
                    <w:rPr>
                      <w:lang w:val="en-US"/>
                    </w:rPr>
                  </w:pPr>
                  <w:r>
                    <w:rPr>
                      <w:lang w:val="en-US"/>
                    </w:rPr>
                    <w:t>L/</w:t>
                  </w:r>
                  <w:r>
                    <w:t>人</w:t>
                  </w:r>
                  <w:r>
                    <w:rPr>
                      <w:lang w:val="en-US"/>
                    </w:rPr>
                    <w:t>•d</w:t>
                  </w:r>
                </w:p>
              </w:tc>
              <w:tc>
                <w:tcPr>
                  <w:tcW w:w="506" w:type="pct"/>
                  <w:tcBorders>
                    <w:tl2br w:val="nil"/>
                    <w:tr2bl w:val="nil"/>
                  </w:tcBorders>
                  <w:vAlign w:val="center"/>
                </w:tcPr>
                <w:p>
                  <w:pPr>
                    <w:pStyle w:val="42"/>
                    <w:rPr>
                      <w:lang w:val="en-US"/>
                    </w:rPr>
                  </w:pPr>
                  <w:r>
                    <w:rPr>
                      <w:lang w:val="en-US"/>
                    </w:rPr>
                    <w:t>m</w:t>
                  </w:r>
                  <w:r>
                    <w:rPr>
                      <w:vertAlign w:val="superscript"/>
                      <w:lang w:val="en-US"/>
                    </w:rPr>
                    <w:t>3</w:t>
                  </w:r>
                  <w:r>
                    <w:rPr>
                      <w:lang w:val="en-US"/>
                    </w:rPr>
                    <w:t>/d</w:t>
                  </w:r>
                </w:p>
              </w:tc>
              <w:tc>
                <w:tcPr>
                  <w:tcW w:w="700" w:type="pct"/>
                  <w:tcBorders>
                    <w:tl2br w:val="nil"/>
                    <w:tr2bl w:val="nil"/>
                  </w:tcBorders>
                  <w:vAlign w:val="center"/>
                </w:tcPr>
                <w:p>
                  <w:pPr>
                    <w:pStyle w:val="42"/>
                    <w:rPr>
                      <w:lang w:val="en-US"/>
                    </w:rPr>
                  </w:pPr>
                  <w:r>
                    <w:rPr>
                      <w:lang w:val="en-US"/>
                    </w:rPr>
                    <w:t>m</w:t>
                  </w:r>
                  <w:r>
                    <w:rPr>
                      <w:vertAlign w:val="superscript"/>
                      <w:lang w:val="en-US"/>
                    </w:rPr>
                    <w:t>3</w:t>
                  </w:r>
                  <w:r>
                    <w:rPr>
                      <w:lang w:val="en-US"/>
                    </w:rPr>
                    <w:t>/a</w:t>
                  </w:r>
                </w:p>
              </w:tc>
              <w:tc>
                <w:tcPr>
                  <w:tcW w:w="583" w:type="pct"/>
                  <w:vMerge w:val="continue"/>
                  <w:tcBorders>
                    <w:tl2br w:val="nil"/>
                    <w:tr2bl w:val="nil"/>
                  </w:tcBorders>
                  <w:vAlign w:val="center"/>
                </w:tcPr>
                <w:p>
                  <w:pPr>
                    <w:pStyle w:val="42"/>
                    <w:rPr>
                      <w:lang w:val="en-US"/>
                    </w:rPr>
                  </w:pPr>
                </w:p>
              </w:tc>
              <w:tc>
                <w:tcPr>
                  <w:tcW w:w="572" w:type="pct"/>
                  <w:tcBorders>
                    <w:tl2br w:val="nil"/>
                    <w:tr2bl w:val="nil"/>
                  </w:tcBorders>
                  <w:vAlign w:val="center"/>
                </w:tcPr>
                <w:p>
                  <w:pPr>
                    <w:pStyle w:val="42"/>
                    <w:rPr>
                      <w:lang w:val="en-US"/>
                    </w:rPr>
                  </w:pPr>
                  <w:r>
                    <w:rPr>
                      <w:lang w:val="en-US"/>
                    </w:rPr>
                    <w:t>m</w:t>
                  </w:r>
                  <w:r>
                    <w:rPr>
                      <w:vertAlign w:val="superscript"/>
                      <w:lang w:val="en-US"/>
                    </w:rPr>
                    <w:t>3</w:t>
                  </w:r>
                  <w:r>
                    <w:rPr>
                      <w:lang w:val="en-US"/>
                    </w:rPr>
                    <w:t>/d</w:t>
                  </w:r>
                </w:p>
              </w:tc>
              <w:tc>
                <w:tcPr>
                  <w:tcW w:w="507" w:type="pct"/>
                  <w:tcBorders>
                    <w:tl2br w:val="nil"/>
                    <w:tr2bl w:val="nil"/>
                  </w:tcBorders>
                  <w:vAlign w:val="center"/>
                </w:tcPr>
                <w:p>
                  <w:pPr>
                    <w:pStyle w:val="42"/>
                    <w:rPr>
                      <w:lang w:val="en-US"/>
                    </w:rPr>
                  </w:pPr>
                  <w:r>
                    <w:rPr>
                      <w:lang w:val="en-US"/>
                    </w:rPr>
                    <w:t>m</w:t>
                  </w:r>
                  <w:r>
                    <w:rPr>
                      <w:vertAlign w:val="superscript"/>
                      <w:lang w:val="en-US"/>
                    </w:rPr>
                    <w:t>3</w:t>
                  </w:r>
                  <w:r>
                    <w:rPr>
                      <w:lang w:val="en-US"/>
                    </w:rPr>
                    <w: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538" w:type="pct"/>
                  <w:vMerge w:val="restart"/>
                  <w:tcBorders>
                    <w:tl2br w:val="nil"/>
                    <w:tr2bl w:val="nil"/>
                  </w:tcBorders>
                  <w:vAlign w:val="center"/>
                </w:tcPr>
                <w:p>
                  <w:pPr>
                    <w:pStyle w:val="42"/>
                    <w:rPr>
                      <w:lang w:val="en-US"/>
                    </w:rPr>
                  </w:pPr>
                  <w:r>
                    <w:rPr>
                      <w:rFonts w:hint="eastAsia"/>
                    </w:rPr>
                    <w:t>生活用水</w:t>
                  </w:r>
                </w:p>
              </w:tc>
              <w:tc>
                <w:tcPr>
                  <w:tcW w:w="616" w:type="pct"/>
                  <w:tcBorders>
                    <w:tl2br w:val="nil"/>
                    <w:tr2bl w:val="nil"/>
                  </w:tcBorders>
                  <w:vAlign w:val="center"/>
                </w:tcPr>
                <w:p>
                  <w:pPr>
                    <w:pStyle w:val="42"/>
                    <w:rPr>
                      <w:lang w:val="en-US"/>
                    </w:rPr>
                  </w:pPr>
                  <w:r>
                    <w:rPr>
                      <w:rFonts w:hint="eastAsia"/>
                    </w:rPr>
                    <w:t>其他生活用水</w:t>
                  </w:r>
                </w:p>
              </w:tc>
              <w:tc>
                <w:tcPr>
                  <w:tcW w:w="486" w:type="pct"/>
                  <w:vMerge w:val="restart"/>
                  <w:tcBorders>
                    <w:tl2br w:val="nil"/>
                    <w:tr2bl w:val="nil"/>
                  </w:tcBorders>
                  <w:vAlign w:val="center"/>
                </w:tcPr>
                <w:p>
                  <w:pPr>
                    <w:pStyle w:val="42"/>
                    <w:rPr>
                      <w:rFonts w:hint="default" w:eastAsia="宋体"/>
                      <w:lang w:val="en-US" w:eastAsia="zh-CN"/>
                    </w:rPr>
                  </w:pPr>
                  <w:r>
                    <w:rPr>
                      <w:rFonts w:hint="eastAsia"/>
                      <w:lang w:val="en-US" w:eastAsia="zh-CN"/>
                    </w:rPr>
                    <w:t>50</w:t>
                  </w:r>
                </w:p>
              </w:tc>
              <w:tc>
                <w:tcPr>
                  <w:tcW w:w="488" w:type="pct"/>
                  <w:tcBorders>
                    <w:tl2br w:val="nil"/>
                    <w:tr2bl w:val="nil"/>
                  </w:tcBorders>
                  <w:vAlign w:val="center"/>
                </w:tcPr>
                <w:p>
                  <w:pPr>
                    <w:pStyle w:val="42"/>
                    <w:rPr>
                      <w:lang w:val="en-US"/>
                    </w:rPr>
                  </w:pPr>
                  <w:r>
                    <w:rPr>
                      <w:rFonts w:hint="eastAsia"/>
                      <w:lang w:val="en-US"/>
                    </w:rPr>
                    <w:t>80</w:t>
                  </w:r>
                </w:p>
              </w:tc>
              <w:tc>
                <w:tcPr>
                  <w:tcW w:w="506" w:type="pct"/>
                  <w:tcBorders>
                    <w:tl2br w:val="nil"/>
                    <w:tr2bl w:val="nil"/>
                  </w:tcBorders>
                  <w:vAlign w:val="center"/>
                </w:tcPr>
                <w:p>
                  <w:pPr>
                    <w:pStyle w:val="42"/>
                    <w:rPr>
                      <w:rFonts w:hint="eastAsia" w:eastAsia="宋体"/>
                      <w:lang w:val="en-US" w:eastAsia="zh-CN"/>
                    </w:rPr>
                  </w:pPr>
                  <w:r>
                    <w:rPr>
                      <w:rFonts w:hint="eastAsia"/>
                      <w:lang w:val="en-US" w:eastAsia="zh-CN"/>
                    </w:rPr>
                    <w:t>4</w:t>
                  </w:r>
                </w:p>
              </w:tc>
              <w:tc>
                <w:tcPr>
                  <w:tcW w:w="700" w:type="pct"/>
                  <w:tcBorders>
                    <w:tl2br w:val="nil"/>
                    <w:tr2bl w:val="nil"/>
                  </w:tcBorders>
                  <w:vAlign w:val="center"/>
                </w:tcPr>
                <w:p>
                  <w:pPr>
                    <w:pStyle w:val="42"/>
                    <w:rPr>
                      <w:rFonts w:hint="default" w:eastAsia="宋体"/>
                      <w:lang w:val="en-US" w:eastAsia="zh-CN"/>
                    </w:rPr>
                  </w:pPr>
                  <w:r>
                    <w:rPr>
                      <w:rFonts w:hint="eastAsia"/>
                      <w:lang w:val="en-US" w:eastAsia="zh-CN"/>
                    </w:rPr>
                    <w:t>1200</w:t>
                  </w:r>
                </w:p>
              </w:tc>
              <w:tc>
                <w:tcPr>
                  <w:tcW w:w="583" w:type="pct"/>
                  <w:vMerge w:val="restart"/>
                  <w:tcBorders>
                    <w:tl2br w:val="nil"/>
                    <w:tr2bl w:val="nil"/>
                  </w:tcBorders>
                  <w:vAlign w:val="center"/>
                </w:tcPr>
                <w:p>
                  <w:pPr>
                    <w:pStyle w:val="42"/>
                    <w:rPr>
                      <w:lang w:val="en-US"/>
                    </w:rPr>
                  </w:pPr>
                  <w:r>
                    <w:rPr>
                      <w:lang w:val="en-US"/>
                    </w:rPr>
                    <w:t>0.8</w:t>
                  </w:r>
                </w:p>
              </w:tc>
              <w:tc>
                <w:tcPr>
                  <w:tcW w:w="572" w:type="pct"/>
                  <w:tcBorders>
                    <w:tl2br w:val="nil"/>
                    <w:tr2bl w:val="nil"/>
                  </w:tcBorders>
                  <w:vAlign w:val="center"/>
                </w:tcPr>
                <w:p>
                  <w:pPr>
                    <w:pStyle w:val="42"/>
                    <w:rPr>
                      <w:rFonts w:hint="default" w:eastAsia="宋体"/>
                      <w:lang w:val="en-US" w:eastAsia="zh-CN"/>
                    </w:rPr>
                  </w:pPr>
                  <w:r>
                    <w:rPr>
                      <w:rFonts w:hint="eastAsia"/>
                      <w:lang w:val="en-US" w:eastAsia="zh-CN"/>
                    </w:rPr>
                    <w:t>3.2</w:t>
                  </w:r>
                </w:p>
              </w:tc>
              <w:tc>
                <w:tcPr>
                  <w:tcW w:w="507" w:type="pct"/>
                  <w:tcBorders>
                    <w:tl2br w:val="nil"/>
                    <w:tr2bl w:val="nil"/>
                  </w:tcBorders>
                  <w:vAlign w:val="center"/>
                </w:tcPr>
                <w:p>
                  <w:pPr>
                    <w:pStyle w:val="42"/>
                    <w:rPr>
                      <w:rFonts w:hint="default" w:eastAsia="宋体"/>
                      <w:lang w:val="en-US" w:eastAsia="zh-CN"/>
                    </w:rPr>
                  </w:pPr>
                  <w:r>
                    <w:rPr>
                      <w:rFonts w:hint="eastAsia"/>
                      <w:lang w:val="en-US" w:eastAsia="zh-CN"/>
                    </w:rPr>
                    <w:t>960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538" w:type="pct"/>
                  <w:vMerge w:val="continue"/>
                  <w:tcBorders>
                    <w:tl2br w:val="nil"/>
                    <w:tr2bl w:val="nil"/>
                  </w:tcBorders>
                  <w:vAlign w:val="center"/>
                </w:tcPr>
                <w:p>
                  <w:pPr>
                    <w:pStyle w:val="42"/>
                    <w:rPr>
                      <w:lang w:val="en-US"/>
                    </w:rPr>
                  </w:pPr>
                </w:p>
              </w:tc>
              <w:tc>
                <w:tcPr>
                  <w:tcW w:w="616" w:type="pct"/>
                  <w:tcBorders>
                    <w:tl2br w:val="nil"/>
                    <w:tr2bl w:val="nil"/>
                  </w:tcBorders>
                  <w:vAlign w:val="center"/>
                </w:tcPr>
                <w:p>
                  <w:pPr>
                    <w:pStyle w:val="42"/>
                    <w:rPr>
                      <w:lang w:val="en-US"/>
                    </w:rPr>
                  </w:pPr>
                  <w:r>
                    <w:rPr>
                      <w:rFonts w:hint="eastAsia"/>
                    </w:rPr>
                    <w:t>食堂用水</w:t>
                  </w:r>
                </w:p>
              </w:tc>
              <w:tc>
                <w:tcPr>
                  <w:tcW w:w="486" w:type="pct"/>
                  <w:vMerge w:val="continue"/>
                  <w:tcBorders>
                    <w:tl2br w:val="nil"/>
                    <w:tr2bl w:val="nil"/>
                  </w:tcBorders>
                  <w:vAlign w:val="center"/>
                </w:tcPr>
                <w:p>
                  <w:pPr>
                    <w:pStyle w:val="42"/>
                    <w:rPr>
                      <w:lang w:val="en-US"/>
                    </w:rPr>
                  </w:pPr>
                </w:p>
              </w:tc>
              <w:tc>
                <w:tcPr>
                  <w:tcW w:w="488" w:type="pct"/>
                  <w:tcBorders>
                    <w:tl2br w:val="nil"/>
                    <w:tr2bl w:val="nil"/>
                  </w:tcBorders>
                  <w:vAlign w:val="center"/>
                </w:tcPr>
                <w:p>
                  <w:pPr>
                    <w:pStyle w:val="42"/>
                    <w:rPr>
                      <w:lang w:val="en-US"/>
                    </w:rPr>
                  </w:pPr>
                  <w:r>
                    <w:rPr>
                      <w:rFonts w:hint="eastAsia"/>
                      <w:lang w:val="en-US"/>
                    </w:rPr>
                    <w:t>20</w:t>
                  </w:r>
                </w:p>
              </w:tc>
              <w:tc>
                <w:tcPr>
                  <w:tcW w:w="506" w:type="pct"/>
                  <w:tcBorders>
                    <w:tl2br w:val="nil"/>
                    <w:tr2bl w:val="nil"/>
                  </w:tcBorders>
                  <w:vAlign w:val="center"/>
                </w:tcPr>
                <w:p>
                  <w:pPr>
                    <w:pStyle w:val="42"/>
                    <w:rPr>
                      <w:rFonts w:hint="eastAsia" w:eastAsia="宋体"/>
                      <w:lang w:val="en-US" w:eastAsia="zh-CN"/>
                    </w:rPr>
                  </w:pPr>
                  <w:r>
                    <w:rPr>
                      <w:rFonts w:hint="eastAsia"/>
                      <w:lang w:val="en-US" w:eastAsia="zh-CN"/>
                    </w:rPr>
                    <w:t>1</w:t>
                  </w:r>
                </w:p>
              </w:tc>
              <w:tc>
                <w:tcPr>
                  <w:tcW w:w="700" w:type="pct"/>
                  <w:tcBorders>
                    <w:tl2br w:val="nil"/>
                    <w:tr2bl w:val="nil"/>
                  </w:tcBorders>
                  <w:vAlign w:val="center"/>
                </w:tcPr>
                <w:p>
                  <w:pPr>
                    <w:pStyle w:val="42"/>
                    <w:rPr>
                      <w:rFonts w:hint="default" w:eastAsia="宋体"/>
                      <w:lang w:val="en-US" w:eastAsia="zh-CN"/>
                    </w:rPr>
                  </w:pPr>
                  <w:r>
                    <w:rPr>
                      <w:rFonts w:hint="eastAsia"/>
                      <w:lang w:val="en-US" w:eastAsia="zh-CN"/>
                    </w:rPr>
                    <w:t>300</w:t>
                  </w:r>
                </w:p>
              </w:tc>
              <w:tc>
                <w:tcPr>
                  <w:tcW w:w="583" w:type="pct"/>
                  <w:vMerge w:val="continue"/>
                  <w:tcBorders>
                    <w:tl2br w:val="nil"/>
                    <w:tr2bl w:val="nil"/>
                  </w:tcBorders>
                  <w:vAlign w:val="center"/>
                </w:tcPr>
                <w:p>
                  <w:pPr>
                    <w:pStyle w:val="42"/>
                    <w:rPr>
                      <w:lang w:val="en-US"/>
                    </w:rPr>
                  </w:pPr>
                </w:p>
              </w:tc>
              <w:tc>
                <w:tcPr>
                  <w:tcW w:w="572" w:type="pct"/>
                  <w:tcBorders>
                    <w:tl2br w:val="nil"/>
                    <w:tr2bl w:val="nil"/>
                  </w:tcBorders>
                  <w:vAlign w:val="center"/>
                </w:tcPr>
                <w:p>
                  <w:pPr>
                    <w:pStyle w:val="42"/>
                    <w:rPr>
                      <w:rFonts w:hint="default" w:eastAsia="宋体"/>
                      <w:lang w:val="en-US" w:eastAsia="zh-CN"/>
                    </w:rPr>
                  </w:pPr>
                  <w:r>
                    <w:rPr>
                      <w:rFonts w:hint="eastAsia"/>
                      <w:lang w:val="en-US" w:eastAsia="zh-CN"/>
                    </w:rPr>
                    <w:t>0.8</w:t>
                  </w:r>
                </w:p>
              </w:tc>
              <w:tc>
                <w:tcPr>
                  <w:tcW w:w="507" w:type="pct"/>
                  <w:tcBorders>
                    <w:tl2br w:val="nil"/>
                    <w:tr2bl w:val="nil"/>
                  </w:tcBorders>
                  <w:vAlign w:val="center"/>
                </w:tcPr>
                <w:p>
                  <w:pPr>
                    <w:pStyle w:val="42"/>
                    <w:rPr>
                      <w:rFonts w:hint="default" w:eastAsia="宋体"/>
                      <w:lang w:val="en-US" w:eastAsia="zh-CN"/>
                    </w:rPr>
                  </w:pPr>
                  <w:r>
                    <w:rPr>
                      <w:rFonts w:hint="eastAsia"/>
                      <w:lang w:val="en-US" w:eastAsia="zh-CN"/>
                    </w:rPr>
                    <w:t>240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154" w:type="pct"/>
                  <w:gridSpan w:val="2"/>
                  <w:tcBorders>
                    <w:tl2br w:val="nil"/>
                    <w:tr2bl w:val="nil"/>
                  </w:tcBorders>
                  <w:vAlign w:val="center"/>
                </w:tcPr>
                <w:p>
                  <w:pPr>
                    <w:pStyle w:val="42"/>
                    <w:rPr>
                      <w:rFonts w:hint="eastAsia" w:eastAsia="宋体"/>
                      <w:lang w:eastAsia="zh-CN"/>
                    </w:rPr>
                  </w:pPr>
                  <w:r>
                    <w:rPr>
                      <w:rFonts w:hint="eastAsia"/>
                      <w:lang w:eastAsia="zh-CN"/>
                    </w:rPr>
                    <w:t>于厂外食宿员工用水</w:t>
                  </w:r>
                </w:p>
              </w:tc>
              <w:tc>
                <w:tcPr>
                  <w:tcW w:w="486" w:type="pct"/>
                  <w:tcBorders>
                    <w:tl2br w:val="nil"/>
                    <w:tr2bl w:val="nil"/>
                  </w:tcBorders>
                  <w:vAlign w:val="center"/>
                </w:tcPr>
                <w:p>
                  <w:pPr>
                    <w:pStyle w:val="42"/>
                    <w:rPr>
                      <w:rFonts w:hint="default" w:eastAsia="宋体"/>
                      <w:lang w:val="en-US" w:eastAsia="zh-CN"/>
                    </w:rPr>
                  </w:pPr>
                  <w:r>
                    <w:rPr>
                      <w:rFonts w:hint="eastAsia"/>
                      <w:lang w:val="en-US" w:eastAsia="zh-CN"/>
                    </w:rPr>
                    <w:t>30</w:t>
                  </w:r>
                </w:p>
              </w:tc>
              <w:tc>
                <w:tcPr>
                  <w:tcW w:w="488" w:type="pct"/>
                  <w:tcBorders>
                    <w:tl2br w:val="nil"/>
                    <w:tr2bl w:val="nil"/>
                  </w:tcBorders>
                  <w:vAlign w:val="center"/>
                </w:tcPr>
                <w:p>
                  <w:pPr>
                    <w:pStyle w:val="42"/>
                    <w:rPr>
                      <w:rFonts w:hint="default" w:eastAsia="宋体"/>
                      <w:lang w:val="en-US" w:eastAsia="zh-CN"/>
                    </w:rPr>
                  </w:pPr>
                  <w:r>
                    <w:rPr>
                      <w:rFonts w:hint="eastAsia"/>
                      <w:lang w:val="en-US" w:eastAsia="zh-CN"/>
                    </w:rPr>
                    <w:t>30</w:t>
                  </w:r>
                </w:p>
              </w:tc>
              <w:tc>
                <w:tcPr>
                  <w:tcW w:w="506" w:type="pct"/>
                  <w:tcBorders>
                    <w:tl2br w:val="nil"/>
                    <w:tr2bl w:val="nil"/>
                  </w:tcBorders>
                  <w:vAlign w:val="center"/>
                </w:tcPr>
                <w:p>
                  <w:pPr>
                    <w:pStyle w:val="42"/>
                    <w:rPr>
                      <w:rFonts w:hint="default"/>
                      <w:lang w:val="en-US" w:eastAsia="zh-CN"/>
                    </w:rPr>
                  </w:pPr>
                  <w:r>
                    <w:rPr>
                      <w:rFonts w:hint="eastAsia"/>
                      <w:lang w:val="en-US" w:eastAsia="zh-CN"/>
                    </w:rPr>
                    <w:t>0.9</w:t>
                  </w:r>
                </w:p>
              </w:tc>
              <w:tc>
                <w:tcPr>
                  <w:tcW w:w="700" w:type="pct"/>
                  <w:tcBorders>
                    <w:tl2br w:val="nil"/>
                    <w:tr2bl w:val="nil"/>
                  </w:tcBorders>
                  <w:vAlign w:val="center"/>
                </w:tcPr>
                <w:p>
                  <w:pPr>
                    <w:pStyle w:val="42"/>
                    <w:rPr>
                      <w:rFonts w:hint="default"/>
                      <w:lang w:val="en-US" w:eastAsia="zh-CN"/>
                    </w:rPr>
                  </w:pPr>
                  <w:r>
                    <w:rPr>
                      <w:rFonts w:hint="eastAsia"/>
                      <w:lang w:val="en-US" w:eastAsia="zh-CN"/>
                    </w:rPr>
                    <w:t>270</w:t>
                  </w:r>
                </w:p>
              </w:tc>
              <w:tc>
                <w:tcPr>
                  <w:tcW w:w="583" w:type="pct"/>
                  <w:vMerge w:val="continue"/>
                  <w:tcBorders>
                    <w:tl2br w:val="nil"/>
                    <w:tr2bl w:val="nil"/>
                  </w:tcBorders>
                  <w:vAlign w:val="center"/>
                </w:tcPr>
                <w:p>
                  <w:pPr>
                    <w:pStyle w:val="42"/>
                    <w:rPr>
                      <w:lang w:val="en-US"/>
                    </w:rPr>
                  </w:pPr>
                </w:p>
              </w:tc>
              <w:tc>
                <w:tcPr>
                  <w:tcW w:w="572" w:type="pct"/>
                  <w:tcBorders>
                    <w:tl2br w:val="nil"/>
                    <w:tr2bl w:val="nil"/>
                  </w:tcBorders>
                  <w:vAlign w:val="center"/>
                </w:tcPr>
                <w:p>
                  <w:pPr>
                    <w:pStyle w:val="42"/>
                    <w:rPr>
                      <w:rFonts w:hint="default"/>
                      <w:lang w:val="en-US" w:eastAsia="zh-CN"/>
                    </w:rPr>
                  </w:pPr>
                  <w:r>
                    <w:rPr>
                      <w:rFonts w:hint="eastAsia"/>
                      <w:lang w:val="en-US" w:eastAsia="zh-CN"/>
                    </w:rPr>
                    <w:t>0.72</w:t>
                  </w:r>
                </w:p>
              </w:tc>
              <w:tc>
                <w:tcPr>
                  <w:tcW w:w="507" w:type="pct"/>
                  <w:tcBorders>
                    <w:tl2br w:val="nil"/>
                    <w:tr2bl w:val="nil"/>
                  </w:tcBorders>
                  <w:vAlign w:val="center"/>
                </w:tcPr>
                <w:p>
                  <w:pPr>
                    <w:pStyle w:val="42"/>
                    <w:rPr>
                      <w:rFonts w:hint="default"/>
                      <w:lang w:val="en-US" w:eastAsia="zh-CN"/>
                    </w:rPr>
                  </w:pPr>
                  <w:r>
                    <w:rPr>
                      <w:rFonts w:hint="eastAsia"/>
                      <w:lang w:val="en-US" w:eastAsia="zh-CN"/>
                    </w:rPr>
                    <w:t>216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154" w:type="pct"/>
                  <w:gridSpan w:val="2"/>
                  <w:tcBorders>
                    <w:tl2br w:val="nil"/>
                    <w:tr2bl w:val="nil"/>
                  </w:tcBorders>
                  <w:vAlign w:val="center"/>
                </w:tcPr>
                <w:p>
                  <w:pPr>
                    <w:pStyle w:val="42"/>
                    <w:rPr>
                      <w:lang w:val="en-US"/>
                    </w:rPr>
                  </w:pPr>
                  <w:r>
                    <w:rPr>
                      <w:rFonts w:hint="eastAsia"/>
                    </w:rPr>
                    <w:t>合计</w:t>
                  </w:r>
                </w:p>
              </w:tc>
              <w:tc>
                <w:tcPr>
                  <w:tcW w:w="486" w:type="pct"/>
                  <w:tcBorders>
                    <w:tl2br w:val="nil"/>
                    <w:tr2bl w:val="nil"/>
                  </w:tcBorders>
                  <w:vAlign w:val="center"/>
                </w:tcPr>
                <w:p>
                  <w:pPr>
                    <w:pStyle w:val="42"/>
                    <w:rPr>
                      <w:rFonts w:hint="default" w:eastAsia="宋体"/>
                      <w:lang w:val="en-US" w:eastAsia="zh-CN"/>
                    </w:rPr>
                  </w:pPr>
                  <w:r>
                    <w:rPr>
                      <w:rFonts w:hint="eastAsia"/>
                      <w:lang w:val="en-US" w:eastAsia="zh-CN"/>
                    </w:rPr>
                    <w:t>80</w:t>
                  </w:r>
                </w:p>
              </w:tc>
              <w:tc>
                <w:tcPr>
                  <w:tcW w:w="488" w:type="pct"/>
                  <w:tcBorders>
                    <w:tl2br w:val="nil"/>
                    <w:tr2bl w:val="nil"/>
                  </w:tcBorders>
                  <w:vAlign w:val="center"/>
                </w:tcPr>
                <w:p>
                  <w:pPr>
                    <w:pStyle w:val="42"/>
                    <w:rPr>
                      <w:lang w:val="en-US"/>
                    </w:rPr>
                  </w:pPr>
                  <w:r>
                    <w:rPr>
                      <w:rFonts w:hint="eastAsia"/>
                      <w:lang w:val="en-US" w:eastAsia="zh-CN"/>
                    </w:rPr>
                    <w:t>/</w:t>
                  </w:r>
                </w:p>
              </w:tc>
              <w:tc>
                <w:tcPr>
                  <w:tcW w:w="506" w:type="pct"/>
                  <w:tcBorders>
                    <w:tl2br w:val="nil"/>
                    <w:tr2bl w:val="nil"/>
                  </w:tcBorders>
                  <w:vAlign w:val="center"/>
                </w:tcPr>
                <w:p>
                  <w:pPr>
                    <w:pStyle w:val="42"/>
                    <w:rPr>
                      <w:rFonts w:hint="default" w:eastAsia="宋体"/>
                      <w:lang w:val="en-US" w:eastAsia="zh-CN"/>
                    </w:rPr>
                  </w:pPr>
                  <w:r>
                    <w:rPr>
                      <w:rFonts w:hint="eastAsia"/>
                      <w:lang w:val="en-US" w:eastAsia="zh-CN"/>
                    </w:rPr>
                    <w:t>5.9</w:t>
                  </w:r>
                </w:p>
              </w:tc>
              <w:tc>
                <w:tcPr>
                  <w:tcW w:w="700" w:type="pct"/>
                  <w:tcBorders>
                    <w:tl2br w:val="nil"/>
                    <w:tr2bl w:val="nil"/>
                  </w:tcBorders>
                  <w:vAlign w:val="center"/>
                </w:tcPr>
                <w:p>
                  <w:pPr>
                    <w:pStyle w:val="42"/>
                    <w:rPr>
                      <w:rFonts w:hint="default" w:eastAsia="宋体"/>
                      <w:lang w:val="en-US" w:eastAsia="zh-CN"/>
                    </w:rPr>
                  </w:pPr>
                  <w:r>
                    <w:rPr>
                      <w:rFonts w:hint="eastAsia"/>
                      <w:lang w:val="en-US" w:eastAsia="zh-CN"/>
                    </w:rPr>
                    <w:t>1770</w:t>
                  </w:r>
                </w:p>
              </w:tc>
              <w:tc>
                <w:tcPr>
                  <w:tcW w:w="583" w:type="pct"/>
                  <w:vMerge w:val="continue"/>
                  <w:tcBorders>
                    <w:tl2br w:val="nil"/>
                    <w:tr2bl w:val="nil"/>
                  </w:tcBorders>
                  <w:vAlign w:val="center"/>
                </w:tcPr>
                <w:p>
                  <w:pPr>
                    <w:pStyle w:val="42"/>
                    <w:rPr>
                      <w:lang w:val="en-US"/>
                    </w:rPr>
                  </w:pPr>
                </w:p>
              </w:tc>
              <w:tc>
                <w:tcPr>
                  <w:tcW w:w="572" w:type="pct"/>
                  <w:tcBorders>
                    <w:tl2br w:val="nil"/>
                    <w:tr2bl w:val="nil"/>
                  </w:tcBorders>
                  <w:vAlign w:val="center"/>
                </w:tcPr>
                <w:p>
                  <w:pPr>
                    <w:pStyle w:val="42"/>
                    <w:rPr>
                      <w:rFonts w:hint="default" w:eastAsia="宋体"/>
                      <w:lang w:val="en-US" w:eastAsia="zh-CN"/>
                    </w:rPr>
                  </w:pPr>
                  <w:r>
                    <w:rPr>
                      <w:rFonts w:hint="eastAsia"/>
                      <w:lang w:val="en-US" w:eastAsia="zh-CN"/>
                    </w:rPr>
                    <w:t>4.72</w:t>
                  </w:r>
                </w:p>
              </w:tc>
              <w:tc>
                <w:tcPr>
                  <w:tcW w:w="507" w:type="pct"/>
                  <w:tcBorders>
                    <w:tl2br w:val="nil"/>
                    <w:tr2bl w:val="nil"/>
                  </w:tcBorders>
                  <w:vAlign w:val="center"/>
                </w:tcPr>
                <w:p>
                  <w:pPr>
                    <w:pStyle w:val="42"/>
                    <w:rPr>
                      <w:rFonts w:hint="default" w:eastAsia="宋体"/>
                      <w:lang w:val="en-US" w:eastAsia="zh-CN"/>
                    </w:rPr>
                  </w:pPr>
                  <w:r>
                    <w:rPr>
                      <w:rFonts w:hint="eastAsia"/>
                      <w:lang w:val="en-US" w:eastAsia="zh-CN"/>
                    </w:rPr>
                    <w:t>1416</w:t>
                  </w:r>
                </w:p>
              </w:tc>
            </w:tr>
          </w:tbl>
          <w:p>
            <w:pPr>
              <w:spacing w:line="360" w:lineRule="auto"/>
              <w:ind w:firstLine="480"/>
              <w:rPr>
                <w:rFonts w:hint="default" w:ascii="Times New Roman" w:hAnsi="Times New Roman" w:cs="Times New Roman"/>
                <w:highlight w:val="none"/>
              </w:rPr>
            </w:pPr>
            <w:r>
              <w:rPr>
                <w:rFonts w:hint="eastAsia" w:ascii="Times New Roman"/>
                <w:b/>
                <w:bCs/>
                <w:lang w:eastAsia="zh-CN"/>
              </w:rPr>
              <w:pict>
                <v:shape id="_x0000_s1037" o:spid="_x0000_s1037" o:spt="75" type="#_x0000_t75" style="position:absolute;left:0pt;margin-left:2.4pt;margin-top:52.4pt;height:182.05pt;width:402.2pt;mso-wrap-distance-left:9pt;mso-wrap-distance-right:9pt;z-index:-251646976;mso-width-relative:page;mso-height-relative:page;" o:ole="t" filled="f" o:preferrelative="t" stroked="f" coordsize="21600,21600" wrapcoords="21592 -2 0 0 0 21600 21592 21602 8 21602 21600 21600 21600 0 8 -2 21592 -2">
                  <v:path/>
                  <v:fill on="f" focussize="0,0"/>
                  <v:stroke on="f"/>
                  <v:imagedata r:id="rId14" o:title=""/>
                  <o:lock v:ext="edit" aspectratio="f"/>
                  <w10:wrap type="tight"/>
                </v:shape>
                <o:OLEObject Type="Embed" ProgID="Visio.Drawing.15" ShapeID="_x0000_s1037" DrawAspect="Content" ObjectID="_1468075725" r:id="rId13">
                  <o:LockedField>false</o:LockedField>
                </o:OLEObject>
              </w:pict>
            </w:r>
            <w:r>
              <w:rPr>
                <w:rFonts w:hint="default" w:ascii="Times New Roman" w:hAnsi="Times New Roman" w:cs="Times New Roman"/>
                <w:highlight w:val="none"/>
              </w:rPr>
              <w:t>综上所述，本项目总用水量约为</w:t>
            </w:r>
            <w:r>
              <w:rPr>
                <w:rFonts w:hint="eastAsia" w:ascii="Times New Roman" w:hAnsi="Times New Roman" w:cs="Times New Roman"/>
                <w:highlight w:val="none"/>
                <w:lang w:val="en-US" w:eastAsia="zh-CN"/>
              </w:rPr>
              <w:t>6.22</w:t>
            </w:r>
            <w:r>
              <w:rPr>
                <w:rFonts w:hint="default" w:ascii="Times New Roman" w:hAnsi="Times New Roman" w:cs="Times New Roman"/>
                <w:highlight w:val="none"/>
              </w:rPr>
              <w:t>m³/d，</w:t>
            </w:r>
            <w:r>
              <w:rPr>
                <w:rFonts w:hint="eastAsia" w:ascii="Times New Roman" w:hAnsi="Times New Roman" w:cs="Times New Roman"/>
                <w:highlight w:val="none"/>
                <w:lang w:val="en-US" w:eastAsia="zh-CN"/>
              </w:rPr>
              <w:t>1866</w:t>
            </w:r>
            <w:r>
              <w:rPr>
                <w:rFonts w:hint="default" w:ascii="Times New Roman" w:hAnsi="Times New Roman" w:cs="Times New Roman"/>
                <w:highlight w:val="none"/>
              </w:rPr>
              <w:t>m³/a；本项目生活污水产生量为</w:t>
            </w:r>
            <w:r>
              <w:rPr>
                <w:rFonts w:hint="eastAsia" w:ascii="Times New Roman" w:hAnsi="Times New Roman" w:cs="Times New Roman"/>
                <w:highlight w:val="none"/>
                <w:lang w:val="en-US" w:eastAsia="zh-CN"/>
              </w:rPr>
              <w:t>4.72</w:t>
            </w:r>
            <w:r>
              <w:rPr>
                <w:rFonts w:hint="default" w:ascii="Times New Roman" w:hAnsi="Times New Roman" w:cs="Times New Roman"/>
                <w:highlight w:val="none"/>
              </w:rPr>
              <w:t>m³/d，</w:t>
            </w:r>
            <w:r>
              <w:rPr>
                <w:rFonts w:hint="eastAsia" w:ascii="Times New Roman" w:hAnsi="Times New Roman" w:cs="Times New Roman"/>
                <w:highlight w:val="none"/>
                <w:lang w:val="en-US" w:eastAsia="zh-CN"/>
              </w:rPr>
              <w:t>1416</w:t>
            </w:r>
            <w:r>
              <w:rPr>
                <w:rFonts w:hint="default" w:ascii="Times New Roman" w:hAnsi="Times New Roman" w:cs="Times New Roman"/>
                <w:highlight w:val="none"/>
              </w:rPr>
              <w:t>m³/a；项目水量平衡见图2-1。</w:t>
            </w:r>
          </w:p>
          <w:p>
            <w:pPr>
              <w:pStyle w:val="47"/>
              <w:spacing w:before="117" w:line="360" w:lineRule="auto"/>
              <w:ind w:left="592" w:firstLine="2168" w:firstLineChars="900"/>
              <w:jc w:val="both"/>
              <w:rPr>
                <w:rFonts w:hint="default" w:ascii="Times New Roman"/>
                <w:b/>
                <w:bCs/>
                <w:lang w:val="en-US"/>
              </w:rPr>
            </w:pPr>
            <w:r>
              <w:rPr>
                <w:rFonts w:hint="eastAsia" w:ascii="Times New Roman"/>
                <w:b/>
                <w:bCs/>
                <w:lang w:eastAsia="zh-CN"/>
              </w:rPr>
              <w:t>图</w:t>
            </w:r>
            <w:r>
              <w:rPr>
                <w:rFonts w:hint="eastAsia" w:ascii="Times New Roman"/>
                <w:b/>
                <w:bCs/>
                <w:lang w:val="en-US" w:eastAsia="zh-CN"/>
              </w:rPr>
              <w:t xml:space="preserve"> 2-1水量平衡图</w:t>
            </w:r>
          </w:p>
          <w:p>
            <w:pPr>
              <w:pStyle w:val="47"/>
              <w:spacing w:before="117" w:line="360" w:lineRule="auto"/>
              <w:ind w:left="592"/>
              <w:jc w:val="both"/>
              <w:rPr>
                <w:b/>
                <w:bCs/>
              </w:rPr>
            </w:pPr>
            <w:r>
              <w:rPr>
                <w:rFonts w:hint="eastAsia" w:ascii="Times New Roman"/>
                <w:b/>
                <w:bCs/>
              </w:rPr>
              <w:t>（</w:t>
            </w:r>
            <w:r>
              <w:rPr>
                <w:rFonts w:hint="eastAsia" w:ascii="Times New Roman"/>
                <w:b/>
                <w:bCs/>
                <w:lang w:val="en-US" w:eastAsia="zh-CN"/>
              </w:rPr>
              <w:t>七</w:t>
            </w:r>
            <w:r>
              <w:rPr>
                <w:rFonts w:hint="eastAsia" w:ascii="Times New Roman"/>
                <w:b/>
                <w:bCs/>
              </w:rPr>
              <w:t>）</w:t>
            </w:r>
            <w:r>
              <w:rPr>
                <w:b/>
                <w:bCs/>
              </w:rPr>
              <w:t>占地及平面布置</w:t>
            </w:r>
          </w:p>
          <w:p>
            <w:pPr>
              <w:pStyle w:val="47"/>
              <w:spacing w:before="3" w:line="360" w:lineRule="auto"/>
              <w:ind w:firstLine="480" w:firstLineChars="200"/>
              <w:jc w:val="both"/>
              <w:rPr>
                <w:rFonts w:ascii="Times New Roman" w:hAnsi="Times New Roman" w:cs="Times New Roman"/>
                <w:lang w:val="en-US"/>
              </w:rPr>
            </w:pPr>
            <w:r>
              <w:rPr>
                <w:rFonts w:ascii="Times New Roman" w:hAnsi="Times New Roman"/>
              </w:rPr>
              <w:t>项目</w:t>
            </w:r>
            <w:r>
              <w:rPr>
                <w:rFonts w:hint="eastAsia" w:ascii="Times New Roman" w:hAnsi="Times New Roman"/>
              </w:rPr>
              <w:t>区</w:t>
            </w:r>
            <w:r>
              <w:rPr>
                <w:rFonts w:hint="eastAsia" w:ascii="Times New Roman" w:hAnsi="Times New Roman"/>
                <w:lang w:eastAsia="zh-CN"/>
              </w:rPr>
              <w:t>中部</w:t>
            </w:r>
            <w:r>
              <w:rPr>
                <w:rFonts w:hint="eastAsia" w:ascii="Times New Roman" w:hAnsi="Times New Roman"/>
              </w:rPr>
              <w:t>为</w:t>
            </w:r>
            <w:r>
              <w:rPr>
                <w:rFonts w:hint="eastAsia" w:ascii="Times New Roman" w:hAnsi="Times New Roman"/>
                <w:lang w:val="en-US" w:eastAsia="zh-CN"/>
              </w:rPr>
              <w:t>1#厂房、南侧为2#厂房、西侧为3#厂房、东侧为4#厂房、北侧为办公楼及宿舍楼。</w:t>
            </w:r>
            <w:r>
              <w:rPr>
                <w:rFonts w:ascii="Times New Roman" w:hAnsi="Times New Roman"/>
              </w:rPr>
              <w:t>项目主要产噪、产尘环节设备均布置于</w:t>
            </w:r>
            <w:r>
              <w:rPr>
                <w:rFonts w:hint="eastAsia" w:ascii="Times New Roman" w:hAnsi="Times New Roman"/>
              </w:rPr>
              <w:t>生产厂房内</w:t>
            </w:r>
            <w:r>
              <w:rPr>
                <w:rFonts w:ascii="Times New Roman" w:hAnsi="Times New Roman"/>
              </w:rPr>
              <w:t>，通过厂房墙壁隔声、防尘可降低产生的噪声、粉尘对环境的影响。从整个厂区的平面布置图来看，项目区出入口位于项目</w:t>
            </w:r>
            <w:r>
              <w:rPr>
                <w:rFonts w:hint="eastAsia" w:ascii="Times New Roman" w:hAnsi="Times New Roman"/>
              </w:rPr>
              <w:t>东</w:t>
            </w:r>
            <w:r>
              <w:rPr>
                <w:rFonts w:ascii="Times New Roman" w:hAnsi="Times New Roman"/>
              </w:rPr>
              <w:t>侧</w:t>
            </w:r>
            <w:r>
              <w:rPr>
                <w:rFonts w:hint="eastAsia" w:ascii="Times New Roman" w:hAnsi="Times New Roman"/>
                <w:lang w:eastAsia="zh-CN"/>
              </w:rPr>
              <w:t>及西侧</w:t>
            </w:r>
            <w:r>
              <w:rPr>
                <w:rFonts w:ascii="Times New Roman" w:hAnsi="Times New Roman"/>
              </w:rPr>
              <w:t>，紧接项目区外</w:t>
            </w:r>
            <w:r>
              <w:rPr>
                <w:rFonts w:hint="eastAsia" w:ascii="Times New Roman" w:hAnsi="Times New Roman"/>
              </w:rPr>
              <w:t>晋益路</w:t>
            </w:r>
            <w:r>
              <w:rPr>
                <w:rFonts w:hint="eastAsia" w:ascii="Times New Roman" w:hAnsi="Times New Roman"/>
                <w:lang w:eastAsia="zh-CN"/>
              </w:rPr>
              <w:t>及俊腾路</w:t>
            </w:r>
            <w:r>
              <w:rPr>
                <w:rFonts w:ascii="Times New Roman" w:hAnsi="Times New Roman"/>
              </w:rPr>
              <w:t>，便于原料的运入及产品的运出</w:t>
            </w:r>
            <w:r>
              <w:rPr>
                <w:rFonts w:hint="eastAsia" w:ascii="Times New Roman" w:hAnsi="Times New Roman"/>
              </w:rPr>
              <w:t>。</w:t>
            </w:r>
            <w:r>
              <w:rPr>
                <w:rFonts w:ascii="Times New Roman" w:hAnsi="Times New Roman"/>
              </w:rPr>
              <w:t>交通方便。因此，项目平面布局是合理的。</w:t>
            </w:r>
            <w:r>
              <w:rPr>
                <w:rFonts w:ascii="Times New Roman" w:hAnsi="Times New Roman" w:cs="Times New Roman"/>
                <w:lang w:val="en-US"/>
              </w:rPr>
              <w:t>项目总平面布置图详见附图</w:t>
            </w:r>
            <w:r>
              <w:rPr>
                <w:rFonts w:hint="eastAsia" w:ascii="Times New Roman" w:hAnsi="Times New Roman" w:cs="Times New Roman"/>
                <w:lang w:val="en-US" w:eastAsia="zh-CN"/>
              </w:rPr>
              <w:t>3 、附图4</w:t>
            </w:r>
            <w:r>
              <w:rPr>
                <w:rFonts w:hint="eastAsia" w:ascii="Times New Roman" w:hAnsi="Times New Roman" w:cs="Times New Roman"/>
                <w:lang w:val="en-US"/>
              </w:rPr>
              <w:t>。</w:t>
            </w:r>
          </w:p>
          <w:p>
            <w:pPr>
              <w:pStyle w:val="47"/>
              <w:spacing w:before="3" w:line="360" w:lineRule="auto"/>
              <w:ind w:firstLine="482" w:firstLineChars="200"/>
              <w:jc w:val="both"/>
              <w:rPr>
                <w:rFonts w:ascii="Times New Roman" w:hAnsi="Times New Roman" w:cs="Times New Roman"/>
                <w:b/>
                <w:bCs/>
                <w:lang w:val="en-US"/>
              </w:rPr>
            </w:pPr>
            <w:r>
              <w:rPr>
                <w:rFonts w:hint="eastAsia" w:ascii="Times New Roman" w:hAnsi="Times New Roman" w:cs="Times New Roman"/>
                <w:b/>
                <w:bCs/>
                <w:lang w:val="en-US"/>
              </w:rPr>
              <w:t>（</w:t>
            </w:r>
            <w:r>
              <w:rPr>
                <w:rFonts w:hint="eastAsia" w:ascii="Times New Roman" w:hAnsi="Times New Roman" w:cs="Times New Roman"/>
                <w:b/>
                <w:bCs/>
                <w:lang w:val="en-US" w:eastAsia="zh-CN"/>
              </w:rPr>
              <w:t>八</w:t>
            </w:r>
            <w:r>
              <w:rPr>
                <w:rFonts w:hint="eastAsia" w:ascii="Times New Roman" w:hAnsi="Times New Roman" w:cs="Times New Roman"/>
                <w:b/>
                <w:bCs/>
                <w:lang w:val="en-US"/>
              </w:rPr>
              <w:t>）工作制度及劳动定员</w:t>
            </w:r>
          </w:p>
          <w:p>
            <w:pPr>
              <w:pStyle w:val="47"/>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工作制度：项目年工作 300 天，采用1班制，每班8小时，每天工作8 小时。</w:t>
            </w:r>
          </w:p>
          <w:p>
            <w:pPr>
              <w:pStyle w:val="47"/>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劳动定员：项目定员</w:t>
            </w:r>
            <w:r>
              <w:rPr>
                <w:rFonts w:hint="eastAsia" w:ascii="Times New Roman" w:hAnsi="Times New Roman" w:cs="Times New Roman"/>
                <w:lang w:val="en-US" w:eastAsia="zh-CN"/>
              </w:rPr>
              <w:t>80</w:t>
            </w:r>
            <w:r>
              <w:rPr>
                <w:rFonts w:hint="eastAsia" w:ascii="Times New Roman" w:hAnsi="Times New Roman" w:cs="Times New Roman"/>
                <w:lang w:val="en-US"/>
              </w:rPr>
              <w:t>人，约</w:t>
            </w:r>
            <w:r>
              <w:rPr>
                <w:rFonts w:hint="eastAsia" w:ascii="Times New Roman" w:hAnsi="Times New Roman" w:cs="Times New Roman"/>
                <w:lang w:val="en-US" w:eastAsia="zh-CN"/>
              </w:rPr>
              <w:t>50</w:t>
            </w:r>
            <w:r>
              <w:rPr>
                <w:rFonts w:hint="eastAsia" w:ascii="Times New Roman" w:hAnsi="Times New Roman" w:cs="Times New Roman"/>
                <w:lang w:val="en-US"/>
              </w:rPr>
              <w:t>人在厂内食宿。</w:t>
            </w:r>
          </w:p>
          <w:p>
            <w:pPr>
              <w:pStyle w:val="47"/>
              <w:spacing w:line="360" w:lineRule="auto"/>
              <w:ind w:firstLine="482" w:firstLineChars="200"/>
              <w:jc w:val="both"/>
              <w:rPr>
                <w:rFonts w:ascii="Times New Roman" w:hAnsi="Times New Roman" w:cs="Times New Roman"/>
                <w:b/>
                <w:bCs/>
                <w:lang w:val="en-US"/>
              </w:rPr>
            </w:pPr>
            <w:r>
              <w:rPr>
                <w:rFonts w:hint="eastAsia" w:ascii="Times New Roman" w:hAnsi="Times New Roman" w:cs="Times New Roman"/>
                <w:b/>
                <w:bCs/>
                <w:lang w:val="en-US"/>
              </w:rPr>
              <w:t>（</w:t>
            </w:r>
            <w:r>
              <w:rPr>
                <w:rFonts w:hint="eastAsia" w:ascii="Times New Roman" w:hAnsi="Times New Roman" w:cs="Times New Roman"/>
                <w:b/>
                <w:bCs/>
                <w:lang w:val="en-US" w:eastAsia="zh-CN"/>
              </w:rPr>
              <w:t>九</w:t>
            </w:r>
            <w:r>
              <w:rPr>
                <w:rFonts w:hint="eastAsia" w:ascii="Times New Roman" w:hAnsi="Times New Roman" w:cs="Times New Roman"/>
                <w:b/>
                <w:bCs/>
                <w:lang w:val="en-US"/>
              </w:rPr>
              <w:t>）施工周期安排</w:t>
            </w:r>
          </w:p>
          <w:p>
            <w:pPr>
              <w:pStyle w:val="47"/>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根据建设单位提供资料，项目施工周期为 202</w:t>
            </w:r>
            <w:r>
              <w:rPr>
                <w:rFonts w:hint="eastAsia" w:ascii="Times New Roman" w:hAnsi="Times New Roman" w:cs="Times New Roman"/>
                <w:lang w:val="en-US" w:eastAsia="zh-CN"/>
              </w:rPr>
              <w:t>2</w:t>
            </w:r>
            <w:r>
              <w:rPr>
                <w:rFonts w:hint="eastAsia" w:ascii="Times New Roman" w:hAnsi="Times New Roman" w:cs="Times New Roman"/>
                <w:lang w:val="en-US"/>
              </w:rPr>
              <w:t xml:space="preserve"> 年</w:t>
            </w:r>
            <w:r>
              <w:rPr>
                <w:rFonts w:hint="eastAsia" w:ascii="Times New Roman" w:hAnsi="Times New Roman" w:cs="Times New Roman"/>
                <w:lang w:val="en-US" w:eastAsia="zh-CN"/>
              </w:rPr>
              <w:t>7</w:t>
            </w:r>
            <w:r>
              <w:rPr>
                <w:rFonts w:hint="eastAsia" w:ascii="Times New Roman" w:hAnsi="Times New Roman" w:cs="Times New Roman"/>
                <w:lang w:val="en-US"/>
              </w:rPr>
              <w:t>月~2022 年</w:t>
            </w:r>
            <w:r>
              <w:rPr>
                <w:rFonts w:hint="eastAsia" w:ascii="Times New Roman" w:hAnsi="Times New Roman" w:cs="Times New Roman"/>
                <w:lang w:val="en-US" w:eastAsia="zh-CN"/>
              </w:rPr>
              <w:t>9</w:t>
            </w:r>
            <w:r>
              <w:rPr>
                <w:rFonts w:hint="eastAsia" w:ascii="Times New Roman" w:hAnsi="Times New Roman" w:cs="Times New Roman"/>
                <w:lang w:val="en-US"/>
              </w:rPr>
              <w:t xml:space="preserve">月（共 </w:t>
            </w:r>
            <w:r>
              <w:rPr>
                <w:rFonts w:hint="eastAsia" w:ascii="Times New Roman" w:hAnsi="Times New Roman" w:cs="Times New Roman"/>
                <w:lang w:val="en-US" w:eastAsia="zh-CN"/>
              </w:rPr>
              <w:t>2</w:t>
            </w:r>
            <w:r>
              <w:rPr>
                <w:rFonts w:hint="eastAsia" w:ascii="Times New Roman" w:hAnsi="Times New Roman" w:cs="Times New Roman"/>
                <w:lang w:val="en-US"/>
              </w:rPr>
              <w:t>个月）。</w:t>
            </w:r>
          </w:p>
          <w:p>
            <w:pPr>
              <w:pStyle w:val="47"/>
              <w:spacing w:line="360" w:lineRule="auto"/>
              <w:ind w:firstLine="482" w:firstLineChars="200"/>
              <w:jc w:val="both"/>
              <w:rPr>
                <w:rFonts w:ascii="Times New Roman" w:hAnsi="Times New Roman" w:cs="Times New Roman"/>
                <w:b/>
                <w:bCs/>
                <w:color w:val="auto"/>
                <w:lang w:val="en-US"/>
              </w:rPr>
            </w:pPr>
            <w:r>
              <w:rPr>
                <w:rFonts w:hint="eastAsia" w:ascii="Times New Roman" w:hAnsi="Times New Roman" w:cs="Times New Roman"/>
                <w:b/>
                <w:bCs/>
                <w:color w:val="auto"/>
                <w:lang w:val="en-US"/>
              </w:rPr>
              <w:t>（十）项目环保投资估算</w:t>
            </w:r>
          </w:p>
          <w:p>
            <w:pPr>
              <w:pStyle w:val="47"/>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项目总投资</w:t>
            </w:r>
            <w:r>
              <w:rPr>
                <w:rFonts w:hint="eastAsia" w:ascii="Times New Roman" w:hAnsi="Times New Roman" w:cs="Times New Roman"/>
                <w:lang w:val="en-US" w:eastAsia="zh-CN"/>
              </w:rPr>
              <w:t>1500</w:t>
            </w:r>
            <w:r>
              <w:rPr>
                <w:rFonts w:ascii="Times New Roman" w:hAnsi="Times New Roman" w:cs="Times New Roman"/>
                <w:lang w:val="en-US"/>
              </w:rPr>
              <w:t>万元，其中：环保投资</w:t>
            </w:r>
            <w:r>
              <w:rPr>
                <w:rFonts w:hint="eastAsia" w:ascii="Times New Roman" w:hAnsi="Times New Roman" w:cs="Times New Roman"/>
                <w:lang w:val="en-US" w:eastAsia="zh-CN"/>
              </w:rPr>
              <w:t>36</w:t>
            </w:r>
            <w:r>
              <w:rPr>
                <w:rFonts w:ascii="Times New Roman" w:hAnsi="Times New Roman" w:cs="Times New Roman"/>
                <w:lang w:val="en-US"/>
              </w:rPr>
              <w:t>万元，占总投资的</w:t>
            </w:r>
            <w:r>
              <w:rPr>
                <w:rFonts w:hint="eastAsia" w:ascii="Times New Roman" w:hAnsi="Times New Roman" w:cs="Times New Roman"/>
                <w:lang w:val="en-US"/>
              </w:rPr>
              <w:t>2</w:t>
            </w:r>
            <w:r>
              <w:rPr>
                <w:rFonts w:hint="eastAsia" w:ascii="Times New Roman" w:hAnsi="Times New Roman" w:cs="Times New Roman"/>
                <w:lang w:val="en-US" w:eastAsia="zh-CN"/>
              </w:rPr>
              <w:t>.4</w:t>
            </w:r>
            <w:r>
              <w:rPr>
                <w:rFonts w:hint="eastAsia" w:ascii="Times New Roman" w:hAnsi="Times New Roman" w:cs="Times New Roman"/>
                <w:lang w:val="en-US"/>
              </w:rPr>
              <w:t>%</w:t>
            </w:r>
            <w:r>
              <w:rPr>
                <w:rFonts w:ascii="Times New Roman" w:hAnsi="Times New Roman" w:cs="Times New Roman"/>
                <w:lang w:val="en-US"/>
              </w:rPr>
              <w:t>。</w:t>
            </w:r>
          </w:p>
          <w:p>
            <w:pPr>
              <w:pStyle w:val="58"/>
              <w:rPr>
                <w:lang w:val="en-US"/>
              </w:rPr>
            </w:pPr>
            <w:r>
              <w:rPr>
                <w:rFonts w:hint="eastAsia"/>
                <w:lang w:val="en-US"/>
              </w:rPr>
              <w:t>表</w:t>
            </w:r>
            <w:r>
              <w:rPr>
                <w:lang w:val="en-US"/>
              </w:rPr>
              <w:t>2-</w:t>
            </w:r>
            <w:r>
              <w:rPr>
                <w:rFonts w:hint="eastAsia"/>
                <w:lang w:val="en-US" w:eastAsia="zh-CN"/>
              </w:rPr>
              <w:t>6</w:t>
            </w:r>
            <w:r>
              <w:t>环保投资</w:t>
            </w:r>
            <w:r>
              <w:rPr>
                <w:rFonts w:hint="eastAsia"/>
                <w:lang w:val="en-US"/>
              </w:rPr>
              <w:t>一览表</w:t>
            </w:r>
          </w:p>
          <w:tbl>
            <w:tblPr>
              <w:tblStyle w:val="27"/>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7"/>
              <w:gridCol w:w="682"/>
              <w:gridCol w:w="4201"/>
              <w:gridCol w:w="794"/>
              <w:gridCol w:w="1410"/>
              <w:gridCol w:w="4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dxa"/>
                  <w:tcBorders>
                    <w:tl2br w:val="nil"/>
                    <w:tr2bl w:val="nil"/>
                  </w:tcBorders>
                  <w:vAlign w:val="center"/>
                </w:tcPr>
                <w:p>
                  <w:pPr>
                    <w:pStyle w:val="42"/>
                  </w:pPr>
                  <w:r>
                    <w:t>阶段</w:t>
                  </w:r>
                </w:p>
              </w:tc>
              <w:tc>
                <w:tcPr>
                  <w:tcW w:w="682" w:type="dxa"/>
                  <w:tcBorders>
                    <w:tl2br w:val="nil"/>
                    <w:tr2bl w:val="nil"/>
                  </w:tcBorders>
                  <w:vAlign w:val="center"/>
                </w:tcPr>
                <w:p>
                  <w:pPr>
                    <w:pStyle w:val="42"/>
                  </w:pPr>
                  <w:r>
                    <w:t>类别</w:t>
                  </w:r>
                </w:p>
              </w:tc>
              <w:tc>
                <w:tcPr>
                  <w:tcW w:w="4201" w:type="dxa"/>
                  <w:tcBorders>
                    <w:tl2br w:val="nil"/>
                    <w:tr2bl w:val="nil"/>
                  </w:tcBorders>
                  <w:vAlign w:val="center"/>
                </w:tcPr>
                <w:p>
                  <w:pPr>
                    <w:pStyle w:val="42"/>
                  </w:pPr>
                  <w:r>
                    <w:t>环保治理措施</w:t>
                  </w:r>
                </w:p>
              </w:tc>
              <w:tc>
                <w:tcPr>
                  <w:tcW w:w="794" w:type="dxa"/>
                  <w:tcBorders>
                    <w:tl2br w:val="nil"/>
                    <w:tr2bl w:val="nil"/>
                  </w:tcBorders>
                  <w:vAlign w:val="center"/>
                </w:tcPr>
                <w:p>
                  <w:pPr>
                    <w:pStyle w:val="42"/>
                    <w:rPr>
                      <w:rFonts w:hint="eastAsia" w:eastAsia="宋体"/>
                      <w:lang w:eastAsia="zh-CN"/>
                    </w:rPr>
                  </w:pPr>
                  <w:r>
                    <w:rPr>
                      <w:rFonts w:hint="eastAsia"/>
                      <w:lang w:eastAsia="zh-CN"/>
                    </w:rPr>
                    <w:t>数量</w:t>
                  </w:r>
                </w:p>
              </w:tc>
              <w:tc>
                <w:tcPr>
                  <w:tcW w:w="1410" w:type="dxa"/>
                  <w:tcBorders>
                    <w:tl2br w:val="nil"/>
                    <w:tr2bl w:val="nil"/>
                  </w:tcBorders>
                  <w:vAlign w:val="center"/>
                </w:tcPr>
                <w:p>
                  <w:pPr>
                    <w:pStyle w:val="42"/>
                  </w:pPr>
                  <w:r>
                    <w:t>建设投资额（万元）</w:t>
                  </w:r>
                </w:p>
              </w:tc>
              <w:tc>
                <w:tcPr>
                  <w:tcW w:w="470" w:type="dxa"/>
                  <w:tcBorders>
                    <w:tl2br w:val="nil"/>
                    <w:tr2bl w:val="nil"/>
                  </w:tcBorders>
                  <w:vAlign w:val="center"/>
                </w:tcPr>
                <w:p>
                  <w:pPr>
                    <w:pStyle w:val="42"/>
                  </w:pPr>
                  <w: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dxa"/>
                  <w:vMerge w:val="restart"/>
                  <w:tcBorders>
                    <w:tl2br w:val="nil"/>
                    <w:tr2bl w:val="nil"/>
                  </w:tcBorders>
                  <w:vAlign w:val="center"/>
                </w:tcPr>
                <w:p>
                  <w:pPr>
                    <w:pStyle w:val="42"/>
                    <w:rPr>
                      <w:rFonts w:hint="eastAsia" w:eastAsia="宋体"/>
                      <w:lang w:eastAsia="zh-CN"/>
                    </w:rPr>
                  </w:pPr>
                  <w:r>
                    <w:rPr>
                      <w:rFonts w:hint="eastAsia"/>
                      <w:lang w:eastAsia="zh-CN"/>
                    </w:rPr>
                    <w:t>运营期</w:t>
                  </w:r>
                </w:p>
              </w:tc>
              <w:tc>
                <w:tcPr>
                  <w:tcW w:w="682" w:type="dxa"/>
                  <w:tcBorders>
                    <w:tl2br w:val="nil"/>
                    <w:tr2bl w:val="nil"/>
                  </w:tcBorders>
                  <w:vAlign w:val="center"/>
                </w:tcPr>
                <w:p>
                  <w:pPr>
                    <w:pStyle w:val="42"/>
                  </w:pPr>
                  <w:r>
                    <w:rPr>
                      <w:rFonts w:hint="eastAsia"/>
                    </w:rPr>
                    <w:t>废水</w:t>
                  </w:r>
                </w:p>
              </w:tc>
              <w:tc>
                <w:tcPr>
                  <w:tcW w:w="4201" w:type="dxa"/>
                  <w:tcBorders>
                    <w:tl2br w:val="nil"/>
                    <w:tr2bl w:val="nil"/>
                  </w:tcBorders>
                  <w:vAlign w:val="center"/>
                </w:tcPr>
                <w:p>
                  <w:pPr>
                    <w:pStyle w:val="42"/>
                  </w:pPr>
                  <w:r>
                    <w:rPr>
                      <w:rFonts w:hint="eastAsia"/>
                    </w:rPr>
                    <w:t>隔油池</w:t>
                  </w:r>
                  <w:r>
                    <w:rPr>
                      <w:rFonts w:hint="eastAsia"/>
                      <w:lang w:val="en-US"/>
                    </w:rPr>
                    <w:t>1</w:t>
                  </w:r>
                  <w:r>
                    <w:rPr>
                      <w:lang w:val="en-US"/>
                    </w:rPr>
                    <w:t>m</w:t>
                  </w:r>
                  <w:r>
                    <w:rPr>
                      <w:vertAlign w:val="superscript"/>
                      <w:lang w:val="en-US"/>
                    </w:rPr>
                    <w:t>3</w:t>
                  </w:r>
                </w:p>
              </w:tc>
              <w:tc>
                <w:tcPr>
                  <w:tcW w:w="794" w:type="dxa"/>
                  <w:tcBorders>
                    <w:tl2br w:val="nil"/>
                    <w:tr2bl w:val="nil"/>
                  </w:tcBorders>
                  <w:vAlign w:val="center"/>
                </w:tcPr>
                <w:p>
                  <w:pPr>
                    <w:pStyle w:val="42"/>
                    <w:rPr>
                      <w:rFonts w:hint="eastAsia" w:eastAsia="宋体"/>
                      <w:lang w:val="en-US" w:eastAsia="zh-CN"/>
                    </w:rPr>
                  </w:pPr>
                  <w:r>
                    <w:rPr>
                      <w:rFonts w:hint="eastAsia"/>
                      <w:lang w:val="en-US" w:eastAsia="zh-CN"/>
                    </w:rPr>
                    <w:t>1</w:t>
                  </w:r>
                </w:p>
              </w:tc>
              <w:tc>
                <w:tcPr>
                  <w:tcW w:w="1410" w:type="dxa"/>
                  <w:tcBorders>
                    <w:tl2br w:val="nil"/>
                    <w:tr2bl w:val="nil"/>
                  </w:tcBorders>
                  <w:vAlign w:val="center"/>
                </w:tcPr>
                <w:p>
                  <w:pPr>
                    <w:pStyle w:val="42"/>
                    <w:rPr>
                      <w:lang w:val="en-US"/>
                    </w:rPr>
                  </w:pPr>
                  <w:r>
                    <w:rPr>
                      <w:rFonts w:hint="eastAsia"/>
                      <w:lang w:val="en-US"/>
                    </w:rPr>
                    <w:t>0.5</w:t>
                  </w:r>
                </w:p>
              </w:tc>
              <w:tc>
                <w:tcPr>
                  <w:tcW w:w="470" w:type="dxa"/>
                  <w:vMerge w:val="restart"/>
                  <w:tcBorders>
                    <w:tl2br w:val="nil"/>
                    <w:tr2bl w:val="nil"/>
                  </w:tcBorders>
                  <w:vAlign w:val="center"/>
                </w:tcPr>
                <w:p>
                  <w:pPr>
                    <w:pStyle w:val="42"/>
                  </w:pPr>
                  <w:r>
                    <w:rPr>
                      <w:rFonts w:hint="eastAsia"/>
                    </w:rPr>
                    <w:t>环评要求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dxa"/>
                  <w:vMerge w:val="continue"/>
                  <w:tcBorders>
                    <w:tl2br w:val="nil"/>
                    <w:tr2bl w:val="nil"/>
                  </w:tcBorders>
                  <w:vAlign w:val="center"/>
                </w:tcPr>
                <w:p>
                  <w:pPr>
                    <w:pStyle w:val="42"/>
                  </w:pPr>
                </w:p>
              </w:tc>
              <w:tc>
                <w:tcPr>
                  <w:tcW w:w="682" w:type="dxa"/>
                  <w:vMerge w:val="restart"/>
                  <w:tcBorders>
                    <w:tl2br w:val="nil"/>
                    <w:tr2bl w:val="nil"/>
                  </w:tcBorders>
                  <w:vAlign w:val="center"/>
                </w:tcPr>
                <w:p>
                  <w:pPr>
                    <w:pStyle w:val="42"/>
                  </w:pPr>
                  <w:r>
                    <w:t>废气</w:t>
                  </w:r>
                </w:p>
                <w:p>
                  <w:pPr>
                    <w:pStyle w:val="42"/>
                  </w:pPr>
                </w:p>
                <w:p>
                  <w:pPr>
                    <w:pStyle w:val="42"/>
                    <w:rPr>
                      <w:lang w:val="en-US"/>
                    </w:rPr>
                  </w:pPr>
                </w:p>
              </w:tc>
              <w:tc>
                <w:tcPr>
                  <w:tcW w:w="4201" w:type="dxa"/>
                  <w:tcBorders>
                    <w:tl2br w:val="nil"/>
                    <w:tr2bl w:val="nil"/>
                  </w:tcBorders>
                  <w:vAlign w:val="center"/>
                </w:tcPr>
                <w:p>
                  <w:pPr>
                    <w:pStyle w:val="42"/>
                    <w:rPr>
                      <w:rFonts w:hint="eastAsia"/>
                    </w:rPr>
                  </w:pPr>
                  <w:r>
                    <w:rPr>
                      <w:rFonts w:hint="eastAsia" w:ascii="Times New Roman" w:hAnsi="Times New Roman" w:eastAsia="宋体" w:cs="Times New Roman"/>
                      <w:sz w:val="21"/>
                      <w:szCs w:val="21"/>
                      <w:lang w:val="en-US" w:eastAsia="zh-CN"/>
                    </w:rPr>
                    <w:t>脉冲布袋除尘器（TA001）</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脉冲布袋除尘器（TA00</w:t>
                  </w:r>
                  <w:r>
                    <w:rPr>
                      <w:rFonts w:hint="eastAsia" w:cs="Times New Roman"/>
                      <w:sz w:val="21"/>
                      <w:szCs w:val="21"/>
                      <w:lang w:val="en-US" w:eastAsia="zh-CN"/>
                    </w:rPr>
                    <w:t>3</w:t>
                  </w:r>
                  <w:r>
                    <w:rPr>
                      <w:rFonts w:hint="eastAsia" w:ascii="Times New Roman" w:hAnsi="Times New Roman" w:eastAsia="宋体" w:cs="Times New Roman"/>
                      <w:sz w:val="21"/>
                      <w:szCs w:val="21"/>
                      <w:lang w:val="en-US" w:eastAsia="zh-CN"/>
                    </w:rPr>
                    <w:t>）</w:t>
                  </w:r>
                </w:p>
              </w:tc>
              <w:tc>
                <w:tcPr>
                  <w:tcW w:w="794" w:type="dxa"/>
                  <w:tcBorders>
                    <w:tl2br w:val="nil"/>
                    <w:tr2bl w:val="nil"/>
                  </w:tcBorders>
                  <w:vAlign w:val="center"/>
                </w:tcPr>
                <w:p>
                  <w:pPr>
                    <w:pStyle w:val="42"/>
                    <w:rPr>
                      <w:rFonts w:hint="default"/>
                      <w:lang w:val="en-US" w:eastAsia="zh-CN"/>
                    </w:rPr>
                  </w:pPr>
                  <w:r>
                    <w:rPr>
                      <w:rFonts w:hint="eastAsia"/>
                      <w:lang w:val="en-US" w:eastAsia="zh-CN"/>
                    </w:rPr>
                    <w:t>2</w:t>
                  </w:r>
                </w:p>
              </w:tc>
              <w:tc>
                <w:tcPr>
                  <w:tcW w:w="1410" w:type="dxa"/>
                  <w:tcBorders>
                    <w:tl2br w:val="nil"/>
                    <w:tr2bl w:val="nil"/>
                  </w:tcBorders>
                  <w:vAlign w:val="center"/>
                </w:tcPr>
                <w:p>
                  <w:pPr>
                    <w:pStyle w:val="42"/>
                    <w:rPr>
                      <w:rFonts w:hint="default" w:eastAsia="宋体"/>
                      <w:lang w:val="en-US" w:eastAsia="zh-CN"/>
                    </w:rPr>
                  </w:pPr>
                  <w:r>
                    <w:rPr>
                      <w:rFonts w:hint="eastAsia"/>
                      <w:lang w:val="en-US" w:eastAsia="zh-CN"/>
                    </w:rPr>
                    <w:t>7</w:t>
                  </w:r>
                </w:p>
              </w:tc>
              <w:tc>
                <w:tcPr>
                  <w:tcW w:w="470" w:type="dxa"/>
                  <w:vMerge w:val="continue"/>
                  <w:tcBorders>
                    <w:tl2br w:val="nil"/>
                    <w:tr2bl w:val="nil"/>
                  </w:tcBorders>
                  <w:vAlign w:val="center"/>
                </w:tcPr>
                <w:p>
                  <w:pPr>
                    <w:pStyle w:val="42"/>
                    <w:rPr>
                      <w:rFonts w:hint="eastAsi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dxa"/>
                  <w:vMerge w:val="continue"/>
                  <w:tcBorders>
                    <w:tl2br w:val="nil"/>
                    <w:tr2bl w:val="nil"/>
                  </w:tcBorders>
                  <w:vAlign w:val="center"/>
                </w:tcPr>
                <w:p>
                  <w:pPr>
                    <w:pStyle w:val="42"/>
                  </w:pPr>
                </w:p>
              </w:tc>
              <w:tc>
                <w:tcPr>
                  <w:tcW w:w="682" w:type="dxa"/>
                  <w:vMerge w:val="continue"/>
                  <w:tcBorders>
                    <w:tl2br w:val="nil"/>
                    <w:tr2bl w:val="nil"/>
                  </w:tcBorders>
                  <w:vAlign w:val="center"/>
                </w:tcPr>
                <w:p>
                  <w:pPr>
                    <w:pStyle w:val="42"/>
                  </w:pPr>
                </w:p>
              </w:tc>
              <w:tc>
                <w:tcPr>
                  <w:tcW w:w="4201" w:type="dxa"/>
                  <w:tcBorders>
                    <w:tl2br w:val="nil"/>
                    <w:tr2bl w:val="nil"/>
                  </w:tcBorders>
                  <w:vAlign w:val="center"/>
                </w:tcPr>
                <w:p>
                  <w:pPr>
                    <w:pStyle w:val="42"/>
                    <w:rPr>
                      <w:rFonts w:hint="default" w:eastAsia="宋体"/>
                      <w:lang w:val="en-US" w:eastAsia="zh-CN"/>
                    </w:rPr>
                  </w:pPr>
                  <w:r>
                    <w:rPr>
                      <w:rFonts w:hint="eastAsia"/>
                      <w:lang w:eastAsia="zh-CN"/>
                    </w:rPr>
                    <w:t>旋风分离器</w:t>
                  </w:r>
                  <w:r>
                    <w:rPr>
                      <w:rFonts w:hint="eastAsia"/>
                      <w:lang w:val="en-US" w:eastAsia="zh-CN"/>
                    </w:rPr>
                    <w:t>+脉冲布袋除尘设备</w:t>
                  </w:r>
                  <w:r>
                    <w:rPr>
                      <w:rFonts w:hint="eastAsia" w:ascii="Times New Roman" w:hAnsi="Times New Roman" w:eastAsia="宋体" w:cs="Times New Roman"/>
                      <w:sz w:val="21"/>
                      <w:szCs w:val="21"/>
                      <w:lang w:val="en-US" w:eastAsia="zh-CN"/>
                    </w:rPr>
                    <w:t>（TA00</w:t>
                  </w:r>
                  <w:r>
                    <w:rPr>
                      <w:rFonts w:hint="eastAsia" w:cs="Times New Roman"/>
                      <w:sz w:val="21"/>
                      <w:szCs w:val="21"/>
                      <w:lang w:val="en-US" w:eastAsia="zh-CN"/>
                    </w:rPr>
                    <w:t>5</w:t>
                  </w:r>
                  <w:r>
                    <w:rPr>
                      <w:rFonts w:hint="eastAsia" w:ascii="Times New Roman" w:hAnsi="Times New Roman" w:eastAsia="宋体" w:cs="Times New Roman"/>
                      <w:sz w:val="21"/>
                      <w:szCs w:val="21"/>
                      <w:lang w:val="en-US" w:eastAsia="zh-CN"/>
                    </w:rPr>
                    <w:t>）</w:t>
                  </w:r>
                </w:p>
              </w:tc>
              <w:tc>
                <w:tcPr>
                  <w:tcW w:w="794" w:type="dxa"/>
                  <w:tcBorders>
                    <w:tl2br w:val="nil"/>
                    <w:tr2bl w:val="nil"/>
                  </w:tcBorders>
                  <w:vAlign w:val="center"/>
                </w:tcPr>
                <w:p>
                  <w:pPr>
                    <w:pStyle w:val="42"/>
                    <w:rPr>
                      <w:rFonts w:hint="default"/>
                      <w:lang w:val="en-US" w:eastAsia="zh-CN"/>
                    </w:rPr>
                  </w:pPr>
                  <w:r>
                    <w:rPr>
                      <w:rFonts w:hint="eastAsia"/>
                      <w:lang w:val="en-US" w:eastAsia="zh-CN"/>
                    </w:rPr>
                    <w:t>1</w:t>
                  </w:r>
                </w:p>
              </w:tc>
              <w:tc>
                <w:tcPr>
                  <w:tcW w:w="1410" w:type="dxa"/>
                  <w:tcBorders>
                    <w:tl2br w:val="nil"/>
                    <w:tr2bl w:val="nil"/>
                  </w:tcBorders>
                  <w:vAlign w:val="center"/>
                </w:tcPr>
                <w:p>
                  <w:pPr>
                    <w:pStyle w:val="42"/>
                    <w:rPr>
                      <w:rFonts w:hint="default" w:eastAsia="宋体"/>
                      <w:lang w:val="en-US" w:eastAsia="zh-CN"/>
                    </w:rPr>
                  </w:pPr>
                  <w:r>
                    <w:rPr>
                      <w:rFonts w:hint="eastAsia"/>
                      <w:lang w:val="en-US" w:eastAsia="zh-CN"/>
                    </w:rPr>
                    <w:t>8</w:t>
                  </w:r>
                </w:p>
              </w:tc>
              <w:tc>
                <w:tcPr>
                  <w:tcW w:w="470" w:type="dxa"/>
                  <w:vMerge w:val="continue"/>
                  <w:tcBorders>
                    <w:tl2br w:val="nil"/>
                    <w:tr2bl w:val="nil"/>
                  </w:tcBorders>
                  <w:vAlign w:val="center"/>
                </w:tcPr>
                <w:p>
                  <w:pPr>
                    <w:pStyle w:val="42"/>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dxa"/>
                  <w:vMerge w:val="continue"/>
                  <w:tcBorders>
                    <w:tl2br w:val="nil"/>
                    <w:tr2bl w:val="nil"/>
                  </w:tcBorders>
                  <w:vAlign w:val="center"/>
                </w:tcPr>
                <w:p>
                  <w:pPr>
                    <w:pStyle w:val="42"/>
                  </w:pPr>
                </w:p>
              </w:tc>
              <w:tc>
                <w:tcPr>
                  <w:tcW w:w="682" w:type="dxa"/>
                  <w:vMerge w:val="continue"/>
                  <w:tcBorders>
                    <w:tl2br w:val="nil"/>
                    <w:tr2bl w:val="nil"/>
                  </w:tcBorders>
                  <w:vAlign w:val="center"/>
                </w:tcPr>
                <w:p>
                  <w:pPr>
                    <w:pStyle w:val="42"/>
                    <w:rPr>
                      <w:lang w:val="en-US"/>
                    </w:rPr>
                  </w:pPr>
                </w:p>
              </w:tc>
              <w:tc>
                <w:tcPr>
                  <w:tcW w:w="4201" w:type="dxa"/>
                  <w:tcBorders>
                    <w:tl2br w:val="nil"/>
                    <w:tr2bl w:val="nil"/>
                  </w:tcBorders>
                  <w:vAlign w:val="center"/>
                </w:tcPr>
                <w:p>
                  <w:pPr>
                    <w:pStyle w:val="42"/>
                  </w:pPr>
                  <w:r>
                    <w:rPr>
                      <w:rFonts w:hint="eastAsia"/>
                      <w:lang w:val="en-US" w:eastAsia="zh-CN"/>
                    </w:rPr>
                    <w:t>二级活性炭吸附装置</w:t>
                  </w:r>
                  <w:r>
                    <w:rPr>
                      <w:rFonts w:hint="eastAsia" w:ascii="Times New Roman" w:hAnsi="Times New Roman" w:eastAsia="宋体" w:cs="Times New Roman"/>
                      <w:sz w:val="21"/>
                      <w:szCs w:val="21"/>
                      <w:lang w:val="en-US" w:eastAsia="zh-CN"/>
                    </w:rPr>
                    <w:t>（TA00</w:t>
                  </w:r>
                  <w:r>
                    <w:rPr>
                      <w:rFonts w:hint="eastAsia" w:cs="Times New Roman"/>
                      <w:sz w:val="21"/>
                      <w:szCs w:val="21"/>
                      <w:lang w:val="en-US" w:eastAsia="zh-CN"/>
                    </w:rPr>
                    <w:t>2</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w:t>
                  </w:r>
                  <w:r>
                    <w:rPr>
                      <w:rFonts w:hint="eastAsia"/>
                      <w:lang w:val="en-US" w:eastAsia="zh-CN"/>
                    </w:rPr>
                    <w:t>二级活性炭吸附装置</w:t>
                  </w:r>
                  <w:r>
                    <w:rPr>
                      <w:rFonts w:hint="eastAsia" w:ascii="Times New Roman" w:hAnsi="Times New Roman" w:eastAsia="宋体" w:cs="Times New Roman"/>
                      <w:sz w:val="21"/>
                      <w:szCs w:val="21"/>
                      <w:lang w:val="en-US" w:eastAsia="zh-CN"/>
                    </w:rPr>
                    <w:t>（TA00</w:t>
                  </w:r>
                  <w:r>
                    <w:rPr>
                      <w:rFonts w:hint="eastAsia" w:cs="Times New Roman"/>
                      <w:sz w:val="21"/>
                      <w:szCs w:val="21"/>
                      <w:lang w:val="en-US" w:eastAsia="zh-CN"/>
                    </w:rPr>
                    <w:t>4</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w:t>
                  </w:r>
                  <w:r>
                    <w:rPr>
                      <w:rFonts w:hint="eastAsia"/>
                      <w:lang w:val="en-US" w:eastAsia="zh-CN"/>
                    </w:rPr>
                    <w:t>二级活性炭吸附装置</w:t>
                  </w:r>
                  <w:r>
                    <w:rPr>
                      <w:rFonts w:hint="eastAsia" w:ascii="Times New Roman" w:hAnsi="Times New Roman" w:eastAsia="宋体" w:cs="Times New Roman"/>
                      <w:sz w:val="21"/>
                      <w:szCs w:val="21"/>
                      <w:lang w:val="en-US" w:eastAsia="zh-CN"/>
                    </w:rPr>
                    <w:t>（TA00</w:t>
                  </w:r>
                  <w:r>
                    <w:rPr>
                      <w:rFonts w:hint="eastAsia" w:cs="Times New Roman"/>
                      <w:sz w:val="21"/>
                      <w:szCs w:val="21"/>
                      <w:lang w:val="en-US" w:eastAsia="zh-CN"/>
                    </w:rPr>
                    <w:t>6</w:t>
                  </w:r>
                  <w:r>
                    <w:rPr>
                      <w:rFonts w:hint="eastAsia" w:ascii="Times New Roman" w:hAnsi="Times New Roman" w:eastAsia="宋体" w:cs="Times New Roman"/>
                      <w:sz w:val="21"/>
                      <w:szCs w:val="21"/>
                      <w:lang w:val="en-US" w:eastAsia="zh-CN"/>
                    </w:rPr>
                    <w:t>）</w:t>
                  </w:r>
                </w:p>
              </w:tc>
              <w:tc>
                <w:tcPr>
                  <w:tcW w:w="794" w:type="dxa"/>
                  <w:tcBorders>
                    <w:tl2br w:val="nil"/>
                    <w:tr2bl w:val="nil"/>
                  </w:tcBorders>
                  <w:vAlign w:val="center"/>
                </w:tcPr>
                <w:p>
                  <w:pPr>
                    <w:pStyle w:val="42"/>
                    <w:rPr>
                      <w:rFonts w:hint="default"/>
                      <w:lang w:val="en-US" w:eastAsia="zh-CN"/>
                    </w:rPr>
                  </w:pPr>
                  <w:r>
                    <w:rPr>
                      <w:rFonts w:hint="eastAsia"/>
                      <w:lang w:val="en-US" w:eastAsia="zh-CN"/>
                    </w:rPr>
                    <w:t>3</w:t>
                  </w:r>
                </w:p>
              </w:tc>
              <w:tc>
                <w:tcPr>
                  <w:tcW w:w="1410" w:type="dxa"/>
                  <w:tcBorders>
                    <w:tl2br w:val="nil"/>
                    <w:tr2bl w:val="nil"/>
                  </w:tcBorders>
                  <w:vAlign w:val="center"/>
                </w:tcPr>
                <w:p>
                  <w:pPr>
                    <w:pStyle w:val="42"/>
                    <w:rPr>
                      <w:rFonts w:hint="default" w:eastAsia="宋体"/>
                      <w:lang w:val="en-US" w:eastAsia="zh-CN"/>
                    </w:rPr>
                  </w:pPr>
                  <w:r>
                    <w:rPr>
                      <w:rFonts w:hint="eastAsia"/>
                      <w:lang w:val="en-US" w:eastAsia="zh-CN"/>
                    </w:rPr>
                    <w:t>12</w:t>
                  </w:r>
                </w:p>
              </w:tc>
              <w:tc>
                <w:tcPr>
                  <w:tcW w:w="470" w:type="dxa"/>
                  <w:vMerge w:val="continue"/>
                  <w:tcBorders>
                    <w:tl2br w:val="nil"/>
                    <w:tr2bl w:val="nil"/>
                  </w:tcBorders>
                  <w:vAlign w:val="center"/>
                </w:tcPr>
                <w:p>
                  <w:pPr>
                    <w:pStyle w:val="42"/>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dxa"/>
                  <w:vMerge w:val="continue"/>
                  <w:tcBorders>
                    <w:tl2br w:val="nil"/>
                    <w:tr2bl w:val="nil"/>
                  </w:tcBorders>
                  <w:vAlign w:val="center"/>
                </w:tcPr>
                <w:p>
                  <w:pPr>
                    <w:pStyle w:val="42"/>
                  </w:pPr>
                </w:p>
              </w:tc>
              <w:tc>
                <w:tcPr>
                  <w:tcW w:w="682" w:type="dxa"/>
                  <w:vMerge w:val="continue"/>
                  <w:tcBorders>
                    <w:tl2br w:val="nil"/>
                    <w:tr2bl w:val="nil"/>
                  </w:tcBorders>
                  <w:vAlign w:val="center"/>
                </w:tcPr>
                <w:p>
                  <w:pPr>
                    <w:pStyle w:val="42"/>
                    <w:rPr>
                      <w:lang w:val="en-US"/>
                    </w:rPr>
                  </w:pPr>
                </w:p>
              </w:tc>
              <w:tc>
                <w:tcPr>
                  <w:tcW w:w="4201" w:type="dxa"/>
                  <w:tcBorders>
                    <w:tl2br w:val="nil"/>
                    <w:tr2bl w:val="nil"/>
                  </w:tcBorders>
                  <w:vAlign w:val="center"/>
                </w:tcPr>
                <w:p>
                  <w:pPr>
                    <w:pStyle w:val="42"/>
                  </w:pPr>
                  <w:r>
                    <w:rPr>
                      <w:rFonts w:hint="eastAsia"/>
                    </w:rPr>
                    <w:t>移动烟尘净化器</w:t>
                  </w:r>
                </w:p>
              </w:tc>
              <w:tc>
                <w:tcPr>
                  <w:tcW w:w="794" w:type="dxa"/>
                  <w:tcBorders>
                    <w:tl2br w:val="nil"/>
                    <w:tr2bl w:val="nil"/>
                  </w:tcBorders>
                  <w:vAlign w:val="center"/>
                </w:tcPr>
                <w:p>
                  <w:pPr>
                    <w:pStyle w:val="42"/>
                    <w:rPr>
                      <w:rFonts w:hint="eastAsia" w:eastAsia="宋体"/>
                      <w:lang w:val="en-US" w:eastAsia="zh-CN"/>
                    </w:rPr>
                  </w:pPr>
                  <w:r>
                    <w:rPr>
                      <w:rFonts w:hint="eastAsia"/>
                      <w:lang w:val="en-US" w:eastAsia="zh-CN"/>
                    </w:rPr>
                    <w:t>2</w:t>
                  </w:r>
                </w:p>
              </w:tc>
              <w:tc>
                <w:tcPr>
                  <w:tcW w:w="1410" w:type="dxa"/>
                  <w:tcBorders>
                    <w:tl2br w:val="nil"/>
                    <w:tr2bl w:val="nil"/>
                  </w:tcBorders>
                  <w:vAlign w:val="center"/>
                </w:tcPr>
                <w:p>
                  <w:pPr>
                    <w:pStyle w:val="42"/>
                    <w:rPr>
                      <w:rFonts w:hint="default" w:eastAsia="宋体"/>
                      <w:lang w:val="en-US" w:eastAsia="zh-CN"/>
                    </w:rPr>
                  </w:pPr>
                  <w:r>
                    <w:rPr>
                      <w:rFonts w:hint="eastAsia"/>
                      <w:lang w:val="en-US" w:eastAsia="zh-CN"/>
                    </w:rPr>
                    <w:t>0.6</w:t>
                  </w:r>
                </w:p>
              </w:tc>
              <w:tc>
                <w:tcPr>
                  <w:tcW w:w="470" w:type="dxa"/>
                  <w:vMerge w:val="continue"/>
                  <w:tcBorders>
                    <w:tl2br w:val="nil"/>
                    <w:tr2bl w:val="nil"/>
                  </w:tcBorders>
                  <w:vAlign w:val="center"/>
                </w:tcPr>
                <w:p>
                  <w:pPr>
                    <w:pStyle w:val="42"/>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dxa"/>
                  <w:vMerge w:val="continue"/>
                  <w:tcBorders>
                    <w:tl2br w:val="nil"/>
                    <w:tr2bl w:val="nil"/>
                  </w:tcBorders>
                  <w:vAlign w:val="center"/>
                </w:tcPr>
                <w:p>
                  <w:pPr>
                    <w:pStyle w:val="42"/>
                  </w:pPr>
                </w:p>
              </w:tc>
              <w:tc>
                <w:tcPr>
                  <w:tcW w:w="682" w:type="dxa"/>
                  <w:vMerge w:val="continue"/>
                  <w:tcBorders>
                    <w:tl2br w:val="nil"/>
                    <w:tr2bl w:val="nil"/>
                  </w:tcBorders>
                  <w:vAlign w:val="center"/>
                </w:tcPr>
                <w:p>
                  <w:pPr>
                    <w:pStyle w:val="42"/>
                    <w:rPr>
                      <w:rFonts w:hint="eastAsia"/>
                      <w:lang w:val="en-US"/>
                    </w:rPr>
                  </w:pPr>
                </w:p>
              </w:tc>
              <w:tc>
                <w:tcPr>
                  <w:tcW w:w="4201" w:type="dxa"/>
                  <w:tcBorders>
                    <w:tl2br w:val="nil"/>
                    <w:tr2bl w:val="nil"/>
                  </w:tcBorders>
                  <w:vAlign w:val="center"/>
                </w:tcPr>
                <w:p>
                  <w:pPr>
                    <w:pStyle w:val="42"/>
                    <w:rPr>
                      <w:rFonts w:hint="eastAsia" w:eastAsia="宋体"/>
                      <w:lang w:eastAsia="zh-CN"/>
                    </w:rPr>
                  </w:pPr>
                  <w:r>
                    <w:rPr>
                      <w:rFonts w:hint="eastAsia"/>
                      <w:lang w:eastAsia="zh-CN"/>
                    </w:rPr>
                    <w:t>排气筒</w:t>
                  </w:r>
                </w:p>
              </w:tc>
              <w:tc>
                <w:tcPr>
                  <w:tcW w:w="794" w:type="dxa"/>
                  <w:tcBorders>
                    <w:tl2br w:val="nil"/>
                    <w:tr2bl w:val="nil"/>
                  </w:tcBorders>
                  <w:vAlign w:val="center"/>
                </w:tcPr>
                <w:p>
                  <w:pPr>
                    <w:pStyle w:val="42"/>
                    <w:rPr>
                      <w:rFonts w:hint="default" w:eastAsia="宋体"/>
                      <w:lang w:val="en-US" w:eastAsia="zh-CN"/>
                    </w:rPr>
                  </w:pPr>
                  <w:r>
                    <w:rPr>
                      <w:rFonts w:hint="eastAsia"/>
                      <w:lang w:val="en-US" w:eastAsia="zh-CN"/>
                    </w:rPr>
                    <w:t>4</w:t>
                  </w:r>
                </w:p>
              </w:tc>
              <w:tc>
                <w:tcPr>
                  <w:tcW w:w="1410" w:type="dxa"/>
                  <w:tcBorders>
                    <w:tl2br w:val="nil"/>
                    <w:tr2bl w:val="nil"/>
                  </w:tcBorders>
                  <w:vAlign w:val="center"/>
                </w:tcPr>
                <w:p>
                  <w:pPr>
                    <w:pStyle w:val="42"/>
                    <w:rPr>
                      <w:rFonts w:hint="default" w:eastAsia="宋体"/>
                      <w:lang w:val="en-US" w:eastAsia="zh-CN"/>
                    </w:rPr>
                  </w:pPr>
                  <w:r>
                    <w:rPr>
                      <w:rFonts w:hint="eastAsia"/>
                      <w:lang w:val="en-US" w:eastAsia="zh-CN"/>
                    </w:rPr>
                    <w:t>3.2</w:t>
                  </w:r>
                </w:p>
              </w:tc>
              <w:tc>
                <w:tcPr>
                  <w:tcW w:w="470" w:type="dxa"/>
                  <w:vMerge w:val="continue"/>
                  <w:tcBorders>
                    <w:tl2br w:val="nil"/>
                    <w:tr2bl w:val="nil"/>
                  </w:tcBorders>
                  <w:vAlign w:val="center"/>
                </w:tcPr>
                <w:p>
                  <w:pPr>
                    <w:pStyle w:val="42"/>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dxa"/>
                  <w:vMerge w:val="continue"/>
                  <w:tcBorders>
                    <w:tl2br w:val="nil"/>
                    <w:tr2bl w:val="nil"/>
                  </w:tcBorders>
                  <w:vAlign w:val="center"/>
                </w:tcPr>
                <w:p>
                  <w:pPr>
                    <w:pStyle w:val="42"/>
                  </w:pPr>
                </w:p>
              </w:tc>
              <w:tc>
                <w:tcPr>
                  <w:tcW w:w="682" w:type="dxa"/>
                  <w:vMerge w:val="continue"/>
                  <w:tcBorders>
                    <w:tl2br w:val="nil"/>
                    <w:tr2bl w:val="nil"/>
                  </w:tcBorders>
                  <w:vAlign w:val="center"/>
                </w:tcPr>
                <w:p>
                  <w:pPr>
                    <w:pStyle w:val="42"/>
                    <w:rPr>
                      <w:rFonts w:hint="eastAsia"/>
                      <w:lang w:val="en-US"/>
                    </w:rPr>
                  </w:pPr>
                </w:p>
              </w:tc>
              <w:tc>
                <w:tcPr>
                  <w:tcW w:w="4201" w:type="dxa"/>
                  <w:tcBorders>
                    <w:tl2br w:val="nil"/>
                    <w:tr2bl w:val="nil"/>
                  </w:tcBorders>
                  <w:vAlign w:val="center"/>
                </w:tcPr>
                <w:p>
                  <w:pPr>
                    <w:pStyle w:val="42"/>
                    <w:rPr>
                      <w:rFonts w:hint="eastAsia" w:eastAsia="宋体"/>
                      <w:lang w:eastAsia="zh-CN"/>
                    </w:rPr>
                  </w:pPr>
                  <w:r>
                    <w:rPr>
                      <w:rFonts w:hint="eastAsia"/>
                      <w:lang w:eastAsia="zh-CN"/>
                    </w:rPr>
                    <w:t>集气罩</w:t>
                  </w:r>
                </w:p>
              </w:tc>
              <w:tc>
                <w:tcPr>
                  <w:tcW w:w="794" w:type="dxa"/>
                  <w:tcBorders>
                    <w:tl2br w:val="nil"/>
                    <w:tr2bl w:val="nil"/>
                  </w:tcBorders>
                  <w:vAlign w:val="center"/>
                </w:tcPr>
                <w:p>
                  <w:pPr>
                    <w:pStyle w:val="42"/>
                    <w:rPr>
                      <w:rFonts w:hint="eastAsia" w:eastAsia="宋体"/>
                      <w:lang w:val="en-US" w:eastAsia="zh-CN"/>
                    </w:rPr>
                  </w:pPr>
                  <w:r>
                    <w:rPr>
                      <w:rFonts w:hint="eastAsia"/>
                      <w:lang w:val="en-US" w:eastAsia="zh-CN"/>
                    </w:rPr>
                    <w:t>5</w:t>
                  </w:r>
                </w:p>
              </w:tc>
              <w:tc>
                <w:tcPr>
                  <w:tcW w:w="1410" w:type="dxa"/>
                  <w:tcBorders>
                    <w:tl2br w:val="nil"/>
                    <w:tr2bl w:val="nil"/>
                  </w:tcBorders>
                  <w:vAlign w:val="center"/>
                </w:tcPr>
                <w:p>
                  <w:pPr>
                    <w:pStyle w:val="42"/>
                    <w:rPr>
                      <w:rFonts w:hint="default" w:eastAsia="宋体"/>
                      <w:lang w:val="en-US" w:eastAsia="zh-CN"/>
                    </w:rPr>
                  </w:pPr>
                  <w:r>
                    <w:rPr>
                      <w:rFonts w:hint="eastAsia"/>
                      <w:lang w:val="en-US" w:eastAsia="zh-CN"/>
                    </w:rPr>
                    <w:t>2</w:t>
                  </w:r>
                </w:p>
              </w:tc>
              <w:tc>
                <w:tcPr>
                  <w:tcW w:w="470" w:type="dxa"/>
                  <w:vMerge w:val="continue"/>
                  <w:tcBorders>
                    <w:tl2br w:val="nil"/>
                    <w:tr2bl w:val="nil"/>
                  </w:tcBorders>
                  <w:vAlign w:val="center"/>
                </w:tcPr>
                <w:p>
                  <w:pPr>
                    <w:pStyle w:val="42"/>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dxa"/>
                  <w:vMerge w:val="continue"/>
                  <w:tcBorders>
                    <w:tl2br w:val="nil"/>
                    <w:tr2bl w:val="nil"/>
                  </w:tcBorders>
                  <w:vAlign w:val="center"/>
                </w:tcPr>
                <w:p>
                  <w:pPr>
                    <w:pStyle w:val="42"/>
                  </w:pPr>
                </w:p>
              </w:tc>
              <w:tc>
                <w:tcPr>
                  <w:tcW w:w="682" w:type="dxa"/>
                  <w:tcBorders>
                    <w:tl2br w:val="nil"/>
                    <w:tr2bl w:val="nil"/>
                  </w:tcBorders>
                  <w:vAlign w:val="center"/>
                </w:tcPr>
                <w:p>
                  <w:pPr>
                    <w:pStyle w:val="42"/>
                  </w:pPr>
                  <w:r>
                    <w:t>噪声</w:t>
                  </w:r>
                </w:p>
              </w:tc>
              <w:tc>
                <w:tcPr>
                  <w:tcW w:w="4201" w:type="dxa"/>
                  <w:tcBorders>
                    <w:tl2br w:val="nil"/>
                    <w:tr2bl w:val="nil"/>
                  </w:tcBorders>
                  <w:vAlign w:val="center"/>
                </w:tcPr>
                <w:p>
                  <w:pPr>
                    <w:pStyle w:val="42"/>
                  </w:pPr>
                  <w:r>
                    <w:rPr>
                      <w:rFonts w:hint="eastAsia"/>
                    </w:rPr>
                    <w:t>减震垫等</w:t>
                  </w:r>
                </w:p>
              </w:tc>
              <w:tc>
                <w:tcPr>
                  <w:tcW w:w="794" w:type="dxa"/>
                  <w:tcBorders>
                    <w:tl2br w:val="nil"/>
                    <w:tr2bl w:val="nil"/>
                  </w:tcBorders>
                  <w:vAlign w:val="center"/>
                </w:tcPr>
                <w:p>
                  <w:pPr>
                    <w:pStyle w:val="42"/>
                    <w:rPr>
                      <w:rFonts w:hint="default" w:eastAsia="宋体"/>
                      <w:lang w:val="en-US" w:eastAsia="zh-CN"/>
                    </w:rPr>
                  </w:pPr>
                  <w:r>
                    <w:rPr>
                      <w:rFonts w:hint="eastAsia"/>
                      <w:lang w:val="en-US" w:eastAsia="zh-CN"/>
                    </w:rPr>
                    <w:t>10</w:t>
                  </w:r>
                </w:p>
              </w:tc>
              <w:tc>
                <w:tcPr>
                  <w:tcW w:w="1410" w:type="dxa"/>
                  <w:tcBorders>
                    <w:tl2br w:val="nil"/>
                    <w:tr2bl w:val="nil"/>
                  </w:tcBorders>
                  <w:vAlign w:val="center"/>
                </w:tcPr>
                <w:p>
                  <w:pPr>
                    <w:pStyle w:val="42"/>
                    <w:rPr>
                      <w:rFonts w:hint="default" w:eastAsia="宋体"/>
                      <w:lang w:val="en-US" w:eastAsia="zh-CN"/>
                    </w:rPr>
                  </w:pPr>
                  <w:r>
                    <w:rPr>
                      <w:rFonts w:hint="eastAsia"/>
                      <w:lang w:val="en-US" w:eastAsia="zh-CN"/>
                    </w:rPr>
                    <w:t>0.7</w:t>
                  </w:r>
                </w:p>
              </w:tc>
              <w:tc>
                <w:tcPr>
                  <w:tcW w:w="470" w:type="dxa"/>
                  <w:vMerge w:val="continue"/>
                  <w:tcBorders>
                    <w:tl2br w:val="nil"/>
                    <w:tr2bl w:val="nil"/>
                  </w:tcBorders>
                  <w:vAlign w:val="center"/>
                </w:tcPr>
                <w:p>
                  <w:pPr>
                    <w:pStyle w:val="42"/>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dxa"/>
                  <w:vMerge w:val="continue"/>
                  <w:tcBorders>
                    <w:tl2br w:val="nil"/>
                    <w:tr2bl w:val="nil"/>
                  </w:tcBorders>
                  <w:vAlign w:val="center"/>
                </w:tcPr>
                <w:p>
                  <w:pPr>
                    <w:pStyle w:val="42"/>
                  </w:pPr>
                </w:p>
              </w:tc>
              <w:tc>
                <w:tcPr>
                  <w:tcW w:w="682" w:type="dxa"/>
                  <w:vMerge w:val="restart"/>
                  <w:tcBorders>
                    <w:tl2br w:val="nil"/>
                    <w:tr2bl w:val="nil"/>
                  </w:tcBorders>
                  <w:vAlign w:val="center"/>
                </w:tcPr>
                <w:p>
                  <w:pPr>
                    <w:pStyle w:val="42"/>
                  </w:pPr>
                  <w:r>
                    <w:t>固废</w:t>
                  </w:r>
                </w:p>
              </w:tc>
              <w:tc>
                <w:tcPr>
                  <w:tcW w:w="4201" w:type="dxa"/>
                  <w:tcBorders>
                    <w:tl2br w:val="nil"/>
                    <w:tr2bl w:val="nil"/>
                  </w:tcBorders>
                  <w:vAlign w:val="center"/>
                </w:tcPr>
                <w:p>
                  <w:pPr>
                    <w:pStyle w:val="42"/>
                    <w:rPr>
                      <w:lang w:val="en-US"/>
                    </w:rPr>
                  </w:pPr>
                  <w:r>
                    <w:t>垃圾收集桶</w:t>
                  </w:r>
                  <w:r>
                    <w:rPr>
                      <w:rFonts w:hint="eastAsia"/>
                      <w:lang w:val="en-US"/>
                    </w:rPr>
                    <w:t>20个</w:t>
                  </w:r>
                </w:p>
              </w:tc>
              <w:tc>
                <w:tcPr>
                  <w:tcW w:w="794" w:type="dxa"/>
                  <w:tcBorders>
                    <w:tl2br w:val="nil"/>
                    <w:tr2bl w:val="nil"/>
                  </w:tcBorders>
                  <w:vAlign w:val="center"/>
                </w:tcPr>
                <w:p>
                  <w:pPr>
                    <w:pStyle w:val="42"/>
                    <w:rPr>
                      <w:rFonts w:hint="default" w:eastAsia="宋体"/>
                      <w:lang w:val="en-US" w:eastAsia="zh-CN"/>
                    </w:rPr>
                  </w:pPr>
                  <w:r>
                    <w:rPr>
                      <w:rFonts w:hint="eastAsia"/>
                      <w:lang w:val="en-US" w:eastAsia="zh-CN"/>
                    </w:rPr>
                    <w:t>20</w:t>
                  </w:r>
                </w:p>
              </w:tc>
              <w:tc>
                <w:tcPr>
                  <w:tcW w:w="1410" w:type="dxa"/>
                  <w:tcBorders>
                    <w:tl2br w:val="nil"/>
                    <w:tr2bl w:val="nil"/>
                  </w:tcBorders>
                  <w:vAlign w:val="center"/>
                </w:tcPr>
                <w:p>
                  <w:pPr>
                    <w:pStyle w:val="42"/>
                    <w:rPr>
                      <w:lang w:val="en-US"/>
                    </w:rPr>
                  </w:pPr>
                  <w:r>
                    <w:rPr>
                      <w:rFonts w:hint="eastAsia"/>
                      <w:lang w:val="en-US"/>
                    </w:rPr>
                    <w:t>0.5</w:t>
                  </w:r>
                </w:p>
              </w:tc>
              <w:tc>
                <w:tcPr>
                  <w:tcW w:w="470" w:type="dxa"/>
                  <w:vMerge w:val="continue"/>
                  <w:tcBorders>
                    <w:tl2br w:val="nil"/>
                    <w:tr2bl w:val="nil"/>
                  </w:tcBorders>
                  <w:vAlign w:val="center"/>
                </w:tcPr>
                <w:p>
                  <w:pPr>
                    <w:pStyle w:val="42"/>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dxa"/>
                  <w:vMerge w:val="continue"/>
                  <w:tcBorders>
                    <w:tl2br w:val="nil"/>
                    <w:tr2bl w:val="nil"/>
                  </w:tcBorders>
                  <w:vAlign w:val="center"/>
                </w:tcPr>
                <w:p>
                  <w:pPr>
                    <w:pStyle w:val="42"/>
                  </w:pPr>
                </w:p>
              </w:tc>
              <w:tc>
                <w:tcPr>
                  <w:tcW w:w="682" w:type="dxa"/>
                  <w:vMerge w:val="continue"/>
                  <w:tcBorders>
                    <w:tl2br w:val="nil"/>
                    <w:tr2bl w:val="nil"/>
                  </w:tcBorders>
                  <w:vAlign w:val="center"/>
                </w:tcPr>
                <w:p>
                  <w:pPr>
                    <w:pStyle w:val="42"/>
                  </w:pPr>
                </w:p>
              </w:tc>
              <w:tc>
                <w:tcPr>
                  <w:tcW w:w="4201" w:type="dxa"/>
                  <w:tcBorders>
                    <w:tl2br w:val="nil"/>
                    <w:tr2bl w:val="nil"/>
                  </w:tcBorders>
                  <w:vAlign w:val="center"/>
                </w:tcPr>
                <w:p>
                  <w:pPr>
                    <w:pStyle w:val="42"/>
                  </w:pPr>
                  <w:r>
                    <w:t>危废暂存间</w:t>
                  </w:r>
                  <w:r>
                    <w:rPr>
                      <w:rFonts w:hint="eastAsia"/>
                      <w:lang w:val="en-US"/>
                    </w:rPr>
                    <w:t>8</w:t>
                  </w:r>
                  <w:r>
                    <w:t>m</w:t>
                  </w:r>
                  <w:r>
                    <w:rPr>
                      <w:vertAlign w:val="superscript"/>
                    </w:rPr>
                    <w:t>2</w:t>
                  </w:r>
                </w:p>
              </w:tc>
              <w:tc>
                <w:tcPr>
                  <w:tcW w:w="794" w:type="dxa"/>
                  <w:tcBorders>
                    <w:tl2br w:val="nil"/>
                    <w:tr2bl w:val="nil"/>
                  </w:tcBorders>
                  <w:vAlign w:val="center"/>
                </w:tcPr>
                <w:p>
                  <w:pPr>
                    <w:pStyle w:val="42"/>
                    <w:rPr>
                      <w:rFonts w:hint="eastAsia" w:eastAsia="宋体"/>
                      <w:lang w:val="en-US" w:eastAsia="zh-CN"/>
                    </w:rPr>
                  </w:pPr>
                  <w:r>
                    <w:rPr>
                      <w:rFonts w:hint="eastAsia"/>
                      <w:lang w:val="en-US" w:eastAsia="zh-CN"/>
                    </w:rPr>
                    <w:t>1</w:t>
                  </w:r>
                </w:p>
              </w:tc>
              <w:tc>
                <w:tcPr>
                  <w:tcW w:w="1410" w:type="dxa"/>
                  <w:tcBorders>
                    <w:tl2br w:val="nil"/>
                    <w:tr2bl w:val="nil"/>
                  </w:tcBorders>
                  <w:vAlign w:val="center"/>
                </w:tcPr>
                <w:p>
                  <w:pPr>
                    <w:pStyle w:val="42"/>
                    <w:rPr>
                      <w:lang w:val="en-US"/>
                    </w:rPr>
                  </w:pPr>
                  <w:r>
                    <w:rPr>
                      <w:rFonts w:hint="eastAsia"/>
                      <w:lang w:val="en-US"/>
                    </w:rPr>
                    <w:t>1</w:t>
                  </w:r>
                </w:p>
              </w:tc>
              <w:tc>
                <w:tcPr>
                  <w:tcW w:w="470" w:type="dxa"/>
                  <w:vMerge w:val="continue"/>
                  <w:tcBorders>
                    <w:tl2br w:val="nil"/>
                    <w:tr2bl w:val="nil"/>
                  </w:tcBorders>
                  <w:vAlign w:val="center"/>
                </w:tcPr>
                <w:p>
                  <w:pPr>
                    <w:pStyle w:val="42"/>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dxa"/>
                  <w:vMerge w:val="continue"/>
                  <w:tcBorders>
                    <w:tl2br w:val="nil"/>
                    <w:tr2bl w:val="nil"/>
                  </w:tcBorders>
                  <w:vAlign w:val="center"/>
                </w:tcPr>
                <w:p>
                  <w:pPr>
                    <w:pStyle w:val="42"/>
                  </w:pPr>
                </w:p>
              </w:tc>
              <w:tc>
                <w:tcPr>
                  <w:tcW w:w="682" w:type="dxa"/>
                  <w:vMerge w:val="continue"/>
                  <w:tcBorders>
                    <w:tl2br w:val="nil"/>
                    <w:tr2bl w:val="nil"/>
                  </w:tcBorders>
                  <w:vAlign w:val="center"/>
                </w:tcPr>
                <w:p>
                  <w:pPr>
                    <w:pStyle w:val="42"/>
                  </w:pPr>
                </w:p>
              </w:tc>
              <w:tc>
                <w:tcPr>
                  <w:tcW w:w="4201" w:type="dxa"/>
                  <w:tcBorders>
                    <w:tl2br w:val="nil"/>
                    <w:tr2bl w:val="nil"/>
                  </w:tcBorders>
                  <w:vAlign w:val="center"/>
                </w:tcPr>
                <w:p>
                  <w:pPr>
                    <w:pStyle w:val="42"/>
                  </w:pPr>
                  <w:r>
                    <w:rPr>
                      <w:rFonts w:hint="eastAsia"/>
                    </w:rPr>
                    <w:t>一般固废暂存区</w:t>
                  </w:r>
                </w:p>
              </w:tc>
              <w:tc>
                <w:tcPr>
                  <w:tcW w:w="794" w:type="dxa"/>
                  <w:tcBorders>
                    <w:tl2br w:val="nil"/>
                    <w:tr2bl w:val="nil"/>
                  </w:tcBorders>
                  <w:vAlign w:val="center"/>
                </w:tcPr>
                <w:p>
                  <w:pPr>
                    <w:pStyle w:val="42"/>
                    <w:rPr>
                      <w:rFonts w:hint="eastAsia" w:eastAsia="宋体"/>
                      <w:lang w:val="en-US" w:eastAsia="zh-CN"/>
                    </w:rPr>
                  </w:pPr>
                  <w:r>
                    <w:rPr>
                      <w:rFonts w:hint="eastAsia"/>
                      <w:lang w:val="en-US" w:eastAsia="zh-CN"/>
                    </w:rPr>
                    <w:t>1</w:t>
                  </w:r>
                </w:p>
              </w:tc>
              <w:tc>
                <w:tcPr>
                  <w:tcW w:w="1410" w:type="dxa"/>
                  <w:tcBorders>
                    <w:tl2br w:val="nil"/>
                    <w:tr2bl w:val="nil"/>
                  </w:tcBorders>
                  <w:vAlign w:val="center"/>
                </w:tcPr>
                <w:p>
                  <w:pPr>
                    <w:pStyle w:val="42"/>
                    <w:rPr>
                      <w:lang w:val="en-US"/>
                    </w:rPr>
                  </w:pPr>
                  <w:r>
                    <w:rPr>
                      <w:rFonts w:hint="eastAsia"/>
                      <w:lang w:val="en-US"/>
                    </w:rPr>
                    <w:t>0.5</w:t>
                  </w:r>
                </w:p>
              </w:tc>
              <w:tc>
                <w:tcPr>
                  <w:tcW w:w="470" w:type="dxa"/>
                  <w:vMerge w:val="continue"/>
                  <w:tcBorders>
                    <w:tl2br w:val="nil"/>
                    <w:tr2bl w:val="nil"/>
                  </w:tcBorders>
                  <w:vAlign w:val="center"/>
                </w:tcPr>
                <w:p>
                  <w:pPr>
                    <w:pStyle w:val="42"/>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0" w:type="dxa"/>
                  <w:gridSpan w:val="3"/>
                  <w:tcBorders>
                    <w:tl2br w:val="nil"/>
                    <w:tr2bl w:val="nil"/>
                  </w:tcBorders>
                  <w:vAlign w:val="center"/>
                </w:tcPr>
                <w:p>
                  <w:pPr>
                    <w:pStyle w:val="42"/>
                  </w:pPr>
                  <w:r>
                    <w:t>合计</w:t>
                  </w:r>
                </w:p>
              </w:tc>
              <w:tc>
                <w:tcPr>
                  <w:tcW w:w="794" w:type="dxa"/>
                  <w:tcBorders>
                    <w:tl2br w:val="nil"/>
                    <w:tr2bl w:val="nil"/>
                  </w:tcBorders>
                  <w:vAlign w:val="center"/>
                </w:tcPr>
                <w:p>
                  <w:pPr>
                    <w:pStyle w:val="42"/>
                    <w:rPr>
                      <w:rFonts w:hint="eastAsia" w:eastAsia="宋体"/>
                      <w:lang w:val="en-US" w:eastAsia="zh-CN"/>
                    </w:rPr>
                  </w:pPr>
                  <w:r>
                    <w:rPr>
                      <w:rFonts w:hint="eastAsia"/>
                      <w:lang w:val="en-US" w:eastAsia="zh-CN"/>
                    </w:rPr>
                    <w:t>/</w:t>
                  </w:r>
                </w:p>
              </w:tc>
              <w:tc>
                <w:tcPr>
                  <w:tcW w:w="1410" w:type="dxa"/>
                  <w:tcBorders>
                    <w:tl2br w:val="nil"/>
                    <w:tr2bl w:val="nil"/>
                  </w:tcBorders>
                  <w:vAlign w:val="center"/>
                </w:tcPr>
                <w:p>
                  <w:pPr>
                    <w:pStyle w:val="42"/>
                    <w:rPr>
                      <w:rFonts w:hint="default" w:eastAsia="宋体"/>
                      <w:lang w:val="en-US" w:eastAsia="zh-CN"/>
                    </w:rPr>
                  </w:pPr>
                  <w:r>
                    <w:rPr>
                      <w:rFonts w:hint="eastAsia"/>
                      <w:lang w:val="en-US" w:eastAsia="zh-CN"/>
                    </w:rPr>
                    <w:t>36</w:t>
                  </w:r>
                </w:p>
              </w:tc>
              <w:tc>
                <w:tcPr>
                  <w:tcW w:w="470" w:type="dxa"/>
                  <w:tcBorders>
                    <w:tl2br w:val="nil"/>
                    <w:tr2bl w:val="nil"/>
                  </w:tcBorders>
                  <w:vAlign w:val="center"/>
                </w:tcPr>
                <w:p>
                  <w:pPr>
                    <w:pStyle w:val="42"/>
                  </w:pPr>
                  <w:r>
                    <w:t>/</w:t>
                  </w:r>
                </w:p>
              </w:tc>
            </w:tr>
          </w:tbl>
          <w:p>
            <w:pPr>
              <w:pStyle w:val="4"/>
              <w:spacing w:line="360" w:lineRule="auto"/>
              <w:jc w:val="center"/>
              <w:rPr>
                <w:rFonts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pPr>
              <w:rPr>
                <w:sz w:val="21"/>
              </w:rPr>
            </w:pPr>
            <w:r>
              <w:rPr>
                <w:rFonts w:ascii="Times New Roman" w:hAnsi="Times New Roman" w:cs="Times New Roman"/>
              </w:rPr>
              <w:t>工艺流程和产排污环节</w:t>
            </w:r>
          </w:p>
        </w:tc>
        <w:tc>
          <w:tcPr>
            <w:tcW w:w="8322" w:type="dxa"/>
          </w:tcPr>
          <w:p>
            <w:pPr>
              <w:pStyle w:val="47"/>
              <w:numPr>
                <w:ilvl w:val="0"/>
                <w:numId w:val="3"/>
              </w:numPr>
              <w:spacing w:before="1" w:line="360" w:lineRule="auto"/>
              <w:ind w:left="-482" w:firstLine="482"/>
            </w:pPr>
            <w:r>
              <w:t>施工期工艺流程及产污环节</w:t>
            </w:r>
          </w:p>
          <w:p>
            <w:pPr>
              <w:spacing w:line="360" w:lineRule="auto"/>
              <w:ind w:firstLine="480"/>
              <w:rPr>
                <w:rFonts w:hint="eastAsia"/>
                <w:highlight w:val="none"/>
              </w:rPr>
            </w:pPr>
            <w:r>
              <w:rPr>
                <w:rFonts w:hint="eastAsia"/>
                <w:highlight w:val="none"/>
              </w:rPr>
              <w:t>本项目租用已建成的生产厂房进行</w:t>
            </w:r>
            <w:r>
              <w:rPr>
                <w:rFonts w:hint="eastAsia"/>
                <w:highlight w:val="none"/>
                <w:lang w:eastAsia="zh-CN"/>
              </w:rPr>
              <w:t>项目建设</w:t>
            </w:r>
            <w:r>
              <w:rPr>
                <w:rFonts w:hint="eastAsia"/>
                <w:highlight w:val="none"/>
              </w:rPr>
              <w:t>，根据项目实际情况以及现场踏勘，项目租用厂房目前处于闲置状态，</w:t>
            </w:r>
            <w:r>
              <w:rPr>
                <w:rFonts w:hint="default" w:ascii="Times New Roman" w:hAnsi="Times New Roman" w:cs="Times New Roman"/>
                <w:highlight w:val="none"/>
              </w:rPr>
              <w:t>建设单位计划于2022年</w:t>
            </w:r>
            <w:r>
              <w:rPr>
                <w:rFonts w:hint="eastAsia" w:ascii="Times New Roman" w:hAnsi="Times New Roman" w:cs="Times New Roman"/>
                <w:highlight w:val="none"/>
                <w:lang w:val="en-US" w:eastAsia="zh-CN"/>
              </w:rPr>
              <w:t>7</w:t>
            </w:r>
            <w:r>
              <w:rPr>
                <w:rFonts w:hint="default" w:ascii="Times New Roman" w:hAnsi="Times New Roman" w:cs="Times New Roman"/>
                <w:highlight w:val="none"/>
              </w:rPr>
              <w:t>月将设备运进厂房内进行设备安装以及设置危废暂存间，于2022年</w:t>
            </w:r>
            <w:r>
              <w:rPr>
                <w:rFonts w:hint="eastAsia" w:ascii="Times New Roman" w:hAnsi="Times New Roman" w:cs="Times New Roman"/>
                <w:highlight w:val="none"/>
                <w:lang w:val="en-US" w:eastAsia="zh-CN"/>
              </w:rPr>
              <w:t>9</w:t>
            </w:r>
            <w:r>
              <w:rPr>
                <w:rFonts w:hint="default" w:ascii="Times New Roman" w:hAnsi="Times New Roman" w:cs="Times New Roman"/>
                <w:highlight w:val="none"/>
              </w:rPr>
              <w:t>月建设完成。</w:t>
            </w:r>
          </w:p>
          <w:p>
            <w:pPr>
              <w:widowControl/>
              <w:spacing w:line="360" w:lineRule="auto"/>
              <w:ind w:firstLine="480"/>
              <w:jc w:val="left"/>
              <w:rPr>
                <w:rFonts w:hint="eastAsia"/>
                <w:highlight w:val="none"/>
              </w:rPr>
            </w:pPr>
            <w:r>
              <w:rPr>
                <w:rFonts w:hint="eastAsia"/>
                <w:highlight w:val="none"/>
              </w:rPr>
              <w:t>施工期具体内容如下：</w:t>
            </w:r>
          </w:p>
          <w:p>
            <w:pPr>
              <w:widowControl/>
              <w:spacing w:line="360" w:lineRule="auto"/>
              <w:ind w:firstLine="480"/>
              <w:jc w:val="left"/>
              <w:rPr>
                <w:rFonts w:hint="eastAsia"/>
                <w:highlight w:val="none"/>
              </w:rPr>
            </w:pPr>
            <w:r>
              <w:rPr>
                <w:rFonts w:hint="eastAsia"/>
                <w:highlight w:val="none"/>
              </w:rPr>
              <w:t>①设置危废暂存间污染物主要为建设过程中产生的少量粉尘、噪声、施工垃圾，运输车辆产生少量汽车尾气，及此过程施工人员生活废水，各污染物产生量较少。</w:t>
            </w:r>
          </w:p>
          <w:p>
            <w:pPr>
              <w:widowControl/>
              <w:spacing w:line="360" w:lineRule="auto"/>
              <w:ind w:firstLine="480"/>
              <w:jc w:val="left"/>
              <w:rPr>
                <w:rFonts w:hint="eastAsia"/>
                <w:highlight w:val="none"/>
              </w:rPr>
            </w:pPr>
            <w:r>
              <w:rPr>
                <w:rFonts w:hint="eastAsia"/>
                <w:highlight w:val="none"/>
              </w:rPr>
              <w:t>②设备安装主要是环保设备以及生产设备的安装，在设备安装过程中，污染物主要为噪声及废包装材料等。</w:t>
            </w:r>
          </w:p>
          <w:p>
            <w:pPr>
              <w:spacing w:line="360" w:lineRule="auto"/>
              <w:ind w:firstLine="480"/>
              <w:rPr>
                <w:highlight w:val="none"/>
              </w:rPr>
            </w:pPr>
            <w:r>
              <w:rPr>
                <w:rFonts w:hint="eastAsia"/>
                <w:highlight w:val="none"/>
              </w:rPr>
              <w:t>施</w:t>
            </w:r>
            <w:r>
              <w:rPr>
                <w:highlight w:val="none"/>
              </w:rPr>
              <w:t>工期各阶</w:t>
            </w:r>
            <w:r>
              <w:rPr>
                <w:rFonts w:ascii="Times New Roman" w:hAnsi="Times New Roman" w:cs="Times New Roman"/>
                <w:highlight w:val="none"/>
              </w:rPr>
              <w:t>段产污环节见图</w:t>
            </w:r>
            <w:r>
              <w:rPr>
                <w:rFonts w:hint="default" w:ascii="Times New Roman" w:hAnsi="Times New Roman" w:cs="Times New Roman"/>
                <w:highlight w:val="none"/>
              </w:rPr>
              <w:t>2</w:t>
            </w:r>
            <w:r>
              <w:rPr>
                <w:rFonts w:ascii="Times New Roman" w:hAnsi="Times New Roman" w:cs="Times New Roman"/>
                <w:highlight w:val="none"/>
              </w:rPr>
              <w:t>-</w:t>
            </w:r>
            <w:r>
              <w:rPr>
                <w:rFonts w:hint="default" w:ascii="Times New Roman" w:hAnsi="Times New Roman" w:cs="Times New Roman"/>
                <w:highlight w:val="none"/>
              </w:rPr>
              <w:t>2</w:t>
            </w:r>
            <w:r>
              <w:rPr>
                <w:rFonts w:ascii="Times New Roman" w:hAnsi="Times New Roman" w:cs="Times New Roman"/>
                <w:highlight w:val="none"/>
              </w:rPr>
              <w:t>。</w:t>
            </w:r>
          </w:p>
          <w:p>
            <w:pPr>
              <w:pStyle w:val="42"/>
              <w:tabs>
                <w:tab w:val="left" w:pos="5530"/>
              </w:tabs>
              <w:rPr>
                <w:highlight w:val="none"/>
              </w:rPr>
            </w:pPr>
            <w:r>
              <w:rPr>
                <w:highlight w:val="none"/>
              </w:rPr>
              <w:object>
                <v:shape id="_x0000_i1025" o:spt="75" type="#_x0000_t75" style="height:112.25pt;width:360.4pt;" o:ole="t" filled="f" o:preferrelative="t" stroked="f" coordsize="21600,21600">
                  <v:path/>
                  <v:fill on="f" focussize="0,0"/>
                  <v:stroke on="f"/>
                  <v:imagedata r:id="rId16" cropleft="3075f" croptop="8485f" cropright="2811f" cropbottom="10427f" o:title=""/>
                  <o:lock v:ext="edit" aspectratio="t"/>
                  <w10:wrap type="none"/>
                  <w10:anchorlock/>
                </v:shape>
                <o:OLEObject Type="Embed" ProgID="Visio.Drawing.11" ShapeID="_x0000_i1025" DrawAspect="Content" ObjectID="_1468075726" r:id="rId15">
                  <o:LockedField>false</o:LockedField>
                </o:OLEObject>
              </w:object>
            </w:r>
          </w:p>
          <w:p>
            <w:pPr>
              <w:pStyle w:val="10"/>
              <w:rPr>
                <w:rFonts w:hint="eastAsia"/>
                <w:highlight w:val="none"/>
              </w:rPr>
            </w:pPr>
            <w:r>
              <w:rPr>
                <w:highlight w:val="none"/>
              </w:rPr>
              <w:t>图</w:t>
            </w:r>
            <w:r>
              <w:rPr>
                <w:rFonts w:hint="eastAsia"/>
                <w:highlight w:val="none"/>
              </w:rPr>
              <w:t>2</w:t>
            </w:r>
            <w:r>
              <w:rPr>
                <w:highlight w:val="none"/>
              </w:rPr>
              <w:t>-</w:t>
            </w:r>
            <w:r>
              <w:rPr>
                <w:rFonts w:hint="eastAsia"/>
                <w:highlight w:val="none"/>
                <w:lang w:val="en-US" w:eastAsia="zh-CN"/>
              </w:rPr>
              <w:t>2</w:t>
            </w:r>
            <w:r>
              <w:rPr>
                <w:highlight w:val="none"/>
              </w:rPr>
              <w:t>施工期各阶段产污环节图</w:t>
            </w:r>
          </w:p>
          <w:p>
            <w:pPr>
              <w:jc w:val="center"/>
            </w:pPr>
          </w:p>
          <w:p>
            <w:pPr>
              <w:pStyle w:val="47"/>
              <w:numPr>
                <w:ilvl w:val="0"/>
                <w:numId w:val="3"/>
              </w:numPr>
              <w:spacing w:before="1" w:line="360" w:lineRule="auto"/>
              <w:ind w:left="-482" w:firstLine="482"/>
            </w:pPr>
            <w:r>
              <w:t>运营期工艺流程及产污环节</w:t>
            </w:r>
          </w:p>
          <w:p>
            <w:pPr>
              <w:spacing w:line="360" w:lineRule="auto"/>
              <w:ind w:firstLine="480" w:firstLineChars="200"/>
              <w:rPr>
                <w:rFonts w:hint="eastAsia" w:cs="宋体"/>
                <w:b/>
                <w:bCs/>
                <w:sz w:val="24"/>
                <w:szCs w:val="24"/>
                <w:lang w:val="en-US" w:eastAsia="zh-CN"/>
              </w:rPr>
            </w:pPr>
            <w:r>
              <w:rPr>
                <w:rFonts w:hint="default" w:ascii="Times New Roman" w:hAnsi="Times New Roman" w:cs="Times New Roman"/>
                <w:lang w:val="en-US"/>
              </w:rPr>
              <w:t>项目生产</w:t>
            </w:r>
            <w:r>
              <w:rPr>
                <w:rFonts w:hint="eastAsia" w:ascii="Times New Roman" w:hAnsi="Times New Roman" w:cs="Times New Roman"/>
                <w:lang w:val="en-US" w:eastAsia="zh-CN"/>
              </w:rPr>
              <w:t>钢筋网、钢板网、勾花网机加工完成后一部分直接外售，一部分钢筋网、钢板网、勾花网经喷塑或浸塑处理后与撑杆、立柱组成金属护栏外售。</w:t>
            </w:r>
          </w:p>
          <w:p>
            <w:pPr>
              <w:spacing w:line="360" w:lineRule="auto"/>
              <w:rPr>
                <w:lang w:val="en-US"/>
              </w:rPr>
            </w:pPr>
            <w:r>
              <w:rPr>
                <w:rFonts w:hint="eastAsia" w:cs="宋体"/>
                <w:b/>
                <w:bCs/>
                <w:sz w:val="24"/>
                <w:szCs w:val="24"/>
                <w:lang w:val="en-US" w:eastAsia="zh-CN"/>
              </w:rPr>
              <w:t>1、钢筋网</w:t>
            </w:r>
          </w:p>
          <w:p>
            <w:pPr>
              <w:spacing w:line="360" w:lineRule="auto"/>
              <w:ind w:firstLine="560"/>
              <w:rPr>
                <w:rFonts w:hint="eastAsia"/>
                <w:lang w:val="en-US" w:eastAsia="zh-CN"/>
              </w:rPr>
            </w:pPr>
            <w:r>
              <w:rPr>
                <w:rFonts w:hint="eastAsia"/>
                <w:lang w:val="en-US" w:eastAsia="zh-CN"/>
              </w:rPr>
              <w:t>①拔丝：本项目使用拔丝机让线材直径小一点，则线材直径就会变小，长度会伸长，不断重复这样的加工过程，则线材就会进一步变小，根据产品要求不同，拔丝过程中使用肥皂水润滑线材。使用肥皂水润滑线材时，拔丝机模具浸泡在水箱内，水箱内存有没过拔丝机模具的肥皂水，肥皂水循环使用不外排。</w:t>
            </w:r>
          </w:p>
          <w:p>
            <w:pPr>
              <w:spacing w:line="360" w:lineRule="auto"/>
              <w:ind w:firstLine="560"/>
              <w:rPr>
                <w:rFonts w:hint="eastAsia"/>
              </w:rPr>
            </w:pPr>
            <w:r>
              <w:rPr>
                <w:rFonts w:hint="eastAsia"/>
                <w:lang w:val="en-US" w:eastAsia="zh-CN"/>
              </w:rPr>
              <w:t>②调直：钢筋根据</w:t>
            </w:r>
            <w:r>
              <w:rPr>
                <w:rFonts w:hint="eastAsia"/>
              </w:rPr>
              <w:t>甲方要求</w:t>
            </w:r>
            <w:r>
              <w:rPr>
                <w:rFonts w:hint="eastAsia"/>
                <w:lang w:val="en-US" w:eastAsia="zh-CN"/>
              </w:rPr>
              <w:t>经过</w:t>
            </w:r>
            <w:r>
              <w:rPr>
                <w:rFonts w:hint="eastAsia"/>
              </w:rPr>
              <w:t>调直</w:t>
            </w:r>
            <w:r>
              <w:rPr>
                <w:rFonts w:hint="eastAsia"/>
                <w:lang w:eastAsia="zh-CN"/>
              </w:rPr>
              <w:t>切断</w:t>
            </w:r>
            <w:r>
              <w:rPr>
                <w:rFonts w:hint="eastAsia"/>
              </w:rPr>
              <w:t>机</w:t>
            </w:r>
            <w:r>
              <w:rPr>
                <w:rFonts w:hint="eastAsia"/>
                <w:lang w:val="en-US" w:eastAsia="zh-CN"/>
              </w:rPr>
              <w:t>调直及切断后即为金属网片的初步型材</w:t>
            </w:r>
            <w:r>
              <w:rPr>
                <w:rFonts w:hint="eastAsia"/>
              </w:rPr>
              <w:t>。</w:t>
            </w:r>
          </w:p>
          <w:p>
            <w:pPr>
              <w:spacing w:line="360" w:lineRule="auto"/>
              <w:ind w:firstLine="560"/>
              <w:rPr>
                <w:rFonts w:hint="eastAsia"/>
              </w:rPr>
            </w:pPr>
            <w:r>
              <w:rPr>
                <w:rFonts w:hint="eastAsia"/>
                <w:lang w:eastAsia="zh-CN"/>
              </w:rPr>
              <w:t>③</w:t>
            </w:r>
            <w:r>
              <w:rPr>
                <w:rFonts w:hint="eastAsia"/>
                <w:lang w:val="en-US" w:eastAsia="zh-CN"/>
              </w:rPr>
              <w:t>焊接：</w:t>
            </w:r>
            <w:r>
              <w:rPr>
                <w:rFonts w:hint="eastAsia"/>
              </w:rPr>
              <w:t>焊接采用气压电阻焊接的先进工艺，主要通过电极施加压力，利用电流通过接头的接触面及邻近区域产生的电阻热进行的方法称为电阻焊。电阻焊具有生产效率高、低成本、节省材料、易于自动化等特点，生产过程中不产生的焊接烟尘。</w:t>
            </w:r>
          </w:p>
          <w:p>
            <w:pPr>
              <w:spacing w:line="360" w:lineRule="auto"/>
              <w:ind w:firstLine="560"/>
              <w:rPr>
                <w:rFonts w:hint="eastAsia"/>
              </w:rPr>
            </w:pPr>
            <w:r>
              <w:rPr>
                <w:rFonts w:hint="eastAsia"/>
                <w:lang w:eastAsia="zh-CN"/>
              </w:rPr>
              <w:t>④入库</w:t>
            </w:r>
            <w:r>
              <w:rPr>
                <w:rFonts w:hint="eastAsia"/>
                <w:lang w:val="en-US" w:eastAsia="zh-CN"/>
              </w:rPr>
              <w:t>：</w:t>
            </w:r>
            <w:r>
              <w:rPr>
                <w:rFonts w:hint="eastAsia"/>
              </w:rPr>
              <w:t>将生产好的</w:t>
            </w:r>
            <w:r>
              <w:rPr>
                <w:rFonts w:hint="eastAsia"/>
                <w:lang w:val="en-US" w:eastAsia="zh-CN"/>
              </w:rPr>
              <w:t>金属网片</w:t>
            </w:r>
            <w:r>
              <w:rPr>
                <w:rFonts w:hint="eastAsia"/>
              </w:rPr>
              <w:t>进行简易包装后入库待售。检验不合格产品，直接外售给废品回收站。</w:t>
            </w:r>
          </w:p>
          <w:p>
            <w:pPr>
              <w:rPr>
                <w:rFonts w:hint="eastAsia"/>
              </w:rPr>
            </w:pPr>
          </w:p>
          <w:p>
            <w:pPr>
              <w:pStyle w:val="2"/>
              <w:rPr>
                <w:rFonts w:hint="eastAsia"/>
              </w:rPr>
            </w:pPr>
            <w:r>
              <w:rPr>
                <w:rFonts w:hint="eastAsia"/>
              </w:rPr>
              <w:object>
                <v:shape id="_x0000_i1026" o:spt="75" type="#_x0000_t75" style="height:198.05pt;width:243.75pt;" o:ole="t" filled="f" o:preferrelative="t" stroked="f" coordsize="21600,21600">
                  <v:path/>
                  <v:fill on="f" focussize="0,0"/>
                  <v:stroke on="f"/>
                  <v:imagedata r:id="rId18" o:title=""/>
                  <o:lock v:ext="edit" aspectratio="f"/>
                  <w10:wrap type="none"/>
                  <w10:anchorlock/>
                </v:shape>
                <o:OLEObject Type="Embed" ProgID="Visio.Drawing.15" ShapeID="_x0000_i1026" DrawAspect="Content" ObjectID="_1468075727" r:id="rId17">
                  <o:LockedField>false</o:LockedField>
                </o:OLEObject>
              </w:object>
            </w:r>
          </w:p>
          <w:p>
            <w:pPr>
              <w:pStyle w:val="3"/>
              <w:ind w:left="0" w:leftChars="0" w:firstLine="0" w:firstLineChars="0"/>
              <w:rPr>
                <w:rFonts w:hint="eastAsia"/>
              </w:rPr>
            </w:pPr>
          </w:p>
          <w:p>
            <w:pPr>
              <w:pStyle w:val="12"/>
              <w:ind w:firstLine="1476" w:firstLineChars="700"/>
              <w:rPr>
                <w:rFonts w:hint="default" w:ascii="Times New Roman" w:hAnsi="Times New Roman" w:eastAsia="宋体" w:cs="Times New Roman"/>
                <w:b/>
                <w:bCs/>
                <w:sz w:val="21"/>
                <w:szCs w:val="21"/>
                <w:lang w:val="en-US" w:eastAsia="zh-CN" w:bidi="zh-CN"/>
              </w:rPr>
            </w:pPr>
            <w:r>
              <w:rPr>
                <w:rFonts w:hint="default" w:ascii="Times New Roman" w:hAnsi="Times New Roman" w:eastAsia="宋体" w:cs="Times New Roman"/>
                <w:b/>
                <w:bCs/>
                <w:sz w:val="21"/>
                <w:szCs w:val="21"/>
                <w:lang w:val="en-US" w:eastAsia="zh-CN" w:bidi="zh-CN"/>
              </w:rPr>
              <w:t>图2-</w:t>
            </w:r>
            <w:r>
              <w:rPr>
                <w:rFonts w:hint="eastAsia" w:ascii="Times New Roman" w:hAnsi="Times New Roman" w:eastAsia="宋体" w:cs="Times New Roman"/>
                <w:b/>
                <w:bCs/>
                <w:sz w:val="21"/>
                <w:szCs w:val="21"/>
                <w:lang w:val="en-US" w:eastAsia="zh-CN" w:bidi="zh-CN"/>
              </w:rPr>
              <w:t>3钢筋网片</w:t>
            </w:r>
            <w:r>
              <w:rPr>
                <w:rFonts w:hint="default" w:ascii="Times New Roman" w:hAnsi="Times New Roman" w:eastAsia="宋体" w:cs="Times New Roman"/>
                <w:b/>
                <w:bCs/>
                <w:sz w:val="21"/>
                <w:szCs w:val="21"/>
                <w:lang w:val="en-US" w:eastAsia="zh-CN" w:bidi="zh-CN"/>
              </w:rPr>
              <w:t>工艺流程及产污环节图</w:t>
            </w:r>
          </w:p>
          <w:p>
            <w:pPr>
              <w:rPr>
                <w:rFonts w:hint="eastAsia"/>
              </w:rPr>
            </w:pPr>
          </w:p>
          <w:p>
            <w:pPr>
              <w:pStyle w:val="18"/>
              <w:numPr>
                <w:ilvl w:val="0"/>
                <w:numId w:val="0"/>
              </w:numPr>
              <w:spacing w:line="360" w:lineRule="auto"/>
              <w:ind w:leftChars="0" w:firstLine="241" w:firstLineChars="100"/>
              <w:rPr>
                <w:rFonts w:hint="eastAsia" w:ascii="Times New Roman" w:hAnsi="Times New Roman" w:eastAsia="宋体" w:cs="Times New Roman"/>
                <w:b/>
                <w:bCs/>
                <w:sz w:val="24"/>
                <w:szCs w:val="24"/>
                <w:lang w:val="en-US" w:eastAsia="zh-CN" w:bidi="zh-CN"/>
              </w:rPr>
            </w:pPr>
            <w:r>
              <w:rPr>
                <w:rFonts w:hint="eastAsia" w:ascii="Times New Roman" w:hAnsi="Times New Roman" w:cs="Times New Roman"/>
                <w:b/>
                <w:bCs/>
                <w:sz w:val="24"/>
                <w:szCs w:val="24"/>
                <w:lang w:val="en-US" w:eastAsia="zh-CN" w:bidi="zh-CN"/>
              </w:rPr>
              <w:t>2、</w:t>
            </w:r>
            <w:r>
              <w:rPr>
                <w:rFonts w:hint="eastAsia" w:ascii="Times New Roman" w:hAnsi="Times New Roman" w:eastAsia="宋体" w:cs="Times New Roman"/>
                <w:b/>
                <w:bCs/>
                <w:sz w:val="24"/>
                <w:szCs w:val="24"/>
                <w:lang w:val="en-US" w:eastAsia="zh-CN" w:bidi="zh-CN"/>
              </w:rPr>
              <w:t>钢板网</w:t>
            </w:r>
          </w:p>
          <w:p>
            <w:pPr>
              <w:numPr>
                <w:ilvl w:val="0"/>
                <w:numId w:val="0"/>
              </w:numPr>
              <w:spacing w:line="360" w:lineRule="auto"/>
              <w:ind w:firstLine="480" w:firstLineChars="200"/>
              <w:rPr>
                <w:rFonts w:hint="eastAsia"/>
                <w:lang w:val="en-US" w:eastAsia="zh-CN"/>
              </w:rPr>
            </w:pPr>
            <w:r>
              <w:rPr>
                <w:rFonts w:hint="eastAsia"/>
                <w:lang w:val="en-US" w:eastAsia="zh-CN"/>
              </w:rPr>
              <w:t>①冷轧板使用冲网机冲孔，冲孔完成后即得钢板网。</w:t>
            </w:r>
          </w:p>
          <w:p>
            <w:pPr>
              <w:pStyle w:val="16"/>
              <w:numPr>
                <w:ilvl w:val="0"/>
                <w:numId w:val="0"/>
              </w:numPr>
              <w:spacing w:line="360" w:lineRule="auto"/>
              <w:ind w:left="240" w:leftChars="0"/>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lang w:val="en-US" w:eastAsia="zh-CN"/>
              </w:rPr>
              <w:t>勾花网</w:t>
            </w:r>
          </w:p>
          <w:p>
            <w:pPr>
              <w:pStyle w:val="16"/>
              <w:numPr>
                <w:ilvl w:val="0"/>
                <w:numId w:val="0"/>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eastAsiaTheme="minorEastAsia"/>
                <w:sz w:val="24"/>
                <w:szCs w:val="24"/>
                <w:lang w:val="en-US" w:eastAsia="zh-CN"/>
              </w:rPr>
              <w:t>①包塑：包塑机加热</w:t>
            </w:r>
            <w:r>
              <w:rPr>
                <w:rFonts w:hint="eastAsia" w:ascii="Times New Roman" w:hAnsi="Times New Roman" w:cs="Times New Roman"/>
                <w:sz w:val="24"/>
                <w:szCs w:val="24"/>
                <w:lang w:val="en-US" w:eastAsia="zh-CN"/>
              </w:rPr>
              <w:t>PE颗粒</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遇热</w:t>
            </w:r>
            <w:r>
              <w:rPr>
                <w:rFonts w:hint="default" w:ascii="Times New Roman" w:hAnsi="Times New Roman" w:cs="Times New Roman"/>
                <w:sz w:val="24"/>
                <w:szCs w:val="24"/>
                <w:lang w:eastAsia="zh-CN"/>
              </w:rPr>
              <w:t>后</w:t>
            </w:r>
            <w:r>
              <w:rPr>
                <w:rFonts w:hint="default" w:ascii="Times New Roman" w:hAnsi="Times New Roman" w:cs="Times New Roman"/>
                <w:sz w:val="24"/>
                <w:szCs w:val="24"/>
              </w:rPr>
              <w:t>软化均匀涂复</w:t>
            </w:r>
            <w:r>
              <w:rPr>
                <w:rFonts w:hint="default" w:ascii="Times New Roman" w:hAnsi="Times New Roman" w:cs="Times New Roman"/>
                <w:sz w:val="24"/>
                <w:szCs w:val="24"/>
                <w:lang w:eastAsia="zh-CN"/>
              </w:rPr>
              <w:t>在镀锌铁丝上，经冷却水</w:t>
            </w:r>
            <w:r>
              <w:rPr>
                <w:rFonts w:hint="default" w:ascii="Times New Roman" w:hAnsi="Times New Roman" w:cs="Times New Roman"/>
                <w:sz w:val="24"/>
                <w:szCs w:val="24"/>
              </w:rPr>
              <w:t>冷却后又能固化成膜</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rPr>
              <w:t>该工序</w:t>
            </w:r>
            <w:r>
              <w:rPr>
                <w:rFonts w:hint="default" w:ascii="Times New Roman" w:hAnsi="Times New Roman" w:cs="Times New Roman"/>
                <w:sz w:val="24"/>
                <w:szCs w:val="24"/>
                <w:lang w:val="en-US" w:eastAsia="zh-CN"/>
              </w:rPr>
              <w:t>冷却水循环使用，</w:t>
            </w:r>
            <w:r>
              <w:rPr>
                <w:rFonts w:hint="default" w:ascii="Times New Roman" w:hAnsi="Times New Roman" w:cs="Times New Roman"/>
                <w:sz w:val="24"/>
                <w:szCs w:val="24"/>
                <w:lang w:val="en-US"/>
              </w:rPr>
              <w:t>产生</w:t>
            </w:r>
            <w:r>
              <w:rPr>
                <w:rFonts w:hint="eastAsia" w:ascii="Times New Roman" w:hAnsi="Times New Roman" w:cs="Times New Roman"/>
                <w:sz w:val="24"/>
                <w:szCs w:val="24"/>
                <w:lang w:val="en-US" w:eastAsia="zh-CN"/>
              </w:rPr>
              <w:t>有机</w:t>
            </w:r>
            <w:r>
              <w:rPr>
                <w:rFonts w:hint="default" w:ascii="Times New Roman" w:hAnsi="Times New Roman" w:cs="Times New Roman"/>
                <w:sz w:val="24"/>
                <w:szCs w:val="24"/>
                <w:lang w:val="en-US" w:eastAsia="zh-CN"/>
              </w:rPr>
              <w:t>废气呈无组织排放。</w:t>
            </w:r>
          </w:p>
          <w:p>
            <w:pPr>
              <w:pStyle w:val="12"/>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②编织：将原料丝送入勾花网机进行编织作业，编织时按照经线、纬线调整好张力，并调整经线与纬线的间距，编织完成即得勾花网。</w:t>
            </w:r>
          </w:p>
          <w:p>
            <w:pPr>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③入库：成品勾花网由人工收卷打包入库</w:t>
            </w:r>
          </w:p>
          <w:p>
            <w:pPr>
              <w:pStyle w:val="12"/>
              <w:spacing w:line="360" w:lineRule="auto"/>
              <w:rPr>
                <w:lang w:val="en-US"/>
              </w:rPr>
            </w:pPr>
          </w:p>
          <w:p>
            <w:pPr>
              <w:rPr>
                <w:lang w:val="en-US"/>
              </w:rPr>
            </w:pPr>
          </w:p>
          <w:p>
            <w:pPr>
              <w:pStyle w:val="16"/>
              <w:rPr>
                <w:lang w:val="en-US"/>
              </w:rPr>
            </w:pPr>
          </w:p>
          <w:p>
            <w:pPr>
              <w:pStyle w:val="12"/>
              <w:rPr>
                <w:lang w:val="en-US"/>
              </w:rPr>
            </w:pPr>
            <w:r>
              <w:rPr>
                <w:lang w:val="en-US"/>
              </w:rPr>
              <w:pict>
                <v:shape id="_x0000_s1038" o:spid="_x0000_s1038" o:spt="75" type="#_x0000_t75" style="position:absolute;left:0pt;margin-left:60pt;margin-top:-615.3pt;height:162pt;width:243.75pt;mso-wrap-distance-left:9pt;mso-wrap-distance-right:9pt;z-index:-251645952;mso-width-relative:page;mso-height-relative:page;" o:ole="t" filled="f" o:preferrelative="t" stroked="f" coordsize="21600,21600" wrapcoords="21592 -2 0 0 0 21600 21592 21602 8 21602 21600 21600 21600 0 8 -2 21592 -2">
                  <v:path/>
                  <v:fill on="f" focussize="0,0"/>
                  <v:stroke on="f"/>
                  <v:imagedata r:id="rId20" o:title=""/>
                  <o:lock v:ext="edit" aspectratio="f"/>
                  <w10:wrap type="tight"/>
                </v:shape>
                <o:OLEObject Type="Embed" ProgID="Visio.Drawing.15" ShapeID="_x0000_s1038" DrawAspect="Content" ObjectID="_1468075728" r:id="rId19">
                  <o:LockedField>false</o:LockedField>
                </o:OLEObject>
              </w:pict>
            </w:r>
          </w:p>
          <w:p>
            <w:pPr>
              <w:rPr>
                <w:lang w:val="en-US"/>
              </w:rPr>
            </w:pPr>
          </w:p>
          <w:p>
            <w:pPr>
              <w:pStyle w:val="16"/>
              <w:rPr>
                <w:lang w:val="en-US"/>
              </w:rPr>
            </w:pPr>
          </w:p>
          <w:p>
            <w:pPr>
              <w:pStyle w:val="12"/>
              <w:rPr>
                <w:lang w:val="en-US"/>
              </w:rPr>
            </w:pPr>
          </w:p>
          <w:p>
            <w:pPr>
              <w:rPr>
                <w:lang w:val="en-US"/>
              </w:rPr>
            </w:pPr>
          </w:p>
          <w:p>
            <w:pPr>
              <w:pStyle w:val="16"/>
              <w:rPr>
                <w:lang w:val="en-US"/>
              </w:rPr>
            </w:pPr>
          </w:p>
          <w:p>
            <w:pPr>
              <w:pStyle w:val="12"/>
              <w:rPr>
                <w:lang w:val="en-US"/>
              </w:rPr>
            </w:pPr>
          </w:p>
          <w:p>
            <w:pPr>
              <w:rPr>
                <w:lang w:val="en-US"/>
              </w:rPr>
            </w:pPr>
          </w:p>
          <w:p>
            <w:pPr>
              <w:pStyle w:val="16"/>
              <w:rPr>
                <w:lang w:val="en-US"/>
              </w:rPr>
            </w:pPr>
          </w:p>
          <w:p>
            <w:pPr>
              <w:pStyle w:val="12"/>
              <w:rPr>
                <w:lang w:val="en-US"/>
              </w:rPr>
            </w:pPr>
          </w:p>
          <w:p>
            <w:pPr>
              <w:pStyle w:val="18"/>
              <w:jc w:val="center"/>
              <w:rPr>
                <w:rFonts w:hint="default" w:ascii="Times New Roman" w:hAnsi="Times New Roman" w:eastAsia="宋体" w:cs="Times New Roman"/>
                <w:b/>
                <w:bCs/>
                <w:sz w:val="21"/>
                <w:szCs w:val="21"/>
                <w:lang w:val="en-US" w:eastAsia="zh-CN" w:bidi="zh-CN"/>
              </w:rPr>
            </w:pPr>
          </w:p>
          <w:p>
            <w:pPr>
              <w:pStyle w:val="18"/>
              <w:jc w:val="center"/>
              <w:rPr>
                <w:rFonts w:hint="default" w:ascii="Times New Roman" w:hAnsi="Times New Roman" w:eastAsia="宋体" w:cs="Times New Roman"/>
                <w:b/>
                <w:bCs/>
                <w:sz w:val="21"/>
                <w:szCs w:val="21"/>
                <w:lang w:val="en-US" w:eastAsia="zh-CN" w:bidi="zh-CN"/>
              </w:rPr>
            </w:pPr>
          </w:p>
          <w:p>
            <w:pPr>
              <w:pStyle w:val="18"/>
              <w:jc w:val="center"/>
              <w:rPr>
                <w:rFonts w:hint="default" w:ascii="Times New Roman" w:hAnsi="Times New Roman" w:eastAsia="宋体" w:cs="Times New Roman"/>
                <w:b/>
                <w:bCs/>
                <w:sz w:val="21"/>
                <w:szCs w:val="21"/>
                <w:lang w:val="en-US" w:eastAsia="zh-CN" w:bidi="zh-CN"/>
              </w:rPr>
            </w:pPr>
          </w:p>
          <w:p>
            <w:pPr>
              <w:pStyle w:val="18"/>
              <w:jc w:val="center"/>
              <w:rPr>
                <w:rFonts w:hint="default" w:ascii="Times New Roman" w:hAnsi="Times New Roman" w:eastAsia="宋体" w:cs="Times New Roman"/>
                <w:b/>
                <w:bCs/>
                <w:sz w:val="21"/>
                <w:szCs w:val="21"/>
                <w:lang w:val="en-US" w:eastAsia="zh-CN" w:bidi="zh-CN"/>
              </w:rPr>
            </w:pPr>
            <w:r>
              <w:rPr>
                <w:rFonts w:hint="default" w:ascii="Times New Roman" w:hAnsi="Times New Roman" w:eastAsia="宋体" w:cs="Times New Roman"/>
                <w:b/>
                <w:bCs/>
                <w:sz w:val="21"/>
                <w:szCs w:val="21"/>
                <w:lang w:val="en-US" w:eastAsia="zh-CN" w:bidi="zh-CN"/>
              </w:rPr>
              <w:t>图2-</w:t>
            </w:r>
            <w:r>
              <w:rPr>
                <w:rFonts w:hint="eastAsia" w:ascii="Times New Roman" w:hAnsi="Times New Roman" w:cs="Times New Roman"/>
                <w:b/>
                <w:bCs/>
                <w:sz w:val="21"/>
                <w:szCs w:val="21"/>
                <w:lang w:val="en-US" w:eastAsia="zh-CN" w:bidi="zh-CN"/>
              </w:rPr>
              <w:t>4</w:t>
            </w:r>
            <w:r>
              <w:rPr>
                <w:rFonts w:hint="eastAsia" w:ascii="Times New Roman" w:hAnsi="Times New Roman" w:eastAsia="宋体" w:cs="Times New Roman"/>
                <w:b/>
                <w:bCs/>
                <w:sz w:val="21"/>
                <w:szCs w:val="21"/>
                <w:lang w:val="en-US" w:eastAsia="zh-CN" w:bidi="zh-CN"/>
              </w:rPr>
              <w:t>勾花网</w:t>
            </w:r>
            <w:r>
              <w:rPr>
                <w:rFonts w:hint="default" w:ascii="Times New Roman" w:hAnsi="Times New Roman" w:eastAsia="宋体" w:cs="Times New Roman"/>
                <w:b/>
                <w:bCs/>
                <w:sz w:val="21"/>
                <w:szCs w:val="21"/>
                <w:lang w:val="en-US" w:eastAsia="zh-CN" w:bidi="zh-CN"/>
              </w:rPr>
              <w:t>工艺流程及产污环节图</w:t>
            </w:r>
          </w:p>
          <w:p>
            <w:pPr>
              <w:rPr>
                <w:rFonts w:hint="default"/>
                <w:lang w:val="en-US" w:eastAsia="zh-CN"/>
              </w:rPr>
            </w:pPr>
          </w:p>
          <w:p>
            <w:pPr>
              <w:numPr>
                <w:ilvl w:val="0"/>
                <w:numId w:val="0"/>
              </w:numPr>
              <w:spacing w:line="360" w:lineRule="auto"/>
              <w:ind w:leftChars="0" w:firstLine="241" w:firstLineChars="100"/>
              <w:rPr>
                <w:rFonts w:hint="eastAsia" w:ascii="Times New Roman" w:hAnsi="Times New Roman" w:cs="Times New Roman"/>
                <w:b/>
                <w:bCs/>
                <w:lang w:val="en-US" w:eastAsia="zh-CN"/>
              </w:rPr>
            </w:pPr>
            <w:r>
              <w:rPr>
                <w:rFonts w:hint="eastAsia" w:ascii="Times New Roman" w:hAnsi="Times New Roman" w:cs="Times New Roman"/>
                <w:b/>
                <w:bCs/>
                <w:lang w:val="en-US" w:eastAsia="zh-CN"/>
              </w:rPr>
              <w:t>4、金属护栏：</w:t>
            </w:r>
          </w:p>
          <w:p>
            <w:pPr>
              <w:numPr>
                <w:ilvl w:val="0"/>
                <w:numId w:val="0"/>
              </w:num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cs="Times New Roman"/>
                <w:lang w:val="en-US" w:eastAsia="zh-CN"/>
              </w:rPr>
              <w:t>金属护栏将已完成的钢筋网、钢板网、勾花网与钢管进行焊接后采用喷塑或浸塑的方式进行喷涂。所有工件均可进入</w:t>
            </w:r>
            <w:r>
              <w:rPr>
                <w:rFonts w:hint="default" w:ascii="Times New Roman" w:hAnsi="Times New Roman" w:cs="Times New Roman"/>
                <w:lang w:val="en-US" w:eastAsia="zh-CN"/>
              </w:rPr>
              <w:t>自动浸塑固化生产线、</w:t>
            </w:r>
            <w:r>
              <w:rPr>
                <w:rFonts w:hint="eastAsia" w:ascii="Times New Roman" w:hAnsi="Times New Roman" w:cs="Times New Roman"/>
                <w:lang w:val="en-US" w:eastAsia="zh-CN"/>
              </w:rPr>
              <w:t>人工</w:t>
            </w:r>
            <w:r>
              <w:rPr>
                <w:rFonts w:hint="default" w:ascii="Times New Roman" w:hAnsi="Times New Roman" w:cs="Times New Roman"/>
                <w:lang w:val="en-US" w:eastAsia="zh-CN"/>
              </w:rPr>
              <w:t>浸塑固化生产线、自动喷塑固化生产线</w:t>
            </w:r>
            <w:r>
              <w:rPr>
                <w:rFonts w:hint="eastAsia" w:ascii="Times New Roman" w:hAnsi="Times New Roman" w:cs="Times New Roman"/>
                <w:lang w:val="en-US" w:eastAsia="zh-CN"/>
              </w:rPr>
              <w:t>进行喷塑或浸塑</w:t>
            </w:r>
            <w:r>
              <w:rPr>
                <w:rFonts w:hint="default" w:ascii="Times New Roman" w:hAnsi="Times New Roman" w:cs="Times New Roman"/>
                <w:lang w:val="en-US" w:eastAsia="zh-CN"/>
              </w:rPr>
              <w:t>，</w:t>
            </w:r>
            <w:r>
              <w:rPr>
                <w:rFonts w:hint="eastAsia" w:ascii="Times New Roman" w:hAnsi="Times New Roman" w:cs="Times New Roman"/>
                <w:lang w:val="en-US" w:eastAsia="zh-CN"/>
              </w:rPr>
              <w:t>立柱、撑杆</w:t>
            </w:r>
            <w:r>
              <w:rPr>
                <w:rFonts w:hint="default" w:ascii="Times New Roman" w:hAnsi="Times New Roman" w:cs="Times New Roman"/>
                <w:lang w:val="en-US" w:eastAsia="zh-CN"/>
              </w:rPr>
              <w:t>机加工中切割、折弯、焊接、磨光工艺一致设备可共用</w:t>
            </w:r>
            <w:r>
              <w:rPr>
                <w:rFonts w:hint="eastAsia" w:ascii="Times New Roman" w:hAnsi="Times New Roman" w:cs="Times New Roman"/>
                <w:lang w:val="en-US" w:eastAsia="zh-CN"/>
              </w:rPr>
              <w:t>。两种工艺均生产同一种产品，浸塑产品附着的塑粉厚、更加耐用，喷塑成本低、生产速度快。</w:t>
            </w:r>
            <w:r>
              <w:rPr>
                <w:rFonts w:hint="default" w:ascii="Times New Roman" w:hAnsi="Times New Roman" w:cs="Times New Roman"/>
                <w:lang w:val="en-US" w:eastAsia="zh-CN"/>
              </w:rPr>
              <w:t>具体工艺流程如下</w:t>
            </w:r>
            <w:r>
              <w:rPr>
                <w:rFonts w:hint="default" w:ascii="Times New Roman" w:hAnsi="Times New Roman" w:cs="Times New Roman"/>
                <w:lang w:val="en-US"/>
              </w:rPr>
              <w:t>：</w:t>
            </w:r>
          </w:p>
          <w:p>
            <w:pPr>
              <w:pStyle w:val="16"/>
              <w:ind w:firstLine="482" w:firstLineChars="200"/>
              <w:rPr>
                <w:rFonts w:ascii="宋体" w:hAnsi="宋体" w:eastAsia="宋体" w:cs="宋体"/>
                <w:b/>
                <w:bCs/>
                <w:sz w:val="24"/>
                <w:szCs w:val="24"/>
                <w:lang w:val="en-US" w:eastAsia="zh-CN" w:bidi="zh-CN"/>
              </w:rPr>
            </w:pPr>
            <w:r>
              <w:rPr>
                <w:rFonts w:ascii="宋体" w:hAnsi="宋体" w:eastAsia="宋体" w:cs="宋体"/>
                <w:b/>
                <w:bCs/>
                <w:sz w:val="24"/>
                <w:szCs w:val="24"/>
                <w:lang w:val="en-US" w:eastAsia="zh-CN" w:bidi="zh-CN"/>
              </w:rPr>
              <w:t>工艺说明：</w:t>
            </w:r>
          </w:p>
          <w:p>
            <w:pPr>
              <w:pStyle w:val="12"/>
              <w:rPr>
                <w:lang w:val="en-US"/>
              </w:rPr>
            </w:pPr>
          </w:p>
          <w:p>
            <w:pPr>
              <w:autoSpaceDE/>
              <w:autoSpaceDN/>
              <w:adjustRightInd w:val="0"/>
              <w:snapToGrid w:val="0"/>
              <w:spacing w:line="360" w:lineRule="auto"/>
              <w:ind w:firstLine="480" w:firstLineChars="200"/>
              <w:jc w:val="both"/>
              <w:rPr>
                <w:rFonts w:hint="default" w:ascii="Times New Roman" w:hAnsi="Times New Roman" w:eastAsia="宋体" w:cs="Times New Roman"/>
                <w:lang w:eastAsia="zh-CN"/>
              </w:rPr>
            </w:pPr>
            <w:r>
              <w:rPr>
                <w:rFonts w:hint="eastAsia" w:ascii="Times New Roman" w:hAnsi="Times New Roman" w:cs="Times New Roman"/>
                <w:lang w:val="en-US" w:eastAsia="zh-CN"/>
              </w:rPr>
              <w:t>（1）</w:t>
            </w:r>
            <w:r>
              <w:rPr>
                <w:rFonts w:hint="default" w:ascii="Times New Roman" w:hAnsi="Times New Roman" w:cs="Times New Roman"/>
                <w:lang w:val="en-US"/>
              </w:rPr>
              <w:t>切割、</w:t>
            </w:r>
            <w:r>
              <w:rPr>
                <w:rFonts w:hint="default" w:ascii="Times New Roman" w:hAnsi="Times New Roman" w:cs="Times New Roman"/>
                <w:lang w:val="en-US" w:eastAsia="zh-CN"/>
              </w:rPr>
              <w:t>剪板</w:t>
            </w:r>
          </w:p>
          <w:p>
            <w:pPr>
              <w:autoSpaceDE/>
              <w:autoSpaceDN/>
              <w:adjustRightInd w:val="0"/>
              <w:snapToGrid w:val="0"/>
              <w:spacing w:line="360" w:lineRule="auto"/>
              <w:ind w:firstLine="480" w:firstLineChars="200"/>
              <w:jc w:val="both"/>
              <w:rPr>
                <w:rFonts w:hint="default" w:ascii="Times New Roman" w:hAnsi="Times New Roman" w:cs="Times New Roman"/>
                <w:lang w:val="en-US"/>
              </w:rPr>
            </w:pPr>
            <w:r>
              <w:rPr>
                <w:rFonts w:hint="default" w:ascii="Times New Roman" w:hAnsi="Times New Roman" w:cs="Times New Roman"/>
                <w:lang w:val="en-US"/>
              </w:rPr>
              <w:t>采用剪板机、切割机</w:t>
            </w:r>
            <w:r>
              <w:rPr>
                <w:rFonts w:hint="default" w:ascii="Times New Roman" w:hAnsi="Times New Roman" w:cs="Times New Roman"/>
                <w:lang w:val="en-US" w:eastAsia="zh-CN"/>
              </w:rPr>
              <w:t>、等离子切割机</w:t>
            </w:r>
            <w:r>
              <w:rPr>
                <w:rFonts w:hint="default" w:ascii="Times New Roman" w:hAnsi="Times New Roman" w:cs="Times New Roman"/>
                <w:lang w:val="en-US"/>
              </w:rPr>
              <w:t>对</w:t>
            </w:r>
            <w:r>
              <w:rPr>
                <w:rFonts w:hint="eastAsia" w:ascii="Times New Roman" w:hAnsi="Times New Roman" w:cs="Times New Roman"/>
                <w:lang w:val="en-US" w:eastAsia="zh-CN"/>
              </w:rPr>
              <w:t>钢管、冷轧</w:t>
            </w:r>
            <w:r>
              <w:rPr>
                <w:rFonts w:hint="default" w:ascii="Times New Roman" w:hAnsi="Times New Roman" w:cs="Times New Roman"/>
                <w:lang w:val="en-US"/>
              </w:rPr>
              <w:t>板进行切割和裁剪成尺寸合适的构件。</w:t>
            </w:r>
          </w:p>
          <w:p>
            <w:pPr>
              <w:pStyle w:val="14"/>
              <w:autoSpaceDE/>
              <w:autoSpaceDN/>
              <w:adjustRightInd w:val="0"/>
              <w:snapToGrid w:val="0"/>
              <w:spacing w:line="360" w:lineRule="auto"/>
              <w:ind w:firstLine="480" w:firstLineChars="200"/>
              <w:jc w:val="both"/>
              <w:rPr>
                <w:rFonts w:hint="default" w:ascii="Times New Roman" w:hAnsi="Times New Roman" w:cs="Times New Roman"/>
                <w:lang w:val="en-US"/>
              </w:rPr>
            </w:pPr>
            <w:r>
              <w:rPr>
                <w:rFonts w:hint="default" w:ascii="Times New Roman" w:hAnsi="Times New Roman" w:cs="Times New Roman"/>
                <w:lang w:val="en-US"/>
              </w:rPr>
              <w:t>该工序所用设备为剪板机、切割机、</w:t>
            </w:r>
            <w:r>
              <w:rPr>
                <w:rFonts w:hint="default" w:ascii="Times New Roman" w:hAnsi="Times New Roman" w:cs="Times New Roman"/>
                <w:lang w:val="en-US" w:eastAsia="zh-CN"/>
              </w:rPr>
              <w:t>等离子切割机</w:t>
            </w:r>
            <w:r>
              <w:rPr>
                <w:rFonts w:hint="default" w:ascii="Times New Roman" w:hAnsi="Times New Roman" w:cs="Times New Roman"/>
                <w:lang w:val="en-US"/>
              </w:rPr>
              <w:t>，产生主要污染物为噪声和废金属边角料以及金属粉尘，金属粉尘颗粒大，大部分在厂房内沉降，</w:t>
            </w:r>
            <w:r>
              <w:rPr>
                <w:rFonts w:hint="default" w:ascii="Times New Roman" w:hAnsi="Times New Roman" w:cs="Times New Roman"/>
              </w:rPr>
              <w:t>未沉降部分</w:t>
            </w:r>
            <w:r>
              <w:rPr>
                <w:rFonts w:hint="default" w:ascii="Times New Roman" w:hAnsi="Times New Roman" w:cs="Times New Roman"/>
                <w:lang w:val="en-US"/>
              </w:rPr>
              <w:t>以无组织形式排放。</w:t>
            </w:r>
          </w:p>
          <w:p>
            <w:pPr>
              <w:autoSpaceDE/>
              <w:autoSpaceDN/>
              <w:adjustRightInd w:val="0"/>
              <w:snapToGrid w:val="0"/>
              <w:spacing w:line="360" w:lineRule="auto"/>
              <w:ind w:firstLine="480"/>
              <w:jc w:val="both"/>
              <w:rPr>
                <w:rFonts w:hint="default" w:ascii="Times New Roman" w:hAnsi="Times New Roman" w:cs="Times New Roman"/>
                <w:lang w:val="en-US"/>
              </w:rPr>
            </w:pPr>
            <w:r>
              <w:rPr>
                <w:rFonts w:hint="eastAsia" w:ascii="Times New Roman" w:hAnsi="Times New Roman" w:cs="Times New Roman"/>
                <w:lang w:val="en-US" w:eastAsia="zh-CN"/>
              </w:rPr>
              <w:t>（2）</w:t>
            </w:r>
            <w:r>
              <w:rPr>
                <w:rFonts w:hint="default" w:ascii="Times New Roman" w:hAnsi="Times New Roman" w:cs="Times New Roman"/>
                <w:lang w:val="en-US"/>
              </w:rPr>
              <w:t>折弯</w:t>
            </w:r>
          </w:p>
          <w:p>
            <w:pPr>
              <w:autoSpaceDE/>
              <w:autoSpaceDN/>
              <w:adjustRightInd w:val="0"/>
              <w:snapToGrid w:val="0"/>
              <w:spacing w:line="360" w:lineRule="auto"/>
              <w:ind w:firstLine="480" w:firstLineChars="200"/>
              <w:contextualSpacing/>
              <w:jc w:val="both"/>
              <w:rPr>
                <w:rFonts w:hint="default" w:ascii="Times New Roman" w:hAnsi="Times New Roman" w:cs="Times New Roman"/>
                <w:lang w:val="en-US"/>
              </w:rPr>
            </w:pPr>
            <w:r>
              <w:rPr>
                <w:rFonts w:hint="default" w:ascii="Times New Roman" w:hAnsi="Times New Roman" w:cs="Times New Roman"/>
                <w:color w:val="000000"/>
              </w:rPr>
              <w:t>通过折弯机折弯到所需的形状</w:t>
            </w:r>
            <w:r>
              <w:rPr>
                <w:rFonts w:hint="default" w:ascii="Times New Roman" w:hAnsi="Times New Roman" w:cs="Times New Roman"/>
                <w:lang w:val="en-US"/>
              </w:rPr>
              <w:t>，其加工需要有折弯机床及相应的折弯</w:t>
            </w:r>
            <w:r>
              <w:rPr>
                <w:rFonts w:hint="default" w:ascii="Times New Roman" w:hAnsi="Times New Roman" w:cs="Times New Roman"/>
                <w:lang w:val="en-US" w:eastAsia="zh-CN"/>
              </w:rPr>
              <w:t>机</w:t>
            </w:r>
            <w:r>
              <w:rPr>
                <w:rFonts w:hint="default" w:ascii="Times New Roman" w:hAnsi="Times New Roman" w:cs="Times New Roman"/>
                <w:lang w:val="en-US"/>
              </w:rPr>
              <w:t>来完成操作。</w:t>
            </w:r>
          </w:p>
          <w:p>
            <w:pPr>
              <w:autoSpaceDE/>
              <w:autoSpaceDN/>
              <w:adjustRightInd w:val="0"/>
              <w:snapToGrid w:val="0"/>
              <w:spacing w:line="360" w:lineRule="auto"/>
              <w:ind w:firstLine="480" w:firstLineChars="200"/>
              <w:contextualSpacing/>
              <w:jc w:val="both"/>
              <w:rPr>
                <w:rFonts w:hint="default" w:ascii="Times New Roman" w:hAnsi="Times New Roman" w:cs="Times New Roman"/>
                <w:lang w:val="en-US"/>
              </w:rPr>
            </w:pPr>
            <w:r>
              <w:rPr>
                <w:rFonts w:hint="default" w:ascii="Times New Roman" w:hAnsi="Times New Roman" w:cs="Times New Roman"/>
                <w:lang w:val="en-US"/>
              </w:rPr>
              <w:t>该工序所用设备为折弯机、弯管机，产生主要污染物为噪声。</w:t>
            </w:r>
          </w:p>
          <w:p>
            <w:pPr>
              <w:autoSpaceDE/>
              <w:autoSpaceDN/>
              <w:adjustRightInd w:val="0"/>
              <w:snapToGrid w:val="0"/>
              <w:spacing w:line="360" w:lineRule="auto"/>
              <w:ind w:firstLine="480" w:firstLineChars="200"/>
              <w:contextualSpacing/>
              <w:jc w:val="both"/>
              <w:rPr>
                <w:rFonts w:hint="default" w:ascii="Times New Roman" w:hAnsi="Times New Roman" w:cs="Times New Roman"/>
                <w:lang w:val="en-US"/>
              </w:rPr>
            </w:pPr>
            <w:r>
              <w:rPr>
                <w:rFonts w:hint="eastAsia" w:ascii="Times New Roman" w:hAnsi="Times New Roman" w:cs="Times New Roman"/>
                <w:lang w:val="en-US" w:eastAsia="zh-CN"/>
              </w:rPr>
              <w:t>（3）</w:t>
            </w:r>
            <w:r>
              <w:rPr>
                <w:rFonts w:hint="default" w:ascii="Times New Roman" w:hAnsi="Times New Roman" w:cs="Times New Roman"/>
                <w:lang w:val="en-US"/>
              </w:rPr>
              <w:t>焊接</w:t>
            </w:r>
          </w:p>
          <w:p>
            <w:pPr>
              <w:autoSpaceDE/>
              <w:autoSpaceDN/>
              <w:adjustRightInd w:val="0"/>
              <w:snapToGrid w:val="0"/>
              <w:spacing w:line="360" w:lineRule="auto"/>
              <w:ind w:firstLine="480" w:firstLineChars="200"/>
              <w:jc w:val="both"/>
              <w:rPr>
                <w:rFonts w:hint="default" w:ascii="Times New Roman" w:hAnsi="Times New Roman" w:eastAsia="宋体" w:cs="Times New Roman"/>
                <w:b w:val="0"/>
                <w:bCs w:val="0"/>
                <w:color w:val="000000"/>
                <w:lang w:eastAsia="zh-CN"/>
              </w:rPr>
            </w:pPr>
            <w:r>
              <w:rPr>
                <w:rFonts w:hint="default" w:ascii="Times New Roman" w:hAnsi="Times New Roman" w:cs="Times New Roman"/>
                <w:b w:val="0"/>
                <w:bCs w:val="0"/>
                <w:color w:val="000000"/>
              </w:rPr>
              <w:t>人工采用焊接设备将切割后的工件</w:t>
            </w:r>
            <w:r>
              <w:rPr>
                <w:rFonts w:hint="eastAsia" w:ascii="Times New Roman" w:hAnsi="Times New Roman" w:cs="Times New Roman"/>
                <w:b w:val="0"/>
                <w:bCs w:val="0"/>
                <w:color w:val="000000"/>
                <w:lang w:eastAsia="zh-CN"/>
              </w:rPr>
              <w:t>与</w:t>
            </w:r>
            <w:r>
              <w:rPr>
                <w:rFonts w:hint="eastAsia" w:ascii="Times New Roman" w:hAnsi="Times New Roman" w:cs="Times New Roman"/>
                <w:lang w:val="en-US" w:eastAsia="zh-CN"/>
              </w:rPr>
              <w:t>钢筋网或钢板网或勾花网</w:t>
            </w:r>
            <w:r>
              <w:rPr>
                <w:rFonts w:hint="default" w:ascii="Times New Roman" w:hAnsi="Times New Roman" w:cs="Times New Roman"/>
                <w:b w:val="0"/>
                <w:bCs w:val="0"/>
                <w:color w:val="000000"/>
              </w:rPr>
              <w:t>进行焊接组装。本项目采用的焊接工艺</w:t>
            </w:r>
            <w:r>
              <w:rPr>
                <w:rFonts w:hint="default" w:ascii="Times New Roman" w:hAnsi="Times New Roman" w:cs="Times New Roman"/>
                <w:b w:val="0"/>
                <w:bCs w:val="0"/>
                <w:color w:val="000000"/>
                <w:lang w:eastAsia="zh-CN"/>
              </w:rPr>
              <w:t>为</w:t>
            </w:r>
            <w:r>
              <w:rPr>
                <w:rFonts w:hint="default" w:ascii="Times New Roman" w:hAnsi="Times New Roman" w:cs="Times New Roman"/>
                <w:b w:val="0"/>
                <w:bCs w:val="0"/>
                <w:color w:val="000000"/>
              </w:rPr>
              <w:t>二氧化碳保护焊</w:t>
            </w:r>
            <w:r>
              <w:rPr>
                <w:rFonts w:hint="default" w:ascii="Times New Roman" w:hAnsi="Times New Roman" w:cs="Times New Roman"/>
                <w:b w:val="0"/>
                <w:bCs w:val="0"/>
                <w:color w:val="000000"/>
                <w:lang w:eastAsia="zh-CN"/>
              </w:rPr>
              <w:t>。</w:t>
            </w:r>
          </w:p>
          <w:p>
            <w:pPr>
              <w:autoSpaceDE/>
              <w:autoSpaceDN/>
              <w:adjustRightInd w:val="0"/>
              <w:snapToGrid w:val="0"/>
              <w:spacing w:line="360" w:lineRule="auto"/>
              <w:ind w:firstLine="480" w:firstLineChars="200"/>
              <w:jc w:val="both"/>
              <w:rPr>
                <w:rFonts w:hint="default" w:ascii="Times New Roman" w:hAnsi="Times New Roman" w:cs="Times New Roman"/>
                <w:lang w:val="en-US"/>
              </w:rPr>
            </w:pPr>
            <w:r>
              <w:rPr>
                <w:rFonts w:hint="default" w:ascii="Times New Roman" w:hAnsi="Times New Roman" w:cs="Times New Roman"/>
                <w:lang w:val="en-US"/>
              </w:rPr>
              <w:t>该工序所用设备为CO</w:t>
            </w:r>
            <w:r>
              <w:rPr>
                <w:rFonts w:hint="default" w:ascii="Times New Roman" w:hAnsi="Times New Roman" w:cs="Times New Roman"/>
                <w:vertAlign w:val="subscript"/>
                <w:lang w:val="en-US"/>
              </w:rPr>
              <w:t>2</w:t>
            </w:r>
            <w:r>
              <w:rPr>
                <w:rFonts w:hint="default" w:ascii="Times New Roman" w:hAnsi="Times New Roman" w:cs="Times New Roman"/>
                <w:lang w:val="en-US"/>
              </w:rPr>
              <w:t>保护焊</w:t>
            </w:r>
            <w:r>
              <w:rPr>
                <w:rFonts w:hint="default" w:ascii="Times New Roman" w:hAnsi="Times New Roman" w:cs="Times New Roman"/>
                <w:lang w:val="en-US" w:eastAsia="zh-CN"/>
              </w:rPr>
              <w:t>，</w:t>
            </w:r>
            <w:r>
              <w:rPr>
                <w:rFonts w:hint="default" w:ascii="Times New Roman" w:hAnsi="Times New Roman" w:cs="Times New Roman"/>
                <w:lang w:val="en-US"/>
              </w:rPr>
              <w:t>产生</w:t>
            </w:r>
            <w:r>
              <w:rPr>
                <w:rFonts w:hint="default" w:ascii="Times New Roman" w:hAnsi="Times New Roman" w:cs="Times New Roman"/>
                <w:lang w:val="en-US" w:eastAsia="zh-CN"/>
              </w:rPr>
              <w:t>主要污染物为</w:t>
            </w:r>
            <w:r>
              <w:rPr>
                <w:rFonts w:hint="default" w:ascii="Times New Roman" w:hAnsi="Times New Roman" w:cs="Times New Roman"/>
                <w:lang w:val="en-US"/>
              </w:rPr>
              <w:t>噪声、焊渣和焊接烟尘，焊接烟尘经焊烟净化设备处理后排至车间，以无组织形式排放。</w:t>
            </w:r>
          </w:p>
          <w:p>
            <w:pPr>
              <w:pStyle w:val="13"/>
              <w:spacing w:line="360" w:lineRule="auto"/>
              <w:ind w:firstLine="480" w:firstLineChars="200"/>
              <w:rPr>
                <w:rFonts w:hint="default" w:ascii="Times New Roman" w:hAnsi="Times New Roman" w:cs="Times New Roman"/>
                <w:lang w:val="en-US"/>
              </w:rPr>
            </w:pPr>
            <w:r>
              <w:rPr>
                <w:rFonts w:hint="eastAsia" w:ascii="Times New Roman" w:hAnsi="Times New Roman" w:cs="Times New Roman"/>
                <w:lang w:val="en-US" w:eastAsia="zh-CN"/>
              </w:rPr>
              <w:t>（4）</w:t>
            </w:r>
            <w:r>
              <w:rPr>
                <w:rFonts w:hint="default" w:ascii="Times New Roman" w:hAnsi="Times New Roman" w:cs="Times New Roman"/>
                <w:lang w:val="en-US"/>
              </w:rPr>
              <w:t>磨光</w:t>
            </w:r>
          </w:p>
          <w:p>
            <w:pPr>
              <w:spacing w:line="360" w:lineRule="auto"/>
              <w:ind w:firstLine="480" w:firstLineChars="200"/>
              <w:rPr>
                <w:rFonts w:hint="default" w:ascii="Times New Roman" w:hAnsi="Times New Roman" w:cs="Times New Roman"/>
                <w:lang w:val="en-US"/>
              </w:rPr>
            </w:pPr>
            <w:r>
              <w:rPr>
                <w:rFonts w:hint="default" w:ascii="Times New Roman" w:hAnsi="Times New Roman" w:cs="Times New Roman"/>
                <w:lang w:val="en-US"/>
              </w:rPr>
              <w:t>焊接完成后的工件，有棱角的部位需要使用磨光机进行打磨磨平。</w:t>
            </w:r>
          </w:p>
          <w:p>
            <w:pPr>
              <w:autoSpaceDE/>
              <w:autoSpaceDN/>
              <w:adjustRightInd w:val="0"/>
              <w:snapToGrid w:val="0"/>
              <w:spacing w:line="360" w:lineRule="auto"/>
              <w:ind w:firstLine="480" w:firstLineChars="200"/>
              <w:contextualSpacing/>
              <w:jc w:val="both"/>
              <w:rPr>
                <w:rFonts w:hint="default" w:ascii="Times New Roman" w:hAnsi="Times New Roman" w:cs="Times New Roman"/>
                <w:lang w:val="en-US"/>
              </w:rPr>
            </w:pPr>
            <w:r>
              <w:rPr>
                <w:rFonts w:hint="default" w:ascii="Times New Roman" w:hAnsi="Times New Roman" w:cs="Times New Roman"/>
                <w:lang w:val="en-US"/>
              </w:rPr>
              <w:t>该工序所用设备为磨光机，产生主要污染物为噪声及固废，金属粉尘质量较大，主要在磨光工位附近沉降，沉降后的金属粉尘可用扫帚清扫后出售给废品回收站综合利用。</w:t>
            </w:r>
          </w:p>
          <w:p>
            <w:pPr>
              <w:numPr>
                <w:ilvl w:val="0"/>
                <w:numId w:val="0"/>
              </w:numPr>
              <w:autoSpaceDE/>
              <w:autoSpaceDN/>
              <w:adjustRightInd w:val="0"/>
              <w:snapToGrid w:val="0"/>
              <w:spacing w:line="360" w:lineRule="auto"/>
              <w:ind w:firstLine="480" w:firstLineChars="200"/>
              <w:contextualSpacing/>
              <w:jc w:val="center"/>
              <w:rPr>
                <w:rFonts w:hint="eastAsia" w:ascii="Times New Roman" w:hAnsi="Times New Roman" w:cs="Times New Roman"/>
                <w:lang w:val="en-US" w:eastAsia="zh-CN"/>
              </w:rPr>
            </w:pPr>
            <w:r>
              <w:rPr>
                <w:rFonts w:hint="eastAsia" w:ascii="Times New Roman" w:hAnsi="Times New Roman" w:cs="Times New Roman"/>
                <w:lang w:val="en-US" w:eastAsia="zh-CN"/>
              </w:rPr>
              <w:object>
                <v:shape id="_x0000_i1027" o:spt="75" type="#_x0000_t75" style="height:227.9pt;width:306.35pt;" o:ole="t" filled="f" o:preferrelative="t" stroked="f" coordsize="21600,21600">
                  <v:path/>
                  <v:fill on="f" focussize="0,0"/>
                  <v:stroke on="f"/>
                  <v:imagedata r:id="rId22" o:title=""/>
                  <o:lock v:ext="edit" aspectratio="f"/>
                  <w10:wrap type="none"/>
                  <w10:anchorlock/>
                </v:shape>
                <o:OLEObject Type="Embed" ProgID="Visio.Drawing.15" ShapeID="_x0000_i1027" DrawAspect="Content" ObjectID="_1468075729" r:id="rId21">
                  <o:LockedField>false</o:LockedField>
                </o:OLEObject>
              </w:object>
            </w:r>
          </w:p>
          <w:p>
            <w:pPr>
              <w:numPr>
                <w:ilvl w:val="0"/>
                <w:numId w:val="0"/>
              </w:numPr>
              <w:autoSpaceDE/>
              <w:autoSpaceDN/>
              <w:adjustRightInd w:val="0"/>
              <w:snapToGrid w:val="0"/>
              <w:spacing w:line="360" w:lineRule="auto"/>
              <w:ind w:firstLine="422" w:firstLineChars="200"/>
              <w:contextualSpacing/>
              <w:jc w:val="center"/>
              <w:rPr>
                <w:rFonts w:hint="eastAsia" w:ascii="Times New Roman" w:hAnsi="Times New Roman" w:cs="Times New Roman"/>
                <w:lang w:val="en-US" w:eastAsia="zh-CN"/>
              </w:rPr>
            </w:pPr>
            <w:r>
              <w:rPr>
                <w:rFonts w:hint="default" w:ascii="Times New Roman" w:hAnsi="Times New Roman" w:eastAsia="宋体" w:cs="Times New Roman"/>
                <w:b/>
                <w:bCs/>
                <w:sz w:val="21"/>
                <w:szCs w:val="21"/>
                <w:lang w:val="en-US" w:eastAsia="zh-CN" w:bidi="zh-CN"/>
              </w:rPr>
              <w:t>图2-</w:t>
            </w:r>
            <w:r>
              <w:rPr>
                <w:rFonts w:hint="eastAsia" w:ascii="Times New Roman" w:hAnsi="Times New Roman" w:cs="Times New Roman"/>
                <w:b/>
                <w:bCs/>
                <w:sz w:val="21"/>
                <w:szCs w:val="21"/>
                <w:lang w:val="en-US" w:eastAsia="zh-CN" w:bidi="zh-CN"/>
              </w:rPr>
              <w:t>5</w:t>
            </w:r>
            <w:r>
              <w:rPr>
                <w:rFonts w:hint="eastAsia" w:ascii="Times New Roman" w:hAnsi="Times New Roman" w:eastAsia="宋体" w:cs="Times New Roman"/>
                <w:b/>
                <w:bCs/>
                <w:sz w:val="21"/>
                <w:szCs w:val="21"/>
                <w:lang w:val="en-US" w:eastAsia="zh-CN" w:bidi="zh-CN"/>
              </w:rPr>
              <w:t>金属护栏</w:t>
            </w:r>
            <w:r>
              <w:rPr>
                <w:rFonts w:hint="default" w:ascii="Times New Roman" w:hAnsi="Times New Roman" w:eastAsia="宋体" w:cs="Times New Roman"/>
                <w:b/>
                <w:bCs/>
                <w:sz w:val="21"/>
                <w:szCs w:val="21"/>
                <w:lang w:val="en-US" w:eastAsia="zh-CN" w:bidi="zh-CN"/>
              </w:rPr>
              <w:t>工艺流程及产污环节图</w:t>
            </w:r>
          </w:p>
          <w:p>
            <w:pPr>
              <w:numPr>
                <w:ilvl w:val="0"/>
                <w:numId w:val="0"/>
              </w:numPr>
              <w:autoSpaceDE/>
              <w:autoSpaceDN/>
              <w:adjustRightInd w:val="0"/>
              <w:snapToGrid w:val="0"/>
              <w:spacing w:line="360" w:lineRule="auto"/>
              <w:ind w:firstLine="480" w:firstLineChars="200"/>
              <w:contextualSpacing/>
              <w:jc w:val="both"/>
              <w:rPr>
                <w:rFonts w:hint="eastAsia" w:ascii="Times New Roman" w:hAnsi="Times New Roman" w:cs="Times New Roman"/>
                <w:lang w:val="en-US" w:eastAsia="zh-CN"/>
              </w:rPr>
            </w:pPr>
            <w:r>
              <w:rPr>
                <w:rFonts w:hint="eastAsia" w:ascii="Times New Roman" w:hAnsi="Times New Roman" w:cs="Times New Roman"/>
                <w:lang w:val="en-US" w:eastAsia="zh-CN"/>
              </w:rPr>
              <w:t>（5）</w:t>
            </w:r>
            <w:r>
              <w:rPr>
                <w:rFonts w:hint="eastAsia" w:ascii="Times New Roman" w:hAnsi="Times New Roman" w:cs="Times New Roman"/>
                <w:b w:val="0"/>
                <w:bCs w:val="0"/>
                <w:lang w:val="en-US" w:eastAsia="zh-CN"/>
              </w:rPr>
              <w:t>喷塑或浸塑</w:t>
            </w:r>
          </w:p>
          <w:p>
            <w:pPr>
              <w:pStyle w:val="18"/>
              <w:spacing w:line="360" w:lineRule="auto"/>
              <w:rPr>
                <w:rFonts w:hint="eastAsia" w:ascii="Times New Roman" w:hAnsi="Times New Roman" w:eastAsia="宋体" w:cs="Times New Roman"/>
                <w:sz w:val="24"/>
                <w:szCs w:val="24"/>
                <w:lang w:val="en-US" w:eastAsia="zh-CN" w:bidi="zh-CN"/>
              </w:rPr>
            </w:pPr>
            <w:r>
              <w:rPr>
                <w:rFonts w:hint="eastAsia" w:ascii="Times New Roman" w:hAnsi="Times New Roman" w:cs="Times New Roman"/>
                <w:sz w:val="24"/>
                <w:szCs w:val="24"/>
                <w:lang w:val="en-US" w:eastAsia="zh-CN" w:bidi="zh-CN"/>
              </w:rPr>
              <w:t>机加工完成的</w:t>
            </w:r>
            <w:r>
              <w:rPr>
                <w:rFonts w:hint="eastAsia" w:ascii="Times New Roman" w:hAnsi="Times New Roman" w:eastAsia="宋体" w:cs="Times New Roman"/>
                <w:sz w:val="24"/>
                <w:szCs w:val="24"/>
                <w:lang w:val="en-US" w:eastAsia="zh-CN" w:bidi="zh-CN"/>
              </w:rPr>
              <w:t>工件</w:t>
            </w:r>
            <w:r>
              <w:rPr>
                <w:rFonts w:hint="eastAsia" w:ascii="Times New Roman" w:hAnsi="Times New Roman" w:cs="Times New Roman"/>
                <w:sz w:val="24"/>
                <w:szCs w:val="24"/>
                <w:lang w:val="en-US" w:eastAsia="zh-CN" w:bidi="zh-CN"/>
              </w:rPr>
              <w:t>根据订单要求</w:t>
            </w:r>
            <w:r>
              <w:rPr>
                <w:rFonts w:hint="eastAsia" w:ascii="Times New Roman" w:hAnsi="Times New Roman" w:eastAsia="宋体" w:cs="Times New Roman"/>
                <w:sz w:val="24"/>
                <w:szCs w:val="24"/>
                <w:lang w:val="en-US" w:eastAsia="zh-CN" w:bidi="zh-CN"/>
              </w:rPr>
              <w:t>进入自动浸塑固化生产线</w:t>
            </w:r>
            <w:r>
              <w:rPr>
                <w:rFonts w:hint="eastAsia" w:ascii="Times New Roman" w:hAnsi="Times New Roman" w:cs="Times New Roman"/>
                <w:sz w:val="24"/>
                <w:szCs w:val="24"/>
                <w:lang w:val="en-US" w:eastAsia="zh-CN" w:bidi="zh-CN"/>
              </w:rPr>
              <w:t>或</w:t>
            </w:r>
            <w:r>
              <w:rPr>
                <w:rFonts w:hint="eastAsia" w:ascii="Times New Roman" w:hAnsi="Times New Roman" w:eastAsia="宋体" w:cs="Times New Roman"/>
                <w:sz w:val="24"/>
                <w:szCs w:val="24"/>
                <w:lang w:val="en-US" w:eastAsia="zh-CN" w:bidi="zh-CN"/>
              </w:rPr>
              <w:t>人工浸塑固化生产线</w:t>
            </w:r>
            <w:r>
              <w:rPr>
                <w:rFonts w:hint="eastAsia" w:ascii="Times New Roman" w:hAnsi="Times New Roman" w:cs="Times New Roman"/>
                <w:sz w:val="24"/>
                <w:szCs w:val="24"/>
                <w:lang w:val="en-US" w:eastAsia="zh-CN" w:bidi="zh-CN"/>
              </w:rPr>
              <w:t>或</w:t>
            </w:r>
            <w:r>
              <w:rPr>
                <w:rFonts w:hint="eastAsia" w:ascii="Times New Roman" w:hAnsi="Times New Roman" w:eastAsia="宋体" w:cs="Times New Roman"/>
                <w:sz w:val="24"/>
                <w:szCs w:val="24"/>
                <w:lang w:val="en-US" w:eastAsia="zh-CN" w:bidi="zh-CN"/>
              </w:rPr>
              <w:t>自动喷塑固化生产线进行喷塑或浸塑</w:t>
            </w:r>
            <w:r>
              <w:rPr>
                <w:rFonts w:hint="eastAsia" w:ascii="Times New Roman" w:hAnsi="Times New Roman" w:cs="Times New Roman"/>
                <w:sz w:val="24"/>
                <w:szCs w:val="24"/>
                <w:lang w:val="en-US" w:eastAsia="zh-CN" w:bidi="zh-CN"/>
              </w:rPr>
              <w:t>。各生产线工艺流程如下：</w:t>
            </w:r>
          </w:p>
          <w:p>
            <w:pPr>
              <w:pStyle w:val="18"/>
              <w:numPr>
                <w:ilvl w:val="0"/>
                <w:numId w:val="0"/>
              </w:numPr>
              <w:tabs>
                <w:tab w:val="left" w:pos="342"/>
              </w:tabs>
              <w:spacing w:line="360" w:lineRule="auto"/>
              <w:ind w:firstLine="480" w:firstLineChars="200"/>
              <w:rPr>
                <w:rFonts w:hint="eastAsia" w:ascii="Times New Roman" w:hAnsi="Times New Roman" w:eastAsia="宋体" w:cs="Times New Roman"/>
                <w:b w:val="0"/>
                <w:bCs w:val="0"/>
                <w:sz w:val="24"/>
                <w:szCs w:val="24"/>
                <w:lang w:val="en-US" w:eastAsia="zh-CN" w:bidi="zh-CN"/>
              </w:rPr>
            </w:pPr>
            <w:r>
              <w:rPr>
                <w:rFonts w:hint="eastAsia" w:ascii="Times New Roman" w:hAnsi="Times New Roman" w:eastAsia="宋体" w:cs="Times New Roman"/>
                <w:b w:val="0"/>
                <w:bCs w:val="0"/>
                <w:sz w:val="24"/>
                <w:szCs w:val="24"/>
                <w:lang w:val="en-US" w:eastAsia="zh-CN" w:bidi="zh-CN"/>
              </w:rPr>
              <w:t>自动浸塑固化生产线</w:t>
            </w:r>
            <w:r>
              <w:rPr>
                <w:rFonts w:hint="eastAsia" w:ascii="Times New Roman" w:hAnsi="Times New Roman" w:cs="Times New Roman"/>
                <w:b w:val="0"/>
                <w:bCs w:val="0"/>
                <w:sz w:val="24"/>
                <w:szCs w:val="24"/>
                <w:lang w:val="en-US" w:eastAsia="zh-CN" w:bidi="zh-CN"/>
              </w:rPr>
              <w:t>：</w:t>
            </w:r>
          </w:p>
          <w:p>
            <w:pPr>
              <w:pStyle w:val="18"/>
              <w:numPr>
                <w:ilvl w:val="0"/>
                <w:numId w:val="0"/>
              </w:numPr>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①预热</w:t>
            </w:r>
          </w:p>
          <w:p>
            <w:pPr>
              <w:pStyle w:val="18"/>
              <w:numPr>
                <w:ilvl w:val="0"/>
                <w:numId w:val="0"/>
              </w:numPr>
              <w:spacing w:line="360" w:lineRule="auto"/>
              <w:ind w:firstLine="480" w:firstLineChars="200"/>
              <w:rPr>
                <w:rFonts w:hint="default"/>
                <w:lang w:val="en-US" w:eastAsia="zh-CN"/>
              </w:rPr>
            </w:pPr>
            <w:r>
              <w:rPr>
                <w:rFonts w:hint="default" w:ascii="Times New Roman" w:hAnsi="Times New Roman" w:eastAsia="宋体" w:cs="Times New Roman"/>
                <w:color w:val="000000"/>
                <w:sz w:val="24"/>
                <w:lang w:val="en-US" w:eastAsia="zh-CN"/>
              </w:rPr>
              <w:t>待涂</w:t>
            </w:r>
            <w:r>
              <w:rPr>
                <w:rFonts w:hint="eastAsia" w:ascii="Times New Roman" w:hAnsi="Times New Roman" w:eastAsia="宋体" w:cs="Times New Roman"/>
                <w:color w:val="000000"/>
                <w:sz w:val="24"/>
                <w:lang w:val="en-US" w:eastAsia="zh-CN"/>
              </w:rPr>
              <w:t>工件</w:t>
            </w:r>
            <w:r>
              <w:rPr>
                <w:rFonts w:hint="default" w:ascii="Times New Roman" w:hAnsi="Times New Roman" w:eastAsia="宋体" w:cs="Times New Roman"/>
                <w:color w:val="000000"/>
                <w:sz w:val="24"/>
                <w:lang w:val="en-US" w:eastAsia="zh-CN"/>
              </w:rPr>
              <w:t>经过预热炉（</w:t>
            </w:r>
            <w:r>
              <w:rPr>
                <w:rFonts w:hint="eastAsia" w:ascii="Times New Roman" w:hAnsi="Times New Roman" w:cs="Times New Roman"/>
                <w:color w:val="000000"/>
                <w:sz w:val="24"/>
                <w:lang w:val="en-US" w:eastAsia="zh-CN"/>
              </w:rPr>
              <w:t>天</w:t>
            </w:r>
            <w:r>
              <w:rPr>
                <w:rFonts w:hint="default" w:ascii="Times New Roman" w:hAnsi="Times New Roman" w:eastAsia="宋体" w:cs="Times New Roman"/>
                <w:color w:val="000000"/>
                <w:sz w:val="24"/>
                <w:lang w:val="en-US" w:eastAsia="zh-CN"/>
              </w:rPr>
              <w:t>然气在</w:t>
            </w:r>
            <w:r>
              <w:rPr>
                <w:rFonts w:hint="eastAsia" w:ascii="Times New Roman" w:hAnsi="Times New Roman" w:cs="Times New Roman"/>
                <w:color w:val="000000"/>
                <w:sz w:val="24"/>
                <w:lang w:val="en-US" w:eastAsia="zh-CN"/>
              </w:rPr>
              <w:t>燃烧机</w:t>
            </w:r>
            <w:r>
              <w:rPr>
                <w:rFonts w:hint="default" w:ascii="Times New Roman" w:hAnsi="Times New Roman" w:eastAsia="宋体" w:cs="Times New Roman"/>
                <w:color w:val="000000"/>
                <w:sz w:val="24"/>
                <w:lang w:val="en-US" w:eastAsia="zh-CN"/>
              </w:rPr>
              <w:t>中燃烧后产生的热风引入加热工件），在预热炉内将</w:t>
            </w:r>
            <w:r>
              <w:rPr>
                <w:rFonts w:hint="eastAsia" w:ascii="Times New Roman" w:hAnsi="Times New Roman" w:eastAsia="宋体" w:cs="Times New Roman"/>
                <w:color w:val="000000"/>
                <w:sz w:val="24"/>
                <w:lang w:val="en-US" w:eastAsia="zh-CN"/>
              </w:rPr>
              <w:t>工件</w:t>
            </w:r>
            <w:r>
              <w:rPr>
                <w:rFonts w:hint="default" w:ascii="Times New Roman" w:hAnsi="Times New Roman" w:eastAsia="宋体" w:cs="Times New Roman"/>
                <w:color w:val="000000"/>
                <w:sz w:val="24"/>
                <w:lang w:val="en-US" w:eastAsia="zh-CN"/>
              </w:rPr>
              <w:t>加热到230℃，经过10分钟时间后</w:t>
            </w:r>
            <w:r>
              <w:rPr>
                <w:rFonts w:hint="eastAsia" w:ascii="Times New Roman" w:hAnsi="Times New Roman" w:eastAsia="宋体" w:cs="Times New Roman"/>
                <w:color w:val="000000"/>
                <w:sz w:val="24"/>
                <w:lang w:val="en-US" w:eastAsia="zh-CN"/>
              </w:rPr>
              <w:t>由循环轨道</w:t>
            </w:r>
            <w:r>
              <w:rPr>
                <w:rFonts w:hint="default" w:ascii="Times New Roman" w:hAnsi="Times New Roman" w:eastAsia="宋体" w:cs="Times New Roman"/>
                <w:color w:val="000000"/>
                <w:sz w:val="24"/>
                <w:lang w:val="en-US" w:eastAsia="zh-CN"/>
              </w:rPr>
              <w:t>输送到浸塑</w:t>
            </w:r>
            <w:r>
              <w:rPr>
                <w:rFonts w:hint="eastAsia" w:ascii="Times New Roman" w:hAnsi="Times New Roman" w:eastAsia="宋体" w:cs="Times New Roman"/>
                <w:color w:val="000000"/>
                <w:sz w:val="24"/>
                <w:lang w:val="en-US" w:eastAsia="zh-CN"/>
              </w:rPr>
              <w:t>槽</w:t>
            </w:r>
            <w:r>
              <w:rPr>
                <w:rFonts w:hint="default" w:ascii="Times New Roman" w:hAnsi="Times New Roman" w:eastAsia="宋体" w:cs="Times New Roman"/>
                <w:color w:val="000000"/>
                <w:sz w:val="24"/>
                <w:lang w:val="en-US" w:eastAsia="zh-CN"/>
              </w:rPr>
              <w:t>。</w:t>
            </w:r>
            <w:r>
              <w:rPr>
                <w:rFonts w:hint="eastAsia" w:ascii="Times New Roman" w:hAnsi="Times New Roman" w:cs="Times New Roman"/>
                <w:color w:val="000000"/>
                <w:sz w:val="24"/>
                <w:lang w:val="en-US" w:eastAsia="zh-CN"/>
              </w:rPr>
              <w:t>此工段产生天然气燃烧废气。天然气属于清洁能源，燃烧废气通过车间加强通风呈无组织排放</w:t>
            </w:r>
          </w:p>
          <w:p>
            <w:pPr>
              <w:autoSpaceDE/>
              <w:autoSpaceDN/>
              <w:adjustRightInd w:val="0"/>
              <w:snapToGrid w:val="0"/>
              <w:spacing w:line="360" w:lineRule="auto"/>
              <w:ind w:firstLine="480" w:firstLineChars="200"/>
              <w:contextualSpacing/>
              <w:jc w:val="both"/>
              <w:rPr>
                <w:rFonts w:hint="eastAsia" w:ascii="Times New Roman" w:hAnsi="Times New Roman" w:eastAsia="宋体" w:cs="Times New Roman"/>
                <w:lang w:val="en-US" w:eastAsia="zh-CN"/>
              </w:rPr>
            </w:pPr>
            <w:r>
              <w:rPr>
                <w:rFonts w:hint="eastAsia" w:ascii="Times New Roman" w:hAnsi="Times New Roman" w:cs="Times New Roman"/>
                <w:lang w:val="en-US" w:eastAsia="zh-CN"/>
              </w:rPr>
              <w:t>②浸</w:t>
            </w:r>
            <w:r>
              <w:rPr>
                <w:rFonts w:hint="default" w:ascii="Times New Roman" w:hAnsi="Times New Roman" w:cs="Times New Roman"/>
                <w:lang w:val="en-US"/>
              </w:rPr>
              <w:t>塑</w:t>
            </w:r>
          </w:p>
          <w:p>
            <w:pPr>
              <w:autoSpaceDE/>
              <w:autoSpaceDN/>
              <w:adjustRightInd w:val="0"/>
              <w:snapToGrid w:val="0"/>
              <w:spacing w:line="360" w:lineRule="auto"/>
              <w:ind w:firstLine="480" w:firstLineChars="200"/>
              <w:jc w:val="both"/>
              <w:rPr>
                <w:rFonts w:hint="eastAsia" w:ascii="Times New Roman" w:hAnsi="Times New Roman" w:eastAsia="宋体" w:cs="Times New Roman"/>
                <w:color w:val="000000"/>
                <w:sz w:val="24"/>
                <w:lang w:val="en-US" w:eastAsia="zh-CN"/>
              </w:rPr>
            </w:pPr>
            <w:r>
              <w:rPr>
                <w:rFonts w:hint="default" w:ascii="Times New Roman" w:hAnsi="Times New Roman" w:cs="Times New Roman"/>
                <w:snapToGrid w:val="0"/>
                <w:lang w:val="en-US" w:eastAsia="zh-CN" w:bidi="ar-SA"/>
              </w:rPr>
              <w:t>本项目</w:t>
            </w:r>
            <w:r>
              <w:rPr>
                <w:rFonts w:hint="eastAsia" w:ascii="Times New Roman" w:hAnsi="Times New Roman" w:cs="Times New Roman"/>
                <w:snapToGrid w:val="0"/>
                <w:lang w:val="en-US" w:eastAsia="zh-CN" w:bidi="ar-SA"/>
              </w:rPr>
              <w:t>部分</w:t>
            </w:r>
            <w:r>
              <w:rPr>
                <w:rFonts w:hint="default" w:ascii="Times New Roman" w:hAnsi="Times New Roman" w:cs="Times New Roman"/>
                <w:snapToGrid w:val="0"/>
                <w:lang w:val="en-US" w:eastAsia="zh-CN" w:bidi="ar-SA"/>
              </w:rPr>
              <w:t>工件采用</w:t>
            </w:r>
            <w:r>
              <w:rPr>
                <w:rFonts w:hint="eastAsia" w:ascii="Times New Roman" w:hAnsi="Times New Roman" w:cs="Times New Roman"/>
                <w:lang w:val="en-US" w:eastAsia="zh-CN"/>
              </w:rPr>
              <w:t>浸</w:t>
            </w:r>
            <w:r>
              <w:rPr>
                <w:rFonts w:hint="default" w:ascii="Times New Roman" w:hAnsi="Times New Roman" w:cs="Times New Roman"/>
                <w:snapToGrid w:val="0"/>
                <w:lang w:val="en-US" w:eastAsia="zh-CN" w:bidi="ar-SA"/>
              </w:rPr>
              <w:t>塑的方式，</w:t>
            </w:r>
            <w:r>
              <w:rPr>
                <w:rFonts w:hint="eastAsia" w:ascii="Times New Roman" w:hAnsi="Times New Roman" w:cs="Times New Roman"/>
                <w:snapToGrid w:val="0"/>
                <w:lang w:val="en-US" w:eastAsia="zh-CN" w:bidi="ar-SA"/>
              </w:rPr>
              <w:t>经预热后的工件</w:t>
            </w:r>
            <w:r>
              <w:rPr>
                <w:rFonts w:hint="eastAsia" w:ascii="Times New Roman" w:hAnsi="Times New Roman" w:eastAsia="宋体" w:cs="Times New Roman"/>
                <w:color w:val="000000"/>
                <w:sz w:val="24"/>
                <w:lang w:val="en-US" w:eastAsia="zh-CN"/>
              </w:rPr>
              <w:t>由循环轨道</w:t>
            </w:r>
            <w:r>
              <w:rPr>
                <w:rFonts w:hint="default" w:ascii="Times New Roman" w:hAnsi="Times New Roman" w:eastAsia="宋体" w:cs="Times New Roman"/>
                <w:color w:val="000000"/>
                <w:sz w:val="24"/>
                <w:lang w:val="en-US" w:eastAsia="zh-CN"/>
              </w:rPr>
              <w:t>输送到浸塑</w:t>
            </w:r>
            <w:r>
              <w:rPr>
                <w:rFonts w:hint="eastAsia" w:ascii="Times New Roman" w:hAnsi="Times New Roman" w:eastAsia="宋体" w:cs="Times New Roman"/>
                <w:color w:val="000000"/>
                <w:sz w:val="24"/>
                <w:lang w:val="en-US" w:eastAsia="zh-CN"/>
              </w:rPr>
              <w:t>槽上方，</w:t>
            </w:r>
            <w:r>
              <w:rPr>
                <w:rFonts w:hint="default" w:ascii="Times New Roman" w:hAnsi="Times New Roman" w:eastAsia="宋体" w:cs="Times New Roman"/>
                <w:color w:val="000000"/>
                <w:sz w:val="24"/>
                <w:lang w:val="en-US" w:eastAsia="zh-CN"/>
              </w:rPr>
              <w:t>使用起重机</w:t>
            </w:r>
            <w:r>
              <w:rPr>
                <w:rFonts w:hint="eastAsia" w:ascii="Times New Roman" w:hAnsi="Times New Roman" w:eastAsia="宋体" w:cs="Times New Roman"/>
                <w:color w:val="000000"/>
                <w:sz w:val="24"/>
                <w:lang w:val="en-US" w:eastAsia="zh-CN"/>
              </w:rPr>
              <w:t>将</w:t>
            </w:r>
            <w:r>
              <w:rPr>
                <w:rFonts w:hint="default" w:ascii="Times New Roman" w:hAnsi="Times New Roman" w:eastAsia="宋体" w:cs="Times New Roman"/>
                <w:color w:val="000000"/>
                <w:sz w:val="24"/>
                <w:lang w:val="en-US" w:eastAsia="zh-CN"/>
              </w:rPr>
              <w:t>浸塑</w:t>
            </w:r>
            <w:r>
              <w:rPr>
                <w:rFonts w:hint="eastAsia" w:ascii="Times New Roman" w:hAnsi="Times New Roman" w:eastAsia="宋体" w:cs="Times New Roman"/>
                <w:color w:val="000000"/>
                <w:sz w:val="24"/>
                <w:lang w:val="en-US" w:eastAsia="zh-CN"/>
              </w:rPr>
              <w:t>槽提升使工件全部浸没在浸塑槽中</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lang w:val="en-US" w:eastAsia="zh-CN"/>
              </w:rPr>
              <w:t>使塑粉</w:t>
            </w:r>
            <w:r>
              <w:rPr>
                <w:rFonts w:hint="default" w:ascii="Times New Roman" w:hAnsi="Times New Roman" w:eastAsia="宋体" w:cs="Times New Roman"/>
                <w:color w:val="000000"/>
                <w:sz w:val="24"/>
                <w:lang w:val="en-US" w:eastAsia="zh-CN"/>
              </w:rPr>
              <w:t>熔融粘附于</w:t>
            </w:r>
            <w:r>
              <w:rPr>
                <w:rFonts w:hint="eastAsia" w:ascii="Times New Roman" w:hAnsi="Times New Roman" w:eastAsia="宋体" w:cs="Times New Roman"/>
                <w:color w:val="000000"/>
                <w:sz w:val="24"/>
                <w:lang w:val="en-US" w:eastAsia="zh-CN"/>
              </w:rPr>
              <w:t>工件后浸塑槽落下，</w:t>
            </w:r>
            <w:r>
              <w:rPr>
                <w:rFonts w:hint="eastAsia" w:ascii="Times New Roman" w:hAnsi="Times New Roman" w:cs="Times New Roman"/>
                <w:color w:val="000000"/>
                <w:sz w:val="24"/>
                <w:lang w:val="en-US" w:eastAsia="zh-CN"/>
              </w:rPr>
              <w:t>此工段产生颗粒物及有机废气。</w:t>
            </w:r>
            <w:r>
              <w:rPr>
                <w:rFonts w:hint="default" w:ascii="Times New Roman" w:hAnsi="Times New Roman" w:cs="Times New Roman"/>
                <w:lang w:val="en-US" w:eastAsia="zh-CN"/>
              </w:rPr>
              <w:t>于浸塑池上方设集气罩收集浸塑粉尘、有机废气，粉尘先经脉冲布袋除尘器</w:t>
            </w:r>
            <w:r>
              <w:rPr>
                <w:rFonts w:hint="default" w:ascii="Times New Roman" w:hAnsi="Times New Roman" w:cs="Times New Roman"/>
                <w:lang w:val="en-US"/>
              </w:rPr>
              <w:t>TA00</w:t>
            </w:r>
            <w:r>
              <w:rPr>
                <w:rFonts w:hint="default" w:ascii="Times New Roman" w:hAnsi="Times New Roman" w:cs="Times New Roman"/>
                <w:lang w:val="en-US" w:eastAsia="zh-CN"/>
              </w:rPr>
              <w:t>3处理后剩下的有机废气通过管道与固化炉的燃烧废气、有机废气一起引入二级活性炭吸附装置</w:t>
            </w:r>
            <w:r>
              <w:rPr>
                <w:rFonts w:hint="default" w:ascii="Times New Roman" w:hAnsi="Times New Roman" w:cs="Times New Roman"/>
                <w:lang w:val="en-US"/>
              </w:rPr>
              <w:t>TA00</w:t>
            </w:r>
            <w:r>
              <w:rPr>
                <w:rFonts w:hint="default" w:ascii="Times New Roman" w:hAnsi="Times New Roman" w:cs="Times New Roman"/>
                <w:lang w:val="en-US" w:eastAsia="zh-CN"/>
              </w:rPr>
              <w:t>4处理，最后由15m高排气筒DA002排放。</w:t>
            </w:r>
          </w:p>
          <w:p>
            <w:pPr>
              <w:autoSpaceDE/>
              <w:autoSpaceDN/>
              <w:adjustRightInd w:val="0"/>
              <w:snapToGrid w:val="0"/>
              <w:spacing w:line="360" w:lineRule="auto"/>
              <w:ind w:firstLine="480" w:firstLineChars="200"/>
              <w:jc w:val="both"/>
              <w:rPr>
                <w:rFonts w:hint="default" w:ascii="Times New Roman" w:hAnsi="Times New Roman" w:cs="Times New Roman"/>
                <w:b w:val="0"/>
                <w:bCs w:val="0"/>
                <w:color w:val="000000"/>
                <w:sz w:val="24"/>
                <w:lang w:val="en-US" w:eastAsia="zh-CN"/>
              </w:rPr>
            </w:pPr>
            <w:r>
              <w:rPr>
                <w:rFonts w:hint="eastAsia" w:ascii="Times New Roman" w:hAnsi="Times New Roman" w:cs="Times New Roman"/>
                <w:b w:val="0"/>
                <w:bCs w:val="0"/>
                <w:color w:val="000000"/>
                <w:sz w:val="24"/>
                <w:lang w:val="en-US" w:eastAsia="zh-CN"/>
              </w:rPr>
              <w:t>③</w:t>
            </w:r>
            <w:r>
              <w:rPr>
                <w:rFonts w:hint="default" w:ascii="Times New Roman" w:hAnsi="Times New Roman" w:cs="Times New Roman"/>
                <w:b w:val="0"/>
                <w:bCs w:val="0"/>
                <w:color w:val="000000"/>
                <w:sz w:val="24"/>
                <w:lang w:val="en-US" w:eastAsia="zh-CN"/>
              </w:rPr>
              <w:t>固化</w:t>
            </w:r>
          </w:p>
          <w:p>
            <w:pPr>
              <w:autoSpaceDE/>
              <w:autoSpaceDN/>
              <w:adjustRightInd w:val="0"/>
              <w:snapToGrid w:val="0"/>
              <w:spacing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工件</w:t>
            </w:r>
            <w:r>
              <w:rPr>
                <w:rFonts w:hint="default" w:ascii="Times New Roman" w:hAnsi="Times New Roman" w:cs="Times New Roman"/>
                <w:color w:val="000000"/>
                <w:sz w:val="24"/>
                <w:lang w:val="en-US" w:eastAsia="zh-CN"/>
              </w:rPr>
              <w:t>浸塑完成后</w:t>
            </w:r>
            <w:r>
              <w:rPr>
                <w:rFonts w:hint="eastAsia" w:ascii="Times New Roman" w:hAnsi="Times New Roman" w:eastAsia="宋体" w:cs="Times New Roman"/>
                <w:color w:val="000000"/>
                <w:sz w:val="24"/>
                <w:lang w:val="en-US" w:eastAsia="zh-CN"/>
              </w:rPr>
              <w:t>由循环轨道</w:t>
            </w:r>
            <w:r>
              <w:rPr>
                <w:rFonts w:hint="default" w:ascii="Times New Roman" w:hAnsi="Times New Roman" w:eastAsia="宋体" w:cs="Times New Roman"/>
                <w:color w:val="000000"/>
                <w:sz w:val="24"/>
                <w:lang w:val="en-US" w:eastAsia="zh-CN"/>
              </w:rPr>
              <w:t>输送到</w:t>
            </w:r>
            <w:r>
              <w:rPr>
                <w:rFonts w:hint="eastAsia" w:ascii="Times New Roman" w:hAnsi="Times New Roman" w:eastAsia="宋体" w:cs="Times New Roman"/>
                <w:color w:val="000000"/>
                <w:sz w:val="24"/>
                <w:lang w:val="en-US" w:eastAsia="zh-CN"/>
              </w:rPr>
              <w:t>固化炉</w:t>
            </w:r>
            <w:r>
              <w:rPr>
                <w:rFonts w:hint="default" w:ascii="Times New Roman" w:hAnsi="Times New Roman" w:eastAsia="宋体" w:cs="Times New Roman"/>
                <w:color w:val="000000"/>
                <w:sz w:val="24"/>
                <w:lang w:val="en-US" w:eastAsia="zh-CN"/>
              </w:rPr>
              <w:t>（</w:t>
            </w:r>
            <w:r>
              <w:rPr>
                <w:rFonts w:hint="default" w:ascii="Times New Roman" w:hAnsi="Times New Roman" w:cs="Times New Roman"/>
                <w:color w:val="000000"/>
                <w:sz w:val="24"/>
                <w:lang w:val="en-US" w:eastAsia="zh-CN"/>
              </w:rPr>
              <w:t>天</w:t>
            </w:r>
            <w:r>
              <w:rPr>
                <w:rFonts w:hint="default" w:ascii="Times New Roman" w:hAnsi="Times New Roman" w:eastAsia="宋体" w:cs="Times New Roman"/>
                <w:color w:val="000000"/>
                <w:sz w:val="24"/>
                <w:lang w:val="en-US" w:eastAsia="zh-CN"/>
              </w:rPr>
              <w:t>燃气加热）230℃温度中进行10分钟的涂层保温流平，提高涂层的附着能力。</w:t>
            </w:r>
            <w:r>
              <w:rPr>
                <w:rFonts w:hint="default" w:ascii="Times New Roman" w:hAnsi="Times New Roman" w:cs="Times New Roman"/>
                <w:color w:val="000000"/>
                <w:sz w:val="24"/>
                <w:lang w:val="en-US" w:eastAsia="zh-CN"/>
              </w:rPr>
              <w:t>此工段产生天然气燃烧废气</w:t>
            </w:r>
            <w:r>
              <w:rPr>
                <w:rFonts w:hint="eastAsia" w:ascii="Times New Roman" w:hAnsi="Times New Roman" w:cs="Times New Roman"/>
                <w:color w:val="000000"/>
                <w:sz w:val="24"/>
                <w:lang w:val="en-US" w:eastAsia="zh-CN"/>
              </w:rPr>
              <w:t>、固化有机废气</w:t>
            </w:r>
            <w:r>
              <w:rPr>
                <w:rFonts w:hint="default" w:ascii="Times New Roman" w:hAnsi="Times New Roman" w:cs="Times New Roman"/>
                <w:color w:val="000000"/>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于固化炉上方设集气罩收集燃烧废气、有机废气，收集后引入1套二级活性炭吸附装置TA002处理有机废气，最后由15m高排气筒DA001排放。</w:t>
            </w:r>
          </w:p>
          <w:p>
            <w:pPr>
              <w:keepNext w:val="0"/>
              <w:keepLines w:val="0"/>
              <w:pageBreakBefore w:val="0"/>
              <w:widowControl w:val="0"/>
              <w:kinsoku/>
              <w:wordWrap/>
              <w:overflowPunct/>
              <w:topLinePunct w:val="0"/>
              <w:autoSpaceDE/>
              <w:autoSpaceDN/>
              <w:bidi w:val="0"/>
              <w:adjustRightInd w:val="0"/>
              <w:snapToGrid w:val="0"/>
              <w:spacing w:line="360" w:lineRule="auto"/>
              <w:contextualSpacing/>
              <w:jc w:val="both"/>
              <w:textAlignment w:val="auto"/>
              <w:rPr>
                <w:rFonts w:hint="eastAsia" w:ascii="Times New Roman" w:hAnsi="Times New Roman" w:eastAsia="宋体" w:cs="Times New Roman"/>
                <w:lang w:val="en-US" w:eastAsia="zh-CN"/>
              </w:rPr>
            </w:pPr>
            <w:r>
              <w:rPr>
                <w:rFonts w:hint="eastAsia" w:ascii="Times New Roman" w:hAnsi="Times New Roman" w:cs="Times New Roman"/>
                <w:lang w:val="en-US" w:eastAsia="zh-CN"/>
              </w:rPr>
              <w:t xml:space="preserve">         </w:t>
            </w:r>
            <w:r>
              <w:rPr>
                <w:rFonts w:hint="eastAsia" w:ascii="Times New Roman" w:hAnsi="Times New Roman" w:cs="Times New Roman"/>
                <w:b w:val="0"/>
                <w:bCs w:val="0"/>
                <w:color w:val="000000"/>
                <w:sz w:val="24"/>
                <w:lang w:val="en-US" w:eastAsia="zh-CN"/>
              </w:rPr>
              <w:t>④入库</w:t>
            </w:r>
          </w:p>
          <w:p>
            <w:pPr>
              <w:autoSpaceDE/>
              <w:autoSpaceDN/>
              <w:adjustRightInd w:val="0"/>
              <w:snapToGrid w:val="0"/>
              <w:spacing w:line="360" w:lineRule="auto"/>
              <w:ind w:firstLine="480" w:firstLineChars="200"/>
              <w:contextualSpacing/>
              <w:jc w:val="both"/>
              <w:rPr>
                <w:rFonts w:hint="default" w:ascii="Times New Roman" w:hAnsi="Times New Roman" w:cs="Times New Roman"/>
                <w:lang w:val="en-US"/>
              </w:rPr>
            </w:pPr>
            <w:r>
              <w:rPr>
                <w:rFonts w:hint="default" w:ascii="Times New Roman" w:hAnsi="Times New Roman" w:cs="Times New Roman"/>
                <w:lang w:val="en-US"/>
              </w:rPr>
              <w:t>将各工件组装。</w:t>
            </w:r>
          </w:p>
          <w:p>
            <w:pPr>
              <w:rPr>
                <w:lang w:val="en-US"/>
              </w:rPr>
            </w:pPr>
            <w:r>
              <w:rPr>
                <w:lang w:val="en-US"/>
              </w:rPr>
              <w:object>
                <v:shape id="_x0000_i1028" o:spt="75" type="#_x0000_t75" style="height:273.35pt;width:405pt;" o:ole="t" filled="f" o:preferrelative="t" stroked="f" coordsize="21600,21600">
                  <v:path/>
                  <v:fill on="f" focussize="0,0"/>
                  <v:stroke on="f"/>
                  <v:imagedata r:id="rId24" o:title=""/>
                  <o:lock v:ext="edit" aspectratio="f"/>
                  <w10:wrap type="none"/>
                  <w10:anchorlock/>
                </v:shape>
                <o:OLEObject Type="Embed" ProgID="Visio.Drawing.15" ShapeID="_x0000_i1028" DrawAspect="Content" ObjectID="_1468075730" r:id="rId23">
                  <o:LockedField>false</o:LockedField>
                </o:OLEObject>
              </w:object>
            </w:r>
          </w:p>
          <w:p>
            <w:pPr>
              <w:rPr>
                <w:lang w:val="en-US"/>
              </w:rPr>
            </w:pPr>
          </w:p>
          <w:p>
            <w:pPr>
              <w:pStyle w:val="16"/>
              <w:ind w:firstLine="1687" w:firstLineChars="800"/>
              <w:rPr>
                <w:rFonts w:hint="default" w:ascii="Times New Roman" w:hAnsi="Times New Roman" w:cs="Times New Roman"/>
                <w:b/>
                <w:bCs/>
                <w:sz w:val="21"/>
                <w:szCs w:val="21"/>
                <w:lang w:val="en-US" w:eastAsia="zh-CN" w:bidi="zh-CN"/>
              </w:rPr>
            </w:pPr>
            <w:r>
              <w:rPr>
                <w:rFonts w:hint="default" w:ascii="Times New Roman" w:hAnsi="Times New Roman" w:cs="Times New Roman"/>
                <w:b/>
                <w:bCs/>
                <w:sz w:val="21"/>
                <w:szCs w:val="21"/>
                <w:lang w:val="en-US" w:eastAsia="zh-CN" w:bidi="zh-CN"/>
              </w:rPr>
              <w:t>图2-</w:t>
            </w:r>
            <w:r>
              <w:rPr>
                <w:rFonts w:hint="eastAsia" w:ascii="Times New Roman" w:hAnsi="Times New Roman" w:cs="Times New Roman"/>
                <w:b/>
                <w:bCs/>
                <w:sz w:val="21"/>
                <w:szCs w:val="21"/>
                <w:lang w:val="en-US" w:eastAsia="zh-CN" w:bidi="zh-CN"/>
              </w:rPr>
              <w:t>6</w:t>
            </w:r>
            <w:r>
              <w:rPr>
                <w:rFonts w:hint="default" w:ascii="Times New Roman" w:hAnsi="Times New Roman" w:eastAsia="宋体" w:cs="Times New Roman"/>
                <w:b/>
                <w:bCs/>
                <w:sz w:val="21"/>
                <w:szCs w:val="21"/>
                <w:lang w:val="en-US" w:eastAsia="zh-CN" w:bidi="zh-CN"/>
              </w:rPr>
              <w:t>自动浸塑</w:t>
            </w:r>
            <w:r>
              <w:rPr>
                <w:rFonts w:hint="default" w:ascii="Times New Roman" w:hAnsi="Times New Roman" w:cs="Times New Roman"/>
                <w:b/>
                <w:bCs/>
                <w:sz w:val="21"/>
                <w:szCs w:val="21"/>
                <w:lang w:val="en-US" w:eastAsia="zh-CN" w:bidi="zh-CN"/>
              </w:rPr>
              <w:t>工艺流程及产污环节图</w:t>
            </w:r>
          </w:p>
          <w:p>
            <w:pPr>
              <w:pStyle w:val="12"/>
              <w:rPr>
                <w:rFonts w:hint="default"/>
                <w:lang w:val="en-US" w:eastAsia="zh-CN"/>
              </w:rPr>
            </w:pPr>
          </w:p>
          <w:p>
            <w:pPr>
              <w:pStyle w:val="16"/>
              <w:ind w:firstLine="480" w:firstLineChars="200"/>
              <w:rPr>
                <w:lang w:val="en-US"/>
              </w:rPr>
            </w:pPr>
            <w:r>
              <w:rPr>
                <w:rFonts w:hint="eastAsia" w:ascii="Times New Roman" w:hAnsi="Times New Roman" w:cs="Times New Roman"/>
                <w:b w:val="0"/>
                <w:bCs w:val="0"/>
                <w:sz w:val="24"/>
                <w:szCs w:val="24"/>
                <w:lang w:val="en-US" w:eastAsia="zh-CN" w:bidi="zh-CN"/>
              </w:rPr>
              <w:t>人工</w:t>
            </w:r>
            <w:r>
              <w:rPr>
                <w:rFonts w:hint="eastAsia" w:ascii="Times New Roman" w:hAnsi="Times New Roman" w:eastAsia="宋体" w:cs="Times New Roman"/>
                <w:b w:val="0"/>
                <w:bCs w:val="0"/>
                <w:sz w:val="24"/>
                <w:szCs w:val="24"/>
                <w:lang w:val="en-US" w:eastAsia="zh-CN" w:bidi="zh-CN"/>
              </w:rPr>
              <w:t>浸塑固化生产线</w:t>
            </w:r>
            <w:r>
              <w:rPr>
                <w:rFonts w:hint="eastAsia" w:ascii="Times New Roman" w:hAnsi="Times New Roman" w:cs="Times New Roman"/>
                <w:b w:val="0"/>
                <w:bCs w:val="0"/>
                <w:sz w:val="24"/>
                <w:szCs w:val="24"/>
                <w:lang w:val="en-US" w:eastAsia="zh-CN" w:bidi="zh-CN"/>
              </w:rPr>
              <w:t>：</w:t>
            </w:r>
          </w:p>
          <w:p>
            <w:pPr>
              <w:numPr>
                <w:ilvl w:val="0"/>
                <w:numId w:val="0"/>
              </w:numPr>
              <w:autoSpaceDE/>
              <w:autoSpaceDN/>
              <w:adjustRightInd w:val="0"/>
              <w:snapToGrid w:val="0"/>
              <w:spacing w:line="360" w:lineRule="auto"/>
              <w:ind w:firstLine="480" w:firstLineChars="200"/>
              <w:contextualSpacing/>
              <w:jc w:val="both"/>
              <w:rPr>
                <w:rFonts w:hint="eastAsia" w:ascii="Times New Roman" w:hAnsi="Times New Roman" w:cs="Times New Roman"/>
                <w:lang w:val="en-US" w:eastAsia="zh-CN"/>
              </w:rPr>
            </w:pPr>
            <w:r>
              <w:rPr>
                <w:rFonts w:hint="eastAsia" w:ascii="Times New Roman" w:hAnsi="Times New Roman" w:cs="Times New Roman"/>
                <w:lang w:val="en-US" w:eastAsia="zh-CN"/>
              </w:rPr>
              <w:t>①预热</w:t>
            </w:r>
          </w:p>
          <w:p>
            <w:pPr>
              <w:pStyle w:val="18"/>
              <w:numPr>
                <w:ilvl w:val="0"/>
                <w:numId w:val="0"/>
              </w:numPr>
              <w:spacing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待涂</w:t>
            </w:r>
            <w:r>
              <w:rPr>
                <w:rFonts w:hint="eastAsia" w:ascii="Times New Roman" w:hAnsi="Times New Roman" w:eastAsia="宋体" w:cs="Times New Roman"/>
                <w:color w:val="000000"/>
                <w:sz w:val="24"/>
                <w:lang w:val="en-US" w:eastAsia="zh-CN"/>
              </w:rPr>
              <w:t>工件</w:t>
            </w:r>
            <w:r>
              <w:rPr>
                <w:rFonts w:hint="default" w:ascii="Times New Roman" w:hAnsi="Times New Roman" w:eastAsia="宋体" w:cs="Times New Roman"/>
                <w:color w:val="000000"/>
                <w:sz w:val="24"/>
                <w:lang w:val="en-US" w:eastAsia="zh-CN"/>
              </w:rPr>
              <w:t>经过预热炉（</w:t>
            </w:r>
            <w:r>
              <w:rPr>
                <w:rFonts w:hint="eastAsia" w:ascii="Times New Roman" w:hAnsi="Times New Roman" w:cs="Times New Roman"/>
                <w:color w:val="000000"/>
                <w:sz w:val="24"/>
                <w:lang w:val="en-US" w:eastAsia="zh-CN"/>
              </w:rPr>
              <w:t>天</w:t>
            </w:r>
            <w:r>
              <w:rPr>
                <w:rFonts w:hint="default" w:ascii="Times New Roman" w:hAnsi="Times New Roman" w:eastAsia="宋体" w:cs="Times New Roman"/>
                <w:color w:val="000000"/>
                <w:sz w:val="24"/>
                <w:lang w:val="en-US" w:eastAsia="zh-CN"/>
              </w:rPr>
              <w:t>燃气加热），在预热炉内将</w:t>
            </w:r>
            <w:r>
              <w:rPr>
                <w:rFonts w:hint="eastAsia" w:ascii="Times New Roman" w:hAnsi="Times New Roman" w:eastAsia="宋体" w:cs="Times New Roman"/>
                <w:color w:val="000000"/>
                <w:sz w:val="24"/>
                <w:lang w:val="en-US" w:eastAsia="zh-CN"/>
              </w:rPr>
              <w:t>工件</w:t>
            </w:r>
            <w:r>
              <w:rPr>
                <w:rFonts w:hint="default" w:ascii="Times New Roman" w:hAnsi="Times New Roman" w:eastAsia="宋体" w:cs="Times New Roman"/>
                <w:color w:val="000000"/>
                <w:sz w:val="24"/>
                <w:lang w:val="en-US" w:eastAsia="zh-CN"/>
              </w:rPr>
              <w:t>加热到230℃，经过10分钟时间后</w:t>
            </w:r>
            <w:r>
              <w:rPr>
                <w:rFonts w:hint="eastAsia" w:ascii="Times New Roman" w:hAnsi="Times New Roman" w:eastAsia="宋体" w:cs="Times New Roman"/>
                <w:color w:val="000000"/>
                <w:sz w:val="24"/>
                <w:lang w:val="en-US" w:eastAsia="zh-CN"/>
              </w:rPr>
              <w:t>由</w:t>
            </w:r>
            <w:r>
              <w:rPr>
                <w:rFonts w:hint="eastAsia" w:ascii="Times New Roman" w:hAnsi="Times New Roman" w:cs="Times New Roman"/>
                <w:color w:val="000000"/>
                <w:sz w:val="24"/>
                <w:lang w:val="en-US" w:eastAsia="zh-CN"/>
              </w:rPr>
              <w:t>人工</w:t>
            </w:r>
            <w:r>
              <w:rPr>
                <w:rFonts w:hint="default" w:ascii="Times New Roman" w:hAnsi="Times New Roman" w:eastAsia="宋体" w:cs="Times New Roman"/>
                <w:color w:val="000000"/>
                <w:sz w:val="24"/>
                <w:lang w:val="en-US" w:eastAsia="zh-CN"/>
              </w:rPr>
              <w:t>输送到浸塑</w:t>
            </w:r>
            <w:r>
              <w:rPr>
                <w:rFonts w:hint="eastAsia" w:ascii="Times New Roman" w:hAnsi="Times New Roman" w:cs="Times New Roman"/>
                <w:color w:val="000000"/>
                <w:sz w:val="24"/>
                <w:lang w:val="en-US" w:eastAsia="zh-CN"/>
              </w:rPr>
              <w:t>池</w:t>
            </w:r>
            <w:r>
              <w:rPr>
                <w:rFonts w:hint="default" w:ascii="Times New Roman" w:hAnsi="Times New Roman" w:eastAsia="宋体" w:cs="Times New Roman"/>
                <w:color w:val="000000"/>
                <w:sz w:val="24"/>
                <w:lang w:val="en-US" w:eastAsia="zh-CN"/>
              </w:rPr>
              <w:t>。</w:t>
            </w:r>
          </w:p>
          <w:p>
            <w:pPr>
              <w:pStyle w:val="18"/>
              <w:numPr>
                <w:ilvl w:val="0"/>
                <w:numId w:val="0"/>
              </w:numPr>
              <w:spacing w:line="360" w:lineRule="auto"/>
              <w:ind w:firstLine="480" w:firstLineChars="200"/>
              <w:rPr>
                <w:rFonts w:hint="default"/>
                <w:lang w:val="en-US" w:eastAsia="zh-CN"/>
              </w:rPr>
            </w:pPr>
            <w:r>
              <w:rPr>
                <w:rFonts w:hint="default" w:ascii="Times New Roman" w:hAnsi="Times New Roman" w:eastAsia="宋体" w:cs="Times New Roman"/>
                <w:color w:val="000000"/>
                <w:sz w:val="24"/>
                <w:lang w:val="en-US" w:eastAsia="zh-CN"/>
              </w:rPr>
              <w:t>该过</w:t>
            </w:r>
            <w:r>
              <w:rPr>
                <w:rFonts w:hint="default" w:ascii="Times New Roman" w:hAnsi="Times New Roman" w:cs="Times New Roman"/>
                <w:lang w:val="en-US"/>
              </w:rPr>
              <w:t>工序</w:t>
            </w:r>
            <w:r>
              <w:rPr>
                <w:rFonts w:hint="default" w:ascii="Times New Roman" w:hAnsi="Times New Roman" w:eastAsia="宋体" w:cs="Times New Roman"/>
                <w:color w:val="000000"/>
                <w:sz w:val="24"/>
                <w:lang w:val="en-US" w:eastAsia="zh-CN"/>
              </w:rPr>
              <w:t>产生天然气燃烧废气</w:t>
            </w:r>
            <w:r>
              <w:rPr>
                <w:rFonts w:hint="eastAsia" w:ascii="Times New Roman" w:hAnsi="Times New Roman" w:eastAsia="宋体" w:cs="Times New Roman"/>
                <w:color w:val="000000"/>
                <w:sz w:val="24"/>
                <w:lang w:val="en-US" w:eastAsia="zh-CN"/>
              </w:rPr>
              <w:t>，</w:t>
            </w:r>
            <w:r>
              <w:rPr>
                <w:rFonts w:hint="eastAsia" w:ascii="Times New Roman" w:hAnsi="Times New Roman" w:cs="Times New Roman"/>
                <w:color w:val="000000"/>
                <w:sz w:val="24"/>
                <w:lang w:val="en-US" w:eastAsia="zh-CN"/>
              </w:rPr>
              <w:t>天然气属于清洁能源，燃烧废气通过车间加强通风呈无组织排放。</w:t>
            </w:r>
          </w:p>
          <w:p>
            <w:pPr>
              <w:autoSpaceDE/>
              <w:autoSpaceDN/>
              <w:adjustRightInd w:val="0"/>
              <w:snapToGrid w:val="0"/>
              <w:spacing w:line="360" w:lineRule="auto"/>
              <w:ind w:firstLine="480" w:firstLineChars="200"/>
              <w:contextualSpacing/>
              <w:jc w:val="both"/>
              <w:rPr>
                <w:rFonts w:hint="eastAsia" w:ascii="Times New Roman" w:hAnsi="Times New Roman" w:eastAsia="宋体" w:cs="Times New Roman"/>
                <w:lang w:val="en-US" w:eastAsia="zh-CN"/>
              </w:rPr>
            </w:pPr>
            <w:r>
              <w:rPr>
                <w:rFonts w:hint="eastAsia" w:ascii="Times New Roman" w:hAnsi="Times New Roman" w:cs="Times New Roman"/>
                <w:lang w:val="en-US" w:eastAsia="zh-CN"/>
              </w:rPr>
              <w:t>②浸</w:t>
            </w:r>
            <w:r>
              <w:rPr>
                <w:rFonts w:hint="default" w:ascii="Times New Roman" w:hAnsi="Times New Roman" w:cs="Times New Roman"/>
                <w:lang w:val="en-US"/>
              </w:rPr>
              <w:t>塑</w:t>
            </w:r>
          </w:p>
          <w:p>
            <w:pPr>
              <w:autoSpaceDE/>
              <w:autoSpaceDN/>
              <w:adjustRightInd w:val="0"/>
              <w:snapToGrid w:val="0"/>
              <w:spacing w:line="360" w:lineRule="auto"/>
              <w:ind w:firstLine="480" w:firstLineChars="200"/>
              <w:jc w:val="both"/>
              <w:rPr>
                <w:rFonts w:hint="default" w:ascii="Times New Roman" w:hAnsi="Times New Roman" w:eastAsia="宋体" w:cs="Times New Roman"/>
                <w:color w:val="000000"/>
                <w:sz w:val="24"/>
                <w:lang w:val="en-US" w:eastAsia="zh-CN"/>
              </w:rPr>
            </w:pPr>
            <w:r>
              <w:rPr>
                <w:rFonts w:hint="eastAsia"/>
                <w:highlight w:val="none"/>
              </w:rPr>
              <w:t>浸塑</w:t>
            </w:r>
            <w:r>
              <w:rPr>
                <w:highlight w:val="none"/>
              </w:rPr>
              <w:t>粉末通过人工上料的方式投放至</w:t>
            </w:r>
            <w:r>
              <w:rPr>
                <w:rFonts w:hint="eastAsia"/>
                <w:highlight w:val="none"/>
              </w:rPr>
              <w:t>半封闭的浸塑</w:t>
            </w:r>
            <w:r>
              <w:rPr>
                <w:rFonts w:hint="eastAsia"/>
                <w:highlight w:val="none"/>
                <w:lang w:eastAsia="zh-CN"/>
              </w:rPr>
              <w:t>池</w:t>
            </w:r>
            <w:r>
              <w:rPr>
                <w:rFonts w:hint="eastAsia"/>
                <w:highlight w:val="none"/>
              </w:rPr>
              <w:t>内</w:t>
            </w:r>
            <w:r>
              <w:rPr>
                <w:rFonts w:hint="eastAsia"/>
                <w:highlight w:val="none"/>
                <w:lang w:eastAsia="zh-CN"/>
              </w:rPr>
              <w:t>，人工</w:t>
            </w:r>
            <w:r>
              <w:rPr>
                <w:highlight w:val="none"/>
              </w:rPr>
              <w:t>将加热后的</w:t>
            </w:r>
            <w:r>
              <w:rPr>
                <w:rFonts w:hint="eastAsia"/>
                <w:highlight w:val="none"/>
              </w:rPr>
              <w:t>工件</w:t>
            </w:r>
            <w:r>
              <w:rPr>
                <w:highlight w:val="none"/>
              </w:rPr>
              <w:t>转移至</w:t>
            </w:r>
            <w:r>
              <w:rPr>
                <w:rFonts w:hint="eastAsia"/>
                <w:highlight w:val="none"/>
              </w:rPr>
              <w:t>浸塑</w:t>
            </w:r>
            <w:r>
              <w:rPr>
                <w:rFonts w:hint="eastAsia"/>
                <w:highlight w:val="none"/>
                <w:lang w:eastAsia="zh-CN"/>
              </w:rPr>
              <w:t>池</w:t>
            </w:r>
            <w:r>
              <w:rPr>
                <w:rFonts w:hint="eastAsia"/>
                <w:highlight w:val="none"/>
              </w:rPr>
              <w:t>内，</w:t>
            </w:r>
            <w:r>
              <w:rPr>
                <w:rFonts w:hint="default" w:ascii="Times New Roman" w:hAnsi="Times New Roman" w:eastAsia="宋体" w:cs="Times New Roman"/>
                <w:color w:val="000000"/>
                <w:sz w:val="24"/>
                <w:lang w:val="en-US" w:eastAsia="zh-CN"/>
              </w:rPr>
              <w:t>加热后的</w:t>
            </w:r>
            <w:r>
              <w:rPr>
                <w:rFonts w:hint="eastAsia" w:ascii="Times New Roman" w:hAnsi="Times New Roman" w:cs="Times New Roman"/>
                <w:color w:val="000000"/>
                <w:sz w:val="24"/>
                <w:lang w:val="en-US" w:eastAsia="zh-CN"/>
              </w:rPr>
              <w:t>工件</w:t>
            </w:r>
            <w:r>
              <w:rPr>
                <w:rFonts w:hint="default" w:ascii="Times New Roman" w:hAnsi="Times New Roman" w:eastAsia="宋体" w:cs="Times New Roman"/>
                <w:color w:val="000000"/>
                <w:sz w:val="24"/>
                <w:lang w:val="en-US" w:eastAsia="zh-CN"/>
              </w:rPr>
              <w:t>接触</w:t>
            </w:r>
            <w:r>
              <w:rPr>
                <w:rFonts w:hint="eastAsia" w:ascii="Times New Roman" w:hAnsi="Times New Roman" w:cs="Times New Roman"/>
                <w:color w:val="000000"/>
                <w:sz w:val="24"/>
                <w:lang w:val="en-US" w:eastAsia="zh-CN"/>
              </w:rPr>
              <w:t>浸塑池内</w:t>
            </w:r>
            <w:r>
              <w:rPr>
                <w:rFonts w:hint="default" w:ascii="Times New Roman" w:hAnsi="Times New Roman" w:eastAsia="宋体" w:cs="Times New Roman"/>
                <w:color w:val="000000"/>
                <w:sz w:val="24"/>
                <w:lang w:val="en-US" w:eastAsia="zh-CN"/>
              </w:rPr>
              <w:t>的</w:t>
            </w:r>
            <w:r>
              <w:rPr>
                <w:rFonts w:hint="eastAsia" w:ascii="Times New Roman" w:hAnsi="Times New Roman" w:cs="Times New Roman"/>
                <w:color w:val="000000"/>
                <w:sz w:val="24"/>
                <w:lang w:val="en-US" w:eastAsia="zh-CN"/>
              </w:rPr>
              <w:t>塑粉</w:t>
            </w:r>
            <w:r>
              <w:rPr>
                <w:rFonts w:hint="default" w:ascii="Times New Roman" w:hAnsi="Times New Roman" w:eastAsia="宋体" w:cs="Times New Roman"/>
                <w:color w:val="000000"/>
                <w:sz w:val="24"/>
                <w:lang w:val="en-US" w:eastAsia="zh-CN"/>
              </w:rPr>
              <w:t>时，</w:t>
            </w:r>
            <w:r>
              <w:rPr>
                <w:rFonts w:hint="eastAsia" w:ascii="Times New Roman" w:hAnsi="Times New Roman" w:cs="Times New Roman"/>
                <w:color w:val="000000"/>
                <w:sz w:val="24"/>
                <w:lang w:val="en-US" w:eastAsia="zh-CN"/>
              </w:rPr>
              <w:t>塑粉</w:t>
            </w:r>
            <w:r>
              <w:rPr>
                <w:rFonts w:hint="default" w:ascii="Times New Roman" w:hAnsi="Times New Roman" w:eastAsia="宋体" w:cs="Times New Roman"/>
                <w:color w:val="000000"/>
                <w:sz w:val="24"/>
                <w:lang w:val="en-US" w:eastAsia="zh-CN"/>
              </w:rPr>
              <w:t>熔融粘附于</w:t>
            </w:r>
            <w:r>
              <w:rPr>
                <w:rFonts w:hint="eastAsia" w:ascii="Times New Roman" w:hAnsi="Times New Roman" w:cs="Times New Roman"/>
                <w:color w:val="000000"/>
                <w:sz w:val="24"/>
                <w:lang w:val="en-US" w:eastAsia="zh-CN"/>
              </w:rPr>
              <w:t>工件</w:t>
            </w:r>
            <w:r>
              <w:rPr>
                <w:rFonts w:hint="default" w:ascii="Times New Roman" w:hAnsi="Times New Roman" w:eastAsia="宋体" w:cs="Times New Roman"/>
                <w:color w:val="000000"/>
                <w:sz w:val="24"/>
                <w:lang w:val="en-US" w:eastAsia="zh-CN"/>
              </w:rPr>
              <w:t>上。该过程因投料产生粉尘</w:t>
            </w:r>
            <w:r>
              <w:rPr>
                <w:rFonts w:hint="eastAsia" w:ascii="Times New Roman" w:hAnsi="Times New Roman" w:eastAsia="宋体" w:cs="Times New Roman"/>
                <w:color w:val="000000"/>
                <w:sz w:val="24"/>
                <w:lang w:val="en-US" w:eastAsia="zh-CN"/>
              </w:rPr>
              <w:t>，浸塑时产生有机废气</w:t>
            </w:r>
            <w:r>
              <w:rPr>
                <w:rFonts w:hint="default" w:ascii="Times New Roman" w:hAnsi="Times New Roman" w:eastAsia="宋体" w:cs="Times New Roman"/>
                <w:color w:val="000000"/>
                <w:sz w:val="24"/>
                <w:lang w:val="en-US" w:eastAsia="zh-CN"/>
              </w:rPr>
              <w:t>。</w:t>
            </w:r>
          </w:p>
          <w:p>
            <w:pPr>
              <w:autoSpaceDE/>
              <w:autoSpaceDN/>
              <w:adjustRightInd w:val="0"/>
              <w:snapToGrid w:val="0"/>
              <w:spacing w:line="360" w:lineRule="auto"/>
              <w:ind w:firstLine="480" w:firstLineChars="200"/>
              <w:jc w:val="both"/>
              <w:rPr>
                <w:rFonts w:hint="default"/>
                <w:lang w:val="en-US" w:eastAsia="zh-CN"/>
              </w:rPr>
            </w:pPr>
            <w:r>
              <w:rPr>
                <w:rFonts w:hint="default" w:ascii="Times New Roman" w:hAnsi="Times New Roman" w:cs="Times New Roman"/>
                <w:lang w:val="en-US"/>
              </w:rPr>
              <w:t>该工序会产生</w:t>
            </w:r>
            <w:r>
              <w:rPr>
                <w:rFonts w:hint="eastAsia" w:ascii="Times New Roman" w:hAnsi="Times New Roman" w:cs="Times New Roman"/>
                <w:lang w:val="en-US" w:eastAsia="zh-CN"/>
              </w:rPr>
              <w:t>浸塑粉尘、有机</w:t>
            </w:r>
            <w:r>
              <w:rPr>
                <w:rFonts w:hint="default" w:ascii="Times New Roman" w:hAnsi="Times New Roman" w:cs="Times New Roman"/>
                <w:lang w:val="en-US"/>
              </w:rPr>
              <w:t>废气（以非甲烷总烃表征），</w:t>
            </w:r>
            <w:r>
              <w:rPr>
                <w:rFonts w:hint="eastAsia" w:ascii="Times New Roman" w:hAnsi="Times New Roman" w:cs="Times New Roman"/>
                <w:lang w:val="en-US" w:eastAsia="zh-CN"/>
              </w:rPr>
              <w:t>在浸塑池上方设集气罩收集浸塑粉尘及有机</w:t>
            </w:r>
            <w:r>
              <w:rPr>
                <w:rFonts w:hint="default" w:ascii="Times New Roman" w:hAnsi="Times New Roman" w:cs="Times New Roman"/>
                <w:lang w:val="en-US"/>
              </w:rPr>
              <w:t>废气（以非甲烷总烃表征）</w:t>
            </w:r>
            <w:r>
              <w:rPr>
                <w:rFonts w:hint="eastAsia" w:ascii="Times New Roman" w:hAnsi="Times New Roman" w:cs="Times New Roman"/>
                <w:lang w:val="en-US" w:eastAsia="zh-CN"/>
              </w:rPr>
              <w:t>，浸塑</w:t>
            </w:r>
            <w:r>
              <w:rPr>
                <w:rFonts w:hint="eastAsia" w:ascii="Times New Roman" w:hAnsi="Times New Roman" w:eastAsia="宋体" w:cs="Times New Roman"/>
                <w:sz w:val="24"/>
                <w:szCs w:val="24"/>
                <w:lang w:val="en-US" w:eastAsia="zh-CN"/>
              </w:rPr>
              <w:t>粉尘先经脉冲布袋除尘器TA003处理后剩下的有机废气通过管道与固化炉的燃烧废气、有机废气一起引入</w:t>
            </w:r>
            <w:r>
              <w:rPr>
                <w:rFonts w:hint="eastAsia" w:ascii="Times New Roman" w:hAnsi="Times New Roman" w:cs="Times New Roman"/>
                <w:sz w:val="24"/>
                <w:szCs w:val="24"/>
                <w:lang w:val="en-US" w:eastAsia="zh-CN"/>
              </w:rPr>
              <w:t>二级活性炭吸附装置</w:t>
            </w:r>
            <w:r>
              <w:rPr>
                <w:rFonts w:hint="eastAsia" w:ascii="Times New Roman" w:hAnsi="Times New Roman" w:eastAsia="宋体" w:cs="Times New Roman"/>
                <w:sz w:val="24"/>
                <w:szCs w:val="24"/>
                <w:lang w:val="en-US" w:eastAsia="zh-CN"/>
              </w:rPr>
              <w:t>TA004处理，最后由15m高排气筒DA002排放。</w:t>
            </w:r>
          </w:p>
          <w:p>
            <w:pPr>
              <w:autoSpaceDE/>
              <w:autoSpaceDN/>
              <w:adjustRightInd w:val="0"/>
              <w:snapToGrid w:val="0"/>
              <w:spacing w:line="360" w:lineRule="auto"/>
              <w:ind w:firstLine="480" w:firstLineChars="200"/>
              <w:contextualSpacing/>
              <w:jc w:val="both"/>
              <w:rPr>
                <w:rFonts w:hint="eastAsia" w:ascii="Times New Roman" w:hAnsi="Times New Roman" w:cs="Times New Roman"/>
                <w:lang w:val="en-US" w:eastAsia="zh-CN"/>
              </w:rPr>
            </w:pPr>
            <w:r>
              <w:rPr>
                <w:rFonts w:hint="eastAsia" w:ascii="Times New Roman" w:hAnsi="Times New Roman" w:cs="Times New Roman"/>
                <w:lang w:val="en-US" w:eastAsia="zh-CN"/>
              </w:rPr>
              <w:t>③固化</w:t>
            </w:r>
          </w:p>
          <w:p>
            <w:pPr>
              <w:autoSpaceDE/>
              <w:autoSpaceDN/>
              <w:adjustRightInd w:val="0"/>
              <w:snapToGrid w:val="0"/>
              <w:spacing w:line="360" w:lineRule="auto"/>
              <w:ind w:firstLine="480" w:firstLineChars="200"/>
              <w:jc w:val="both"/>
              <w:rPr>
                <w:rFonts w:hint="eastAsia" w:ascii="Times New Roman" w:hAnsi="Times New Roman" w:eastAsia="宋体" w:cs="Times New Roman"/>
                <w:lang w:val="en-US" w:eastAsia="zh-CN"/>
              </w:rPr>
            </w:pPr>
            <w:r>
              <w:rPr>
                <w:rFonts w:hint="eastAsia"/>
                <w:highlight w:val="none"/>
              </w:rPr>
              <w:t>浸塑完成后</w:t>
            </w:r>
            <w:r>
              <w:rPr>
                <w:rFonts w:hint="eastAsia"/>
                <w:highlight w:val="none"/>
                <w:lang w:eastAsia="zh-CN"/>
              </w:rPr>
              <w:t>人工将</w:t>
            </w:r>
            <w:r>
              <w:rPr>
                <w:rFonts w:hint="eastAsia"/>
                <w:highlight w:val="none"/>
              </w:rPr>
              <w:t>工件运至密闭式固化</w:t>
            </w:r>
            <w:r>
              <w:rPr>
                <w:rFonts w:hint="eastAsia"/>
                <w:highlight w:val="none"/>
                <w:lang w:eastAsia="zh-CN"/>
              </w:rPr>
              <w:t>炉（</w:t>
            </w:r>
            <w:r>
              <w:rPr>
                <w:rFonts w:hint="eastAsia" w:ascii="Times New Roman" w:hAnsi="Times New Roman" w:cs="Times New Roman"/>
                <w:color w:val="000000"/>
                <w:sz w:val="24"/>
                <w:lang w:val="en-US" w:eastAsia="zh-CN"/>
              </w:rPr>
              <w:t>天</w:t>
            </w:r>
            <w:r>
              <w:rPr>
                <w:rFonts w:hint="default" w:ascii="Times New Roman" w:hAnsi="Times New Roman" w:eastAsia="宋体" w:cs="Times New Roman"/>
                <w:color w:val="000000"/>
                <w:sz w:val="24"/>
                <w:lang w:val="en-US" w:eastAsia="zh-CN"/>
              </w:rPr>
              <w:t>燃气加热</w:t>
            </w:r>
            <w:r>
              <w:rPr>
                <w:rFonts w:hint="eastAsia"/>
                <w:highlight w:val="none"/>
                <w:lang w:eastAsia="zh-CN"/>
              </w:rPr>
              <w:t>）</w:t>
            </w:r>
            <w:r>
              <w:rPr>
                <w:rFonts w:hint="eastAsia"/>
                <w:highlight w:val="none"/>
              </w:rPr>
              <w:t>进行固化</w:t>
            </w:r>
            <w:r>
              <w:rPr>
                <w:rFonts w:hint="eastAsia"/>
                <w:highlight w:val="none"/>
                <w:lang w:eastAsia="zh-CN"/>
              </w:rPr>
              <w:t>。</w:t>
            </w:r>
          </w:p>
          <w:p>
            <w:pPr>
              <w:pStyle w:val="18"/>
              <w:spacing w:line="360" w:lineRule="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该工序会产生固化有机废气、燃烧废气</w:t>
            </w:r>
            <w:r>
              <w:rPr>
                <w:rFonts w:hint="default" w:ascii="Times New Roman" w:hAnsi="Times New Roman" w:eastAsia="宋体" w:cs="Times New Roman"/>
                <w:sz w:val="24"/>
                <w:szCs w:val="24"/>
                <w:highlight w:val="none"/>
                <w:lang w:val="zh-CN" w:eastAsia="zh-CN" w:bidi="zh-CN"/>
              </w:rPr>
              <w:t>于固化炉上方设集气罩收集</w:t>
            </w:r>
            <w:r>
              <w:rPr>
                <w:rFonts w:hint="eastAsia" w:ascii="Times New Roman" w:hAnsi="Times New Roman" w:cs="Times New Roman"/>
                <w:sz w:val="24"/>
                <w:szCs w:val="24"/>
                <w:highlight w:val="none"/>
                <w:lang w:val="zh-CN" w:eastAsia="zh-CN" w:bidi="zh-CN"/>
              </w:rPr>
              <w:t>有机</w:t>
            </w:r>
            <w:r>
              <w:rPr>
                <w:rFonts w:hint="default" w:ascii="Times New Roman" w:hAnsi="Times New Roman" w:eastAsia="宋体" w:cs="Times New Roman"/>
                <w:sz w:val="24"/>
                <w:szCs w:val="24"/>
                <w:highlight w:val="none"/>
                <w:lang w:val="zh-CN" w:eastAsia="zh-CN" w:bidi="zh-CN"/>
              </w:rPr>
              <w:t>废气、燃烧废气，收集后通过管道</w:t>
            </w:r>
            <w:r>
              <w:rPr>
                <w:rFonts w:hint="default" w:ascii="Times New Roman" w:hAnsi="Times New Roman" w:eastAsia="宋体" w:cs="Times New Roman"/>
                <w:sz w:val="24"/>
                <w:szCs w:val="24"/>
                <w:highlight w:val="none"/>
                <w:lang w:val="en-US" w:eastAsia="zh-CN" w:bidi="zh-CN"/>
              </w:rPr>
              <w:t>引入1台</w:t>
            </w:r>
            <w:r>
              <w:rPr>
                <w:rFonts w:hint="eastAsia" w:ascii="Times New Roman" w:hAnsi="Times New Roman" w:cs="Times New Roman"/>
                <w:sz w:val="24"/>
                <w:szCs w:val="24"/>
                <w:highlight w:val="none"/>
                <w:lang w:val="en-US" w:eastAsia="zh-CN" w:bidi="zh-CN"/>
              </w:rPr>
              <w:t>二级活性炭吸附装置</w:t>
            </w:r>
            <w:r>
              <w:rPr>
                <w:rFonts w:hint="default" w:ascii="Times New Roman" w:hAnsi="Times New Roman" w:eastAsia="宋体" w:cs="Times New Roman"/>
                <w:sz w:val="24"/>
                <w:szCs w:val="24"/>
                <w:highlight w:val="none"/>
                <w:lang w:val="zh-CN" w:eastAsia="zh-CN" w:bidi="zh-CN"/>
              </w:rPr>
              <w:t>TA00</w:t>
            </w:r>
            <w:r>
              <w:rPr>
                <w:rFonts w:hint="default" w:ascii="Times New Roman" w:hAnsi="Times New Roman" w:eastAsia="宋体" w:cs="Times New Roman"/>
                <w:sz w:val="24"/>
                <w:szCs w:val="24"/>
                <w:highlight w:val="none"/>
                <w:lang w:val="en-US" w:eastAsia="zh-CN" w:bidi="zh-CN"/>
              </w:rPr>
              <w:t>4处理，最后由15m高排气筒DA002排放。</w:t>
            </w:r>
          </w:p>
          <w:p>
            <w:pPr>
              <w:autoSpaceDE/>
              <w:autoSpaceDN/>
              <w:adjustRightInd w:val="0"/>
              <w:snapToGrid w:val="0"/>
              <w:spacing w:line="360" w:lineRule="auto"/>
              <w:ind w:firstLine="480" w:firstLineChars="200"/>
              <w:contextualSpacing/>
              <w:jc w:val="both"/>
              <w:rPr>
                <w:rFonts w:hint="eastAsia" w:ascii="Times New Roman" w:hAnsi="Times New Roman" w:eastAsia="宋体" w:cs="Times New Roman"/>
                <w:lang w:val="en-US" w:eastAsia="zh-CN"/>
              </w:rPr>
            </w:pPr>
            <w:r>
              <w:rPr>
                <w:rFonts w:hint="eastAsia" w:ascii="Times New Roman" w:hAnsi="Times New Roman" w:cs="Times New Roman"/>
                <w:lang w:val="en-US" w:eastAsia="zh-CN"/>
              </w:rPr>
              <w:t>④入库</w:t>
            </w:r>
          </w:p>
          <w:p>
            <w:pPr>
              <w:autoSpaceDE/>
              <w:autoSpaceDN/>
              <w:adjustRightInd w:val="0"/>
              <w:snapToGrid w:val="0"/>
              <w:spacing w:line="360" w:lineRule="auto"/>
              <w:ind w:firstLine="480" w:firstLineChars="200"/>
              <w:contextualSpacing/>
              <w:jc w:val="both"/>
              <w:rPr>
                <w:rFonts w:hint="default" w:ascii="Times New Roman" w:hAnsi="Times New Roman" w:cs="Times New Roman"/>
                <w:lang w:val="en-US"/>
              </w:rPr>
            </w:pPr>
            <w:r>
              <w:rPr>
                <w:rFonts w:hint="default" w:ascii="Times New Roman" w:hAnsi="Times New Roman" w:cs="Times New Roman"/>
                <w:lang w:val="en-US"/>
              </w:rPr>
              <w:t>将各工件组装。</w:t>
            </w:r>
          </w:p>
          <w:p>
            <w:pPr>
              <w:numPr>
                <w:ilvl w:val="0"/>
                <w:numId w:val="0"/>
              </w:numPr>
              <w:autoSpaceDE/>
              <w:autoSpaceDN/>
              <w:adjustRightInd w:val="0"/>
              <w:snapToGrid w:val="0"/>
              <w:spacing w:line="360" w:lineRule="auto"/>
              <w:ind w:left="720" w:leftChars="0"/>
              <w:contextualSpacing/>
              <w:jc w:val="both"/>
              <w:rPr>
                <w:rFonts w:hint="default" w:ascii="Times New Roman" w:hAnsi="Times New Roman" w:cs="Times New Roman"/>
                <w:lang w:val="en-US" w:eastAsia="zh-CN"/>
              </w:rPr>
            </w:pPr>
            <w:r>
              <w:rPr>
                <w:rFonts w:hint="default" w:ascii="Times New Roman" w:hAnsi="Times New Roman" w:cs="Times New Roman"/>
                <w:lang w:val="en-US" w:eastAsia="zh-CN"/>
              </w:rPr>
              <w:object>
                <v:shape id="_x0000_i1029" o:spt="75" type="#_x0000_t75" style="height:306.7pt;width:370.9pt;" o:ole="t" filled="f" o:preferrelative="t" stroked="f" coordsize="21600,21600">
                  <v:path/>
                  <v:fill on="f" focussize="0,0"/>
                  <v:stroke on="f"/>
                  <v:imagedata r:id="rId26" o:title=""/>
                  <o:lock v:ext="edit" aspectratio="f"/>
                  <w10:wrap type="none"/>
                  <w10:anchorlock/>
                </v:shape>
                <o:OLEObject Type="Embed" ProgID="Visio.Drawing.15" ShapeID="_x0000_i1029" DrawAspect="Content" ObjectID="_1468075731" r:id="rId25">
                  <o:LockedField>false</o:LockedField>
                </o:OLEObject>
              </w:object>
            </w:r>
          </w:p>
          <w:p>
            <w:pPr>
              <w:pStyle w:val="12"/>
              <w:ind w:firstLine="1476" w:firstLineChars="700"/>
              <w:rPr>
                <w:rFonts w:hint="default" w:ascii="Times New Roman" w:hAnsi="Times New Roman" w:eastAsia="宋体" w:cs="Times New Roman"/>
                <w:b/>
                <w:bCs/>
                <w:sz w:val="21"/>
                <w:szCs w:val="21"/>
                <w:lang w:val="en-US" w:eastAsia="zh-CN" w:bidi="zh-CN"/>
              </w:rPr>
            </w:pPr>
            <w:r>
              <w:rPr>
                <w:rFonts w:hint="default" w:ascii="Times New Roman" w:hAnsi="Times New Roman" w:eastAsia="宋体" w:cs="Times New Roman"/>
                <w:b/>
                <w:bCs/>
                <w:sz w:val="21"/>
                <w:szCs w:val="21"/>
                <w:lang w:val="en-US" w:eastAsia="zh-CN" w:bidi="zh-CN"/>
              </w:rPr>
              <w:t>图2-</w:t>
            </w:r>
            <w:r>
              <w:rPr>
                <w:rFonts w:hint="eastAsia" w:ascii="Times New Roman" w:hAnsi="Times New Roman" w:eastAsia="宋体" w:cs="Times New Roman"/>
                <w:b/>
                <w:bCs/>
                <w:sz w:val="21"/>
                <w:szCs w:val="21"/>
                <w:lang w:val="en-US" w:eastAsia="zh-CN" w:bidi="zh-CN"/>
              </w:rPr>
              <w:t>7</w:t>
            </w:r>
            <w:r>
              <w:rPr>
                <w:rFonts w:hint="default" w:ascii="Times New Roman" w:hAnsi="Times New Roman" w:eastAsia="宋体" w:cs="Times New Roman"/>
                <w:b/>
                <w:bCs/>
                <w:sz w:val="21"/>
                <w:szCs w:val="21"/>
                <w:lang w:val="en-US" w:eastAsia="zh-CN" w:bidi="zh-CN"/>
              </w:rPr>
              <w:t>人工浸塑工艺流程及产污环节图</w:t>
            </w:r>
          </w:p>
          <w:p>
            <w:pPr>
              <w:rPr>
                <w:rFonts w:hint="default"/>
                <w:lang w:val="en-US"/>
              </w:rPr>
            </w:pPr>
          </w:p>
          <w:p>
            <w:pPr>
              <w:ind w:firstLine="480" w:firstLineChars="200"/>
              <w:jc w:val="both"/>
              <w:rPr>
                <w:b/>
                <w:bCs/>
              </w:rPr>
            </w:pPr>
            <w:r>
              <w:rPr>
                <w:rFonts w:hint="eastAsia"/>
                <w:b w:val="0"/>
                <w:bCs w:val="0"/>
                <w:lang w:val="en-US" w:eastAsia="zh-CN"/>
              </w:rPr>
              <w:t>自动喷塑生产线</w:t>
            </w:r>
            <w:r>
              <w:rPr>
                <w:b w:val="0"/>
                <w:bCs w:val="0"/>
              </w:rPr>
              <w:t>：</w:t>
            </w:r>
          </w:p>
          <w:p>
            <w:pPr>
              <w:autoSpaceDE/>
              <w:autoSpaceDN/>
              <w:adjustRightInd w:val="0"/>
              <w:snapToGrid w:val="0"/>
              <w:spacing w:line="360" w:lineRule="auto"/>
              <w:ind w:firstLine="480" w:firstLineChars="200"/>
              <w:contextualSpacing/>
              <w:jc w:val="both"/>
              <w:rPr>
                <w:rFonts w:hint="default" w:ascii="Times New Roman" w:hAnsi="Times New Roman" w:eastAsia="宋体" w:cs="Times New Roman"/>
                <w:lang w:val="en-US" w:eastAsia="zh-CN"/>
              </w:rPr>
            </w:pPr>
            <w:r>
              <w:rPr>
                <w:rFonts w:hint="eastAsia" w:ascii="Times New Roman" w:hAnsi="Times New Roman" w:cs="Times New Roman"/>
                <w:lang w:val="en-US" w:eastAsia="zh-CN"/>
              </w:rPr>
              <w:t>①</w:t>
            </w:r>
            <w:r>
              <w:rPr>
                <w:rFonts w:hint="default" w:ascii="Times New Roman" w:hAnsi="Times New Roman" w:cs="Times New Roman"/>
                <w:lang w:val="en-US"/>
              </w:rPr>
              <w:t>喷塑</w:t>
            </w:r>
          </w:p>
          <w:p>
            <w:pPr>
              <w:autoSpaceDE/>
              <w:autoSpaceDN/>
              <w:adjustRightInd w:val="0"/>
              <w:snapToGrid w:val="0"/>
              <w:spacing w:line="360" w:lineRule="auto"/>
              <w:ind w:firstLine="480" w:firstLineChars="200"/>
              <w:jc w:val="both"/>
              <w:rPr>
                <w:rFonts w:hint="eastAsia" w:ascii="Times New Roman" w:hAnsi="Times New Roman" w:cs="Times New Roman"/>
                <w:snapToGrid w:val="0"/>
                <w:lang w:val="en-US" w:eastAsia="zh-CN" w:bidi="ar-SA"/>
              </w:rPr>
            </w:pPr>
            <w:r>
              <w:rPr>
                <w:rFonts w:hint="default" w:ascii="Times New Roman" w:hAnsi="Times New Roman" w:cs="Times New Roman"/>
                <w:snapToGrid w:val="0"/>
                <w:lang w:val="en-US" w:eastAsia="zh-CN" w:bidi="ar-SA"/>
              </w:rPr>
              <w:t>本项目</w:t>
            </w:r>
            <w:r>
              <w:rPr>
                <w:rFonts w:hint="eastAsia" w:ascii="Times New Roman" w:hAnsi="Times New Roman" w:cs="Times New Roman"/>
                <w:snapToGrid w:val="0"/>
                <w:lang w:val="en-US" w:eastAsia="zh-CN" w:bidi="ar-SA"/>
              </w:rPr>
              <w:t>部分</w:t>
            </w:r>
            <w:r>
              <w:rPr>
                <w:rFonts w:hint="default" w:ascii="Times New Roman" w:hAnsi="Times New Roman" w:cs="Times New Roman"/>
                <w:snapToGrid w:val="0"/>
                <w:lang w:val="en-US" w:eastAsia="zh-CN" w:bidi="ar-SA"/>
              </w:rPr>
              <w:t>工件采用</w:t>
            </w:r>
            <w:r>
              <w:rPr>
                <w:rFonts w:hint="eastAsia" w:ascii="Times New Roman" w:hAnsi="Times New Roman" w:cs="Times New Roman"/>
                <w:snapToGrid w:val="0"/>
                <w:lang w:val="en-US" w:eastAsia="zh-CN" w:bidi="ar-SA"/>
              </w:rPr>
              <w:t>自动</w:t>
            </w:r>
            <w:r>
              <w:rPr>
                <w:rFonts w:hint="default" w:ascii="Times New Roman" w:hAnsi="Times New Roman" w:cs="Times New Roman"/>
                <w:snapToGrid w:val="0"/>
                <w:lang w:val="en-US" w:eastAsia="zh-CN" w:bidi="ar-SA"/>
              </w:rPr>
              <w:t>喷塑的方式，</w:t>
            </w:r>
            <w:r>
              <w:rPr>
                <w:rFonts w:hint="default" w:ascii="Times New Roman" w:hAnsi="Times New Roman" w:cs="Times New Roman"/>
                <w:snapToGrid w:val="0"/>
                <w:lang w:val="en-US" w:bidi="ar-SA"/>
              </w:rPr>
              <w:t>人工挂入工件传输架上，工件依序进入喷粉设备。利用高压静电电场使带负电的涂料微粒沿着电场相反的方向定向</w:t>
            </w:r>
            <w:r>
              <w:rPr>
                <w:rFonts w:hint="default" w:ascii="Times New Roman" w:hAnsi="Times New Roman" w:cs="Times New Roman"/>
                <w:snapToGrid w:val="0"/>
                <w:lang w:val="en-US" w:bidi="ar-SA"/>
              </w:rPr>
              <w:fldChar w:fldCharType="begin"/>
            </w:r>
            <w:r>
              <w:rPr>
                <w:rFonts w:hint="default" w:ascii="Times New Roman" w:hAnsi="Times New Roman" w:cs="Times New Roman"/>
                <w:snapToGrid w:val="0"/>
                <w:lang w:val="en-US" w:bidi="ar-SA"/>
              </w:rPr>
              <w:instrText xml:space="preserve"> HYPERLINK "https://baike.so.com/doc/93024-98244.html" \t "https://baike.so.com/doc/_blank" </w:instrText>
            </w:r>
            <w:r>
              <w:rPr>
                <w:rFonts w:hint="default" w:ascii="Times New Roman" w:hAnsi="Times New Roman" w:cs="Times New Roman"/>
                <w:snapToGrid w:val="0"/>
                <w:lang w:val="en-US" w:bidi="ar-SA"/>
              </w:rPr>
              <w:fldChar w:fldCharType="separate"/>
            </w:r>
            <w:r>
              <w:rPr>
                <w:rFonts w:hint="default" w:ascii="Times New Roman" w:hAnsi="Times New Roman" w:cs="Times New Roman"/>
                <w:snapToGrid w:val="0"/>
                <w:lang w:val="en-US" w:bidi="ar-SA"/>
              </w:rPr>
              <w:t>运动</w:t>
            </w:r>
            <w:r>
              <w:rPr>
                <w:rFonts w:hint="default" w:ascii="Times New Roman" w:hAnsi="Times New Roman" w:cs="Times New Roman"/>
                <w:snapToGrid w:val="0"/>
                <w:lang w:val="en-US" w:bidi="ar-SA"/>
              </w:rPr>
              <w:fldChar w:fldCharType="end"/>
            </w:r>
            <w:r>
              <w:rPr>
                <w:rFonts w:hint="default" w:ascii="Times New Roman" w:hAnsi="Times New Roman" w:cs="Times New Roman"/>
                <w:snapToGrid w:val="0"/>
                <w:lang w:val="en-US" w:bidi="ar-SA"/>
              </w:rPr>
              <w:t>，并将涂料微粒吸附在工件表面的一种喷涂方法。</w:t>
            </w:r>
            <w:r>
              <w:rPr>
                <w:rFonts w:hint="eastAsia" w:ascii="Times New Roman" w:hAnsi="Times New Roman" w:cs="Times New Roman"/>
                <w:snapToGrid w:val="0"/>
                <w:lang w:val="en-US" w:eastAsia="zh-CN" w:bidi="ar-SA"/>
              </w:rPr>
              <w:t>喷枪喷出粉末，未附着到工件上的粉末由风机产生的气流带到旋风分离器中，在离心作用下大量粉末沉降回用，少量</w:t>
            </w:r>
            <w:r>
              <w:rPr>
                <w:rFonts w:hint="default" w:ascii="Times New Roman" w:hAnsi="Times New Roman" w:cs="Times New Roman"/>
                <w:snapToGrid w:val="0"/>
                <w:lang w:val="en-US" w:bidi="ar-SA"/>
              </w:rPr>
              <w:t>粉末</w:t>
            </w:r>
            <w:r>
              <w:rPr>
                <w:rFonts w:hint="eastAsia" w:ascii="Times New Roman" w:hAnsi="Times New Roman" w:cs="Times New Roman"/>
                <w:snapToGrid w:val="0"/>
                <w:lang w:val="en-US" w:eastAsia="zh-CN" w:bidi="ar-SA"/>
              </w:rPr>
              <w:t>进入</w:t>
            </w:r>
            <w:r>
              <w:rPr>
                <w:rFonts w:hint="default" w:ascii="Times New Roman" w:hAnsi="Times New Roman" w:cs="Times New Roman"/>
                <w:snapToGrid w:val="0"/>
                <w:lang w:val="en-US" w:bidi="ar-SA"/>
              </w:rPr>
              <w:t>脉冲</w:t>
            </w:r>
            <w:r>
              <w:rPr>
                <w:rFonts w:hint="eastAsia" w:ascii="Times New Roman" w:hAnsi="Times New Roman" w:cs="Times New Roman"/>
                <w:snapToGrid w:val="0"/>
                <w:lang w:val="en-US" w:eastAsia="zh-CN" w:bidi="ar-SA"/>
              </w:rPr>
              <w:t>布袋</w:t>
            </w:r>
            <w:r>
              <w:rPr>
                <w:rFonts w:hint="default" w:ascii="Times New Roman" w:hAnsi="Times New Roman" w:cs="Times New Roman"/>
                <w:snapToGrid w:val="0"/>
                <w:lang w:val="en-US" w:bidi="ar-SA"/>
              </w:rPr>
              <w:t>除尘</w:t>
            </w:r>
            <w:r>
              <w:rPr>
                <w:rFonts w:hint="eastAsia" w:ascii="Times New Roman" w:hAnsi="Times New Roman" w:cs="Times New Roman"/>
                <w:snapToGrid w:val="0"/>
                <w:lang w:val="en-US" w:eastAsia="zh-CN" w:bidi="ar-SA"/>
              </w:rPr>
              <w:t>设备处理。</w:t>
            </w:r>
          </w:p>
          <w:p>
            <w:pPr>
              <w:autoSpaceDE/>
              <w:autoSpaceDN/>
              <w:adjustRightInd w:val="0"/>
              <w:snapToGrid w:val="0"/>
              <w:spacing w:line="360" w:lineRule="auto"/>
              <w:ind w:firstLine="480" w:firstLineChars="200"/>
              <w:jc w:val="both"/>
              <w:rPr>
                <w:rFonts w:hint="default" w:ascii="Times New Roman" w:hAnsi="Times New Roman" w:eastAsia="宋体" w:cs="Times New Roman"/>
                <w:lang w:val="en-US" w:eastAsia="zh-CN"/>
              </w:rPr>
            </w:pPr>
            <w:r>
              <w:rPr>
                <w:rFonts w:hint="default" w:ascii="Times New Roman" w:hAnsi="Times New Roman" w:cs="Times New Roman"/>
                <w:snapToGrid w:val="0"/>
                <w:lang w:val="en-US" w:bidi="ar-SA"/>
              </w:rPr>
              <w:t>该工序产生喷塑粉尘</w:t>
            </w:r>
            <w:r>
              <w:rPr>
                <w:rFonts w:hint="eastAsia" w:ascii="Times New Roman" w:hAnsi="Times New Roman" w:cs="Times New Roman"/>
                <w:snapToGrid w:val="0"/>
                <w:lang w:val="en-US" w:eastAsia="zh-CN" w:bidi="ar-SA"/>
              </w:rPr>
              <w:t>大部分在离心作用下沉降回用，少量粉尘由1台</w:t>
            </w:r>
            <w:r>
              <w:rPr>
                <w:rFonts w:hint="default" w:ascii="Times New Roman" w:hAnsi="Times New Roman" w:cs="Times New Roman"/>
                <w:snapToGrid w:val="0"/>
                <w:lang w:val="en-US" w:bidi="ar-SA"/>
              </w:rPr>
              <w:t>脉冲</w:t>
            </w:r>
            <w:r>
              <w:rPr>
                <w:rFonts w:hint="eastAsia" w:ascii="Times New Roman" w:hAnsi="Times New Roman" w:cs="Times New Roman"/>
                <w:snapToGrid w:val="0"/>
                <w:lang w:val="en-US" w:eastAsia="zh-CN" w:bidi="ar-SA"/>
              </w:rPr>
              <w:t>布袋</w:t>
            </w:r>
            <w:r>
              <w:rPr>
                <w:rFonts w:hint="default" w:ascii="Times New Roman" w:hAnsi="Times New Roman" w:cs="Times New Roman"/>
                <w:snapToGrid w:val="0"/>
                <w:lang w:val="en-US" w:bidi="ar-SA"/>
              </w:rPr>
              <w:t>除尘</w:t>
            </w:r>
            <w:r>
              <w:rPr>
                <w:rFonts w:hint="eastAsia" w:ascii="Times New Roman" w:hAnsi="Times New Roman" w:cs="Times New Roman"/>
                <w:snapToGrid w:val="0"/>
                <w:lang w:val="en-US" w:eastAsia="zh-CN" w:bidi="ar-SA"/>
              </w:rPr>
              <w:t>设备TA005处理</w:t>
            </w:r>
            <w:r>
              <w:rPr>
                <w:rFonts w:hint="default" w:ascii="Times New Roman" w:hAnsi="Times New Roman" w:cs="Times New Roman"/>
                <w:snapToGrid w:val="0"/>
                <w:lang w:val="en-US" w:bidi="ar-SA"/>
              </w:rPr>
              <w:t>，</w:t>
            </w:r>
            <w:r>
              <w:rPr>
                <w:rFonts w:hint="eastAsia" w:ascii="Times New Roman" w:hAnsi="Times New Roman" w:cs="Times New Roman"/>
                <w:snapToGrid w:val="0"/>
                <w:lang w:val="en-US" w:eastAsia="zh-CN" w:bidi="ar-SA"/>
              </w:rPr>
              <w:t>最后</w:t>
            </w:r>
            <w:r>
              <w:rPr>
                <w:rFonts w:hint="default" w:ascii="Times New Roman" w:hAnsi="Times New Roman" w:cs="Times New Roman"/>
                <w:snapToGrid w:val="0"/>
                <w:lang w:val="en-US" w:bidi="ar-SA"/>
              </w:rPr>
              <w:t>通过15m高排气筒DA00</w:t>
            </w:r>
            <w:r>
              <w:rPr>
                <w:rFonts w:hint="eastAsia" w:ascii="Times New Roman" w:hAnsi="Times New Roman" w:cs="Times New Roman"/>
                <w:snapToGrid w:val="0"/>
                <w:lang w:val="en-US" w:eastAsia="zh-CN" w:bidi="ar-SA"/>
              </w:rPr>
              <w:t>3</w:t>
            </w:r>
            <w:r>
              <w:rPr>
                <w:rFonts w:hint="default" w:ascii="Times New Roman" w:hAnsi="Times New Roman" w:cs="Times New Roman"/>
                <w:snapToGrid w:val="0"/>
                <w:lang w:val="en-US" w:bidi="ar-SA"/>
              </w:rPr>
              <w:t>排放。</w:t>
            </w:r>
            <w:r>
              <w:rPr>
                <w:rFonts w:hint="default" w:ascii="Times New Roman" w:hAnsi="Times New Roman" w:cs="Times New Roman"/>
                <w:lang w:val="en-US" w:eastAsia="zh-CN"/>
              </w:rPr>
              <w:t xml:space="preserve">     </w:t>
            </w:r>
          </w:p>
          <w:p>
            <w:pPr>
              <w:autoSpaceDE/>
              <w:autoSpaceDN/>
              <w:adjustRightInd w:val="0"/>
              <w:snapToGrid w:val="0"/>
              <w:spacing w:line="360" w:lineRule="auto"/>
              <w:ind w:firstLine="480" w:firstLineChars="200"/>
              <w:contextualSpacing/>
              <w:jc w:val="both"/>
              <w:rPr>
                <w:rFonts w:hint="default" w:ascii="Times New Roman" w:hAnsi="Times New Roman" w:cs="Times New Roman"/>
                <w:lang w:val="en-US"/>
              </w:rPr>
            </w:pPr>
            <w:r>
              <w:rPr>
                <w:rFonts w:hint="eastAsia" w:ascii="Times New Roman" w:hAnsi="Times New Roman" w:cs="Times New Roman"/>
                <w:lang w:val="en-US" w:eastAsia="zh-CN"/>
              </w:rPr>
              <w:t>②</w:t>
            </w:r>
            <w:r>
              <w:rPr>
                <w:rFonts w:hint="default" w:ascii="Times New Roman" w:hAnsi="Times New Roman" w:cs="Times New Roman"/>
                <w:lang w:val="en-US"/>
              </w:rPr>
              <w:t>固化</w:t>
            </w:r>
          </w:p>
          <w:p>
            <w:pPr>
              <w:autoSpaceDE/>
              <w:autoSpaceDN/>
              <w:adjustRightInd w:val="0"/>
              <w:snapToGrid w:val="0"/>
              <w:spacing w:line="360" w:lineRule="auto"/>
              <w:ind w:firstLine="480" w:firstLineChars="200"/>
              <w:jc w:val="both"/>
              <w:rPr>
                <w:rFonts w:hint="default" w:ascii="Times New Roman" w:hAnsi="Times New Roman" w:cs="Times New Roman"/>
                <w:lang w:val="en-US"/>
              </w:rPr>
            </w:pPr>
            <w:r>
              <w:rPr>
                <w:rFonts w:hint="default" w:ascii="Times New Roman" w:hAnsi="Times New Roman" w:cs="Times New Roman"/>
                <w:lang w:val="en-US"/>
              </w:rPr>
              <w:t>项目工件喷塑后使用固化轨道进行烘烤固化，加热采用</w:t>
            </w:r>
            <w:r>
              <w:rPr>
                <w:rFonts w:hint="default" w:ascii="Times New Roman" w:hAnsi="Times New Roman" w:cs="Times New Roman"/>
                <w:lang w:val="en-US" w:eastAsia="zh-CN"/>
              </w:rPr>
              <w:t>天然</w:t>
            </w:r>
            <w:r>
              <w:rPr>
                <w:rFonts w:hint="default" w:ascii="Times New Roman" w:hAnsi="Times New Roman" w:cs="Times New Roman"/>
                <w:lang w:val="en-US"/>
              </w:rPr>
              <w:t>气燃烧产生热风的方式加热，热风与工件直接接触。</w:t>
            </w:r>
          </w:p>
          <w:p>
            <w:pPr>
              <w:autoSpaceDE/>
              <w:autoSpaceDN/>
              <w:adjustRightInd w:val="0"/>
              <w:snapToGrid w:val="0"/>
              <w:spacing w:line="360" w:lineRule="auto"/>
              <w:ind w:firstLine="480" w:firstLineChars="200"/>
              <w:contextualSpacing/>
              <w:jc w:val="both"/>
              <w:rPr>
                <w:rFonts w:hint="default" w:ascii="Times New Roman" w:hAnsi="Times New Roman" w:cs="Times New Roman"/>
                <w:lang w:val="en-US"/>
              </w:rPr>
            </w:pPr>
            <w:r>
              <w:rPr>
                <w:rFonts w:hint="default" w:ascii="Times New Roman" w:hAnsi="Times New Roman" w:cs="Times New Roman"/>
                <w:lang w:val="en-US"/>
              </w:rPr>
              <w:t>该工序会产生燃烧废气和固化</w:t>
            </w:r>
            <w:r>
              <w:rPr>
                <w:rFonts w:hint="eastAsia" w:ascii="Times New Roman" w:hAnsi="Times New Roman" w:cs="Times New Roman"/>
                <w:lang w:val="en-US" w:eastAsia="zh-CN"/>
              </w:rPr>
              <w:t>有机</w:t>
            </w:r>
            <w:r>
              <w:rPr>
                <w:rFonts w:hint="default" w:ascii="Times New Roman" w:hAnsi="Times New Roman" w:cs="Times New Roman"/>
                <w:lang w:val="en-US"/>
              </w:rPr>
              <w:t>废气（以非甲烷总烃表征），</w:t>
            </w:r>
            <w:r>
              <w:rPr>
                <w:rFonts w:hint="eastAsia" w:ascii="Times New Roman" w:hAnsi="Times New Roman" w:cs="Times New Roman"/>
                <w:lang w:val="en-US" w:eastAsia="zh-CN"/>
              </w:rPr>
              <w:t>于轨道出口上方设</w:t>
            </w:r>
            <w:r>
              <w:rPr>
                <w:rFonts w:hint="default" w:ascii="Times New Roman" w:hAnsi="Times New Roman" w:cs="Times New Roman"/>
                <w:lang w:val="en-US"/>
              </w:rPr>
              <w:t>集气罩收集后由1台</w:t>
            </w:r>
            <w:r>
              <w:rPr>
                <w:rFonts w:hint="eastAsia" w:ascii="Times New Roman" w:hAnsi="Times New Roman" w:cs="Times New Roman"/>
                <w:lang w:val="en-US" w:eastAsia="zh-CN"/>
              </w:rPr>
              <w:t>二级活性炭吸附装置</w:t>
            </w:r>
            <w:r>
              <w:rPr>
                <w:rFonts w:hint="eastAsia" w:ascii="Times New Roman" w:hAnsi="Times New Roman" w:cs="Times New Roman"/>
                <w:snapToGrid w:val="0"/>
                <w:lang w:val="en-US" w:eastAsia="zh-CN" w:bidi="ar-SA"/>
              </w:rPr>
              <w:t>TA006处理，</w:t>
            </w:r>
            <w:r>
              <w:rPr>
                <w:rFonts w:hint="default" w:ascii="Times New Roman" w:hAnsi="Times New Roman" w:cs="Times New Roman"/>
                <w:lang w:val="en-US"/>
              </w:rPr>
              <w:t>处理后</w:t>
            </w:r>
            <w:r>
              <w:rPr>
                <w:rFonts w:hint="eastAsia" w:ascii="Times New Roman" w:hAnsi="Times New Roman" w:cs="Times New Roman"/>
                <w:lang w:val="en-US" w:eastAsia="zh-CN"/>
              </w:rPr>
              <w:t>由</w:t>
            </w:r>
            <w:r>
              <w:rPr>
                <w:rFonts w:hint="default" w:ascii="Times New Roman" w:hAnsi="Times New Roman" w:cs="Times New Roman"/>
                <w:lang w:val="en-US"/>
              </w:rPr>
              <w:t>15m高排气筒DA00</w:t>
            </w:r>
            <w:r>
              <w:rPr>
                <w:rFonts w:hint="eastAsia" w:ascii="Times New Roman" w:hAnsi="Times New Roman" w:cs="Times New Roman"/>
                <w:lang w:val="en-US" w:eastAsia="zh-CN"/>
              </w:rPr>
              <w:t>4</w:t>
            </w:r>
            <w:r>
              <w:rPr>
                <w:rFonts w:hint="default" w:ascii="Times New Roman" w:hAnsi="Times New Roman" w:cs="Times New Roman"/>
                <w:lang w:val="en-US"/>
              </w:rPr>
              <w:t>排放。</w:t>
            </w:r>
          </w:p>
          <w:p>
            <w:pPr>
              <w:autoSpaceDE/>
              <w:autoSpaceDN/>
              <w:adjustRightInd w:val="0"/>
              <w:snapToGrid w:val="0"/>
              <w:spacing w:line="360" w:lineRule="auto"/>
              <w:ind w:firstLine="480" w:firstLineChars="200"/>
              <w:contextualSpacing/>
              <w:jc w:val="both"/>
              <w:rPr>
                <w:rFonts w:hint="eastAsia" w:ascii="Times New Roman" w:hAnsi="Times New Roman" w:cs="Times New Roman"/>
                <w:lang w:val="en-US" w:eastAsia="zh-CN"/>
              </w:rPr>
            </w:pPr>
            <w:r>
              <w:rPr>
                <w:rFonts w:hint="eastAsia" w:ascii="Times New Roman" w:hAnsi="Times New Roman" w:cs="Times New Roman"/>
                <w:lang w:val="en-US" w:eastAsia="zh-CN"/>
              </w:rPr>
              <w:t>③入库</w:t>
            </w:r>
          </w:p>
          <w:p>
            <w:pPr>
              <w:autoSpaceDE/>
              <w:autoSpaceDN/>
              <w:adjustRightInd w:val="0"/>
              <w:snapToGrid w:val="0"/>
              <w:spacing w:line="360" w:lineRule="auto"/>
              <w:ind w:firstLine="480" w:firstLineChars="200"/>
              <w:contextualSpacing/>
              <w:jc w:val="both"/>
              <w:rPr>
                <w:rFonts w:hint="default" w:ascii="Times New Roman" w:hAnsi="Times New Roman" w:cs="Times New Roman"/>
                <w:lang w:val="en-US"/>
              </w:rPr>
            </w:pPr>
            <w:r>
              <w:rPr>
                <w:rFonts w:hint="default" w:ascii="Times New Roman" w:hAnsi="Times New Roman" w:cs="Times New Roman"/>
                <w:lang w:val="en-US"/>
              </w:rPr>
              <w:t>将各工件组装。</w:t>
            </w:r>
          </w:p>
          <w:p>
            <w:pPr>
              <w:rPr>
                <w:rFonts w:hint="default"/>
                <w:lang w:val="en-US"/>
              </w:rPr>
            </w:pPr>
          </w:p>
          <w:p>
            <w:pPr>
              <w:pStyle w:val="16"/>
              <w:rPr>
                <w:rFonts w:hint="default"/>
                <w:lang w:val="en-US"/>
              </w:rPr>
            </w:pPr>
            <w:r>
              <w:rPr>
                <w:rFonts w:hint="default"/>
                <w:lang w:val="en-US"/>
              </w:rPr>
              <w:object>
                <v:shape id="_x0000_i1030" o:spt="75" type="#_x0000_t75" style="height:263.55pt;width:405.25pt;" o:ole="t" filled="f" o:preferrelative="t" stroked="f" coordsize="21600,21600">
                  <v:path/>
                  <v:fill on="f" focussize="0,0"/>
                  <v:stroke on="f"/>
                  <v:imagedata r:id="rId28" o:title=""/>
                  <o:lock v:ext="edit" aspectratio="f"/>
                  <w10:wrap type="none"/>
                  <w10:anchorlock/>
                </v:shape>
                <o:OLEObject Type="Embed" ProgID="Visio.Drawing.15" ShapeID="_x0000_i1030" DrawAspect="Content" ObjectID="_1468075732" r:id="rId27">
                  <o:LockedField>false</o:LockedField>
                </o:OLEObject>
              </w:object>
            </w:r>
          </w:p>
          <w:p>
            <w:pPr>
              <w:pStyle w:val="12"/>
              <w:rPr>
                <w:rFonts w:hint="default" w:ascii="Times New Roman" w:hAnsi="Times New Roman" w:eastAsia="宋体" w:cs="Times New Roman"/>
                <w:b/>
                <w:bCs/>
                <w:sz w:val="21"/>
                <w:szCs w:val="21"/>
                <w:lang w:val="en-US" w:eastAsia="zh-CN" w:bidi="zh-CN"/>
              </w:rPr>
            </w:pPr>
          </w:p>
          <w:p>
            <w:pPr>
              <w:pStyle w:val="12"/>
              <w:ind w:firstLine="1476" w:firstLineChars="700"/>
              <w:rPr>
                <w:rFonts w:hint="eastAsia" w:ascii="宋体" w:hAnsi="宋体" w:eastAsia="宋体" w:cs="宋体"/>
                <w:b/>
                <w:bCs/>
                <w:sz w:val="24"/>
                <w:szCs w:val="24"/>
                <w:lang w:val="en-US" w:eastAsia="zh-CN"/>
              </w:rPr>
            </w:pPr>
            <w:r>
              <w:rPr>
                <w:rFonts w:hint="default" w:ascii="Times New Roman" w:hAnsi="Times New Roman" w:eastAsia="宋体" w:cs="Times New Roman"/>
                <w:b/>
                <w:bCs/>
                <w:sz w:val="21"/>
                <w:szCs w:val="21"/>
                <w:lang w:val="en-US" w:eastAsia="zh-CN" w:bidi="zh-CN"/>
              </w:rPr>
              <w:t>图2-</w:t>
            </w:r>
            <w:r>
              <w:rPr>
                <w:rFonts w:hint="eastAsia" w:ascii="Times New Roman" w:hAnsi="Times New Roman" w:eastAsia="宋体" w:cs="Times New Roman"/>
                <w:b/>
                <w:bCs/>
                <w:sz w:val="21"/>
                <w:szCs w:val="21"/>
                <w:lang w:val="en-US" w:eastAsia="zh-CN" w:bidi="zh-CN"/>
              </w:rPr>
              <w:t>8自动喷</w:t>
            </w:r>
            <w:r>
              <w:rPr>
                <w:rFonts w:hint="default" w:ascii="Times New Roman" w:hAnsi="Times New Roman" w:eastAsia="宋体" w:cs="Times New Roman"/>
                <w:b/>
                <w:bCs/>
                <w:sz w:val="21"/>
                <w:szCs w:val="21"/>
                <w:lang w:val="en-US" w:eastAsia="zh-CN" w:bidi="zh-CN"/>
              </w:rPr>
              <w:t>塑工艺流程及产污环节图</w:t>
            </w:r>
          </w:p>
          <w:p>
            <w:pPr>
              <w:pStyle w:val="12"/>
              <w:ind w:firstLine="1400" w:firstLineChars="7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pPr>
              <w:jc w:val="center"/>
              <w:rPr>
                <w:sz w:val="21"/>
              </w:rPr>
            </w:pPr>
            <w:r>
              <w:rPr>
                <w:rFonts w:ascii="Times New Roman" w:hAnsi="Times New Roman" w:cs="Times New Roman"/>
              </w:rPr>
              <w:t>与项目有关的原有环境污染问题</w:t>
            </w:r>
          </w:p>
        </w:tc>
        <w:tc>
          <w:tcPr>
            <w:tcW w:w="8322" w:type="dxa"/>
            <w:vAlign w:val="center"/>
          </w:tcPr>
          <w:p>
            <w:pPr>
              <w:spacing w:line="360" w:lineRule="auto"/>
              <w:rPr>
                <w:rFonts w:ascii="Times New Roman" w:hAnsi="Times New Roman" w:cs="Times New Roman"/>
                <w:b/>
                <w:bCs/>
              </w:rPr>
            </w:pPr>
            <w:r>
              <w:rPr>
                <w:rFonts w:hint="eastAsia" w:ascii="Times New Roman" w:hAnsi="Times New Roman" w:cs="Times New Roman"/>
                <w:b/>
                <w:bCs/>
                <w:lang w:val="en-US"/>
              </w:rPr>
              <w:t xml:space="preserve">      </w:t>
            </w:r>
            <w:r>
              <w:rPr>
                <w:rFonts w:ascii="Times New Roman" w:hAnsi="Times New Roman" w:cs="Times New Roman"/>
                <w:b/>
                <w:bCs/>
              </w:rPr>
              <w:t>（一）</w:t>
            </w:r>
            <w:r>
              <w:rPr>
                <w:rFonts w:hint="eastAsia" w:ascii="Times New Roman" w:hAnsi="Times New Roman" w:cs="Times New Roman"/>
                <w:b/>
                <w:bCs/>
                <w:lang w:eastAsia="zh-CN"/>
              </w:rPr>
              <w:t>云南顶力机械制造有限公司</w:t>
            </w:r>
            <w:r>
              <w:rPr>
                <w:rFonts w:ascii="Times New Roman" w:hAnsi="Times New Roman" w:cs="Times New Roman"/>
                <w:b/>
                <w:bCs/>
              </w:rPr>
              <w:t>情况简介及环保手续</w:t>
            </w:r>
          </w:p>
          <w:p>
            <w:pPr>
              <w:spacing w:line="360" w:lineRule="auto"/>
              <w:ind w:firstLine="480"/>
              <w:rPr>
                <w:rFonts w:ascii="Times New Roman" w:hAnsi="Times New Roman" w:cs="Times New Roman"/>
              </w:rPr>
            </w:pPr>
            <w:r>
              <w:rPr>
                <w:rFonts w:hint="eastAsia" w:ascii="Times New Roman" w:hAnsi="Times New Roman" w:cs="Times New Roman"/>
                <w:lang w:eastAsia="zh-CN"/>
              </w:rPr>
              <w:t>云南顶力机械制造有限公司</w:t>
            </w:r>
            <w:r>
              <w:rPr>
                <w:rFonts w:ascii="Times New Roman" w:hAnsi="Times New Roman" w:cs="Times New Roman"/>
              </w:rPr>
              <w:t>位于晋宁工业园区晋城基地，建设了</w:t>
            </w:r>
            <w:r>
              <w:rPr>
                <w:rFonts w:hint="eastAsia" w:ascii="Times New Roman" w:hAnsi="Times New Roman" w:cs="Times New Roman"/>
              </w:rPr>
              <w:t>“年产</w:t>
            </w:r>
            <w:r>
              <w:rPr>
                <w:rFonts w:hint="eastAsia" w:ascii="Times New Roman" w:hAnsi="Times New Roman" w:cs="Times New Roman"/>
                <w:lang w:val="en-US" w:eastAsia="zh-CN"/>
              </w:rPr>
              <w:t>50</w:t>
            </w:r>
            <w:r>
              <w:rPr>
                <w:rFonts w:hint="eastAsia" w:ascii="Times New Roman" w:hAnsi="Times New Roman" w:cs="Times New Roman"/>
                <w:lang w:val="en-US"/>
              </w:rPr>
              <w:t>万</w:t>
            </w:r>
            <w:r>
              <w:rPr>
                <w:rFonts w:hint="eastAsia" w:ascii="Times New Roman" w:hAnsi="Times New Roman" w:cs="Times New Roman"/>
                <w:lang w:val="en-US" w:eastAsia="zh-CN"/>
              </w:rPr>
              <w:t>套起重工作</w:t>
            </w:r>
            <w:r>
              <w:rPr>
                <w:rFonts w:hint="eastAsia" w:ascii="Times New Roman" w:hAnsi="Times New Roman" w:cs="Times New Roman"/>
                <w:lang w:val="en-US"/>
              </w:rPr>
              <w:t>建设项目</w:t>
            </w:r>
            <w:r>
              <w:rPr>
                <w:rFonts w:hint="eastAsia" w:ascii="Times New Roman" w:hAnsi="Times New Roman" w:cs="Times New Roman"/>
              </w:rPr>
              <w:t>”</w:t>
            </w:r>
            <w:r>
              <w:rPr>
                <w:rFonts w:ascii="Times New Roman" w:hAnsi="Times New Roman" w:cs="Times New Roman"/>
              </w:rPr>
              <w:t>，于</w:t>
            </w:r>
            <w:r>
              <w:rPr>
                <w:rFonts w:ascii="Times New Roman" w:hAnsi="Times New Roman" w:cs="Times New Roman"/>
                <w:lang w:val="en-US"/>
              </w:rPr>
              <w:t>20</w:t>
            </w:r>
            <w:r>
              <w:rPr>
                <w:rFonts w:hint="eastAsia" w:ascii="Times New Roman" w:hAnsi="Times New Roman" w:cs="Times New Roman"/>
                <w:lang w:val="en-US"/>
              </w:rPr>
              <w:t>12</w:t>
            </w:r>
            <w:r>
              <w:rPr>
                <w:rFonts w:ascii="Times New Roman" w:hAnsi="Times New Roman" w:cs="Times New Roman"/>
              </w:rPr>
              <w:t>年</w:t>
            </w:r>
            <w:r>
              <w:rPr>
                <w:rFonts w:hint="eastAsia" w:ascii="Times New Roman" w:hAnsi="Times New Roman" w:cs="Times New Roman"/>
                <w:lang w:val="en-US" w:eastAsia="zh-CN"/>
              </w:rPr>
              <w:t>10</w:t>
            </w:r>
            <w:r>
              <w:rPr>
                <w:rFonts w:ascii="Times New Roman" w:hAnsi="Times New Roman" w:cs="Times New Roman"/>
              </w:rPr>
              <w:t>月</w:t>
            </w:r>
            <w:r>
              <w:rPr>
                <w:rFonts w:hint="eastAsia" w:ascii="Times New Roman" w:hAnsi="Times New Roman" w:cs="Times New Roman"/>
                <w:lang w:val="en-US" w:eastAsia="zh-CN"/>
              </w:rPr>
              <w:t>29</w:t>
            </w:r>
            <w:r>
              <w:rPr>
                <w:rFonts w:ascii="Times New Roman" w:hAnsi="Times New Roman" w:cs="Times New Roman"/>
                <w:lang w:val="en-US"/>
              </w:rPr>
              <w:t>日</w:t>
            </w:r>
            <w:r>
              <w:rPr>
                <w:rFonts w:ascii="Times New Roman" w:hAnsi="Times New Roman" w:cs="Times New Roman"/>
              </w:rPr>
              <w:t>取得昆明市生态环境局晋宁分局的关于《</w:t>
            </w:r>
            <w:r>
              <w:rPr>
                <w:rFonts w:hint="eastAsia" w:ascii="Times New Roman" w:hAnsi="Times New Roman" w:cs="Times New Roman"/>
                <w:lang w:eastAsia="zh-CN"/>
              </w:rPr>
              <w:t>云南顶力机械制造有限公司</w:t>
            </w:r>
            <w:r>
              <w:rPr>
                <w:rFonts w:hint="eastAsia" w:ascii="Times New Roman" w:hAnsi="Times New Roman" w:cs="Times New Roman"/>
              </w:rPr>
              <w:t>年产</w:t>
            </w:r>
            <w:r>
              <w:rPr>
                <w:rFonts w:hint="eastAsia" w:ascii="Times New Roman" w:hAnsi="Times New Roman" w:cs="Times New Roman"/>
                <w:lang w:val="en-US" w:eastAsia="zh-CN"/>
              </w:rPr>
              <w:t>50</w:t>
            </w:r>
            <w:r>
              <w:rPr>
                <w:rFonts w:hint="eastAsia" w:ascii="Times New Roman" w:hAnsi="Times New Roman" w:cs="Times New Roman"/>
                <w:lang w:val="en-US"/>
              </w:rPr>
              <w:t>万</w:t>
            </w:r>
            <w:r>
              <w:rPr>
                <w:rFonts w:hint="eastAsia" w:ascii="Times New Roman" w:hAnsi="Times New Roman" w:cs="Times New Roman"/>
                <w:lang w:val="en-US" w:eastAsia="zh-CN"/>
              </w:rPr>
              <w:t>套起重工作</w:t>
            </w:r>
            <w:r>
              <w:rPr>
                <w:rFonts w:hint="eastAsia" w:ascii="Times New Roman" w:hAnsi="Times New Roman" w:cs="Times New Roman"/>
                <w:lang w:val="en-US"/>
              </w:rPr>
              <w:t>建设项目</w:t>
            </w:r>
            <w:r>
              <w:rPr>
                <w:rFonts w:ascii="Times New Roman" w:hAnsi="Times New Roman" w:cs="Times New Roman"/>
              </w:rPr>
              <w:t>环境影响报告表》的批复，晋环保复[</w:t>
            </w:r>
            <w:r>
              <w:rPr>
                <w:rFonts w:ascii="Times New Roman" w:hAnsi="Times New Roman" w:cs="Times New Roman"/>
                <w:lang w:val="en-US"/>
              </w:rPr>
              <w:t>20</w:t>
            </w:r>
            <w:r>
              <w:rPr>
                <w:rFonts w:hint="eastAsia" w:ascii="Times New Roman" w:hAnsi="Times New Roman" w:cs="Times New Roman"/>
                <w:lang w:val="en-US"/>
              </w:rPr>
              <w:t>12</w:t>
            </w:r>
            <w:r>
              <w:rPr>
                <w:rFonts w:ascii="Times New Roman" w:hAnsi="Times New Roman" w:cs="Times New Roman"/>
              </w:rPr>
              <w:t>]</w:t>
            </w:r>
            <w:r>
              <w:rPr>
                <w:rFonts w:hint="eastAsia" w:ascii="Times New Roman" w:hAnsi="Times New Roman" w:cs="Times New Roman"/>
                <w:lang w:val="en-US" w:eastAsia="zh-CN"/>
              </w:rPr>
              <w:t>476</w:t>
            </w:r>
            <w:r>
              <w:rPr>
                <w:rFonts w:ascii="Times New Roman" w:hAnsi="Times New Roman" w:cs="Times New Roman"/>
              </w:rPr>
              <w:t>号。</w:t>
            </w:r>
            <w:r>
              <w:rPr>
                <w:rFonts w:hint="eastAsia" w:ascii="Times New Roman" w:hAnsi="Times New Roman" w:cs="Times New Roman"/>
                <w:lang w:eastAsia="zh-CN"/>
              </w:rPr>
              <w:t>云南顶力机械制造有限公司暂未进行竣工环保验收，云南顶力机械制造有限公司</w:t>
            </w:r>
            <w:r>
              <w:rPr>
                <w:rFonts w:ascii="Times New Roman" w:hAnsi="Times New Roman" w:cs="Times New Roman"/>
              </w:rPr>
              <w:t>占地面积为</w:t>
            </w:r>
            <w:r>
              <w:rPr>
                <w:rFonts w:hint="eastAsia" w:ascii="Times New Roman" w:hAnsi="Times New Roman" w:cs="Times New Roman"/>
                <w:lang w:val="en-US" w:eastAsia="zh-CN"/>
              </w:rPr>
              <w:t>3.29h</w:t>
            </w:r>
            <w:r>
              <w:rPr>
                <w:rFonts w:ascii="Times New Roman" w:hAnsi="Times New Roman" w:cs="Times New Roman"/>
                <w:lang w:val="en-US"/>
              </w:rPr>
              <w:t>m</w:t>
            </w:r>
            <w:r>
              <w:rPr>
                <w:rFonts w:ascii="Times New Roman" w:hAnsi="Times New Roman" w:cs="Times New Roman"/>
                <w:vertAlign w:val="superscript"/>
                <w:lang w:val="en-US"/>
              </w:rPr>
              <w:t>2</w:t>
            </w:r>
            <w:r>
              <w:rPr>
                <w:rFonts w:ascii="Times New Roman" w:hAnsi="Times New Roman" w:cs="Times New Roman"/>
              </w:rPr>
              <w:t>，建设有生产车间</w:t>
            </w:r>
            <w:r>
              <w:rPr>
                <w:rFonts w:hint="eastAsia" w:ascii="Times New Roman" w:hAnsi="Times New Roman" w:cs="Times New Roman"/>
                <w:lang w:val="en-US" w:eastAsia="zh-CN"/>
              </w:rPr>
              <w:t>4</w:t>
            </w:r>
            <w:r>
              <w:rPr>
                <w:rFonts w:hint="eastAsia" w:ascii="Times New Roman" w:hAnsi="Times New Roman" w:cs="Times New Roman"/>
                <w:lang w:eastAsia="zh-CN"/>
              </w:rPr>
              <w:t>个</w:t>
            </w:r>
            <w:r>
              <w:rPr>
                <w:rFonts w:ascii="Times New Roman" w:hAnsi="Times New Roman" w:cs="Times New Roman"/>
              </w:rPr>
              <w:t>、</w:t>
            </w:r>
            <w:r>
              <w:rPr>
                <w:rFonts w:hint="eastAsia" w:ascii="Times New Roman" w:hAnsi="Times New Roman" w:cs="Times New Roman"/>
                <w:lang w:eastAsia="zh-CN"/>
              </w:rPr>
              <w:t>综合楼一栋</w:t>
            </w:r>
            <w:r>
              <w:rPr>
                <w:rFonts w:ascii="Times New Roman" w:hAnsi="Times New Roman" w:cs="Times New Roman"/>
              </w:rPr>
              <w:t>、</w:t>
            </w:r>
            <w:r>
              <w:rPr>
                <w:rFonts w:hint="eastAsia" w:ascii="Times New Roman" w:hAnsi="Times New Roman" w:cs="Times New Roman"/>
                <w:lang w:eastAsia="zh-CN"/>
              </w:rPr>
              <w:t>宿舍楼一栋</w:t>
            </w:r>
            <w:r>
              <w:rPr>
                <w:rFonts w:ascii="Times New Roman" w:hAnsi="Times New Roman" w:cs="Times New Roman"/>
              </w:rPr>
              <w:t>、化粪池等。</w:t>
            </w:r>
          </w:p>
          <w:p>
            <w:pPr>
              <w:spacing w:line="360" w:lineRule="auto"/>
              <w:ind w:firstLine="482"/>
              <w:jc w:val="both"/>
              <w:rPr>
                <w:rFonts w:ascii="Times New Roman" w:hAnsi="Times New Roman" w:cs="Times New Roman"/>
                <w:b/>
                <w:bCs/>
              </w:rPr>
            </w:pPr>
            <w:bookmarkStart w:id="5" w:name="_Toc29776"/>
            <w:r>
              <w:rPr>
                <w:rFonts w:hint="eastAsia" w:ascii="Times New Roman" w:hAnsi="Times New Roman" w:cs="Times New Roman"/>
                <w:b/>
                <w:bCs/>
                <w:lang w:val="en-US"/>
              </w:rPr>
              <w:t>（</w:t>
            </w:r>
            <w:r>
              <w:rPr>
                <w:rFonts w:hint="eastAsia" w:ascii="Times New Roman" w:hAnsi="Times New Roman" w:cs="Times New Roman"/>
                <w:b/>
                <w:bCs/>
                <w:lang w:val="en-US" w:eastAsia="zh-CN"/>
              </w:rPr>
              <w:t>二</w:t>
            </w:r>
            <w:r>
              <w:rPr>
                <w:rFonts w:hint="eastAsia" w:ascii="Times New Roman" w:hAnsi="Times New Roman" w:cs="Times New Roman"/>
                <w:b/>
                <w:bCs/>
                <w:lang w:val="en-US"/>
              </w:rPr>
              <w:t>）</w:t>
            </w:r>
            <w:r>
              <w:rPr>
                <w:rFonts w:ascii="Times New Roman" w:hAnsi="Times New Roman" w:cs="Times New Roman"/>
                <w:b/>
                <w:bCs/>
              </w:rPr>
              <w:t>与本项目有关的原有污染情况及主要环境问题</w:t>
            </w:r>
            <w:bookmarkEnd w:id="5"/>
          </w:p>
          <w:p>
            <w:pPr>
              <w:pStyle w:val="16"/>
              <w:spacing w:line="360" w:lineRule="auto"/>
              <w:ind w:firstLine="480" w:firstLineChars="200"/>
              <w:rPr>
                <w:sz w:val="21"/>
                <w:lang w:val="en-US"/>
              </w:rPr>
            </w:pPr>
            <w:r>
              <w:rPr>
                <w:rFonts w:hint="eastAsia" w:ascii="Times New Roman" w:hAnsi="Times New Roman" w:eastAsia="宋体" w:cs="Times New Roman"/>
                <w:sz w:val="24"/>
                <w:szCs w:val="24"/>
                <w:lang w:val="en-US" w:eastAsia="zh-CN" w:bidi="zh-CN"/>
              </w:rPr>
              <w:t>本项目属于新建项目，无原有环境污染问题。本项目租用</w:t>
            </w:r>
            <w:r>
              <w:rPr>
                <w:rFonts w:hint="eastAsia" w:ascii="Times New Roman" w:hAnsi="Times New Roman" w:eastAsia="宋体" w:cs="Times New Roman"/>
                <w:sz w:val="24"/>
                <w:szCs w:val="24"/>
                <w:lang w:val="zh-CN" w:eastAsia="zh-CN" w:bidi="zh-CN"/>
              </w:rPr>
              <w:t>云南顶力机械制造有限公司</w:t>
            </w:r>
            <w:r>
              <w:rPr>
                <w:rFonts w:hint="eastAsia" w:ascii="Times New Roman" w:hAnsi="Times New Roman" w:eastAsia="宋体" w:cs="Times New Roman"/>
                <w:sz w:val="24"/>
                <w:szCs w:val="24"/>
                <w:lang w:val="en-US" w:eastAsia="zh-CN" w:bidi="zh-CN"/>
              </w:rPr>
              <w:t>的闲置厂房进行建设，厂房目前处于闲置，原</w:t>
            </w:r>
            <w:r>
              <w:rPr>
                <w:rFonts w:hint="eastAsia" w:ascii="Times New Roman" w:hAnsi="Times New Roman" w:eastAsia="宋体" w:cs="Times New Roman"/>
                <w:sz w:val="24"/>
                <w:szCs w:val="24"/>
                <w:lang w:val="zh-CN" w:eastAsia="zh-CN" w:bidi="zh-CN"/>
              </w:rPr>
              <w:t>云南顶力机械制造有限公司</w:t>
            </w:r>
            <w:r>
              <w:rPr>
                <w:rFonts w:hint="eastAsia" w:ascii="Times New Roman" w:hAnsi="Times New Roman" w:eastAsia="宋体" w:cs="Times New Roman"/>
                <w:sz w:val="24"/>
                <w:szCs w:val="24"/>
                <w:lang w:val="en-US" w:eastAsia="zh-CN" w:bidi="zh-CN"/>
              </w:rPr>
              <w:t>的设备均已由该公司带走，不存在历史遗留问题。</w:t>
            </w:r>
          </w:p>
        </w:tc>
      </w:tr>
    </w:tbl>
    <w:p>
      <w:pPr>
        <w:rPr>
          <w:sz w:val="21"/>
        </w:rPr>
        <w:sectPr>
          <w:pgSz w:w="11910" w:h="16840"/>
          <w:pgMar w:top="1440" w:right="1417" w:bottom="1440" w:left="1417" w:header="0" w:footer="1043" w:gutter="0"/>
          <w:pgBorders>
            <w:top w:val="none" w:sz="0" w:space="0"/>
            <w:left w:val="none" w:sz="0" w:space="0"/>
            <w:bottom w:val="none" w:sz="0" w:space="0"/>
            <w:right w:val="none" w:sz="0" w:space="0"/>
          </w:pgBorders>
          <w:cols w:space="720" w:num="1"/>
        </w:sectPr>
      </w:pPr>
    </w:p>
    <w:p>
      <w:pPr>
        <w:pStyle w:val="4"/>
        <w:jc w:val="center"/>
        <w:outlineLvl w:val="0"/>
      </w:pPr>
      <w:bookmarkStart w:id="6" w:name="_Toc22283"/>
      <w:r>
        <w:t>三、区域环境质量现状、环境保护目标及评价标准</w:t>
      </w:r>
      <w:bookmarkEnd w:id="6"/>
    </w:p>
    <w:tbl>
      <w:tblPr>
        <w:tblStyle w:val="27"/>
        <w:tblW w:w="91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4"/>
        <w:gridCol w:w="8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jc w:val="center"/>
        </w:trPr>
        <w:tc>
          <w:tcPr>
            <w:tcW w:w="944" w:type="dxa"/>
            <w:tcBorders>
              <w:tl2br w:val="nil"/>
              <w:tr2bl w:val="nil"/>
            </w:tcBorders>
          </w:tcPr>
          <w:p>
            <w:pPr>
              <w:pStyle w:val="47"/>
              <w:spacing w:line="360" w:lineRule="auto"/>
              <w:ind w:firstLine="400" w:firstLineChars="200"/>
              <w:jc w:val="both"/>
              <w:rPr>
                <w:rFonts w:ascii="黑体"/>
                <w:sz w:val="20"/>
              </w:rPr>
            </w:pPr>
          </w:p>
          <w:p>
            <w:pPr>
              <w:pStyle w:val="47"/>
              <w:spacing w:line="360" w:lineRule="auto"/>
              <w:ind w:firstLine="400" w:firstLineChars="200"/>
              <w:jc w:val="both"/>
              <w:rPr>
                <w:rFonts w:ascii="黑体"/>
                <w:sz w:val="20"/>
              </w:rPr>
            </w:pPr>
          </w:p>
          <w:p>
            <w:pPr>
              <w:pStyle w:val="47"/>
              <w:spacing w:line="360" w:lineRule="auto"/>
              <w:ind w:firstLine="400" w:firstLineChars="200"/>
              <w:jc w:val="both"/>
              <w:rPr>
                <w:rFonts w:ascii="黑体"/>
                <w:sz w:val="20"/>
              </w:rPr>
            </w:pPr>
          </w:p>
          <w:p>
            <w:pPr>
              <w:pStyle w:val="47"/>
              <w:spacing w:line="360" w:lineRule="auto"/>
              <w:jc w:val="both"/>
              <w:rPr>
                <w:sz w:val="21"/>
              </w:rPr>
            </w:pPr>
            <w:r>
              <w:rPr>
                <w:sz w:val="21"/>
              </w:rPr>
              <w:t xml:space="preserve">区域环境质量现状 </w:t>
            </w:r>
          </w:p>
        </w:tc>
        <w:tc>
          <w:tcPr>
            <w:tcW w:w="8160" w:type="dxa"/>
            <w:tcBorders>
              <w:tl2br w:val="nil"/>
              <w:tr2bl w:val="nil"/>
            </w:tcBorders>
          </w:tcPr>
          <w:p>
            <w:pPr>
              <w:spacing w:line="360" w:lineRule="auto"/>
              <w:ind w:firstLine="482" w:firstLineChars="200"/>
              <w:jc w:val="both"/>
              <w:rPr>
                <w:b/>
                <w:bCs/>
              </w:rPr>
            </w:pPr>
            <w:r>
              <w:rPr>
                <w:rFonts w:hint="eastAsia"/>
                <w:b/>
                <w:bCs/>
                <w:lang w:val="en-US"/>
              </w:rPr>
              <w:t>（一）</w:t>
            </w:r>
            <w:r>
              <w:rPr>
                <w:b/>
                <w:bCs/>
              </w:rPr>
              <w:t>环境空气质量现状</w:t>
            </w:r>
          </w:p>
          <w:p>
            <w:pPr>
              <w:spacing w:line="360" w:lineRule="auto"/>
              <w:ind w:firstLine="480"/>
              <w:jc w:val="both"/>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昆明市晋宁工业园区晋城基地，所在区域环境空气质量执行《环境空气质量标准》(GB3095-2012)二级标准。根据《2020年度昆明市生态环境状况公报》（2021年5月31日），空气质量总体保持良好。昆明市主城区（五华区、盘龙区、西山区、官渡区、呈贡区）环境空气优良率达100%，其中优203天、良163天。各县（市）区环境空气质量总体保持良好，全年环境空气质量均达到二级标准，与2019年相比，</w:t>
            </w:r>
            <w:r>
              <w:rPr>
                <w:rFonts w:hint="default" w:ascii="Times New Roman" w:hAnsi="Times New Roman" w:cs="Times New Roman"/>
                <w:color w:val="000000" w:themeColor="text1"/>
                <w:lang w:eastAsia="zh-CN"/>
                <w14:textFill>
                  <w14:solidFill>
                    <w14:schemeClr w14:val="tx1"/>
                  </w14:solidFill>
                </w14:textFill>
              </w:rPr>
              <w:t>石林县、富民县、寻甸县</w:t>
            </w:r>
            <w:r>
              <w:rPr>
                <w:rFonts w:hint="default" w:ascii="Times New Roman" w:hAnsi="Times New Roman" w:cs="Times New Roman"/>
                <w:color w:val="000000" w:themeColor="text1"/>
                <w14:textFill>
                  <w14:solidFill>
                    <w14:schemeClr w14:val="tx1"/>
                  </w14:solidFill>
                </w14:textFill>
              </w:rPr>
              <w:t>、嵩明县、安宁市、宜良县和禄劝县环境空气质量</w:t>
            </w:r>
            <w:r>
              <w:rPr>
                <w:rFonts w:hint="default" w:ascii="Times New Roman" w:hAnsi="Times New Roman" w:cs="Times New Roman"/>
                <w:color w:val="000000" w:themeColor="text1"/>
                <w:lang w:eastAsia="zh-CN"/>
                <w14:textFill>
                  <w14:solidFill>
                    <w14:schemeClr w14:val="tx1"/>
                  </w14:solidFill>
                </w14:textFill>
              </w:rPr>
              <w:t>均有不同程度改善</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晋宁区、东川区环境质量有所上升；</w:t>
            </w:r>
            <w:r>
              <w:rPr>
                <w:rFonts w:hint="default" w:ascii="Times New Roman" w:hAnsi="Times New Roman" w:cs="Times New Roman"/>
                <w:color w:val="000000" w:themeColor="text1"/>
                <w14:textFill>
                  <w14:solidFill>
                    <w14:schemeClr w14:val="tx1"/>
                  </w14:solidFill>
                </w14:textFill>
              </w:rPr>
              <w:t>阳宗海风景名胜区环境空气质量持平。综上，项目所在区域属于环境空气质量达标区</w:t>
            </w:r>
            <w:r>
              <w:rPr>
                <w:rFonts w:hint="eastAsia" w:ascii="Times New Roman" w:hAnsi="Times New Roman" w:cs="Times New Roman"/>
                <w:color w:val="000000" w:themeColor="text1"/>
                <w:lang w:eastAsia="zh-CN"/>
                <w14:textFill>
                  <w14:solidFill>
                    <w14:schemeClr w14:val="tx1"/>
                  </w14:solidFill>
                </w14:textFill>
              </w:rPr>
              <w:t>。</w:t>
            </w:r>
          </w:p>
          <w:p>
            <w:pPr>
              <w:spacing w:line="360" w:lineRule="auto"/>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其他污染物环境质量现状：</w:t>
            </w:r>
          </w:p>
          <w:p>
            <w:pPr>
              <w:spacing w:line="360" w:lineRule="auto"/>
              <w:ind w:firstLine="480"/>
              <w:jc w:val="both"/>
              <w:rPr>
                <w:rFonts w:ascii="Times New Roman" w:hAnsi="Times New Roman" w:cs="Times New Roman"/>
                <w:b/>
                <w:bCs/>
                <w:lang w:val="en-US"/>
              </w:rPr>
            </w:pPr>
            <w:r>
              <w:rPr>
                <w:rFonts w:hint="eastAsia" w:ascii="Times New Roman" w:hAnsi="Times New Roman" w:cs="Times New Roman"/>
                <w:b/>
                <w:bCs/>
                <w:lang w:val="en-US"/>
              </w:rPr>
              <w:t>①非甲烷总烃</w:t>
            </w:r>
          </w:p>
          <w:p>
            <w:pPr>
              <w:spacing w:line="360" w:lineRule="auto"/>
              <w:ind w:firstLine="480"/>
              <w:jc w:val="both"/>
              <w:rPr>
                <w:rFonts w:ascii="Times New Roman" w:hAnsi="Times New Roman" w:cs="Times New Roman"/>
              </w:rPr>
            </w:pPr>
            <w:r>
              <w:rPr>
                <w:rFonts w:ascii="Times New Roman" w:hAnsi="Times New Roman" w:cs="Times New Roman"/>
              </w:rPr>
              <w:t>项目非甲烷总烃现状数据引用晋城基地内云南汇津环保科技有限公司委托云南佳测环境检测科技有限公司对年产10000m</w:t>
            </w:r>
            <w:r>
              <w:rPr>
                <w:rFonts w:hint="eastAsia" w:ascii="Times New Roman" w:hAnsi="Times New Roman" w:cs="Times New Roman"/>
                <w:vertAlign w:val="superscript"/>
                <w:lang w:val="en-US"/>
              </w:rPr>
              <w:t>3</w:t>
            </w:r>
            <w:r>
              <w:rPr>
                <w:rFonts w:ascii="Times New Roman" w:hAnsi="Times New Roman" w:cs="Times New Roman"/>
              </w:rPr>
              <w:t>玻璃钢化粪池生产项目项目区厂址中心进行的监测数据（见附件</w:t>
            </w:r>
            <w:r>
              <w:rPr>
                <w:rFonts w:hint="eastAsia" w:ascii="Times New Roman" w:hAnsi="Times New Roman" w:cs="Times New Roman"/>
                <w:lang w:val="en-US"/>
              </w:rPr>
              <w:t>8</w:t>
            </w:r>
            <w:r>
              <w:rPr>
                <w:rFonts w:ascii="Times New Roman" w:hAnsi="Times New Roman" w:cs="Times New Roman"/>
              </w:rPr>
              <w:t>）。云南汇津环保科技有限公司年产10000m</w:t>
            </w:r>
            <w:r>
              <w:rPr>
                <w:rFonts w:hint="eastAsia" w:ascii="Times New Roman" w:hAnsi="Times New Roman" w:cs="Times New Roman"/>
                <w:vertAlign w:val="superscript"/>
                <w:lang w:val="en-US"/>
              </w:rPr>
              <w:t>3</w:t>
            </w:r>
            <w:r>
              <w:rPr>
                <w:rFonts w:ascii="Times New Roman" w:hAnsi="Times New Roman" w:cs="Times New Roman"/>
              </w:rPr>
              <w:t>玻璃钢化粪池生产项目位于本项目</w:t>
            </w:r>
            <w:r>
              <w:rPr>
                <w:rFonts w:hint="eastAsia" w:ascii="Times New Roman" w:hAnsi="Times New Roman" w:cs="Times New Roman"/>
                <w:lang w:eastAsia="zh-CN"/>
              </w:rPr>
              <w:t>东南</w:t>
            </w:r>
            <w:r>
              <w:rPr>
                <w:rFonts w:ascii="Times New Roman" w:hAnsi="Times New Roman" w:cs="Times New Roman"/>
              </w:rPr>
              <w:t>方向约</w:t>
            </w:r>
            <w:r>
              <w:rPr>
                <w:rFonts w:hint="eastAsia" w:ascii="Times New Roman" w:hAnsi="Times New Roman" w:cs="Times New Roman"/>
                <w:lang w:val="en-US" w:eastAsia="zh-CN"/>
              </w:rPr>
              <w:t>1820</w:t>
            </w:r>
            <w:r>
              <w:rPr>
                <w:rFonts w:ascii="Times New Roman" w:hAnsi="Times New Roman" w:cs="Times New Roman"/>
              </w:rPr>
              <w:t>m，同处于晋宁工业园区晋城基地。因此，引用晋城基地《云南汇津环保科技有限公司年产10000m³玻璃钢化粪池生产项目环境影响报告表》中环境质量现状调查的监测数据可行，监测时间为2020年6月26日至7月2日，监测结果见表3-</w:t>
            </w:r>
            <w:r>
              <w:rPr>
                <w:rFonts w:hint="eastAsia" w:ascii="Times New Roman" w:hAnsi="Times New Roman" w:cs="Times New Roman"/>
                <w:lang w:val="en-US" w:eastAsia="zh-CN"/>
              </w:rPr>
              <w:t>1</w:t>
            </w:r>
            <w:r>
              <w:rPr>
                <w:rFonts w:ascii="Times New Roman" w:hAnsi="Times New Roman" w:cs="Times New Roman"/>
              </w:rPr>
              <w:t>。本项目区与引用项目位置见下图3-</w:t>
            </w:r>
            <w:r>
              <w:rPr>
                <w:rFonts w:hint="eastAsia" w:ascii="Times New Roman" w:hAnsi="Times New Roman" w:cs="Times New Roman"/>
                <w:lang w:val="en-US" w:eastAsia="zh-CN"/>
              </w:rPr>
              <w:t>1</w:t>
            </w:r>
            <w:r>
              <w:rPr>
                <w:rFonts w:ascii="Times New Roman" w:hAnsi="Times New Roman" w:cs="Times New Roman"/>
              </w:rPr>
              <w:t>。</w:t>
            </w:r>
          </w:p>
          <w:p>
            <w:pPr>
              <w:spacing w:line="360" w:lineRule="auto"/>
              <w:ind w:firstLine="482"/>
              <w:rPr>
                <w:rFonts w:ascii="Times New Roman" w:hAnsi="Times New Roman" w:cs="Times New Roman"/>
              </w:rPr>
            </w:pPr>
            <w:r>
              <w:rPr>
                <w:rFonts w:ascii="Times New Roman" w:hAnsi="Times New Roman" w:cs="Times New Roman"/>
              </w:rPr>
              <w:t>①监测项目：非甲烷总烃</w:t>
            </w:r>
          </w:p>
          <w:p>
            <w:pPr>
              <w:spacing w:line="360" w:lineRule="auto"/>
              <w:ind w:firstLine="482"/>
              <w:rPr>
                <w:rFonts w:ascii="Times New Roman" w:hAnsi="Times New Roman" w:cs="Times New Roman"/>
              </w:rPr>
            </w:pPr>
            <w:r>
              <w:rPr>
                <w:rFonts w:ascii="Times New Roman" w:hAnsi="Times New Roman" w:cs="Times New Roman"/>
              </w:rPr>
              <w:t>②监测时间：2020年6月26日-7月2日</w:t>
            </w:r>
          </w:p>
          <w:p>
            <w:pPr>
              <w:spacing w:line="360" w:lineRule="auto"/>
              <w:ind w:firstLine="482"/>
              <w:rPr>
                <w:rFonts w:ascii="Times New Roman" w:hAnsi="Times New Roman" w:cs="Times New Roman"/>
              </w:rPr>
            </w:pPr>
            <w:r>
              <w:rPr>
                <w:rFonts w:ascii="Times New Roman" w:hAnsi="Times New Roman" w:cs="Times New Roman"/>
              </w:rPr>
              <w:t>③监测点位：年产10000m</w:t>
            </w:r>
            <w:r>
              <w:rPr>
                <w:rFonts w:hint="eastAsia" w:ascii="Times New Roman" w:hAnsi="Times New Roman" w:cs="Times New Roman"/>
                <w:vertAlign w:val="superscript"/>
                <w:lang w:val="en-US"/>
              </w:rPr>
              <w:t>3</w:t>
            </w:r>
            <w:r>
              <w:rPr>
                <w:rFonts w:ascii="Times New Roman" w:hAnsi="Times New Roman" w:cs="Times New Roman"/>
              </w:rPr>
              <w:t>玻璃钢化粪池生产项目厂址中心</w:t>
            </w:r>
          </w:p>
          <w:p>
            <w:pPr>
              <w:spacing w:line="360" w:lineRule="auto"/>
              <w:ind w:firstLine="482"/>
              <w:rPr>
                <w:rFonts w:ascii="Times New Roman" w:hAnsi="Times New Roman" w:cs="Times New Roman"/>
              </w:rPr>
            </w:pPr>
            <w:r>
              <w:rPr>
                <w:rFonts w:ascii="Times New Roman" w:hAnsi="Times New Roman" w:cs="Times New Roman"/>
              </w:rPr>
              <w:t>④监测频率：连续7天</w:t>
            </w:r>
          </w:p>
          <w:p>
            <w:pPr>
              <w:spacing w:line="360" w:lineRule="auto"/>
              <w:ind w:firstLine="482"/>
              <w:rPr>
                <w:rFonts w:ascii="Times New Roman" w:hAnsi="Times New Roman" w:cs="Times New Roman"/>
              </w:rPr>
            </w:pPr>
            <w:r>
              <w:rPr>
                <w:rFonts w:ascii="Times New Roman" w:hAnsi="Times New Roman" w:cs="Times New Roman"/>
              </w:rPr>
              <w:t>⑤监测结果及评价</w:t>
            </w:r>
          </w:p>
          <w:p>
            <w:pPr>
              <w:pStyle w:val="10"/>
            </w:pPr>
            <w:r>
              <w:t>表3-</w:t>
            </w:r>
            <w:r>
              <w:rPr>
                <w:rFonts w:hint="eastAsia"/>
                <w:lang w:val="en-US" w:eastAsia="zh-CN"/>
              </w:rPr>
              <w:t>1</w:t>
            </w:r>
            <w:r>
              <w:t xml:space="preserve"> 云南汇津环保科技有限公司环境空气质量监测数据  单位：mg/m³</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353"/>
              <w:gridCol w:w="878"/>
              <w:gridCol w:w="641"/>
              <w:gridCol w:w="730"/>
              <w:gridCol w:w="656"/>
              <w:gridCol w:w="700"/>
              <w:gridCol w:w="685"/>
              <w:gridCol w:w="6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710" w:type="dxa"/>
                  <w:tcBorders>
                    <w:tl2br w:val="nil"/>
                    <w:tr2bl w:val="nil"/>
                  </w:tcBorders>
                  <w:vAlign w:val="center"/>
                </w:tcPr>
                <w:p>
                  <w:pPr>
                    <w:pStyle w:val="48"/>
                    <w:spacing w:before="31" w:after="31"/>
                    <w:rPr>
                      <w:color w:val="auto"/>
                    </w:rPr>
                  </w:pPr>
                  <w:r>
                    <w:rPr>
                      <w:color w:val="auto"/>
                    </w:rPr>
                    <w:t>采样点</w:t>
                  </w:r>
                </w:p>
              </w:tc>
              <w:tc>
                <w:tcPr>
                  <w:tcW w:w="1353" w:type="dxa"/>
                  <w:tcBorders>
                    <w:tl2br w:val="nil"/>
                    <w:tr2bl w:val="nil"/>
                  </w:tcBorders>
                  <w:vAlign w:val="center"/>
                </w:tcPr>
                <w:p>
                  <w:pPr>
                    <w:pStyle w:val="48"/>
                    <w:spacing w:before="31" w:after="31"/>
                    <w:rPr>
                      <w:color w:val="auto"/>
                    </w:rPr>
                  </w:pPr>
                  <w:r>
                    <w:rPr>
                      <w:color w:val="auto"/>
                    </w:rPr>
                    <w:t>采样日期</w:t>
                  </w:r>
                </w:p>
              </w:tc>
              <w:tc>
                <w:tcPr>
                  <w:tcW w:w="878" w:type="dxa"/>
                  <w:tcBorders>
                    <w:tl2br w:val="nil"/>
                    <w:tr2bl w:val="nil"/>
                  </w:tcBorders>
                  <w:vAlign w:val="center"/>
                </w:tcPr>
                <w:p>
                  <w:pPr>
                    <w:pStyle w:val="48"/>
                    <w:spacing w:before="31" w:after="31"/>
                    <w:rPr>
                      <w:color w:val="auto"/>
                    </w:rPr>
                  </w:pPr>
                  <w:r>
                    <w:rPr>
                      <w:color w:val="auto"/>
                    </w:rPr>
                    <w:t>6-26</w:t>
                  </w:r>
                </w:p>
              </w:tc>
              <w:tc>
                <w:tcPr>
                  <w:tcW w:w="641" w:type="dxa"/>
                  <w:tcBorders>
                    <w:tl2br w:val="nil"/>
                    <w:tr2bl w:val="nil"/>
                  </w:tcBorders>
                  <w:vAlign w:val="center"/>
                </w:tcPr>
                <w:p>
                  <w:pPr>
                    <w:pStyle w:val="48"/>
                    <w:spacing w:before="31" w:after="31"/>
                    <w:rPr>
                      <w:color w:val="auto"/>
                    </w:rPr>
                  </w:pPr>
                  <w:r>
                    <w:rPr>
                      <w:color w:val="auto"/>
                    </w:rPr>
                    <w:t>6-27</w:t>
                  </w:r>
                </w:p>
              </w:tc>
              <w:tc>
                <w:tcPr>
                  <w:tcW w:w="730" w:type="dxa"/>
                  <w:tcBorders>
                    <w:tl2br w:val="nil"/>
                    <w:tr2bl w:val="nil"/>
                  </w:tcBorders>
                  <w:vAlign w:val="center"/>
                </w:tcPr>
                <w:p>
                  <w:pPr>
                    <w:pStyle w:val="48"/>
                    <w:spacing w:before="31" w:after="31"/>
                    <w:rPr>
                      <w:color w:val="auto"/>
                    </w:rPr>
                  </w:pPr>
                  <w:r>
                    <w:rPr>
                      <w:color w:val="auto"/>
                    </w:rPr>
                    <w:t>6-28</w:t>
                  </w:r>
                </w:p>
              </w:tc>
              <w:tc>
                <w:tcPr>
                  <w:tcW w:w="656" w:type="dxa"/>
                  <w:tcBorders>
                    <w:tl2br w:val="nil"/>
                    <w:tr2bl w:val="nil"/>
                  </w:tcBorders>
                  <w:vAlign w:val="center"/>
                </w:tcPr>
                <w:p>
                  <w:pPr>
                    <w:pStyle w:val="48"/>
                    <w:spacing w:before="31" w:after="31"/>
                    <w:rPr>
                      <w:color w:val="auto"/>
                    </w:rPr>
                  </w:pPr>
                  <w:r>
                    <w:rPr>
                      <w:color w:val="auto"/>
                    </w:rPr>
                    <w:t>6-29</w:t>
                  </w:r>
                </w:p>
              </w:tc>
              <w:tc>
                <w:tcPr>
                  <w:tcW w:w="700" w:type="dxa"/>
                  <w:tcBorders>
                    <w:tl2br w:val="nil"/>
                    <w:tr2bl w:val="nil"/>
                  </w:tcBorders>
                  <w:vAlign w:val="center"/>
                </w:tcPr>
                <w:p>
                  <w:pPr>
                    <w:pStyle w:val="48"/>
                    <w:spacing w:before="31" w:after="31"/>
                    <w:rPr>
                      <w:color w:val="auto"/>
                    </w:rPr>
                  </w:pPr>
                  <w:r>
                    <w:rPr>
                      <w:color w:val="auto"/>
                    </w:rPr>
                    <w:t>6-30</w:t>
                  </w:r>
                </w:p>
              </w:tc>
              <w:tc>
                <w:tcPr>
                  <w:tcW w:w="685" w:type="dxa"/>
                  <w:tcBorders>
                    <w:tl2br w:val="nil"/>
                    <w:tr2bl w:val="nil"/>
                  </w:tcBorders>
                  <w:vAlign w:val="center"/>
                </w:tcPr>
                <w:p>
                  <w:pPr>
                    <w:pStyle w:val="48"/>
                    <w:spacing w:before="31" w:after="31"/>
                    <w:rPr>
                      <w:color w:val="auto"/>
                    </w:rPr>
                  </w:pPr>
                  <w:r>
                    <w:rPr>
                      <w:color w:val="auto"/>
                    </w:rPr>
                    <w:t>7-1</w:t>
                  </w:r>
                </w:p>
              </w:tc>
              <w:tc>
                <w:tcPr>
                  <w:tcW w:w="634" w:type="dxa"/>
                  <w:tcBorders>
                    <w:tl2br w:val="nil"/>
                    <w:tr2bl w:val="nil"/>
                  </w:tcBorders>
                  <w:vAlign w:val="center"/>
                </w:tcPr>
                <w:p>
                  <w:pPr>
                    <w:pStyle w:val="48"/>
                    <w:spacing w:before="31" w:after="31"/>
                    <w:rPr>
                      <w:color w:val="auto"/>
                    </w:rPr>
                  </w:pPr>
                  <w:r>
                    <w:rPr>
                      <w:color w:val="auto"/>
                    </w:rPr>
                    <w:t>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710" w:type="dxa"/>
                  <w:tcBorders>
                    <w:tl2br w:val="nil"/>
                    <w:tr2bl w:val="nil"/>
                  </w:tcBorders>
                  <w:vAlign w:val="center"/>
                </w:tcPr>
                <w:p>
                  <w:pPr>
                    <w:pStyle w:val="48"/>
                    <w:spacing w:before="31" w:after="31"/>
                    <w:rPr>
                      <w:b w:val="0"/>
                      <w:bCs w:val="0"/>
                      <w:color w:val="auto"/>
                    </w:rPr>
                  </w:pPr>
                  <w:r>
                    <w:rPr>
                      <w:b w:val="0"/>
                      <w:bCs w:val="0"/>
                      <w:color w:val="auto"/>
                    </w:rPr>
                    <w:t>年产10000m</w:t>
                  </w:r>
                  <w:r>
                    <w:rPr>
                      <w:rFonts w:hint="eastAsia"/>
                      <w:b w:val="0"/>
                      <w:bCs w:val="0"/>
                      <w:color w:val="auto"/>
                      <w:vertAlign w:val="superscript"/>
                    </w:rPr>
                    <w:t>3</w:t>
                  </w:r>
                  <w:r>
                    <w:rPr>
                      <w:b w:val="0"/>
                      <w:bCs w:val="0"/>
                      <w:color w:val="auto"/>
                    </w:rPr>
                    <w:t>玻璃钢化粪池生产项目区中心点</w:t>
                  </w:r>
                </w:p>
              </w:tc>
              <w:tc>
                <w:tcPr>
                  <w:tcW w:w="1353" w:type="dxa"/>
                  <w:tcBorders>
                    <w:tl2br w:val="nil"/>
                    <w:tr2bl w:val="nil"/>
                  </w:tcBorders>
                  <w:vAlign w:val="center"/>
                </w:tcPr>
                <w:p>
                  <w:pPr>
                    <w:pStyle w:val="48"/>
                    <w:spacing w:before="31" w:after="31"/>
                    <w:rPr>
                      <w:b w:val="0"/>
                      <w:bCs w:val="0"/>
                      <w:color w:val="auto"/>
                    </w:rPr>
                  </w:pPr>
                  <w:r>
                    <w:rPr>
                      <w:b w:val="0"/>
                      <w:bCs w:val="0"/>
                      <w:color w:val="auto"/>
                    </w:rPr>
                    <w:t>非甲烷总烃</w:t>
                  </w:r>
                </w:p>
              </w:tc>
              <w:tc>
                <w:tcPr>
                  <w:tcW w:w="878" w:type="dxa"/>
                  <w:tcBorders>
                    <w:tl2br w:val="nil"/>
                    <w:tr2bl w:val="nil"/>
                  </w:tcBorders>
                  <w:vAlign w:val="center"/>
                </w:tcPr>
                <w:p>
                  <w:pPr>
                    <w:pStyle w:val="48"/>
                    <w:spacing w:before="31" w:after="31"/>
                    <w:rPr>
                      <w:b w:val="0"/>
                      <w:bCs w:val="0"/>
                      <w:color w:val="auto"/>
                    </w:rPr>
                  </w:pPr>
                  <w:r>
                    <w:rPr>
                      <w:b w:val="0"/>
                      <w:bCs w:val="0"/>
                      <w:color w:val="auto"/>
                    </w:rPr>
                    <w:t>0.58</w:t>
                  </w:r>
                </w:p>
              </w:tc>
              <w:tc>
                <w:tcPr>
                  <w:tcW w:w="641" w:type="dxa"/>
                  <w:tcBorders>
                    <w:tl2br w:val="nil"/>
                    <w:tr2bl w:val="nil"/>
                  </w:tcBorders>
                  <w:vAlign w:val="center"/>
                </w:tcPr>
                <w:p>
                  <w:pPr>
                    <w:pStyle w:val="48"/>
                    <w:spacing w:before="31" w:after="31"/>
                    <w:rPr>
                      <w:b w:val="0"/>
                      <w:bCs w:val="0"/>
                      <w:color w:val="auto"/>
                    </w:rPr>
                  </w:pPr>
                  <w:r>
                    <w:rPr>
                      <w:b w:val="0"/>
                      <w:bCs w:val="0"/>
                      <w:color w:val="auto"/>
                    </w:rPr>
                    <w:t>0.35</w:t>
                  </w:r>
                </w:p>
              </w:tc>
              <w:tc>
                <w:tcPr>
                  <w:tcW w:w="730" w:type="dxa"/>
                  <w:tcBorders>
                    <w:tl2br w:val="nil"/>
                    <w:tr2bl w:val="nil"/>
                  </w:tcBorders>
                  <w:vAlign w:val="center"/>
                </w:tcPr>
                <w:p>
                  <w:pPr>
                    <w:pStyle w:val="48"/>
                    <w:spacing w:before="31" w:after="31"/>
                    <w:rPr>
                      <w:b w:val="0"/>
                      <w:bCs w:val="0"/>
                      <w:color w:val="auto"/>
                    </w:rPr>
                  </w:pPr>
                  <w:r>
                    <w:rPr>
                      <w:b w:val="0"/>
                      <w:bCs w:val="0"/>
                      <w:color w:val="auto"/>
                    </w:rPr>
                    <w:t>0.53</w:t>
                  </w:r>
                </w:p>
              </w:tc>
              <w:tc>
                <w:tcPr>
                  <w:tcW w:w="656" w:type="dxa"/>
                  <w:tcBorders>
                    <w:tl2br w:val="nil"/>
                    <w:tr2bl w:val="nil"/>
                  </w:tcBorders>
                  <w:vAlign w:val="center"/>
                </w:tcPr>
                <w:p>
                  <w:pPr>
                    <w:pStyle w:val="48"/>
                    <w:spacing w:before="31" w:after="31"/>
                    <w:rPr>
                      <w:b w:val="0"/>
                      <w:bCs w:val="0"/>
                      <w:color w:val="auto"/>
                    </w:rPr>
                  </w:pPr>
                  <w:r>
                    <w:rPr>
                      <w:b w:val="0"/>
                      <w:bCs w:val="0"/>
                      <w:color w:val="auto"/>
                    </w:rPr>
                    <w:t>0.36</w:t>
                  </w:r>
                </w:p>
              </w:tc>
              <w:tc>
                <w:tcPr>
                  <w:tcW w:w="700" w:type="dxa"/>
                  <w:tcBorders>
                    <w:tl2br w:val="nil"/>
                    <w:tr2bl w:val="nil"/>
                  </w:tcBorders>
                  <w:vAlign w:val="center"/>
                </w:tcPr>
                <w:p>
                  <w:pPr>
                    <w:pStyle w:val="48"/>
                    <w:spacing w:before="31" w:after="31"/>
                    <w:rPr>
                      <w:b w:val="0"/>
                      <w:bCs w:val="0"/>
                      <w:color w:val="auto"/>
                    </w:rPr>
                  </w:pPr>
                  <w:r>
                    <w:rPr>
                      <w:b w:val="0"/>
                      <w:bCs w:val="0"/>
                      <w:color w:val="auto"/>
                    </w:rPr>
                    <w:t>0.36</w:t>
                  </w:r>
                </w:p>
              </w:tc>
              <w:tc>
                <w:tcPr>
                  <w:tcW w:w="685" w:type="dxa"/>
                  <w:tcBorders>
                    <w:tl2br w:val="nil"/>
                    <w:tr2bl w:val="nil"/>
                  </w:tcBorders>
                  <w:vAlign w:val="center"/>
                </w:tcPr>
                <w:p>
                  <w:pPr>
                    <w:pStyle w:val="48"/>
                    <w:spacing w:before="31" w:after="31"/>
                    <w:rPr>
                      <w:b w:val="0"/>
                      <w:bCs w:val="0"/>
                      <w:color w:val="auto"/>
                    </w:rPr>
                  </w:pPr>
                  <w:r>
                    <w:rPr>
                      <w:b w:val="0"/>
                      <w:bCs w:val="0"/>
                      <w:color w:val="auto"/>
                    </w:rPr>
                    <w:t>0.43</w:t>
                  </w:r>
                </w:p>
              </w:tc>
              <w:tc>
                <w:tcPr>
                  <w:tcW w:w="634" w:type="dxa"/>
                  <w:tcBorders>
                    <w:tl2br w:val="nil"/>
                    <w:tr2bl w:val="nil"/>
                  </w:tcBorders>
                  <w:vAlign w:val="center"/>
                </w:tcPr>
                <w:p>
                  <w:pPr>
                    <w:pStyle w:val="48"/>
                    <w:spacing w:before="31" w:after="31"/>
                    <w:rPr>
                      <w:b w:val="0"/>
                      <w:bCs w:val="0"/>
                      <w:color w:val="auto"/>
                    </w:rPr>
                  </w:pPr>
                  <w:r>
                    <w:rPr>
                      <w:b w:val="0"/>
                      <w:bCs w:val="0"/>
                      <w:color w:val="auto"/>
                    </w:rPr>
                    <w:t>0.35</w:t>
                  </w:r>
                </w:p>
              </w:tc>
            </w:tr>
          </w:tbl>
          <w:p>
            <w:pPr>
              <w:pStyle w:val="4"/>
              <w:spacing w:line="360" w:lineRule="auto"/>
              <w:ind w:firstLine="105" w:firstLineChars="50"/>
              <w:contextualSpacing/>
              <w:rPr>
                <w:rFonts w:asciiTheme="minorEastAsia" w:hAnsiTheme="minorEastAsia" w:eastAsiaTheme="minorEastAsia" w:cstheme="minorEastAsia"/>
                <w:kern w:val="2"/>
                <w:szCs w:val="28"/>
                <w:lang w:val="en-US"/>
              </w:rPr>
            </w:pPr>
            <w:r>
              <w:rPr>
                <w:rFonts w:hint="eastAsia" w:asciiTheme="minorEastAsia" w:hAnsiTheme="minorEastAsia" w:eastAsiaTheme="minorEastAsia" w:cstheme="minorEastAsia"/>
                <w:kern w:val="2"/>
                <w:sz w:val="21"/>
                <w:szCs w:val="21"/>
                <w:lang w:val="en-US"/>
              </w:rPr>
              <w:t>注：“检出限+L”表示检测结果低于分析方法检出限。</w:t>
            </w:r>
          </w:p>
          <w:p>
            <w:pPr>
              <w:spacing w:line="360" w:lineRule="auto"/>
              <w:ind w:firstLine="480"/>
              <w:rPr>
                <w:rFonts w:ascii="Times New Roman" w:hAnsi="Times New Roman" w:cs="Times New Roman"/>
              </w:rPr>
            </w:pPr>
            <w:r>
              <w:rPr>
                <w:rFonts w:ascii="Times New Roman" w:hAnsi="Times New Roman" w:cs="Times New Roman"/>
              </w:rPr>
              <w:t>根据监测结果分析，监测点非甲烷总烃浓度满足《大气污染物综合排放标准详解》的浓度限值要求。</w:t>
            </w:r>
          </w:p>
          <w:p>
            <w:pPr>
              <w:spacing w:line="360" w:lineRule="auto"/>
              <w:ind w:firstLine="482"/>
              <w:rPr>
                <w:lang w:val="en-US"/>
              </w:rPr>
            </w:pPr>
            <w:r>
              <w:drawing>
                <wp:inline distT="0" distB="0" distL="114300" distR="114300">
                  <wp:extent cx="4429125" cy="3133725"/>
                  <wp:effectExtent l="0" t="0" r="9525" b="952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9"/>
                          <a:stretch>
                            <a:fillRect/>
                          </a:stretch>
                        </pic:blipFill>
                        <pic:spPr>
                          <a:xfrm>
                            <a:off x="0" y="0"/>
                            <a:ext cx="4429125" cy="3133725"/>
                          </a:xfrm>
                          <a:prstGeom prst="rect">
                            <a:avLst/>
                          </a:prstGeom>
                          <a:noFill/>
                          <a:ln>
                            <a:noFill/>
                          </a:ln>
                        </pic:spPr>
                      </pic:pic>
                    </a:graphicData>
                  </a:graphic>
                </wp:inline>
              </w:drawing>
            </w:r>
            <w:r>
              <w:rPr>
                <w:lang w:val="en-US" w:bidi="ar-SA"/>
              </w:rPr>
              <mc:AlternateContent>
                <mc:Choice Requires="wps">
                  <w:drawing>
                    <wp:anchor distT="0" distB="0" distL="114300" distR="114300" simplePos="0" relativeHeight="251668480" behindDoc="0" locked="0" layoutInCell="1" allowOverlap="1">
                      <wp:simplePos x="0" y="0"/>
                      <wp:positionH relativeFrom="column">
                        <wp:posOffset>913765</wp:posOffset>
                      </wp:positionH>
                      <wp:positionV relativeFrom="paragraph">
                        <wp:posOffset>521335</wp:posOffset>
                      </wp:positionV>
                      <wp:extent cx="1362075" cy="3238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3620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1.95pt;margin-top:41.05pt;height:25.5pt;width:107.25pt;z-index:251668480;mso-width-relative:page;mso-height-relative:page;" filled="f" stroked="f" coordsize="21600,21600" o:gfxdata="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emLzTVAAAACgEAAA8AAAAAAAAAAQAgAAAAIgAAAGRycy9kb3du&#10;cmV2LnhtbFBLAQIUABQAAAAIAIdO4kADe8x0OwIAAGgEAAAOAAAAAAAAAAEAIAAAACQBAABkcnMv&#10;ZTJvRG9jLnhtbFBLBQYAAAAABgAGAFkBAADRBQAAAAA=&#10;">
                      <v:fill on="f" focussize="0,0"/>
                      <v:stroke on="f" weight="0.5pt"/>
                      <v:imagedata o:title=""/>
                      <o:lock v:ext="edit" aspectratio="f"/>
                      <v:textbox style="mso-fit-shape-to-text:t;">
                        <w:txbxContent>
                          <w:p/>
                        </w:txbxContent>
                      </v:textbox>
                    </v:shape>
                  </w:pict>
                </mc:Fallback>
              </mc:AlternateContent>
            </w:r>
            <w:r>
              <w:rPr>
                <w:lang w:val="en-US" w:bidi="ar-SA"/>
              </w:rPr>
              <mc:AlternateContent>
                <mc:Choice Requires="wps">
                  <w:drawing>
                    <wp:anchor distT="0" distB="0" distL="114300" distR="114300" simplePos="0" relativeHeight="251663360" behindDoc="0" locked="0" layoutInCell="1" allowOverlap="1">
                      <wp:simplePos x="0" y="0"/>
                      <wp:positionH relativeFrom="column">
                        <wp:posOffset>2999740</wp:posOffset>
                      </wp:positionH>
                      <wp:positionV relativeFrom="paragraph">
                        <wp:posOffset>1416685</wp:posOffset>
                      </wp:positionV>
                      <wp:extent cx="1362075" cy="323850"/>
                      <wp:effectExtent l="0" t="0" r="0" b="0"/>
                      <wp:wrapNone/>
                      <wp:docPr id="10" name="文本框 10"/>
                      <wp:cNvGraphicFramePr/>
                      <a:graphic xmlns:a="http://schemas.openxmlformats.org/drawingml/2006/main">
                        <a:graphicData uri="http://schemas.microsoft.com/office/word/2010/wordprocessingShape">
                          <wps:wsp>
                            <wps:cNvSpPr txBox="1"/>
                            <wps:spPr>
                              <a:xfrm>
                                <a:off x="4224655" y="6586855"/>
                                <a:ext cx="13620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36.2pt;margin-top:111.55pt;height:25.5pt;width:107.25pt;z-index:251663360;mso-width-relative:page;mso-height-relative:page;" filled="f" stroked="f" coordsize="21600,21600" o:gfxdata="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x6b1wAAAAsBAAAPAAAAAAAAAAEAIAAA&#10;ACIAAABkcnMvZG93bnJldi54bWxQSwECFAAUAAAACACHTuJAB8nvbEYCAAB0BAAADgAAAAAAAAAB&#10;ACAAAAAmAQAAZHJzL2Uyb0RvYy54bWxQSwUGAAAAAAYABgBZAQAA3gUAAAAA&#10;">
                      <v:fill on="f" focussize="0,0"/>
                      <v:stroke on="f" weight="0.5pt"/>
                      <v:imagedata o:title=""/>
                      <o:lock v:ext="edit" aspectratio="f"/>
                      <v:textbox style="mso-fit-shape-to-text:t;">
                        <w:txbxContent>
                          <w:p>
                            <w:pPr>
                              <w:rPr>
                                <w:sz w:val="30"/>
                                <w:szCs w:val="30"/>
                              </w:rPr>
                            </w:pPr>
                          </w:p>
                        </w:txbxContent>
                      </v:textbox>
                    </v:shape>
                  </w:pict>
                </mc:Fallback>
              </mc:AlternateContent>
            </w:r>
          </w:p>
          <w:p>
            <w:pPr>
              <w:pStyle w:val="10"/>
              <w:ind w:firstLine="2108" w:firstLineChars="1000"/>
              <w:jc w:val="both"/>
            </w:pPr>
            <w:r>
              <w:rPr>
                <w:rFonts w:hint="eastAsia"/>
              </w:rPr>
              <w:t>图3-1本项目与引用项目位置关系图</w:t>
            </w:r>
          </w:p>
          <w:p>
            <w:pPr>
              <w:snapToGrid w:val="0"/>
              <w:spacing w:line="360" w:lineRule="auto"/>
              <w:ind w:firstLine="480"/>
              <w:jc w:val="both"/>
              <w:rPr>
                <w:rFonts w:hint="default" w:ascii="Times New Roman" w:hAnsi="Times New Roman" w:cs="Times New Roman"/>
                <w:b/>
                <w:bCs/>
                <w:color w:val="auto"/>
                <w:lang w:val="en-US"/>
              </w:rPr>
            </w:pPr>
            <w:r>
              <w:rPr>
                <w:rFonts w:hint="default" w:ascii="Times New Roman" w:hAnsi="Times New Roman" w:cs="Times New Roman"/>
                <w:b/>
                <w:bCs/>
                <w:color w:val="auto"/>
                <w:lang w:val="en-US"/>
              </w:rPr>
              <w:t>②TSP</w:t>
            </w:r>
          </w:p>
          <w:p>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color w:val="auto"/>
                <w:lang w:eastAsia="zh-CN"/>
              </w:rPr>
              <w:t>项目</w:t>
            </w:r>
            <w:r>
              <w:rPr>
                <w:rFonts w:hint="default" w:ascii="Times New Roman" w:hAnsi="Times New Roman" w:cs="Times New Roman"/>
                <w:color w:val="auto"/>
                <w:lang w:val="en-US" w:eastAsia="zh-CN"/>
              </w:rPr>
              <w:t>TSP</w:t>
            </w:r>
            <w:r>
              <w:rPr>
                <w:rFonts w:hint="default" w:ascii="Times New Roman" w:hAnsi="Times New Roman" w:cs="Times New Roman"/>
                <w:color w:val="auto"/>
                <w:lang w:eastAsia="zh-CN"/>
              </w:rPr>
              <w:t>现状数据引用晋城基地《云南源垚建材有限公司年产</w:t>
            </w:r>
            <w:r>
              <w:rPr>
                <w:rFonts w:hint="default" w:ascii="Times New Roman" w:hAnsi="Times New Roman" w:cs="Times New Roman"/>
                <w:color w:val="auto"/>
                <w:lang w:val="en-US" w:eastAsia="zh-CN"/>
              </w:rPr>
              <w:t>2.3亿块环保型烧结砖、1亿</w:t>
            </w:r>
            <w:r>
              <w:rPr>
                <w:rFonts w:hint="default" w:ascii="Times New Roman" w:hAnsi="Times New Roman" w:cs="Times New Roman"/>
                <w:lang w:val="en-US" w:eastAsia="zh-CN"/>
              </w:rPr>
              <w:t>块节能免烧砖生产线项目</w:t>
            </w:r>
            <w:r>
              <w:rPr>
                <w:rFonts w:hint="default" w:ascii="Times New Roman" w:hAnsi="Times New Roman" w:cs="Times New Roman"/>
                <w:lang w:eastAsia="zh-CN"/>
              </w:rPr>
              <w:t>环境影响评价现状补充检测》中的监测数据（见附件</w:t>
            </w:r>
            <w:r>
              <w:rPr>
                <w:rFonts w:hint="default" w:ascii="Times New Roman" w:hAnsi="Times New Roman" w:cs="Times New Roman"/>
                <w:lang w:val="en-US" w:eastAsia="zh-CN"/>
              </w:rPr>
              <w:t>12</w:t>
            </w:r>
            <w:r>
              <w:rPr>
                <w:rFonts w:hint="default" w:ascii="Times New Roman" w:hAnsi="Times New Roman" w:cs="Times New Roman"/>
                <w:lang w:eastAsia="zh-CN"/>
              </w:rPr>
              <w:t>），</w:t>
            </w:r>
            <w:r>
              <w:rPr>
                <w:rFonts w:hint="default" w:ascii="Times New Roman" w:hAnsi="Times New Roman" w:cs="Times New Roman"/>
              </w:rPr>
              <w:t>为了解项目区</w:t>
            </w:r>
            <w:r>
              <w:rPr>
                <w:rFonts w:hint="default" w:ascii="Times New Roman" w:hAnsi="Times New Roman" w:cs="Times New Roman"/>
                <w:lang w:eastAsia="zh-CN"/>
              </w:rPr>
              <w:t>环境空气质量现状</w:t>
            </w:r>
            <w:r>
              <w:rPr>
                <w:rFonts w:hint="default" w:ascii="Times New Roman" w:hAnsi="Times New Roman" w:cs="Times New Roman"/>
              </w:rPr>
              <w:t>，</w:t>
            </w:r>
            <w:r>
              <w:rPr>
                <w:rFonts w:hint="default" w:ascii="Times New Roman" w:hAnsi="Times New Roman" w:cs="Times New Roman"/>
                <w:lang w:eastAsia="zh-CN"/>
              </w:rPr>
              <w:t>云南源垚建材有限公司年产</w:t>
            </w:r>
            <w:r>
              <w:rPr>
                <w:rFonts w:hint="default" w:ascii="Times New Roman" w:hAnsi="Times New Roman" w:cs="Times New Roman"/>
                <w:lang w:val="en-US" w:eastAsia="zh-CN"/>
              </w:rPr>
              <w:t>2.3亿块环保型烧结砖、1亿块节能免烧砖生产线项目</w:t>
            </w:r>
            <w:r>
              <w:rPr>
                <w:rFonts w:hint="default" w:ascii="Times New Roman" w:hAnsi="Times New Roman" w:cs="Times New Roman"/>
              </w:rPr>
              <w:t>委托云南佳测环境检测科技有限公司对项目区</w:t>
            </w:r>
            <w:r>
              <w:rPr>
                <w:rFonts w:hint="default" w:ascii="Times New Roman" w:hAnsi="Times New Roman" w:cs="Times New Roman"/>
                <w:lang w:eastAsia="zh-CN"/>
              </w:rPr>
              <w:t>厂址中心</w:t>
            </w:r>
            <w:r>
              <w:rPr>
                <w:rFonts w:hint="default" w:ascii="Times New Roman" w:hAnsi="Times New Roman" w:cs="Times New Roman"/>
              </w:rPr>
              <w:t>进行监测。</w:t>
            </w:r>
            <w:r>
              <w:rPr>
                <w:rFonts w:hint="default" w:ascii="Times New Roman" w:hAnsi="Times New Roman" w:cs="Times New Roman"/>
                <w:lang w:eastAsia="zh-CN"/>
              </w:rPr>
              <w:t>云南源垚建材有限公司年产</w:t>
            </w:r>
            <w:r>
              <w:rPr>
                <w:rFonts w:hint="default" w:ascii="Times New Roman" w:hAnsi="Times New Roman" w:cs="Times New Roman"/>
                <w:lang w:val="en-US" w:eastAsia="zh-CN"/>
              </w:rPr>
              <w:t>2.3亿块环保型烧结砖、1亿块节能免烧砖生产线项目</w:t>
            </w:r>
            <w:r>
              <w:rPr>
                <w:rFonts w:hint="default" w:ascii="Times New Roman" w:hAnsi="Times New Roman" w:cs="Times New Roman"/>
                <w:lang w:eastAsia="zh-CN"/>
              </w:rPr>
              <w:t>位于本项目东北方向约</w:t>
            </w:r>
            <w:r>
              <w:rPr>
                <w:rFonts w:hint="default" w:ascii="Times New Roman" w:hAnsi="Times New Roman" w:cs="Times New Roman"/>
                <w:lang w:val="en-US" w:eastAsia="zh-CN"/>
              </w:rPr>
              <w:t>810m</w:t>
            </w:r>
            <w:r>
              <w:rPr>
                <w:rFonts w:hint="default" w:ascii="Times New Roman" w:hAnsi="Times New Roman" w:cs="Times New Roman"/>
              </w:rPr>
              <w:t>，</w:t>
            </w:r>
            <w:r>
              <w:rPr>
                <w:rFonts w:hint="default" w:ascii="Times New Roman" w:hAnsi="Times New Roman" w:cs="Times New Roman"/>
                <w:lang w:eastAsia="zh-CN"/>
              </w:rPr>
              <w:t>同处于晋宁工业园区晋城基地</w:t>
            </w:r>
            <w:r>
              <w:rPr>
                <w:rFonts w:hint="default" w:ascii="Times New Roman" w:hAnsi="Times New Roman" w:cs="Times New Roman"/>
              </w:rPr>
              <w:t>，</w:t>
            </w:r>
            <w:r>
              <w:rPr>
                <w:rFonts w:hint="default" w:ascii="Times New Roman" w:hAnsi="Times New Roman" w:cs="Times New Roman"/>
                <w:lang w:eastAsia="zh-CN"/>
              </w:rPr>
              <w:t>周边环境基本一致，</w:t>
            </w:r>
            <w:r>
              <w:rPr>
                <w:rFonts w:hint="default" w:ascii="Times New Roman" w:hAnsi="Times New Roman" w:cs="Times New Roman"/>
              </w:rPr>
              <w:t>因此，</w:t>
            </w:r>
            <w:r>
              <w:rPr>
                <w:rFonts w:hint="default" w:ascii="Times New Roman" w:hAnsi="Times New Roman" w:cs="Times New Roman"/>
                <w:lang w:eastAsia="zh-CN"/>
              </w:rPr>
              <w:t>引用晋城基地《云南源垚建材有限公司年产</w:t>
            </w:r>
            <w:r>
              <w:rPr>
                <w:rFonts w:hint="default" w:ascii="Times New Roman" w:hAnsi="Times New Roman" w:cs="Times New Roman"/>
                <w:lang w:val="en-US" w:eastAsia="zh-CN"/>
              </w:rPr>
              <w:t>2.3亿块环保型烧结砖、1亿块节能免烧砖生产线项目</w:t>
            </w:r>
            <w:r>
              <w:rPr>
                <w:rFonts w:hint="default" w:ascii="Times New Roman" w:hAnsi="Times New Roman" w:cs="Times New Roman"/>
                <w:lang w:eastAsia="zh-CN"/>
              </w:rPr>
              <w:t>环境影响评价现状补充检测》中的监测数据</w:t>
            </w:r>
            <w:r>
              <w:rPr>
                <w:rFonts w:hint="default" w:ascii="Times New Roman" w:hAnsi="Times New Roman" w:cs="Times New Roman"/>
              </w:rPr>
              <w:t>可行，</w:t>
            </w:r>
            <w:r>
              <w:rPr>
                <w:rFonts w:hint="default" w:ascii="Times New Roman" w:hAnsi="Times New Roman" w:cs="Times New Roman"/>
                <w:lang w:val="en-US" w:eastAsia="zh-CN"/>
              </w:rPr>
              <w:t>监测时间为</w:t>
            </w:r>
            <w:r>
              <w:rPr>
                <w:rFonts w:hint="default" w:ascii="Times New Roman" w:hAnsi="Times New Roman" w:cs="Times New Roman"/>
              </w:rPr>
              <w:t>2019年12月23~2019年12月29日</w:t>
            </w:r>
            <w:r>
              <w:rPr>
                <w:rFonts w:hint="default" w:ascii="Times New Roman" w:hAnsi="Times New Roman" w:cs="Times New Roman"/>
                <w:lang w:val="en-US" w:eastAsia="zh-CN"/>
              </w:rPr>
              <w:t>，</w:t>
            </w:r>
            <w:r>
              <w:rPr>
                <w:rFonts w:hint="default" w:ascii="Times New Roman" w:hAnsi="Times New Roman" w:cs="Times New Roman"/>
                <w:lang w:eastAsia="zh-CN"/>
              </w:rPr>
              <w:t>监测结果见表</w:t>
            </w:r>
            <w:r>
              <w:rPr>
                <w:rFonts w:hint="default" w:ascii="Times New Roman" w:hAnsi="Times New Roman" w:cs="Times New Roman"/>
                <w:lang w:val="en-US" w:eastAsia="zh-CN"/>
              </w:rPr>
              <w:t>3-3。项目区与引用项目位置见下图3-</w:t>
            </w:r>
            <w:r>
              <w:rPr>
                <w:rFonts w:hint="eastAsia" w:ascii="Times New Roman" w:hAnsi="Times New Roman" w:cs="Times New Roman"/>
                <w:lang w:val="en-US" w:eastAsia="zh-CN"/>
              </w:rPr>
              <w:t>2</w:t>
            </w:r>
            <w:r>
              <w:rPr>
                <w:rFonts w:hint="default" w:ascii="Times New Roman" w:hAnsi="Times New Roman" w:cs="Times New Roman"/>
                <w:lang w:val="en-US" w:eastAsia="zh-CN"/>
              </w:rPr>
              <w:t>。</w:t>
            </w:r>
          </w:p>
          <w:p>
            <w:pPr>
              <w:numPr>
                <w:ilvl w:val="0"/>
                <w:numId w:val="0"/>
              </w:numPr>
              <w:spacing w:line="360" w:lineRule="auto"/>
              <w:ind w:firstLine="480" w:firstLineChars="200"/>
              <w:rPr>
                <w:rFonts w:hint="default"/>
              </w:rPr>
            </w:pPr>
            <w:r>
              <w:rPr>
                <w:rFonts w:hint="default"/>
              </w:rPr>
              <w:t>①监测项目：</w:t>
            </w:r>
            <w:r>
              <w:rPr>
                <w:rFonts w:hint="default" w:ascii="Times New Roman" w:hAnsi="Times New Roman" w:cs="Times New Roman"/>
              </w:rPr>
              <w:t>TSP</w:t>
            </w:r>
          </w:p>
          <w:p>
            <w:pPr>
              <w:numPr>
                <w:ilvl w:val="0"/>
                <w:numId w:val="0"/>
              </w:numPr>
              <w:spacing w:line="360" w:lineRule="auto"/>
              <w:ind w:firstLine="480" w:firstLineChars="200"/>
              <w:rPr>
                <w:rFonts w:hint="default"/>
              </w:rPr>
            </w:pPr>
            <w:r>
              <w:rPr>
                <w:rFonts w:hint="default"/>
              </w:rPr>
              <w:t>②监测时间：</w:t>
            </w:r>
            <w:r>
              <w:rPr>
                <w:rFonts w:hint="default" w:ascii="Times New Roman" w:hAnsi="Times New Roman" w:cs="Times New Roman"/>
              </w:rPr>
              <w:t>2019年12月23~2019年12月29日</w:t>
            </w:r>
          </w:p>
          <w:p>
            <w:pPr>
              <w:numPr>
                <w:ilvl w:val="0"/>
                <w:numId w:val="0"/>
              </w:numPr>
              <w:spacing w:line="360" w:lineRule="auto"/>
              <w:ind w:firstLine="480" w:firstLineChars="200"/>
              <w:rPr>
                <w:rFonts w:hint="default"/>
              </w:rPr>
            </w:pPr>
            <w:r>
              <w:rPr>
                <w:rFonts w:hint="default"/>
              </w:rPr>
              <w:t>③监测点位：项目</w:t>
            </w:r>
            <w:r>
              <w:rPr>
                <w:rFonts w:hint="eastAsia"/>
                <w:kern w:val="2"/>
                <w:lang w:val="en-US" w:eastAsia="zh-CN"/>
              </w:rPr>
              <w:t>厂址中心</w:t>
            </w:r>
          </w:p>
          <w:p>
            <w:pPr>
              <w:numPr>
                <w:ilvl w:val="0"/>
                <w:numId w:val="0"/>
              </w:numPr>
              <w:spacing w:line="360" w:lineRule="auto"/>
              <w:ind w:firstLine="480" w:firstLineChars="200"/>
              <w:rPr>
                <w:rFonts w:hint="default"/>
              </w:rPr>
            </w:pPr>
            <w:r>
              <w:rPr>
                <w:rFonts w:hint="default"/>
              </w:rPr>
              <w:t>④监测频率：连续7天</w:t>
            </w:r>
          </w:p>
          <w:p>
            <w:pPr>
              <w:numPr>
                <w:ilvl w:val="0"/>
                <w:numId w:val="0"/>
              </w:numPr>
              <w:spacing w:line="360" w:lineRule="auto"/>
              <w:ind w:firstLine="480" w:firstLineChars="200"/>
              <w:rPr>
                <w:rFonts w:hint="default"/>
              </w:rPr>
            </w:pPr>
            <w:r>
              <w:rPr>
                <w:rFonts w:hint="default"/>
              </w:rPr>
              <w:t>⑤监测结果及评价</w:t>
            </w:r>
          </w:p>
          <w:p>
            <w:pPr>
              <w:pStyle w:val="10"/>
              <w:bidi w:val="0"/>
              <w:spacing w:line="360" w:lineRule="auto"/>
              <w:rPr>
                <w:rFonts w:hint="eastAsia"/>
                <w:sz w:val="21"/>
                <w:szCs w:val="21"/>
                <w:lang w:eastAsia="zh-CN"/>
              </w:rPr>
            </w:pPr>
            <w:r>
              <w:rPr>
                <w:rFonts w:hint="default"/>
                <w:sz w:val="21"/>
                <w:szCs w:val="21"/>
              </w:rPr>
              <w:t>表</w:t>
            </w:r>
            <w:r>
              <w:rPr>
                <w:rFonts w:hint="eastAsia"/>
                <w:sz w:val="21"/>
                <w:szCs w:val="21"/>
                <w:lang w:val="en-US" w:eastAsia="zh-CN"/>
              </w:rPr>
              <w:t>3-2</w:t>
            </w:r>
            <w:r>
              <w:rPr>
                <w:rFonts w:hint="default"/>
                <w:sz w:val="21"/>
                <w:szCs w:val="21"/>
              </w:rPr>
              <w:t xml:space="preserve"> </w:t>
            </w:r>
            <w:r>
              <w:rPr>
                <w:rFonts w:hint="default"/>
                <w:sz w:val="21"/>
                <w:szCs w:val="21"/>
                <w:lang w:eastAsia="zh-CN"/>
              </w:rPr>
              <w:t>云南源垚建材有限公司</w:t>
            </w:r>
            <w:r>
              <w:rPr>
                <w:rFonts w:hint="default"/>
                <w:sz w:val="21"/>
                <w:szCs w:val="21"/>
              </w:rPr>
              <w:t>环境空气质量监测数据  单位：</w:t>
            </w:r>
            <w:r>
              <w:rPr>
                <w:rFonts w:hint="default" w:ascii="Times New Roman" w:hAnsi="Times New Roman" w:cs="Times New Roman"/>
                <w:sz w:val="21"/>
                <w:szCs w:val="21"/>
              </w:rPr>
              <w:t>mg/</w:t>
            </w:r>
            <w:r>
              <w:rPr>
                <w:rFonts w:hint="default" w:ascii="Times New Roman" w:hAnsi="Times New Roman" w:cs="Times New Roman"/>
                <w:sz w:val="21"/>
                <w:szCs w:val="21"/>
                <w:lang w:eastAsia="zh-CN"/>
              </w:rPr>
              <w:t>m³</w:t>
            </w:r>
          </w:p>
          <w:tbl>
            <w:tblPr>
              <w:tblStyle w:val="27"/>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130"/>
              <w:gridCol w:w="745"/>
              <w:gridCol w:w="715"/>
              <w:gridCol w:w="774"/>
              <w:gridCol w:w="789"/>
              <w:gridCol w:w="834"/>
              <w:gridCol w:w="774"/>
              <w:gridCol w:w="7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6"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采样点</w:t>
                  </w:r>
                </w:p>
              </w:tc>
              <w:tc>
                <w:tcPr>
                  <w:tcW w:w="1140"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采样日期</w:t>
                  </w:r>
                </w:p>
              </w:tc>
              <w:tc>
                <w:tcPr>
                  <w:tcW w:w="750"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12-23</w:t>
                  </w:r>
                </w:p>
              </w:tc>
              <w:tc>
                <w:tcPr>
                  <w:tcW w:w="720"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12-24</w:t>
                  </w:r>
                </w:p>
              </w:tc>
              <w:tc>
                <w:tcPr>
                  <w:tcW w:w="780"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12-25</w:t>
                  </w:r>
                </w:p>
              </w:tc>
              <w:tc>
                <w:tcPr>
                  <w:tcW w:w="795"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12-26</w:t>
                  </w:r>
                </w:p>
              </w:tc>
              <w:tc>
                <w:tcPr>
                  <w:tcW w:w="840"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12-27</w:t>
                  </w:r>
                </w:p>
              </w:tc>
              <w:tc>
                <w:tcPr>
                  <w:tcW w:w="780"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12-28</w:t>
                  </w:r>
                </w:p>
              </w:tc>
              <w:tc>
                <w:tcPr>
                  <w:tcW w:w="758"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6"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项目区中心点</w:t>
                  </w:r>
                </w:p>
              </w:tc>
              <w:tc>
                <w:tcPr>
                  <w:tcW w:w="1140"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TSP</w:t>
                  </w:r>
                </w:p>
              </w:tc>
              <w:tc>
                <w:tcPr>
                  <w:tcW w:w="750"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0.226</w:t>
                  </w:r>
                </w:p>
              </w:tc>
              <w:tc>
                <w:tcPr>
                  <w:tcW w:w="720"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0.219</w:t>
                  </w:r>
                </w:p>
              </w:tc>
              <w:tc>
                <w:tcPr>
                  <w:tcW w:w="780"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0.222</w:t>
                  </w:r>
                </w:p>
              </w:tc>
              <w:tc>
                <w:tcPr>
                  <w:tcW w:w="795"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0.212</w:t>
                  </w:r>
                </w:p>
              </w:tc>
              <w:tc>
                <w:tcPr>
                  <w:tcW w:w="840"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0.208</w:t>
                  </w:r>
                </w:p>
              </w:tc>
              <w:tc>
                <w:tcPr>
                  <w:tcW w:w="780"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0.209</w:t>
                  </w:r>
                </w:p>
              </w:tc>
              <w:tc>
                <w:tcPr>
                  <w:tcW w:w="758" w:type="dxa"/>
                  <w:tcBorders>
                    <w:tl2br w:val="nil"/>
                    <w:tr2bl w:val="nil"/>
                  </w:tcBorders>
                  <w:noWrap w:val="0"/>
                  <w:vAlign w:val="center"/>
                </w:tcPr>
                <w:p>
                  <w:pPr>
                    <w:pStyle w:val="48"/>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0.202</w:t>
                  </w:r>
                </w:p>
              </w:tc>
            </w:tr>
          </w:tbl>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根据监测结果，监测点TSP日平均值浓度均能够满足《环境空气质量标准》（GB3095-2012）二级标准限值，区域环境空气质量较好。</w:t>
            </w:r>
          </w:p>
          <w:p>
            <w:pPr>
              <w:pStyle w:val="16"/>
              <w:rPr>
                <w:b/>
                <w:bCs/>
              </w:rPr>
            </w:pPr>
          </w:p>
          <w:p>
            <w:pPr>
              <w:spacing w:line="360" w:lineRule="auto"/>
              <w:ind w:firstLine="482"/>
              <w:rPr>
                <w:rFonts w:ascii="Times New Roman" w:hAnsi="Times New Roman" w:cs="Times New Roman"/>
                <w:b/>
                <w:bCs/>
              </w:rPr>
            </w:pPr>
            <w:r>
              <w:rPr>
                <w:sz w:val="24"/>
              </w:rPr>
              <mc:AlternateContent>
                <mc:Choice Requires="wps">
                  <w:drawing>
                    <wp:anchor distT="0" distB="0" distL="114300" distR="114300" simplePos="0" relativeHeight="251669504" behindDoc="0" locked="0" layoutInCell="1" allowOverlap="1">
                      <wp:simplePos x="0" y="0"/>
                      <wp:positionH relativeFrom="column">
                        <wp:posOffset>2216785</wp:posOffset>
                      </wp:positionH>
                      <wp:positionV relativeFrom="paragraph">
                        <wp:posOffset>2509520</wp:posOffset>
                      </wp:positionV>
                      <wp:extent cx="695325" cy="294005"/>
                      <wp:effectExtent l="0" t="0" r="0" b="0"/>
                      <wp:wrapNone/>
                      <wp:docPr id="2" name="文本框 2"/>
                      <wp:cNvGraphicFramePr/>
                      <a:graphic xmlns:a="http://schemas.openxmlformats.org/drawingml/2006/main">
                        <a:graphicData uri="http://schemas.microsoft.com/office/word/2010/wordprocessingShape">
                          <wps:wsp>
                            <wps:cNvSpPr txBox="1"/>
                            <wps:spPr>
                              <a:xfrm>
                                <a:off x="3710305" y="5258435"/>
                                <a:ext cx="695325"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sz w:val="28"/>
                                      <w:szCs w:val="28"/>
                                      <w:lang w:val="en-US" w:eastAsia="zh-CN"/>
                                    </w:rPr>
                                  </w:pPr>
                                  <w:r>
                                    <w:rPr>
                                      <w:rFonts w:hint="eastAsia"/>
                                      <w:color w:val="FFFF00"/>
                                      <w:sz w:val="28"/>
                                      <w:szCs w:val="28"/>
                                      <w:lang w:val="en-US" w:eastAsia="zh-CN"/>
                                    </w:rPr>
                                    <w:t>21米</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74.55pt;margin-top:197.6pt;height:23.15pt;width:54.75pt;z-index:251669504;mso-width-relative:page;mso-height-relative:page;" filled="f" stroked="f" coordsize="21600,21600" o:gfxdata="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eVbMfbAAAACwEAAA8A&#10;AAAAAAAAAQAgAAAAIgAAAGRycy9kb3ducmV2LnhtbFBLAQIUABQAAAAIAIdO4kCl+vZ4TQIAAH0E&#10;AAAOAAAAAAAAAAEAIAAAACoBAABkcnMvZTJvRG9jLnhtbFBLBQYAAAAABgAGAFkBAADpBQAAAAA=&#10;">
                      <v:fill on="f" focussize="0,0"/>
                      <v:stroke on="f" weight="0.5pt"/>
                      <v:imagedata o:title=""/>
                      <o:lock v:ext="edit" aspectratio="f"/>
                      <v:textbox>
                        <w:txbxContent>
                          <w:p>
                            <w:pPr>
                              <w:rPr>
                                <w:rFonts w:hint="default" w:eastAsia="宋体"/>
                                <w:color w:val="FFFF00"/>
                                <w:sz w:val="28"/>
                                <w:szCs w:val="28"/>
                                <w:lang w:val="en-US" w:eastAsia="zh-CN"/>
                              </w:rPr>
                            </w:pPr>
                            <w:r>
                              <w:rPr>
                                <w:rFonts w:hint="eastAsia"/>
                                <w:color w:val="FFFF00"/>
                                <w:sz w:val="28"/>
                                <w:szCs w:val="28"/>
                                <w:lang w:val="en-US" w:eastAsia="zh-CN"/>
                              </w:rPr>
                              <w:t>21米</w:t>
                            </w:r>
                          </w:p>
                        </w:txbxContent>
                      </v:textbox>
                    </v:shape>
                  </w:pict>
                </mc:Fallback>
              </mc:AlternateContent>
            </w:r>
            <w:r>
              <w:drawing>
                <wp:inline distT="0" distB="0" distL="114300" distR="114300">
                  <wp:extent cx="4714240" cy="4705350"/>
                  <wp:effectExtent l="0" t="0" r="1016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30"/>
                          <a:stretch>
                            <a:fillRect/>
                          </a:stretch>
                        </pic:blipFill>
                        <pic:spPr>
                          <a:xfrm>
                            <a:off x="0" y="0"/>
                            <a:ext cx="4714240" cy="4705350"/>
                          </a:xfrm>
                          <a:prstGeom prst="rect">
                            <a:avLst/>
                          </a:prstGeom>
                          <a:noFill/>
                          <a:ln>
                            <a:noFill/>
                          </a:ln>
                        </pic:spPr>
                      </pic:pic>
                    </a:graphicData>
                  </a:graphic>
                </wp:inline>
              </w:drawing>
            </w:r>
          </w:p>
          <w:p>
            <w:pPr>
              <w:pStyle w:val="10"/>
              <w:ind w:firstLine="2108" w:firstLineChars="1000"/>
              <w:jc w:val="both"/>
              <w:rPr>
                <w:rFonts w:hint="eastAsia" w:ascii="Times New Roman" w:hAnsi="Times New Roman" w:cs="Times New Roman"/>
                <w:b/>
                <w:bCs/>
              </w:rPr>
            </w:pPr>
            <w:r>
              <w:rPr>
                <w:rFonts w:hint="eastAsia"/>
              </w:rPr>
              <w:t>图3-2本项目与引用项目位置关系图</w:t>
            </w:r>
          </w:p>
          <w:p>
            <w:pPr>
              <w:spacing w:line="360" w:lineRule="auto"/>
              <w:ind w:firstLine="482"/>
              <w:rPr>
                <w:rFonts w:ascii="Times New Roman" w:hAnsi="Times New Roman" w:cs="Times New Roman"/>
                <w:b/>
                <w:bCs/>
              </w:rPr>
            </w:pPr>
            <w:r>
              <w:rPr>
                <w:rFonts w:hint="eastAsia" w:ascii="Times New Roman" w:hAnsi="Times New Roman" w:cs="Times New Roman"/>
                <w:b/>
                <w:bCs/>
              </w:rPr>
              <w:t>（二）</w:t>
            </w:r>
            <w:r>
              <w:rPr>
                <w:rFonts w:ascii="Times New Roman" w:hAnsi="Times New Roman" w:cs="Times New Roman"/>
                <w:b/>
                <w:bCs/>
              </w:rPr>
              <w:t>水环境质量现状</w:t>
            </w:r>
          </w:p>
          <w:p>
            <w:pPr>
              <w:pStyle w:val="14"/>
              <w:spacing w:line="360" w:lineRule="auto"/>
              <w:ind w:firstLine="480" w:firstLineChars="200"/>
              <w:jc w:val="both"/>
              <w:rPr>
                <w:rFonts w:ascii="Times New Roman" w:hAnsi="Times New Roman" w:cs="Times New Roman"/>
                <w:lang w:val="en-US"/>
              </w:rPr>
            </w:pPr>
            <w:r>
              <w:rPr>
                <w:rFonts w:ascii="Times New Roman" w:hAnsi="Times New Roman" w:cs="Times New Roman"/>
              </w:rPr>
              <w:t>本项目位于云南省昆明市晋宁区工业园区晋城基地，根据《云南晋宁工业园区总体规划修编（2012-2030）》，晋城基地的周围地表水体为大河。</w:t>
            </w:r>
            <w:r>
              <w:rPr>
                <w:rFonts w:ascii="Times New Roman" w:hAnsi="Times New Roman" w:cs="Times New Roman"/>
                <w:lang w:val="en-US"/>
              </w:rPr>
              <w:t>本项目属于金沙江水系滇池流域，涉及的地表水为大河，大河最终流入滇池，大河位于项目区西面</w:t>
            </w:r>
            <w:r>
              <w:rPr>
                <w:rFonts w:hint="eastAsia" w:ascii="Times New Roman" w:hAnsi="Times New Roman" w:cs="Times New Roman"/>
                <w:lang w:val="en-US" w:eastAsia="zh-CN"/>
              </w:rPr>
              <w:t>1474</w:t>
            </w:r>
            <w:r>
              <w:rPr>
                <w:rFonts w:ascii="Times New Roman" w:hAnsi="Times New Roman" w:cs="Times New Roman"/>
                <w:lang w:val="en-US"/>
              </w:rPr>
              <w:t>m 处，大河发源于晋城镇与江川县交界山脉的关岭西坡干洞、大陷塘和菖蒲塘等地，汇入大河水库，大河水库底涵排水渠分水闸，流经晋城镇八家、化乐、南山、十里、石碑、五里、南门、小寨，在小寨分洪闸分二支，一支为淤泥河（大河支流），一支为白鱼河。</w:t>
            </w:r>
            <w:r>
              <w:rPr>
                <w:rFonts w:ascii="Times New Roman" w:hAnsi="Times New Roman" w:cs="Times New Roman"/>
              </w:rPr>
              <w:t>根据《云南省水功能区划》（2014，第二版），</w:t>
            </w:r>
            <w:r>
              <w:rPr>
                <w:rFonts w:ascii="Times New Roman" w:hAnsi="Times New Roman" w:cs="Times New Roman"/>
                <w:lang w:val="en-US"/>
              </w:rPr>
              <w:t>大河（</w:t>
            </w:r>
            <w:r>
              <w:rPr>
                <w:rFonts w:hint="eastAsia"/>
              </w:rPr>
              <w:t>水库坝址-入滇池口</w:t>
            </w:r>
            <w:r>
              <w:rPr>
                <w:rFonts w:ascii="Times New Roman" w:hAnsi="Times New Roman" w:cs="Times New Roman"/>
                <w:lang w:val="en-US"/>
              </w:rPr>
              <w:t>）水环境功能为农业、工业用水，</w:t>
            </w:r>
            <w:r>
              <w:rPr>
                <w:rFonts w:ascii="Times New Roman" w:hAnsi="Times New Roman" w:cs="Times New Roman"/>
              </w:rPr>
              <w:t>2030年水质目标为</w:t>
            </w:r>
            <w:r>
              <w:rPr>
                <w:rFonts w:ascii="Times New Roman" w:hAnsi="Times New Roman" w:cs="Times New Roman"/>
                <w:lang w:val="en-US"/>
              </w:rPr>
              <w:t>Ⅲ类，执行《地表水环境质量标准》(GB3838-2002)</w:t>
            </w:r>
            <w:r>
              <w:rPr>
                <w:rFonts w:ascii="Times New Roman" w:hAnsi="Times New Roman" w:eastAsia="微软雅黑" w:cs="Times New Roman"/>
                <w:lang w:val="en-US"/>
              </w:rPr>
              <w:t>Ⅲ</w:t>
            </w:r>
            <w:r>
              <w:rPr>
                <w:rFonts w:ascii="Times New Roman" w:hAnsi="Times New Roman" w:cs="Times New Roman"/>
                <w:lang w:val="en-US"/>
              </w:rPr>
              <w:t>类水标准</w:t>
            </w:r>
            <w:r>
              <w:rPr>
                <w:rFonts w:ascii="Times New Roman" w:hAnsi="Times New Roman" w:cs="Times New Roman"/>
              </w:rPr>
              <w:t xml:space="preserve">。 </w:t>
            </w:r>
            <w:r>
              <w:rPr>
                <w:rFonts w:ascii="Times New Roman" w:hAnsi="Times New Roman" w:cs="Times New Roman"/>
                <w:lang w:val="en-US"/>
              </w:rPr>
              <w:t xml:space="preserve"> </w:t>
            </w:r>
          </w:p>
          <w:p>
            <w:pPr>
              <w:pStyle w:val="14"/>
              <w:spacing w:line="360" w:lineRule="auto"/>
              <w:ind w:firstLine="480" w:firstLineChars="200"/>
              <w:jc w:val="both"/>
              <w:rPr>
                <w:rFonts w:ascii="Times New Roman" w:hAnsi="Times New Roman" w:cs="Times New Roman"/>
              </w:rPr>
            </w:pPr>
            <w:r>
              <w:rPr>
                <w:rFonts w:ascii="Times New Roman" w:hAnsi="Times New Roman" w:cs="Times New Roman"/>
              </w:rPr>
              <w:t>根据《2020年度昆明市生态环境状况公报》（2021年6月15日发布）</w:t>
            </w:r>
            <w:r>
              <w:rPr>
                <w:rFonts w:ascii="Times New Roman" w:hAnsi="Times New Roman" w:cs="Times New Roman"/>
                <w:szCs w:val="24"/>
                <w:shd w:val="clear" w:color="auto" w:fill="FFFFFF"/>
              </w:rPr>
              <w:t>滇池全湖水质类别为Ⅳ类，与2019年相比，水质类别保持不变，综合营养状态指数为61.0，营养状态为中度富营养。35条主要入湖河道中，2条河道断流，28条河道入湖断面水质达到昆明市考核目标，5条入湖河道大河（淤泥河）、白鱼河、海河、中河（城河）、广普大沟水质未达到昆明市考核目标，综合达标率为84.8%。列入国家考核的12条入湖河道水质全部达到国家对滇池“十三五”规划水质目标要求。</w:t>
            </w:r>
          </w:p>
          <w:p>
            <w:pPr>
              <w:spacing w:line="360" w:lineRule="auto"/>
              <w:ind w:left="480" w:leftChars="200"/>
              <w:rPr>
                <w:rFonts w:ascii="Times New Roman" w:hAnsi="Times New Roman" w:cs="Times New Roman"/>
                <w:b/>
                <w:bCs/>
                <w:color w:val="auto"/>
              </w:rPr>
            </w:pPr>
            <w:r>
              <w:rPr>
                <w:rFonts w:hint="eastAsia" w:ascii="Times New Roman" w:hAnsi="Times New Roman" w:cs="Times New Roman"/>
                <w:b/>
                <w:bCs/>
                <w:color w:val="auto"/>
                <w:lang w:val="en-US"/>
              </w:rPr>
              <w:t>（三）</w:t>
            </w:r>
            <w:r>
              <w:rPr>
                <w:rFonts w:ascii="Times New Roman" w:hAnsi="Times New Roman" w:cs="Times New Roman"/>
                <w:b/>
                <w:bCs/>
                <w:color w:val="auto"/>
              </w:rPr>
              <w:t>声环境质量现状</w:t>
            </w:r>
          </w:p>
          <w:p>
            <w:pPr>
              <w:spacing w:line="360" w:lineRule="auto"/>
              <w:ind w:firstLine="480" w:firstLineChars="200"/>
              <w:rPr>
                <w:rFonts w:ascii="Times New Roman" w:hAnsi="Times New Roman" w:cs="Times New Roman"/>
                <w:bCs/>
              </w:rPr>
            </w:pPr>
            <w:r>
              <w:rPr>
                <w:rFonts w:ascii="Times New Roman" w:hAnsi="Times New Roman" w:cs="Times New Roman"/>
                <w:bCs/>
              </w:rPr>
              <w:t>本项目位于昆明市晋宁工业园区晋城基地，根据《声环境功能区划分技术规范》（GB/T15190-2014）本项目所在地属于3类声功能区，执行《声环境质量标准》中（GB3096-2008）3类标准。</w:t>
            </w:r>
          </w:p>
          <w:p>
            <w:pPr>
              <w:spacing w:line="360" w:lineRule="auto"/>
              <w:ind w:firstLine="480" w:firstLineChars="200"/>
              <w:rPr>
                <w:spacing w:val="-11"/>
              </w:rPr>
            </w:pPr>
            <w:r>
              <w:rPr>
                <w:rFonts w:hint="eastAsia" w:ascii="Times New Roman" w:hAnsi="Times New Roman" w:cs="Times New Roman"/>
                <w:bCs/>
              </w:rPr>
              <w:t>建设单位在委托中佰科技(云南)有限公司于202</w:t>
            </w:r>
            <w:r>
              <w:rPr>
                <w:rFonts w:hint="eastAsia" w:ascii="Times New Roman" w:hAnsi="Times New Roman" w:cs="Times New Roman"/>
                <w:bCs/>
                <w:lang w:val="en-US" w:eastAsia="zh-CN"/>
              </w:rPr>
              <w:t>2</w:t>
            </w:r>
            <w:r>
              <w:rPr>
                <w:rFonts w:hint="eastAsia" w:ascii="Times New Roman" w:hAnsi="Times New Roman" w:cs="Times New Roman"/>
                <w:bCs/>
              </w:rPr>
              <w:t>年</w:t>
            </w:r>
            <w:r>
              <w:rPr>
                <w:rFonts w:hint="eastAsia" w:ascii="Times New Roman" w:hAnsi="Times New Roman" w:cs="Times New Roman"/>
                <w:bCs/>
                <w:lang w:val="en-US" w:eastAsia="zh-CN"/>
              </w:rPr>
              <w:t>3</w:t>
            </w:r>
            <w:r>
              <w:rPr>
                <w:rFonts w:hint="eastAsia" w:ascii="Times New Roman" w:hAnsi="Times New Roman" w:cs="Times New Roman"/>
                <w:bCs/>
              </w:rPr>
              <w:t>月</w:t>
            </w:r>
            <w:r>
              <w:rPr>
                <w:rFonts w:hint="eastAsia" w:ascii="Times New Roman" w:hAnsi="Times New Roman" w:cs="Times New Roman"/>
                <w:bCs/>
                <w:lang w:val="en-US" w:eastAsia="zh-CN"/>
              </w:rPr>
              <w:t>17</w:t>
            </w:r>
            <w:r>
              <w:rPr>
                <w:rFonts w:hint="eastAsia" w:ascii="Times New Roman" w:hAnsi="Times New Roman" w:cs="Times New Roman"/>
                <w:bCs/>
              </w:rPr>
              <w:t>日对项目区厂界噪声进行了现状监测。监测报告见附件</w:t>
            </w:r>
            <w:r>
              <w:rPr>
                <w:rFonts w:hint="eastAsia" w:ascii="Times New Roman" w:hAnsi="Times New Roman" w:cs="Times New Roman"/>
                <w:bCs/>
                <w:lang w:val="en-US"/>
              </w:rPr>
              <w:t>9</w:t>
            </w:r>
            <w:r>
              <w:rPr>
                <w:rFonts w:hint="eastAsia" w:ascii="Times New Roman" w:hAnsi="Times New Roman" w:cs="Times New Roman"/>
                <w:bCs/>
              </w:rPr>
              <w:t>。</w:t>
            </w:r>
          </w:p>
          <w:p>
            <w:pPr>
              <w:spacing w:line="360" w:lineRule="auto"/>
              <w:ind w:firstLine="482"/>
              <w:rPr>
                <w:rFonts w:ascii="Times New Roman" w:hAnsi="Times New Roman" w:cs="Times New Roman"/>
                <w:b/>
                <w:bCs/>
              </w:rPr>
            </w:pPr>
            <w:r>
              <w:rPr>
                <w:rFonts w:ascii="Times New Roman" w:hAnsi="Times New Roman" w:cs="Times New Roman"/>
                <w:b/>
                <w:bCs/>
              </w:rPr>
              <w:t>（1）监测布点</w:t>
            </w:r>
          </w:p>
          <w:p>
            <w:pPr>
              <w:spacing w:line="360" w:lineRule="auto"/>
              <w:ind w:firstLine="480"/>
              <w:rPr>
                <w:rFonts w:ascii="Times New Roman" w:hAnsi="Times New Roman" w:cs="Times New Roman"/>
              </w:rPr>
            </w:pPr>
            <w:r>
              <w:rPr>
                <w:rFonts w:ascii="Times New Roman" w:hAnsi="Times New Roman" w:cs="Times New Roman"/>
              </w:rPr>
              <w:t>本项目噪声监测点情况见表3-</w:t>
            </w:r>
            <w:r>
              <w:rPr>
                <w:rFonts w:hint="eastAsia" w:ascii="Times New Roman" w:hAnsi="Times New Roman" w:cs="Times New Roman"/>
                <w:lang w:val="en-US" w:eastAsia="zh-CN"/>
              </w:rPr>
              <w:t>3</w:t>
            </w:r>
            <w:r>
              <w:rPr>
                <w:rFonts w:ascii="Times New Roman" w:hAnsi="Times New Roman" w:cs="Times New Roman"/>
              </w:rPr>
              <w:t>。</w:t>
            </w:r>
          </w:p>
          <w:p>
            <w:pPr>
              <w:pStyle w:val="10"/>
              <w:spacing w:line="360" w:lineRule="auto"/>
            </w:pPr>
            <w:r>
              <w:t>表3-</w:t>
            </w:r>
            <w:r>
              <w:rPr>
                <w:rFonts w:hint="eastAsia"/>
                <w:lang w:val="en-US" w:eastAsia="zh-CN"/>
              </w:rPr>
              <w:t>3</w:t>
            </w:r>
            <w:r>
              <w:t>声环境现状监测点情况表</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10"/>
              <w:gridCol w:w="41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0"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序号</w:t>
                  </w:r>
                </w:p>
              </w:tc>
              <w:tc>
                <w:tcPr>
                  <w:tcW w:w="4177"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监测点位名称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810"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1#监测点</w:t>
                  </w:r>
                </w:p>
              </w:tc>
              <w:tc>
                <w:tcPr>
                  <w:tcW w:w="4177" w:type="dxa"/>
                  <w:tcBorders>
                    <w:tl2br w:val="nil"/>
                    <w:tr2bl w:val="nil"/>
                  </w:tcBorders>
                  <w:vAlign w:val="center"/>
                </w:tcPr>
                <w:p>
                  <w:pPr>
                    <w:pStyle w:val="42"/>
                    <w:tabs>
                      <w:tab w:val="left" w:pos="5530"/>
                    </w:tabs>
                    <w:spacing w:line="360" w:lineRule="auto"/>
                    <w:rPr>
                      <w:rFonts w:hint="eastAsia" w:eastAsia="宋体" w:cs="Times New Roman"/>
                      <w:kern w:val="2"/>
                      <w:lang w:val="en-US" w:eastAsia="zh-CN"/>
                    </w:rPr>
                  </w:pPr>
                  <w:r>
                    <w:rPr>
                      <w:rFonts w:hint="eastAsia" w:cs="Times New Roman"/>
                      <w:kern w:val="2"/>
                      <w:lang w:val="en-US" w:eastAsia="zh-CN"/>
                    </w:rPr>
                    <w:t>大场村</w:t>
                  </w:r>
                </w:p>
              </w:tc>
            </w:tr>
          </w:tbl>
          <w:p>
            <w:pPr>
              <w:spacing w:line="360" w:lineRule="auto"/>
              <w:ind w:firstLine="482"/>
              <w:rPr>
                <w:rFonts w:ascii="Times New Roman" w:hAnsi="Times New Roman" w:cs="Times New Roman"/>
                <w:b/>
                <w:bCs/>
              </w:rPr>
            </w:pPr>
            <w:r>
              <w:rPr>
                <w:rFonts w:ascii="Times New Roman" w:hAnsi="Times New Roman" w:cs="Times New Roman"/>
                <w:b/>
                <w:bCs/>
              </w:rPr>
              <w:t>（2）监测项目</w:t>
            </w:r>
          </w:p>
          <w:p>
            <w:pPr>
              <w:spacing w:line="360" w:lineRule="auto"/>
              <w:ind w:firstLine="480"/>
              <w:rPr>
                <w:rFonts w:ascii="Times New Roman" w:hAnsi="Times New Roman" w:cs="Times New Roman"/>
              </w:rPr>
            </w:pPr>
            <w:r>
              <w:rPr>
                <w:rFonts w:ascii="Times New Roman" w:hAnsi="Times New Roman" w:cs="Times New Roman"/>
              </w:rPr>
              <w:t>等效连续 A 声级（Leq）。</w:t>
            </w:r>
          </w:p>
          <w:p>
            <w:pPr>
              <w:spacing w:line="360" w:lineRule="auto"/>
              <w:ind w:firstLine="482"/>
              <w:rPr>
                <w:rFonts w:ascii="Times New Roman" w:hAnsi="Times New Roman" w:cs="Times New Roman"/>
                <w:b/>
                <w:bCs/>
              </w:rPr>
            </w:pPr>
            <w:r>
              <w:rPr>
                <w:rFonts w:ascii="Times New Roman" w:hAnsi="Times New Roman" w:cs="Times New Roman"/>
                <w:b/>
                <w:bCs/>
              </w:rPr>
              <w:t>（3）、监测时间及频数</w:t>
            </w:r>
          </w:p>
          <w:p>
            <w:pPr>
              <w:spacing w:line="360" w:lineRule="auto"/>
              <w:ind w:firstLine="480"/>
              <w:rPr>
                <w:rFonts w:ascii="Times New Roman" w:hAnsi="Times New Roman" w:cs="Times New Roman"/>
              </w:rPr>
            </w:pPr>
            <w:r>
              <w:rPr>
                <w:rFonts w:ascii="Times New Roman" w:hAnsi="Times New Roman" w:cs="Times New Roman"/>
              </w:rPr>
              <w:t>每天昼、夜各监测1次，连续监测</w:t>
            </w:r>
            <w:r>
              <w:rPr>
                <w:rFonts w:ascii="Times New Roman" w:hAnsi="Times New Roman" w:cs="Times New Roman"/>
                <w:lang w:val="en-US"/>
              </w:rPr>
              <w:t>1</w:t>
            </w:r>
            <w:r>
              <w:rPr>
                <w:rFonts w:ascii="Times New Roman" w:hAnsi="Times New Roman" w:cs="Times New Roman"/>
              </w:rPr>
              <w:t>天。</w:t>
            </w:r>
          </w:p>
          <w:p>
            <w:pPr>
              <w:numPr>
                <w:ilvl w:val="0"/>
                <w:numId w:val="4"/>
              </w:numPr>
              <w:spacing w:line="360" w:lineRule="auto"/>
              <w:ind w:firstLine="482"/>
              <w:rPr>
                <w:rFonts w:ascii="Times New Roman" w:hAnsi="Times New Roman" w:cs="Times New Roman"/>
                <w:b/>
                <w:bCs/>
              </w:rPr>
            </w:pPr>
            <w:r>
              <w:rPr>
                <w:rFonts w:ascii="Times New Roman" w:hAnsi="Times New Roman" w:cs="Times New Roman"/>
                <w:b/>
                <w:bCs/>
              </w:rPr>
              <w:t>监测结果</w:t>
            </w:r>
          </w:p>
          <w:p>
            <w:pPr>
              <w:spacing w:line="360" w:lineRule="auto"/>
              <w:ind w:firstLine="480" w:firstLineChars="200"/>
              <w:rPr>
                <w:rFonts w:ascii="Times New Roman" w:hAnsi="Times New Roman" w:cs="Times New Roman"/>
              </w:rPr>
            </w:pPr>
            <w:r>
              <w:rPr>
                <w:rFonts w:ascii="Times New Roman" w:hAnsi="Times New Roman" w:cs="Times New Roman"/>
              </w:rPr>
              <w:t>项目</w:t>
            </w:r>
            <w:r>
              <w:rPr>
                <w:rFonts w:ascii="Times New Roman" w:hAnsi="Times New Roman" w:cs="Times New Roman"/>
                <w:lang w:val="en-US"/>
              </w:rPr>
              <w:t>50米范围内有敏感点，项目区</w:t>
            </w:r>
            <w:r>
              <w:rPr>
                <w:rFonts w:hint="eastAsia" w:ascii="Times New Roman" w:hAnsi="Times New Roman" w:cs="Times New Roman"/>
                <w:lang w:val="en-US" w:eastAsia="zh-CN"/>
              </w:rPr>
              <w:t>西</w:t>
            </w:r>
            <w:r>
              <w:rPr>
                <w:rFonts w:ascii="Times New Roman" w:hAnsi="Times New Roman" w:cs="Times New Roman"/>
                <w:lang w:val="en-US"/>
              </w:rPr>
              <w:t>侧5m为</w:t>
            </w:r>
            <w:r>
              <w:rPr>
                <w:rFonts w:hint="eastAsia" w:ascii="Times New Roman" w:hAnsi="Times New Roman" w:cs="Times New Roman"/>
                <w:lang w:val="en-US" w:eastAsia="zh-CN"/>
              </w:rPr>
              <w:t>大</w:t>
            </w:r>
            <w:r>
              <w:rPr>
                <w:rFonts w:ascii="Times New Roman" w:hAnsi="Times New Roman" w:cs="Times New Roman"/>
                <w:lang w:val="en-US"/>
              </w:rPr>
              <w:t>场村。</w:t>
            </w:r>
            <w:r>
              <w:rPr>
                <w:rFonts w:ascii="Times New Roman" w:hAnsi="Times New Roman" w:cs="Times New Roman"/>
              </w:rPr>
              <w:t>监测结果统计项目所在区域声环境现状评价结果详见表3-</w:t>
            </w:r>
            <w:r>
              <w:rPr>
                <w:rFonts w:hint="eastAsia" w:ascii="Times New Roman" w:hAnsi="Times New Roman" w:cs="Times New Roman"/>
                <w:lang w:val="en-US" w:eastAsia="zh-CN"/>
              </w:rPr>
              <w:t>4</w:t>
            </w:r>
            <w:r>
              <w:rPr>
                <w:rFonts w:ascii="Times New Roman" w:hAnsi="Times New Roman" w:cs="Times New Roman"/>
              </w:rPr>
              <w:t>。</w:t>
            </w:r>
          </w:p>
          <w:p>
            <w:pPr>
              <w:pStyle w:val="10"/>
              <w:spacing w:line="360" w:lineRule="auto"/>
            </w:pPr>
            <w:r>
              <w:rPr>
                <w:rFonts w:hint="eastAsia"/>
              </w:rPr>
              <w:t>表3-</w:t>
            </w:r>
            <w:r>
              <w:rPr>
                <w:rFonts w:hint="eastAsia"/>
                <w:lang w:val="en-US" w:eastAsia="zh-CN"/>
              </w:rPr>
              <w:t>4</w:t>
            </w:r>
            <w:r>
              <w:rPr>
                <w:rFonts w:hint="eastAsia"/>
              </w:rPr>
              <w:t xml:space="preserve"> 声环境现状监测及评价结果  单位：</w:t>
            </w:r>
            <w:r>
              <w:t>dB（A）</w:t>
            </w:r>
          </w:p>
          <w:tbl>
            <w:tblPr>
              <w:tblStyle w:val="27"/>
              <w:tblW w:w="801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43"/>
              <w:gridCol w:w="1093"/>
              <w:gridCol w:w="1226"/>
              <w:gridCol w:w="690"/>
              <w:gridCol w:w="917"/>
              <w:gridCol w:w="1208"/>
              <w:gridCol w:w="9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99" w:type="dxa"/>
                  <w:vAlign w:val="center"/>
                </w:tcPr>
                <w:p>
                  <w:pPr>
                    <w:pStyle w:val="42"/>
                  </w:pPr>
                  <w:r>
                    <w:t>检测点位</w:t>
                  </w:r>
                </w:p>
              </w:tc>
              <w:tc>
                <w:tcPr>
                  <w:tcW w:w="1243" w:type="dxa"/>
                  <w:vAlign w:val="center"/>
                </w:tcPr>
                <w:p>
                  <w:pPr>
                    <w:pStyle w:val="42"/>
                  </w:pPr>
                  <w:r>
                    <w:t>检测日期</w:t>
                  </w:r>
                </w:p>
              </w:tc>
              <w:tc>
                <w:tcPr>
                  <w:tcW w:w="1093" w:type="dxa"/>
                  <w:vAlign w:val="center"/>
                </w:tcPr>
                <w:p>
                  <w:pPr>
                    <w:pStyle w:val="42"/>
                  </w:pPr>
                  <w:r>
                    <w:t>昼间等效声级 (Leq)</w:t>
                  </w:r>
                </w:p>
              </w:tc>
              <w:tc>
                <w:tcPr>
                  <w:tcW w:w="1226" w:type="dxa"/>
                  <w:vAlign w:val="center"/>
                </w:tcPr>
                <w:p>
                  <w:pPr>
                    <w:pStyle w:val="42"/>
                  </w:pPr>
                  <w:r>
                    <w:rPr>
                      <w:rFonts w:cs="Times New Roman"/>
                    </w:rPr>
                    <w:t>《声环境质量标准》（GB3096-2008）</w:t>
                  </w:r>
                  <w:r>
                    <w:t xml:space="preserve"> </w:t>
                  </w:r>
                </w:p>
              </w:tc>
              <w:tc>
                <w:tcPr>
                  <w:tcW w:w="690" w:type="dxa"/>
                  <w:vAlign w:val="center"/>
                </w:tcPr>
                <w:p>
                  <w:pPr>
                    <w:pStyle w:val="42"/>
                    <w:rPr>
                      <w:lang w:val="en-US"/>
                    </w:rPr>
                  </w:pPr>
                  <w:r>
                    <w:rPr>
                      <w:lang w:val="en-US"/>
                    </w:rPr>
                    <w:t>评价</w:t>
                  </w:r>
                </w:p>
              </w:tc>
              <w:tc>
                <w:tcPr>
                  <w:tcW w:w="917" w:type="dxa"/>
                  <w:vAlign w:val="center"/>
                </w:tcPr>
                <w:p>
                  <w:pPr>
                    <w:pStyle w:val="42"/>
                  </w:pPr>
                  <w:r>
                    <w:t>夜间等效声级(Leq)</w:t>
                  </w:r>
                </w:p>
              </w:tc>
              <w:tc>
                <w:tcPr>
                  <w:tcW w:w="1208" w:type="dxa"/>
                  <w:vAlign w:val="center"/>
                </w:tcPr>
                <w:p>
                  <w:pPr>
                    <w:pStyle w:val="42"/>
                  </w:pPr>
                  <w:r>
                    <w:rPr>
                      <w:rFonts w:cs="Times New Roman"/>
                    </w:rPr>
                    <w:t>《声环境质量标准》（GB3096-2008）</w:t>
                  </w:r>
                </w:p>
              </w:tc>
              <w:tc>
                <w:tcPr>
                  <w:tcW w:w="936" w:type="dxa"/>
                  <w:vAlign w:val="center"/>
                </w:tcPr>
                <w:p>
                  <w:pPr>
                    <w:pStyle w:val="42"/>
                    <w:rPr>
                      <w:lang w:val="en-US"/>
                    </w:rPr>
                  </w:pPr>
                  <w:r>
                    <w:rPr>
                      <w:lang w:val="en-US"/>
                    </w:rPr>
                    <w:t>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9" w:type="dxa"/>
                  <w:vAlign w:val="center"/>
                </w:tcPr>
                <w:p>
                  <w:pPr>
                    <w:pStyle w:val="42"/>
                  </w:pPr>
                  <w:r>
                    <w:rPr>
                      <w:rFonts w:hint="eastAsia"/>
                    </w:rPr>
                    <w:t>小场村</w:t>
                  </w:r>
                </w:p>
              </w:tc>
              <w:tc>
                <w:tcPr>
                  <w:tcW w:w="1243" w:type="dxa"/>
                  <w:vAlign w:val="center"/>
                </w:tcPr>
                <w:p>
                  <w:pPr>
                    <w:rPr>
                      <w:rFonts w:hint="default" w:ascii="Times New Roman" w:hAnsi="Times New Roman" w:eastAsia="宋体" w:cs="Times New Roman"/>
                      <w:lang w:val="en-US" w:eastAsia="zh-CN"/>
                    </w:rPr>
                  </w:pPr>
                  <w:r>
                    <w:rPr>
                      <w:rFonts w:ascii="Times New Roman" w:hAnsi="Times New Roman" w:cs="Times New Roman"/>
                      <w:lang w:val="en-US"/>
                    </w:rPr>
                    <w:t>202</w:t>
                  </w:r>
                  <w:r>
                    <w:rPr>
                      <w:rFonts w:hint="eastAsia" w:ascii="Times New Roman" w:hAnsi="Times New Roman" w:cs="Times New Roman"/>
                      <w:lang w:val="en-US" w:eastAsia="zh-CN"/>
                    </w:rPr>
                    <w:t>2</w:t>
                  </w:r>
                  <w:r>
                    <w:rPr>
                      <w:rFonts w:ascii="Times New Roman" w:hAnsi="Times New Roman" w:cs="Times New Roman"/>
                      <w:lang w:val="en-US"/>
                    </w:rPr>
                    <w:t>.</w:t>
                  </w:r>
                  <w:r>
                    <w:rPr>
                      <w:rFonts w:hint="eastAsia" w:ascii="Times New Roman" w:hAnsi="Times New Roman" w:cs="Times New Roman"/>
                      <w:lang w:val="en-US" w:eastAsia="zh-CN"/>
                    </w:rPr>
                    <w:t>3</w:t>
                  </w:r>
                  <w:r>
                    <w:rPr>
                      <w:rFonts w:ascii="Times New Roman" w:hAnsi="Times New Roman" w:cs="Times New Roman"/>
                      <w:lang w:val="en-US"/>
                    </w:rPr>
                    <w:t>.</w:t>
                  </w:r>
                  <w:r>
                    <w:rPr>
                      <w:rFonts w:hint="eastAsia" w:ascii="Times New Roman" w:hAnsi="Times New Roman" w:cs="Times New Roman"/>
                      <w:lang w:val="en-US" w:eastAsia="zh-CN"/>
                    </w:rPr>
                    <w:t>17</w:t>
                  </w:r>
                </w:p>
              </w:tc>
              <w:tc>
                <w:tcPr>
                  <w:tcW w:w="1093" w:type="dxa"/>
                  <w:vAlign w:val="center"/>
                </w:tcPr>
                <w:p>
                  <w:pPr>
                    <w:pStyle w:val="42"/>
                    <w:rPr>
                      <w:lang w:val="en-US"/>
                    </w:rPr>
                  </w:pPr>
                  <w:r>
                    <w:rPr>
                      <w:rFonts w:hint="eastAsia" w:ascii="Times New Roman" w:hAnsi="Times New Roman" w:eastAsia="宋体"/>
                      <w:bCs/>
                      <w:color w:val="000000"/>
                      <w:sz w:val="21"/>
                      <w:szCs w:val="21"/>
                      <w:lang w:val="en-US" w:eastAsia="zh-CN"/>
                    </w:rPr>
                    <w:t>54.3</w:t>
                  </w:r>
                </w:p>
              </w:tc>
              <w:tc>
                <w:tcPr>
                  <w:tcW w:w="1226" w:type="dxa"/>
                  <w:vAlign w:val="center"/>
                </w:tcPr>
                <w:p>
                  <w:pPr>
                    <w:pStyle w:val="42"/>
                    <w:rPr>
                      <w:lang w:val="en-US"/>
                    </w:rPr>
                  </w:pPr>
                  <w:r>
                    <w:rPr>
                      <w:rFonts w:hint="eastAsia"/>
                      <w:lang w:val="en-US"/>
                    </w:rPr>
                    <w:t>60</w:t>
                  </w:r>
                </w:p>
              </w:tc>
              <w:tc>
                <w:tcPr>
                  <w:tcW w:w="690" w:type="dxa"/>
                  <w:vAlign w:val="center"/>
                </w:tcPr>
                <w:p>
                  <w:pPr>
                    <w:pStyle w:val="42"/>
                    <w:rPr>
                      <w:lang w:val="en-US"/>
                    </w:rPr>
                  </w:pPr>
                  <w:r>
                    <w:rPr>
                      <w:lang w:val="en-US"/>
                    </w:rPr>
                    <w:t>达标</w:t>
                  </w:r>
                </w:p>
              </w:tc>
              <w:tc>
                <w:tcPr>
                  <w:tcW w:w="917" w:type="dxa"/>
                  <w:vAlign w:val="center"/>
                </w:tcPr>
                <w:p>
                  <w:pPr>
                    <w:pStyle w:val="42"/>
                    <w:rPr>
                      <w:rFonts w:hint="default" w:eastAsia="宋体"/>
                      <w:lang w:val="en-US" w:eastAsia="zh-CN"/>
                    </w:rPr>
                  </w:pPr>
                  <w:r>
                    <w:rPr>
                      <w:rFonts w:hint="eastAsia"/>
                      <w:lang w:val="en-US" w:eastAsia="zh-CN"/>
                    </w:rPr>
                    <w:t>45.9</w:t>
                  </w:r>
                </w:p>
              </w:tc>
              <w:tc>
                <w:tcPr>
                  <w:tcW w:w="1208" w:type="dxa"/>
                  <w:vAlign w:val="center"/>
                </w:tcPr>
                <w:p>
                  <w:pPr>
                    <w:pStyle w:val="42"/>
                    <w:rPr>
                      <w:lang w:val="en-US"/>
                    </w:rPr>
                  </w:pPr>
                  <w:r>
                    <w:rPr>
                      <w:rFonts w:hint="eastAsia"/>
                      <w:lang w:val="en-US"/>
                    </w:rPr>
                    <w:t>50</w:t>
                  </w:r>
                </w:p>
              </w:tc>
              <w:tc>
                <w:tcPr>
                  <w:tcW w:w="936" w:type="dxa"/>
                  <w:vAlign w:val="center"/>
                </w:tcPr>
                <w:p>
                  <w:pPr>
                    <w:pStyle w:val="42"/>
                    <w:rPr>
                      <w:lang w:val="en-US"/>
                    </w:rPr>
                  </w:pPr>
                  <w:r>
                    <w:rPr>
                      <w:lang w:val="en-US"/>
                    </w:rPr>
                    <w:t>达标</w:t>
                  </w:r>
                </w:p>
              </w:tc>
            </w:tr>
          </w:tbl>
          <w:p>
            <w:pPr>
              <w:pStyle w:val="18"/>
              <w:spacing w:line="360" w:lineRule="auto"/>
              <w:ind w:firstLine="480"/>
              <w:rPr>
                <w:rFonts w:ascii="Times New Roman" w:hAnsi="Times New Roman" w:cs="Times New Roman"/>
                <w:bCs/>
              </w:rPr>
            </w:pPr>
            <w:r>
              <w:rPr>
                <w:rFonts w:ascii="Times New Roman" w:hAnsi="Times New Roman" w:cs="Times New Roman"/>
                <w:sz w:val="24"/>
                <w:szCs w:val="24"/>
                <w:lang w:val="en-US"/>
              </w:rPr>
              <w:t>项目附近敏感点噪声能够满足《声环境质量标准》（GB3096-2008）2类区标准，即：昼间≤60dB(A)，夜间≤50dB(A)。</w:t>
            </w:r>
          </w:p>
          <w:p>
            <w:pPr>
              <w:spacing w:line="360" w:lineRule="auto"/>
              <w:ind w:firstLine="482" w:firstLineChars="200"/>
              <w:rPr>
                <w:rFonts w:ascii="Times New Roman" w:hAnsi="Times New Roman" w:cs="Times New Roman"/>
                <w:b/>
              </w:rPr>
            </w:pPr>
            <w:r>
              <w:rPr>
                <w:rFonts w:hint="eastAsia" w:ascii="Times New Roman" w:hAnsi="Times New Roman" w:cs="Times New Roman"/>
                <w:b/>
              </w:rPr>
              <w:t>（四）</w:t>
            </w:r>
            <w:r>
              <w:rPr>
                <w:rFonts w:ascii="Times New Roman" w:hAnsi="Times New Roman" w:cs="Times New Roman"/>
                <w:b/>
              </w:rPr>
              <w:t>生态环境质量现状</w:t>
            </w:r>
          </w:p>
          <w:p>
            <w:pPr>
              <w:spacing w:line="360" w:lineRule="auto"/>
              <w:ind w:firstLine="480" w:firstLineChars="200"/>
              <w:rPr>
                <w:sz w:val="21"/>
              </w:rPr>
            </w:pPr>
            <w:r>
              <w:rPr>
                <w:rFonts w:hint="eastAsia"/>
                <w:szCs w:val="21"/>
              </w:rPr>
              <w:t>本项目租用晋宁工业园区内已建厂房进行建设，无新增用地，场地已全部硬化，无植被附着，项目周边主要为园区人工绿化植被，已无天然植被，周边动物主要为雀、鼠等小型动物。</w:t>
            </w:r>
            <w:r>
              <w:rPr>
                <w:rFonts w:hint="eastAsia"/>
              </w:rPr>
              <w:t>项目区无国家级和省级保护物种分布，无珍稀濒危物种，无当地特有物种，无古树名木分布</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7" w:hRule="atLeast"/>
          <w:jc w:val="center"/>
        </w:trPr>
        <w:tc>
          <w:tcPr>
            <w:tcW w:w="944" w:type="dxa"/>
            <w:tcBorders>
              <w:tl2br w:val="nil"/>
              <w:tr2bl w:val="nil"/>
            </w:tcBorders>
          </w:tcPr>
          <w:p>
            <w:pPr>
              <w:pStyle w:val="47"/>
              <w:spacing w:line="360" w:lineRule="auto"/>
              <w:jc w:val="center"/>
              <w:rPr>
                <w:rFonts w:ascii="黑体"/>
                <w:sz w:val="20"/>
              </w:rPr>
            </w:pPr>
          </w:p>
          <w:p>
            <w:pPr>
              <w:pStyle w:val="47"/>
              <w:spacing w:line="360" w:lineRule="auto"/>
              <w:jc w:val="center"/>
              <w:rPr>
                <w:rFonts w:ascii="黑体"/>
                <w:sz w:val="20"/>
              </w:rPr>
            </w:pPr>
          </w:p>
          <w:p>
            <w:pPr>
              <w:pStyle w:val="47"/>
              <w:spacing w:line="360" w:lineRule="auto"/>
              <w:jc w:val="center"/>
              <w:rPr>
                <w:rFonts w:ascii="黑体"/>
                <w:sz w:val="21"/>
              </w:rPr>
            </w:pPr>
          </w:p>
          <w:p>
            <w:pPr>
              <w:pStyle w:val="47"/>
              <w:spacing w:line="360" w:lineRule="auto"/>
              <w:jc w:val="center"/>
              <w:rPr>
                <w:sz w:val="21"/>
              </w:rPr>
            </w:pPr>
            <w:r>
              <w:rPr>
                <w:sz w:val="21"/>
              </w:rPr>
              <w:t>环境保护目标</w:t>
            </w:r>
          </w:p>
        </w:tc>
        <w:tc>
          <w:tcPr>
            <w:tcW w:w="8160" w:type="dxa"/>
            <w:tcBorders>
              <w:tl2br w:val="nil"/>
              <w:tr2bl w:val="nil"/>
            </w:tcBorders>
          </w:tcPr>
          <w:p>
            <w:pPr>
              <w:spacing w:line="360" w:lineRule="auto"/>
              <w:ind w:firstLine="482" w:firstLineChars="200"/>
              <w:rPr>
                <w:rFonts w:ascii="Times New Roman" w:hAnsi="Times New Roman" w:cs="Times New Roman"/>
                <w:b/>
                <w:bCs/>
              </w:rPr>
            </w:pPr>
            <w:r>
              <w:rPr>
                <w:rFonts w:hint="eastAsia" w:ascii="Times New Roman" w:hAnsi="Times New Roman" w:cs="Times New Roman"/>
                <w:b/>
                <w:bCs/>
              </w:rPr>
              <w:t>（一）</w:t>
            </w:r>
            <w:r>
              <w:rPr>
                <w:rFonts w:ascii="Times New Roman" w:hAnsi="Times New Roman" w:cs="Times New Roman"/>
                <w:b/>
                <w:bCs/>
              </w:rPr>
              <w:t>主要环境保护目标：</w:t>
            </w:r>
          </w:p>
          <w:p>
            <w:pPr>
              <w:spacing w:line="360" w:lineRule="auto"/>
              <w:ind w:firstLine="480"/>
              <w:rPr>
                <w:rFonts w:ascii="Times New Roman" w:hAnsi="Times New Roman" w:cs="Times New Roman"/>
              </w:rPr>
            </w:pPr>
            <w:r>
              <w:rPr>
                <w:rFonts w:ascii="Times New Roman" w:hAnsi="Times New Roman" w:cs="Times New Roman"/>
              </w:rPr>
              <w:t>根据工程特点，结合工程对各环境要素的影响分析，确定本项目污染控制对象和环境保护目标。具体见下表</w:t>
            </w:r>
            <w:r>
              <w:rPr>
                <w:rFonts w:ascii="Times New Roman" w:hAnsi="Times New Roman" w:cs="Times New Roman"/>
                <w:lang w:val="en-US"/>
              </w:rPr>
              <w:t>3-</w:t>
            </w:r>
            <w:r>
              <w:rPr>
                <w:rFonts w:hint="eastAsia" w:ascii="Times New Roman" w:hAnsi="Times New Roman" w:cs="Times New Roman"/>
                <w:lang w:val="en-US" w:eastAsia="zh-CN"/>
              </w:rPr>
              <w:t>5</w:t>
            </w:r>
            <w:r>
              <w:rPr>
                <w:rFonts w:ascii="Times New Roman" w:hAnsi="Times New Roman" w:cs="Times New Roman"/>
                <w:lang w:val="en-US"/>
              </w:rPr>
              <w:t>。</w:t>
            </w:r>
          </w:p>
          <w:p>
            <w:pPr>
              <w:pStyle w:val="10"/>
            </w:pPr>
            <w:r>
              <w:t>表3-</w:t>
            </w:r>
            <w:r>
              <w:rPr>
                <w:rFonts w:hint="eastAsia"/>
                <w:lang w:val="en-US" w:eastAsia="zh-CN"/>
              </w:rPr>
              <w:t>5</w:t>
            </w:r>
            <w:r>
              <w:t>主要环境保护目标</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3"/>
              <w:gridCol w:w="801"/>
              <w:gridCol w:w="849"/>
              <w:gridCol w:w="766"/>
              <w:gridCol w:w="1259"/>
              <w:gridCol w:w="735"/>
              <w:gridCol w:w="749"/>
              <w:gridCol w:w="20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dxa"/>
                  <w:vMerge w:val="restart"/>
                  <w:tcBorders>
                    <w:tl2br w:val="nil"/>
                    <w:tr2bl w:val="nil"/>
                  </w:tcBorders>
                  <w:vAlign w:val="center"/>
                </w:tcPr>
                <w:p>
                  <w:pPr>
                    <w:pStyle w:val="42"/>
                    <w:rPr>
                      <w:rFonts w:cs="Times New Roman"/>
                      <w:lang w:val="en-US"/>
                    </w:rPr>
                  </w:pPr>
                  <w:r>
                    <w:rPr>
                      <w:rFonts w:cs="Times New Roman"/>
                      <w:lang w:val="en-US"/>
                    </w:rPr>
                    <w:t>环境因素</w:t>
                  </w:r>
                </w:p>
              </w:tc>
              <w:tc>
                <w:tcPr>
                  <w:tcW w:w="801" w:type="dxa"/>
                  <w:tcBorders>
                    <w:tl2br w:val="nil"/>
                    <w:tr2bl w:val="nil"/>
                  </w:tcBorders>
                  <w:vAlign w:val="center"/>
                </w:tcPr>
                <w:p>
                  <w:pPr>
                    <w:pStyle w:val="42"/>
                    <w:rPr>
                      <w:rFonts w:cs="Times New Roman"/>
                      <w:lang w:val="en-US"/>
                    </w:rPr>
                  </w:pPr>
                  <w:r>
                    <w:rPr>
                      <w:rFonts w:cs="Times New Roman"/>
                      <w:lang w:val="en-US"/>
                    </w:rPr>
                    <w:t>保护目标</w:t>
                  </w:r>
                </w:p>
              </w:tc>
              <w:tc>
                <w:tcPr>
                  <w:tcW w:w="1615" w:type="dxa"/>
                  <w:gridSpan w:val="2"/>
                  <w:tcBorders>
                    <w:tl2br w:val="nil"/>
                    <w:tr2bl w:val="nil"/>
                  </w:tcBorders>
                  <w:vAlign w:val="center"/>
                </w:tcPr>
                <w:p>
                  <w:pPr>
                    <w:pStyle w:val="42"/>
                    <w:rPr>
                      <w:rFonts w:cs="Times New Roman"/>
                      <w:lang w:val="en-US"/>
                    </w:rPr>
                  </w:pPr>
                  <w:r>
                    <w:rPr>
                      <w:rFonts w:cs="Times New Roman"/>
                      <w:lang w:val="en-US"/>
                    </w:rPr>
                    <w:t>坐标</w:t>
                  </w:r>
                </w:p>
              </w:tc>
              <w:tc>
                <w:tcPr>
                  <w:tcW w:w="1259" w:type="dxa"/>
                  <w:vMerge w:val="restart"/>
                  <w:tcBorders>
                    <w:tl2br w:val="nil"/>
                    <w:tr2bl w:val="nil"/>
                  </w:tcBorders>
                  <w:vAlign w:val="center"/>
                </w:tcPr>
                <w:p>
                  <w:pPr>
                    <w:pStyle w:val="42"/>
                    <w:rPr>
                      <w:rFonts w:cs="Times New Roman"/>
                      <w:lang w:val="en-US"/>
                    </w:rPr>
                  </w:pPr>
                  <w:r>
                    <w:rPr>
                      <w:rFonts w:cs="Times New Roman"/>
                      <w:lang w:val="en-US"/>
                    </w:rPr>
                    <w:t>与项目区方位/距离</w:t>
                  </w:r>
                </w:p>
              </w:tc>
              <w:tc>
                <w:tcPr>
                  <w:tcW w:w="735" w:type="dxa"/>
                  <w:vMerge w:val="restart"/>
                  <w:tcBorders>
                    <w:tl2br w:val="nil"/>
                    <w:tr2bl w:val="nil"/>
                  </w:tcBorders>
                  <w:vAlign w:val="center"/>
                </w:tcPr>
                <w:p>
                  <w:pPr>
                    <w:pStyle w:val="42"/>
                    <w:rPr>
                      <w:rFonts w:cs="Times New Roman"/>
                      <w:lang w:val="en-US"/>
                    </w:rPr>
                  </w:pPr>
                  <w:r>
                    <w:rPr>
                      <w:rFonts w:cs="Times New Roman"/>
                      <w:lang w:val="en-US"/>
                    </w:rPr>
                    <w:t>保护对象</w:t>
                  </w:r>
                </w:p>
              </w:tc>
              <w:tc>
                <w:tcPr>
                  <w:tcW w:w="749" w:type="dxa"/>
                  <w:vMerge w:val="restart"/>
                  <w:tcBorders>
                    <w:tl2br w:val="nil"/>
                    <w:tr2bl w:val="nil"/>
                  </w:tcBorders>
                  <w:vAlign w:val="center"/>
                </w:tcPr>
                <w:p>
                  <w:pPr>
                    <w:pStyle w:val="42"/>
                    <w:rPr>
                      <w:rFonts w:cs="Times New Roman"/>
                      <w:lang w:val="en-US"/>
                    </w:rPr>
                  </w:pPr>
                  <w:r>
                    <w:rPr>
                      <w:rFonts w:cs="Times New Roman"/>
                      <w:lang w:val="en-US"/>
                    </w:rPr>
                    <w:t>保护内容</w:t>
                  </w:r>
                </w:p>
              </w:tc>
              <w:tc>
                <w:tcPr>
                  <w:tcW w:w="2065" w:type="dxa"/>
                  <w:vMerge w:val="restart"/>
                  <w:tcBorders>
                    <w:tl2br w:val="nil"/>
                    <w:tr2bl w:val="nil"/>
                  </w:tcBorders>
                  <w:vAlign w:val="center"/>
                </w:tcPr>
                <w:p>
                  <w:pPr>
                    <w:pStyle w:val="42"/>
                    <w:rPr>
                      <w:rFonts w:cs="Times New Roman"/>
                      <w:lang w:val="en-US"/>
                    </w:rPr>
                  </w:pPr>
                  <w:r>
                    <w:rPr>
                      <w:rFonts w:cs="Times New Roman"/>
                      <w:lang w:val="en-US"/>
                    </w:rPr>
                    <w:t>环境功能区划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dxa"/>
                  <w:vMerge w:val="continue"/>
                  <w:tcBorders>
                    <w:tl2br w:val="nil"/>
                    <w:tr2bl w:val="nil"/>
                  </w:tcBorders>
                  <w:vAlign w:val="center"/>
                </w:tcPr>
                <w:p>
                  <w:pPr>
                    <w:pStyle w:val="42"/>
                    <w:rPr>
                      <w:rFonts w:cs="Times New Roman"/>
                      <w:lang w:val="en-US"/>
                    </w:rPr>
                  </w:pPr>
                </w:p>
              </w:tc>
              <w:tc>
                <w:tcPr>
                  <w:tcW w:w="801" w:type="dxa"/>
                  <w:tcBorders>
                    <w:tl2br w:val="nil"/>
                    <w:tr2bl w:val="nil"/>
                  </w:tcBorders>
                  <w:vAlign w:val="center"/>
                </w:tcPr>
                <w:p>
                  <w:pPr>
                    <w:pStyle w:val="42"/>
                    <w:rPr>
                      <w:rFonts w:cs="Times New Roman"/>
                      <w:lang w:val="en-US"/>
                    </w:rPr>
                  </w:pPr>
                  <w:r>
                    <w:rPr>
                      <w:rFonts w:cs="Times New Roman"/>
                      <w:lang w:val="en-US"/>
                    </w:rPr>
                    <w:t>名称</w:t>
                  </w:r>
                </w:p>
              </w:tc>
              <w:tc>
                <w:tcPr>
                  <w:tcW w:w="849" w:type="dxa"/>
                  <w:tcBorders>
                    <w:tl2br w:val="nil"/>
                    <w:tr2bl w:val="nil"/>
                  </w:tcBorders>
                  <w:vAlign w:val="center"/>
                </w:tcPr>
                <w:p>
                  <w:pPr>
                    <w:pStyle w:val="42"/>
                    <w:rPr>
                      <w:rFonts w:cs="Times New Roman"/>
                      <w:lang w:val="en-US"/>
                    </w:rPr>
                  </w:pPr>
                  <w:r>
                    <w:rPr>
                      <w:rFonts w:cs="Times New Roman"/>
                      <w:lang w:val="en-US"/>
                    </w:rPr>
                    <w:t>经度</w:t>
                  </w:r>
                </w:p>
              </w:tc>
              <w:tc>
                <w:tcPr>
                  <w:tcW w:w="766" w:type="dxa"/>
                  <w:tcBorders>
                    <w:tl2br w:val="nil"/>
                    <w:tr2bl w:val="nil"/>
                  </w:tcBorders>
                  <w:vAlign w:val="center"/>
                </w:tcPr>
                <w:p>
                  <w:pPr>
                    <w:pStyle w:val="42"/>
                    <w:rPr>
                      <w:rFonts w:cs="Times New Roman"/>
                      <w:lang w:val="en-US"/>
                    </w:rPr>
                  </w:pPr>
                  <w:r>
                    <w:rPr>
                      <w:rFonts w:cs="Times New Roman"/>
                      <w:lang w:val="en-US"/>
                    </w:rPr>
                    <w:t>纬度</w:t>
                  </w:r>
                </w:p>
              </w:tc>
              <w:tc>
                <w:tcPr>
                  <w:tcW w:w="1259" w:type="dxa"/>
                  <w:vMerge w:val="continue"/>
                  <w:tcBorders>
                    <w:tl2br w:val="nil"/>
                    <w:tr2bl w:val="nil"/>
                  </w:tcBorders>
                  <w:vAlign w:val="center"/>
                </w:tcPr>
                <w:p>
                  <w:pPr>
                    <w:pStyle w:val="42"/>
                    <w:rPr>
                      <w:rFonts w:cs="Times New Roman"/>
                      <w:lang w:val="en-US"/>
                    </w:rPr>
                  </w:pPr>
                </w:p>
              </w:tc>
              <w:tc>
                <w:tcPr>
                  <w:tcW w:w="735" w:type="dxa"/>
                  <w:vMerge w:val="continue"/>
                  <w:tcBorders>
                    <w:tl2br w:val="nil"/>
                    <w:tr2bl w:val="nil"/>
                  </w:tcBorders>
                  <w:vAlign w:val="center"/>
                </w:tcPr>
                <w:p>
                  <w:pPr>
                    <w:pStyle w:val="42"/>
                    <w:rPr>
                      <w:rFonts w:cs="Times New Roman"/>
                      <w:lang w:val="en-US"/>
                    </w:rPr>
                  </w:pPr>
                </w:p>
              </w:tc>
              <w:tc>
                <w:tcPr>
                  <w:tcW w:w="749" w:type="dxa"/>
                  <w:vMerge w:val="continue"/>
                  <w:tcBorders>
                    <w:tl2br w:val="nil"/>
                    <w:tr2bl w:val="nil"/>
                  </w:tcBorders>
                  <w:vAlign w:val="center"/>
                </w:tcPr>
                <w:p>
                  <w:pPr>
                    <w:pStyle w:val="42"/>
                    <w:rPr>
                      <w:rFonts w:cs="Times New Roman"/>
                      <w:lang w:val="en-US"/>
                    </w:rPr>
                  </w:pPr>
                </w:p>
              </w:tc>
              <w:tc>
                <w:tcPr>
                  <w:tcW w:w="2065" w:type="dxa"/>
                  <w:vMerge w:val="continue"/>
                  <w:tcBorders>
                    <w:tl2br w:val="nil"/>
                    <w:tr2bl w:val="nil"/>
                  </w:tcBorders>
                  <w:vAlign w:val="center"/>
                </w:tcPr>
                <w:p>
                  <w:pPr>
                    <w:pStyle w:val="42"/>
                    <w:rPr>
                      <w:rFonts w:cs="Times New Roman"/>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63" w:type="dxa"/>
                  <w:tcBorders>
                    <w:tl2br w:val="nil"/>
                    <w:tr2bl w:val="nil"/>
                  </w:tcBorders>
                  <w:vAlign w:val="center"/>
                </w:tcPr>
                <w:p>
                  <w:pPr>
                    <w:pStyle w:val="42"/>
                    <w:rPr>
                      <w:rFonts w:cs="Times New Roman"/>
                      <w:lang w:val="en-US"/>
                    </w:rPr>
                  </w:pPr>
                  <w:r>
                    <w:rPr>
                      <w:rFonts w:cs="Times New Roman"/>
                      <w:lang w:val="en-US"/>
                    </w:rPr>
                    <w:t>大气环境</w:t>
                  </w:r>
                </w:p>
              </w:tc>
              <w:tc>
                <w:tcPr>
                  <w:tcW w:w="801" w:type="dxa"/>
                  <w:tcBorders>
                    <w:tl2br w:val="nil"/>
                    <w:tr2bl w:val="nil"/>
                  </w:tcBorders>
                  <w:vAlign w:val="center"/>
                </w:tcPr>
                <w:p>
                  <w:pPr>
                    <w:pStyle w:val="47"/>
                    <w:spacing w:line="240" w:lineRule="atLeast"/>
                    <w:jc w:val="center"/>
                    <w:rPr>
                      <w:rFonts w:ascii="Times New Roman" w:hAnsi="Times New Roman" w:cs="Times New Roman"/>
                      <w:sz w:val="21"/>
                      <w:szCs w:val="21"/>
                    </w:rPr>
                  </w:pPr>
                  <w:r>
                    <w:rPr>
                      <w:rFonts w:hint="eastAsia" w:ascii="Times New Roman" w:hAnsi="Times New Roman" w:cs="Times New Roman"/>
                      <w:sz w:val="21"/>
                      <w:szCs w:val="21"/>
                      <w:lang w:eastAsia="zh-CN"/>
                    </w:rPr>
                    <w:t>大</w:t>
                  </w:r>
                  <w:r>
                    <w:rPr>
                      <w:rFonts w:hint="eastAsia" w:ascii="Times New Roman" w:hAnsi="Times New Roman" w:cs="Times New Roman"/>
                      <w:sz w:val="21"/>
                      <w:szCs w:val="21"/>
                    </w:rPr>
                    <w:t>场村</w:t>
                  </w:r>
                </w:p>
              </w:tc>
              <w:tc>
                <w:tcPr>
                  <w:tcW w:w="849" w:type="dxa"/>
                  <w:tcBorders>
                    <w:tl2br w:val="nil"/>
                    <w:tr2bl w:val="nil"/>
                  </w:tcBorders>
                  <w:vAlign w:val="center"/>
                </w:tcPr>
                <w:p>
                  <w:pPr>
                    <w:pStyle w:val="47"/>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102°45′37.362″</w:t>
                  </w:r>
                </w:p>
              </w:tc>
              <w:tc>
                <w:tcPr>
                  <w:tcW w:w="766" w:type="dxa"/>
                  <w:tcBorders>
                    <w:tl2br w:val="nil"/>
                    <w:tr2bl w:val="nil"/>
                  </w:tcBorders>
                  <w:vAlign w:val="center"/>
                </w:tcPr>
                <w:p>
                  <w:pPr>
                    <w:pStyle w:val="47"/>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24°40′8.626″</w:t>
                  </w:r>
                </w:p>
              </w:tc>
              <w:tc>
                <w:tcPr>
                  <w:tcW w:w="1259" w:type="dxa"/>
                  <w:tcBorders>
                    <w:tl2br w:val="nil"/>
                    <w:tr2bl w:val="nil"/>
                  </w:tcBorders>
                  <w:vAlign w:val="center"/>
                </w:tcPr>
                <w:p>
                  <w:pPr>
                    <w:pStyle w:val="42"/>
                    <w:rPr>
                      <w:rFonts w:cs="Times New Roman"/>
                      <w:lang w:val="en-US"/>
                    </w:rPr>
                  </w:pPr>
                  <w:r>
                    <w:rPr>
                      <w:rFonts w:hint="eastAsia" w:cs="Times New Roman"/>
                      <w:lang w:val="en-US"/>
                    </w:rPr>
                    <w:t>西侧</w:t>
                  </w:r>
                  <w:r>
                    <w:rPr>
                      <w:rFonts w:hint="eastAsia" w:cs="Times New Roman"/>
                      <w:lang w:val="en-US" w:eastAsia="zh-CN"/>
                    </w:rPr>
                    <w:t>5</w:t>
                  </w:r>
                  <w:r>
                    <w:rPr>
                      <w:rFonts w:cs="Times New Roman"/>
                      <w:lang w:val="en-US"/>
                    </w:rPr>
                    <w:t>m</w:t>
                  </w:r>
                </w:p>
              </w:tc>
              <w:tc>
                <w:tcPr>
                  <w:tcW w:w="735" w:type="dxa"/>
                  <w:tcBorders>
                    <w:tl2br w:val="nil"/>
                    <w:tr2bl w:val="nil"/>
                  </w:tcBorders>
                  <w:vAlign w:val="center"/>
                </w:tcPr>
                <w:p>
                  <w:pPr>
                    <w:pStyle w:val="42"/>
                    <w:rPr>
                      <w:rFonts w:cs="Times New Roman"/>
                      <w:lang w:val="en-US"/>
                    </w:rPr>
                  </w:pPr>
                  <w:r>
                    <w:rPr>
                      <w:rFonts w:cs="Times New Roman"/>
                      <w:lang w:val="en-US"/>
                    </w:rPr>
                    <w:t>居民</w:t>
                  </w:r>
                </w:p>
              </w:tc>
              <w:tc>
                <w:tcPr>
                  <w:tcW w:w="749" w:type="dxa"/>
                  <w:tcBorders>
                    <w:tl2br w:val="nil"/>
                    <w:tr2bl w:val="nil"/>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4</w:t>
                  </w:r>
                  <w:r>
                    <w:rPr>
                      <w:rFonts w:hint="eastAsia" w:ascii="Times New Roman" w:hAnsi="Times New Roman" w:cs="Times New Roman"/>
                      <w:sz w:val="21"/>
                      <w:szCs w:val="21"/>
                      <w:lang w:val="en-US" w:eastAsia="zh-CN"/>
                    </w:rPr>
                    <w:t>70</w:t>
                  </w:r>
                  <w:r>
                    <w:rPr>
                      <w:rFonts w:ascii="Times New Roman" w:hAnsi="Times New Roman" w:cs="Times New Roman"/>
                      <w:sz w:val="21"/>
                      <w:szCs w:val="21"/>
                    </w:rPr>
                    <w:t>人</w:t>
                  </w:r>
                </w:p>
              </w:tc>
              <w:tc>
                <w:tcPr>
                  <w:tcW w:w="2065" w:type="dxa"/>
                  <w:tcBorders>
                    <w:tl2br w:val="nil"/>
                    <w:tr2bl w:val="nil"/>
                  </w:tcBorders>
                  <w:vAlign w:val="center"/>
                </w:tcPr>
                <w:p>
                  <w:pPr>
                    <w:pStyle w:val="42"/>
                    <w:rPr>
                      <w:rFonts w:cs="Times New Roman"/>
                      <w:lang w:val="en-US"/>
                    </w:rPr>
                  </w:pPr>
                  <w:r>
                    <w:rPr>
                      <w:rFonts w:cs="Times New Roman"/>
                    </w:rPr>
                    <w:t>《环境空气质量标准》（GB3095-2012）二级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dxa"/>
                  <w:tcBorders>
                    <w:tl2br w:val="nil"/>
                    <w:tr2bl w:val="nil"/>
                  </w:tcBorders>
                  <w:vAlign w:val="center"/>
                </w:tcPr>
                <w:p>
                  <w:pPr>
                    <w:pStyle w:val="42"/>
                    <w:rPr>
                      <w:rFonts w:cs="Times New Roman"/>
                      <w:lang w:val="en-US"/>
                    </w:rPr>
                  </w:pPr>
                  <w:r>
                    <w:rPr>
                      <w:rFonts w:cs="Times New Roman"/>
                      <w:lang w:val="en-US"/>
                    </w:rPr>
                    <w:t>地表水</w:t>
                  </w:r>
                </w:p>
              </w:tc>
              <w:tc>
                <w:tcPr>
                  <w:tcW w:w="801" w:type="dxa"/>
                  <w:tcBorders>
                    <w:tl2br w:val="nil"/>
                    <w:tr2bl w:val="nil"/>
                  </w:tcBorders>
                  <w:vAlign w:val="center"/>
                </w:tcPr>
                <w:p>
                  <w:pPr>
                    <w:pStyle w:val="42"/>
                    <w:rPr>
                      <w:rFonts w:cs="Times New Roman"/>
                      <w:lang w:val="en-US"/>
                    </w:rPr>
                  </w:pPr>
                  <w:r>
                    <w:rPr>
                      <w:rFonts w:cs="Times New Roman"/>
                      <w:szCs w:val="21"/>
                    </w:rPr>
                    <w:t>大河</w:t>
                  </w:r>
                </w:p>
              </w:tc>
              <w:tc>
                <w:tcPr>
                  <w:tcW w:w="849" w:type="dxa"/>
                  <w:tcBorders>
                    <w:tl2br w:val="nil"/>
                    <w:tr2bl w:val="nil"/>
                  </w:tcBorders>
                  <w:vAlign w:val="center"/>
                </w:tcPr>
                <w:p>
                  <w:pPr>
                    <w:pStyle w:val="47"/>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766" w:type="dxa"/>
                  <w:tcBorders>
                    <w:tl2br w:val="nil"/>
                    <w:tr2bl w:val="nil"/>
                  </w:tcBorders>
                  <w:vAlign w:val="center"/>
                </w:tcPr>
                <w:p>
                  <w:pPr>
                    <w:pStyle w:val="47"/>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259" w:type="dxa"/>
                  <w:tcBorders>
                    <w:tl2br w:val="nil"/>
                    <w:tr2bl w:val="nil"/>
                  </w:tcBorders>
                  <w:vAlign w:val="center"/>
                </w:tcPr>
                <w:p>
                  <w:pPr>
                    <w:pStyle w:val="42"/>
                    <w:rPr>
                      <w:rFonts w:cs="Times New Roman"/>
                      <w:lang w:val="en-US"/>
                    </w:rPr>
                  </w:pPr>
                  <w:r>
                    <w:rPr>
                      <w:rFonts w:cs="Times New Roman"/>
                      <w:lang w:val="en-US"/>
                    </w:rPr>
                    <w:t>西</w:t>
                  </w:r>
                  <w:r>
                    <w:rPr>
                      <w:rFonts w:hint="eastAsia" w:cs="Times New Roman"/>
                      <w:lang w:val="en-US"/>
                    </w:rPr>
                    <w:t>侧</w:t>
                  </w:r>
                  <w:r>
                    <w:rPr>
                      <w:rFonts w:hint="eastAsia" w:cs="Times New Roman"/>
                      <w:lang w:val="en-US" w:eastAsia="zh-CN"/>
                    </w:rPr>
                    <w:t>1474</w:t>
                  </w:r>
                  <w:r>
                    <w:rPr>
                      <w:rFonts w:cs="Times New Roman"/>
                      <w:lang w:val="en-US"/>
                    </w:rPr>
                    <w:t>m</w:t>
                  </w:r>
                </w:p>
              </w:tc>
              <w:tc>
                <w:tcPr>
                  <w:tcW w:w="735" w:type="dxa"/>
                  <w:tcBorders>
                    <w:tl2br w:val="nil"/>
                    <w:tr2bl w:val="nil"/>
                  </w:tcBorders>
                  <w:vAlign w:val="center"/>
                </w:tcPr>
                <w:p>
                  <w:pPr>
                    <w:pStyle w:val="42"/>
                    <w:rPr>
                      <w:rFonts w:cs="Times New Roman"/>
                      <w:lang w:val="en-US"/>
                    </w:rPr>
                  </w:pPr>
                  <w:r>
                    <w:rPr>
                      <w:rFonts w:cs="Times New Roman"/>
                      <w:lang w:val="en-US"/>
                    </w:rPr>
                    <w:t>河流</w:t>
                  </w:r>
                </w:p>
              </w:tc>
              <w:tc>
                <w:tcPr>
                  <w:tcW w:w="749" w:type="dxa"/>
                  <w:tcBorders>
                    <w:tl2br w:val="nil"/>
                    <w:tr2bl w:val="nil"/>
                  </w:tcBorders>
                  <w:vAlign w:val="center"/>
                </w:tcPr>
                <w:p>
                  <w:pPr>
                    <w:pStyle w:val="42"/>
                    <w:rPr>
                      <w:rFonts w:cs="Times New Roman"/>
                      <w:sz w:val="21"/>
                      <w:szCs w:val="21"/>
                      <w:lang w:val="en-US"/>
                    </w:rPr>
                  </w:pPr>
                  <w:r>
                    <w:rPr>
                      <w:rFonts w:cs="Times New Roman"/>
                      <w:sz w:val="21"/>
                      <w:szCs w:val="21"/>
                      <w:lang w:val="en-US"/>
                    </w:rPr>
                    <w:t>/</w:t>
                  </w:r>
                </w:p>
              </w:tc>
              <w:tc>
                <w:tcPr>
                  <w:tcW w:w="2065" w:type="dxa"/>
                  <w:tcBorders>
                    <w:tl2br w:val="nil"/>
                    <w:tr2bl w:val="nil"/>
                  </w:tcBorders>
                  <w:vAlign w:val="center"/>
                </w:tcPr>
                <w:p>
                  <w:pPr>
                    <w:pStyle w:val="42"/>
                    <w:rPr>
                      <w:rFonts w:cs="Times New Roman"/>
                      <w:lang w:val="en-US"/>
                    </w:rPr>
                  </w:pPr>
                  <w:r>
                    <w:rPr>
                      <w:rFonts w:cs="Times New Roman"/>
                    </w:rPr>
                    <w:t>《地表水环境质量标准》（GB3838-2002）Ⅲ类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763" w:type="dxa"/>
                  <w:tcBorders>
                    <w:tl2br w:val="nil"/>
                    <w:tr2bl w:val="nil"/>
                  </w:tcBorders>
                  <w:vAlign w:val="center"/>
                </w:tcPr>
                <w:p>
                  <w:pPr>
                    <w:pStyle w:val="42"/>
                    <w:rPr>
                      <w:rFonts w:cs="Times New Roman"/>
                      <w:lang w:val="en-US"/>
                    </w:rPr>
                  </w:pPr>
                  <w:r>
                    <w:rPr>
                      <w:rFonts w:hint="eastAsia" w:cs="Times New Roman"/>
                      <w:lang w:val="en-US"/>
                    </w:rPr>
                    <w:t>噪声</w:t>
                  </w:r>
                </w:p>
              </w:tc>
              <w:tc>
                <w:tcPr>
                  <w:tcW w:w="801" w:type="dxa"/>
                  <w:tcBorders>
                    <w:tl2br w:val="nil"/>
                    <w:tr2bl w:val="nil"/>
                  </w:tcBorders>
                  <w:vAlign w:val="center"/>
                </w:tcPr>
                <w:p>
                  <w:pPr>
                    <w:pStyle w:val="47"/>
                    <w:spacing w:line="240" w:lineRule="atLeast"/>
                    <w:jc w:val="center"/>
                    <w:rPr>
                      <w:rFonts w:cs="Times New Roman"/>
                      <w:szCs w:val="21"/>
                    </w:rPr>
                  </w:pPr>
                  <w:r>
                    <w:rPr>
                      <w:rFonts w:hint="eastAsia" w:ascii="Times New Roman" w:hAnsi="Times New Roman" w:cs="Times New Roman"/>
                      <w:sz w:val="21"/>
                      <w:szCs w:val="21"/>
                      <w:lang w:eastAsia="zh-CN"/>
                    </w:rPr>
                    <w:t>大</w:t>
                  </w:r>
                  <w:r>
                    <w:rPr>
                      <w:rFonts w:hint="eastAsia" w:ascii="Times New Roman" w:hAnsi="Times New Roman" w:cs="Times New Roman"/>
                      <w:sz w:val="21"/>
                      <w:szCs w:val="21"/>
                    </w:rPr>
                    <w:t>场村</w:t>
                  </w:r>
                </w:p>
              </w:tc>
              <w:tc>
                <w:tcPr>
                  <w:tcW w:w="849" w:type="dxa"/>
                  <w:tcBorders>
                    <w:tl2br w:val="nil"/>
                    <w:tr2bl w:val="nil"/>
                  </w:tcBorders>
                  <w:vAlign w:val="center"/>
                </w:tcPr>
                <w:p>
                  <w:pPr>
                    <w:pStyle w:val="47"/>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102°45′37.362″</w:t>
                  </w:r>
                </w:p>
              </w:tc>
              <w:tc>
                <w:tcPr>
                  <w:tcW w:w="766" w:type="dxa"/>
                  <w:tcBorders>
                    <w:tl2br w:val="nil"/>
                    <w:tr2bl w:val="nil"/>
                  </w:tcBorders>
                  <w:vAlign w:val="center"/>
                </w:tcPr>
                <w:p>
                  <w:pPr>
                    <w:pStyle w:val="47"/>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24°40′8.626″</w:t>
                  </w:r>
                </w:p>
              </w:tc>
              <w:tc>
                <w:tcPr>
                  <w:tcW w:w="1259" w:type="dxa"/>
                  <w:tcBorders>
                    <w:tl2br w:val="nil"/>
                    <w:tr2bl w:val="nil"/>
                  </w:tcBorders>
                  <w:vAlign w:val="center"/>
                </w:tcPr>
                <w:p>
                  <w:pPr>
                    <w:pStyle w:val="42"/>
                    <w:rPr>
                      <w:rFonts w:cs="Times New Roman"/>
                      <w:lang w:val="en-US"/>
                    </w:rPr>
                  </w:pPr>
                  <w:r>
                    <w:rPr>
                      <w:rFonts w:hint="eastAsia" w:cs="Times New Roman"/>
                      <w:lang w:val="en-US"/>
                    </w:rPr>
                    <w:t>西侧</w:t>
                  </w:r>
                  <w:r>
                    <w:rPr>
                      <w:rFonts w:hint="eastAsia" w:cs="Times New Roman"/>
                      <w:lang w:val="en-US" w:eastAsia="zh-CN"/>
                    </w:rPr>
                    <w:t>5</w:t>
                  </w:r>
                  <w:r>
                    <w:rPr>
                      <w:rFonts w:cs="Times New Roman"/>
                      <w:lang w:val="en-US"/>
                    </w:rPr>
                    <w:t>m</w:t>
                  </w:r>
                </w:p>
              </w:tc>
              <w:tc>
                <w:tcPr>
                  <w:tcW w:w="735" w:type="dxa"/>
                  <w:tcBorders>
                    <w:tl2br w:val="nil"/>
                    <w:tr2bl w:val="nil"/>
                  </w:tcBorders>
                  <w:vAlign w:val="center"/>
                </w:tcPr>
                <w:p>
                  <w:pPr>
                    <w:pStyle w:val="42"/>
                    <w:rPr>
                      <w:rFonts w:cs="Times New Roman"/>
                      <w:lang w:val="en-US"/>
                    </w:rPr>
                  </w:pPr>
                  <w:r>
                    <w:rPr>
                      <w:rFonts w:cs="Times New Roman"/>
                      <w:lang w:val="en-US"/>
                    </w:rPr>
                    <w:t>居民</w:t>
                  </w:r>
                </w:p>
              </w:tc>
              <w:tc>
                <w:tcPr>
                  <w:tcW w:w="749" w:type="dxa"/>
                  <w:tcBorders>
                    <w:tl2br w:val="nil"/>
                    <w:tr2bl w:val="nil"/>
                  </w:tcBorders>
                  <w:vAlign w:val="center"/>
                </w:tcPr>
                <w:p>
                  <w:pPr>
                    <w:pStyle w:val="42"/>
                    <w:rPr>
                      <w:rFonts w:cs="Times New Roman"/>
                      <w:sz w:val="21"/>
                      <w:szCs w:val="21"/>
                      <w:lang w:val="en-US"/>
                    </w:rPr>
                  </w:pPr>
                  <w:r>
                    <w:rPr>
                      <w:rFonts w:hint="eastAsia" w:cs="Times New Roman"/>
                      <w:sz w:val="21"/>
                      <w:szCs w:val="21"/>
                      <w:lang w:val="en-US"/>
                    </w:rPr>
                    <w:t>4</w:t>
                  </w:r>
                  <w:r>
                    <w:rPr>
                      <w:rFonts w:hint="eastAsia" w:cs="Times New Roman"/>
                      <w:sz w:val="21"/>
                      <w:szCs w:val="21"/>
                      <w:lang w:val="en-US" w:eastAsia="zh-CN"/>
                    </w:rPr>
                    <w:t>7</w:t>
                  </w:r>
                  <w:r>
                    <w:rPr>
                      <w:rFonts w:hint="eastAsia" w:cs="Times New Roman"/>
                      <w:sz w:val="21"/>
                      <w:szCs w:val="21"/>
                      <w:lang w:val="en-US"/>
                    </w:rPr>
                    <w:t>0</w:t>
                  </w:r>
                  <w:r>
                    <w:rPr>
                      <w:rFonts w:cs="Times New Roman"/>
                      <w:sz w:val="21"/>
                      <w:szCs w:val="21"/>
                    </w:rPr>
                    <w:t>人</w:t>
                  </w:r>
                </w:p>
              </w:tc>
              <w:tc>
                <w:tcPr>
                  <w:tcW w:w="2065" w:type="dxa"/>
                  <w:tcBorders>
                    <w:tl2br w:val="nil"/>
                    <w:tr2bl w:val="nil"/>
                  </w:tcBorders>
                  <w:vAlign w:val="center"/>
                </w:tcPr>
                <w:p>
                  <w:pPr>
                    <w:pStyle w:val="47"/>
                    <w:jc w:val="center"/>
                    <w:rPr>
                      <w:rFonts w:ascii="Times New Roman" w:hAnsi="Times New Roman" w:cs="Times New Roman"/>
                      <w:sz w:val="21"/>
                      <w:szCs w:val="20"/>
                    </w:rPr>
                  </w:pPr>
                  <w:r>
                    <w:rPr>
                      <w:rFonts w:ascii="Times New Roman" w:hAnsi="Times New Roman" w:cs="Times New Roman"/>
                      <w:sz w:val="21"/>
                      <w:szCs w:val="20"/>
                    </w:rPr>
                    <w:t>《声环境质量标准</w:t>
                  </w:r>
                  <w:r>
                    <w:rPr>
                      <w:rFonts w:hint="eastAsia" w:ascii="Times New Roman" w:hAnsi="Times New Roman" w:cs="Times New Roman"/>
                      <w:sz w:val="21"/>
                      <w:szCs w:val="20"/>
                    </w:rPr>
                    <w:t>（</w:t>
                  </w:r>
                  <w:r>
                    <w:rPr>
                      <w:rFonts w:ascii="Times New Roman" w:hAnsi="Times New Roman" w:cs="Times New Roman"/>
                      <w:sz w:val="21"/>
                      <w:szCs w:val="20"/>
                    </w:rPr>
                    <w:t>GB3096-2008）》</w:t>
                  </w:r>
                  <w:r>
                    <w:rPr>
                      <w:rFonts w:hint="eastAsia" w:ascii="Times New Roman" w:hAnsi="Times New Roman" w:cs="Times New Roman"/>
                      <w:sz w:val="21"/>
                      <w:szCs w:val="20"/>
                      <w:lang w:val="en-US"/>
                    </w:rPr>
                    <w:t>2</w:t>
                  </w:r>
                  <w:r>
                    <w:rPr>
                      <w:rFonts w:ascii="Times New Roman" w:hAnsi="Times New Roman" w:cs="Times New Roman"/>
                      <w:sz w:val="21"/>
                      <w:szCs w:val="20"/>
                    </w:rPr>
                    <w:t xml:space="preserve"> 类标准。</w:t>
                  </w:r>
                </w:p>
                <w:p>
                  <w:pPr>
                    <w:pStyle w:val="42"/>
                    <w:rPr>
                      <w:rFonts w:cs="Times New Roman"/>
                    </w:rPr>
                  </w:pPr>
                </w:p>
              </w:tc>
            </w:tr>
          </w:tbl>
          <w:p>
            <w:pPr>
              <w:spacing w:line="360" w:lineRule="auto"/>
              <w:ind w:firstLine="482"/>
              <w:rPr>
                <w:rFonts w:hint="default" w:ascii="Times New Roman" w:hAnsi="Times New Roman" w:eastAsia="宋体" w:cs="Times New Roman"/>
                <w:b/>
                <w:bCs/>
                <w:lang w:eastAsia="zh-CN"/>
              </w:rPr>
            </w:pPr>
            <w:r>
              <w:rPr>
                <w:rFonts w:hint="default" w:ascii="Times New Roman" w:hAnsi="Times New Roman" w:cs="Times New Roman"/>
                <w:b/>
                <w:bCs/>
              </w:rPr>
              <w:t>地下水环境</w:t>
            </w:r>
            <w:r>
              <w:rPr>
                <w:rFonts w:hint="default" w:ascii="Times New Roman" w:hAnsi="Times New Roman" w:cs="Times New Roman"/>
                <w:b/>
                <w:bCs/>
                <w:lang w:eastAsia="zh-CN"/>
              </w:rPr>
              <w:t>：</w:t>
            </w:r>
          </w:p>
          <w:p>
            <w:pPr>
              <w:spacing w:line="360" w:lineRule="auto"/>
              <w:ind w:firstLine="480"/>
              <w:rPr>
                <w:rFonts w:hint="default" w:ascii="Times New Roman" w:hAnsi="Times New Roman" w:cs="Times New Roman"/>
              </w:rPr>
            </w:pPr>
            <w:r>
              <w:rPr>
                <w:rFonts w:hint="default" w:ascii="Times New Roman" w:hAnsi="Times New Roman" w:cs="Times New Roman"/>
              </w:rPr>
              <w:t>根据《云南晋宁工业园区总体规划修编（2012-2030）》以及现状调查，项目厂界外500米范围内无地下水集中饮用水水源和热水、矿泉水、温泉等特殊地下水资源。</w:t>
            </w:r>
          </w:p>
          <w:p>
            <w:pPr>
              <w:spacing w:line="360" w:lineRule="auto"/>
              <w:ind w:firstLine="482"/>
              <w:rPr>
                <w:rFonts w:hint="default" w:ascii="Times New Roman" w:hAnsi="Times New Roman" w:eastAsia="宋体" w:cs="Times New Roman"/>
                <w:b/>
                <w:bCs/>
                <w:lang w:eastAsia="zh-CN"/>
              </w:rPr>
            </w:pPr>
            <w:r>
              <w:rPr>
                <w:rFonts w:hint="default" w:ascii="Times New Roman" w:hAnsi="Times New Roman" w:cs="Times New Roman"/>
                <w:b/>
                <w:bCs/>
              </w:rPr>
              <w:t>生态环境</w:t>
            </w:r>
            <w:r>
              <w:rPr>
                <w:rFonts w:hint="default" w:ascii="Times New Roman" w:hAnsi="Times New Roman" w:cs="Times New Roman"/>
                <w:b/>
                <w:bCs/>
                <w:lang w:eastAsia="zh-CN"/>
              </w:rPr>
              <w:t>：</w:t>
            </w:r>
          </w:p>
          <w:p>
            <w:pPr>
              <w:pStyle w:val="47"/>
              <w:spacing w:line="360" w:lineRule="auto"/>
              <w:jc w:val="both"/>
              <w:rPr>
                <w:rFonts w:ascii="Times New Roman" w:hAnsi="Times New Roman" w:cs="Times New Roman"/>
                <w:sz w:val="21"/>
              </w:rPr>
            </w:pPr>
            <w:r>
              <w:rPr>
                <w:rFonts w:ascii="Times New Roman" w:hAnsi="Times New Roman" w:cs="Times New Roman"/>
                <w:kern w:val="0"/>
                <w:lang w:bidi="ar"/>
              </w:rPr>
              <w:t>项目区位于</w:t>
            </w:r>
            <w:r>
              <w:rPr>
                <w:rFonts w:ascii="Times New Roman" w:hAnsi="Times New Roman" w:cs="Times New Roman"/>
              </w:rPr>
              <w:t>昆明市晋宁工业园区</w:t>
            </w:r>
            <w:r>
              <w:rPr>
                <w:rFonts w:hint="default" w:ascii="Times New Roman" w:hAnsi="Times New Roman" w:cs="Times New Roman"/>
                <w:lang w:eastAsia="zh-CN"/>
              </w:rPr>
              <w:t>晋城</w:t>
            </w:r>
            <w:r>
              <w:rPr>
                <w:rFonts w:ascii="Times New Roman" w:hAnsi="Times New Roman" w:cs="Times New Roman"/>
              </w:rPr>
              <w:t>基地，</w:t>
            </w:r>
            <w:r>
              <w:rPr>
                <w:rFonts w:hint="default" w:ascii="Times New Roman" w:hAnsi="Times New Roman" w:cs="Times New Roman"/>
              </w:rPr>
              <w:t>不属于在产业园区外建设项目新增用地的。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8" w:hRule="atLeast"/>
          <w:jc w:val="center"/>
        </w:trPr>
        <w:tc>
          <w:tcPr>
            <w:tcW w:w="944" w:type="dxa"/>
            <w:tcBorders>
              <w:tl2br w:val="nil"/>
              <w:tr2bl w:val="nil"/>
            </w:tcBorders>
          </w:tcPr>
          <w:p>
            <w:pPr>
              <w:pStyle w:val="47"/>
              <w:spacing w:line="360" w:lineRule="auto"/>
              <w:jc w:val="center"/>
              <w:rPr>
                <w:rFonts w:ascii="黑体"/>
                <w:sz w:val="20"/>
              </w:rPr>
            </w:pPr>
          </w:p>
          <w:p>
            <w:pPr>
              <w:pStyle w:val="47"/>
              <w:spacing w:line="360" w:lineRule="auto"/>
              <w:jc w:val="center"/>
              <w:rPr>
                <w:rFonts w:ascii="黑体"/>
                <w:sz w:val="20"/>
              </w:rPr>
            </w:pPr>
          </w:p>
          <w:p>
            <w:pPr>
              <w:pStyle w:val="47"/>
              <w:spacing w:line="360" w:lineRule="auto"/>
              <w:jc w:val="center"/>
              <w:rPr>
                <w:rFonts w:ascii="黑体"/>
                <w:sz w:val="27"/>
              </w:rPr>
            </w:pPr>
          </w:p>
          <w:p>
            <w:pPr>
              <w:pStyle w:val="47"/>
              <w:spacing w:line="360" w:lineRule="auto"/>
              <w:jc w:val="center"/>
              <w:rPr>
                <w:sz w:val="21"/>
              </w:rPr>
            </w:pPr>
            <w:r>
              <w:rPr>
                <w:sz w:val="21"/>
              </w:rPr>
              <w:t>污染物排放控制标准</w:t>
            </w:r>
          </w:p>
        </w:tc>
        <w:tc>
          <w:tcPr>
            <w:tcW w:w="8160" w:type="dxa"/>
            <w:tcBorders>
              <w:tl2br w:val="nil"/>
              <w:tr2bl w:val="nil"/>
            </w:tcBorders>
          </w:tcPr>
          <w:p>
            <w:pPr>
              <w:spacing w:line="360" w:lineRule="auto"/>
              <w:ind w:firstLine="482" w:firstLineChars="200"/>
              <w:contextualSpacing/>
              <w:jc w:val="both"/>
              <w:rPr>
                <w:rFonts w:ascii="Times New Roman" w:hAnsi="Times New Roman" w:cs="Times New Roman"/>
                <w:b/>
                <w:bCs/>
              </w:rPr>
            </w:pPr>
            <w:r>
              <w:rPr>
                <w:rFonts w:hint="eastAsia" w:ascii="Times New Roman" w:hAnsi="Times New Roman" w:cs="Times New Roman"/>
                <w:b/>
                <w:bCs/>
              </w:rPr>
              <w:t>（一）</w:t>
            </w:r>
            <w:r>
              <w:rPr>
                <w:rFonts w:ascii="Times New Roman" w:hAnsi="Times New Roman" w:cs="Times New Roman"/>
                <w:b/>
                <w:bCs/>
              </w:rPr>
              <w:t>施工期</w:t>
            </w:r>
          </w:p>
          <w:p>
            <w:pPr>
              <w:spacing w:line="360" w:lineRule="auto"/>
              <w:ind w:left="480" w:leftChars="200"/>
              <w:contextualSpacing/>
              <w:jc w:val="both"/>
              <w:rPr>
                <w:rFonts w:ascii="Times New Roman" w:hAnsi="Times New Roman" w:cs="Times New Roman"/>
              </w:rPr>
            </w:pPr>
            <w:r>
              <w:rPr>
                <w:rFonts w:ascii="Times New Roman" w:hAnsi="Times New Roman" w:cs="Times New Roman"/>
              </w:rPr>
              <w:t>1、噪声</w:t>
            </w:r>
          </w:p>
          <w:p>
            <w:pPr>
              <w:spacing w:line="360" w:lineRule="auto"/>
              <w:ind w:firstLine="480" w:firstLineChars="200"/>
              <w:contextualSpacing/>
              <w:jc w:val="both"/>
              <w:rPr>
                <w:rFonts w:ascii="Times New Roman" w:hAnsi="Times New Roman" w:cs="Times New Roman"/>
              </w:rPr>
            </w:pPr>
            <w:r>
              <w:rPr>
                <w:rFonts w:ascii="Times New Roman" w:hAnsi="Times New Roman" w:cs="Times New Roman"/>
              </w:rPr>
              <w:t>施工期产生噪声有机器调试噪声和车辆运输噪声，该部分噪声排放执行GB12523－2011《建筑施工场界环境噪声排放标准》，见表</w:t>
            </w:r>
            <w:r>
              <w:rPr>
                <w:rFonts w:ascii="Times New Roman" w:hAnsi="Times New Roman" w:cs="Times New Roman"/>
                <w:lang w:val="en-US"/>
              </w:rPr>
              <w:t>3-</w:t>
            </w:r>
            <w:r>
              <w:rPr>
                <w:rFonts w:hint="eastAsia" w:ascii="Times New Roman" w:hAnsi="Times New Roman" w:cs="Times New Roman"/>
                <w:lang w:val="en-US"/>
              </w:rPr>
              <w:t>6</w:t>
            </w:r>
            <w:r>
              <w:rPr>
                <w:rFonts w:ascii="Times New Roman" w:hAnsi="Times New Roman" w:cs="Times New Roman"/>
              </w:rPr>
              <w:t>。</w:t>
            </w:r>
          </w:p>
          <w:p>
            <w:pPr>
              <w:pStyle w:val="58"/>
            </w:pPr>
            <w:r>
              <w:t>表</w:t>
            </w:r>
            <w:r>
              <w:rPr>
                <w:lang w:val="en-US"/>
              </w:rPr>
              <w:t>3-6</w:t>
            </w:r>
            <w:r>
              <w:t xml:space="preserve">   GB12523－2011《建筑施工场界环境噪声排放标准》</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86"/>
              <w:gridCol w:w="44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3586" w:type="dxa"/>
                  <w:tcBorders>
                    <w:tl2br w:val="nil"/>
                    <w:tr2bl w:val="nil"/>
                  </w:tcBorders>
                  <w:vAlign w:val="center"/>
                </w:tcPr>
                <w:p>
                  <w:pPr>
                    <w:pStyle w:val="42"/>
                    <w:rPr>
                      <w:lang w:val="en-US"/>
                    </w:rPr>
                  </w:pPr>
                  <w:r>
                    <w:rPr>
                      <w:lang w:val="en-US"/>
                    </w:rPr>
                    <w:t>昼间</w:t>
                  </w:r>
                </w:p>
              </w:tc>
              <w:tc>
                <w:tcPr>
                  <w:tcW w:w="4401" w:type="dxa"/>
                  <w:tcBorders>
                    <w:tl2br w:val="nil"/>
                    <w:tr2bl w:val="nil"/>
                  </w:tcBorders>
                  <w:vAlign w:val="center"/>
                </w:tcPr>
                <w:p>
                  <w:pPr>
                    <w:pStyle w:val="42"/>
                    <w:rPr>
                      <w:lang w:val="en-US"/>
                    </w:rPr>
                  </w:pPr>
                  <w:r>
                    <w:rPr>
                      <w:lang w:val="en-US"/>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6" w:type="dxa"/>
                  <w:tcBorders>
                    <w:tl2br w:val="nil"/>
                    <w:tr2bl w:val="nil"/>
                  </w:tcBorders>
                  <w:vAlign w:val="center"/>
                </w:tcPr>
                <w:p>
                  <w:pPr>
                    <w:pStyle w:val="42"/>
                    <w:rPr>
                      <w:lang w:val="en-US"/>
                    </w:rPr>
                  </w:pPr>
                  <w:r>
                    <w:rPr>
                      <w:lang w:val="en-US"/>
                    </w:rPr>
                    <w:t>70</w:t>
                  </w:r>
                  <w:r>
                    <w:rPr>
                      <w:rFonts w:cs="Times New Roman"/>
                    </w:rPr>
                    <w:t>dB(A)</w:t>
                  </w:r>
                </w:p>
              </w:tc>
              <w:tc>
                <w:tcPr>
                  <w:tcW w:w="4401" w:type="dxa"/>
                  <w:tcBorders>
                    <w:tl2br w:val="nil"/>
                    <w:tr2bl w:val="nil"/>
                  </w:tcBorders>
                  <w:vAlign w:val="center"/>
                </w:tcPr>
                <w:p>
                  <w:pPr>
                    <w:pStyle w:val="42"/>
                    <w:rPr>
                      <w:lang w:val="en-US"/>
                    </w:rPr>
                  </w:pPr>
                  <w:r>
                    <w:rPr>
                      <w:lang w:val="en-US"/>
                    </w:rPr>
                    <w:t>55</w:t>
                  </w:r>
                  <w:r>
                    <w:rPr>
                      <w:rFonts w:cs="Times New Roman"/>
                    </w:rPr>
                    <w:t>dB(A)</w:t>
                  </w:r>
                </w:p>
              </w:tc>
            </w:tr>
          </w:tbl>
          <w:p>
            <w:pPr>
              <w:spacing w:line="360" w:lineRule="auto"/>
              <w:jc w:val="both"/>
              <w:rPr>
                <w:rFonts w:ascii="Times New Roman" w:hAnsi="Times New Roman" w:cs="Times New Roman"/>
                <w:lang w:val="en-US"/>
              </w:rPr>
            </w:pPr>
            <w:r>
              <w:rPr>
                <w:rFonts w:ascii="Times New Roman" w:hAnsi="Times New Roman" w:cs="Times New Roman"/>
                <w:lang w:val="en-US"/>
              </w:rPr>
              <w:t xml:space="preserve">     </w:t>
            </w:r>
          </w:p>
          <w:p>
            <w:pPr>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2、废气</w:t>
            </w:r>
          </w:p>
          <w:p>
            <w:pPr>
              <w:spacing w:line="360" w:lineRule="auto"/>
              <w:ind w:firstLine="480" w:firstLineChars="200"/>
              <w:jc w:val="both"/>
              <w:rPr>
                <w:rFonts w:ascii="Times New Roman" w:hAnsi="Times New Roman" w:cs="Times New Roman"/>
              </w:rPr>
            </w:pPr>
            <w:r>
              <w:rPr>
                <w:rFonts w:ascii="Times New Roman" w:hAnsi="Times New Roman" w:cs="Times New Roman"/>
              </w:rPr>
              <w:t>施工期无组织粉尘排放执行《大气污染物综合排放标准》（GB16297-1996）中无组织排放的限值要求。</w:t>
            </w:r>
            <w:bookmarkStart w:id="7" w:name="_Toc8100"/>
          </w:p>
          <w:p>
            <w:pPr>
              <w:pStyle w:val="58"/>
            </w:pPr>
            <w:bookmarkStart w:id="8" w:name="_Toc476226411"/>
            <w:bookmarkStart w:id="9" w:name="_Toc476919121"/>
            <w:bookmarkStart w:id="10" w:name="_Toc11345"/>
            <w:bookmarkStart w:id="11" w:name="_Toc9834"/>
            <w:bookmarkStart w:id="12" w:name="_Toc19872"/>
            <w:bookmarkStart w:id="13" w:name="_Toc469060636"/>
            <w:bookmarkStart w:id="14" w:name="_Toc14998"/>
            <w:bookmarkStart w:id="15" w:name="_Toc14824"/>
            <w:bookmarkStart w:id="16" w:name="_Toc468572179"/>
            <w:bookmarkStart w:id="17" w:name="_Toc20587"/>
            <w:bookmarkStart w:id="18" w:name="_Toc727"/>
            <w:bookmarkStart w:id="19" w:name="_Toc16773"/>
            <w:bookmarkStart w:id="20" w:name="_Toc474512864"/>
            <w:bookmarkStart w:id="21" w:name="_Toc479330187"/>
            <w:r>
              <w:t>表</w:t>
            </w:r>
            <w:r>
              <w:rPr>
                <w:lang w:val="en-US"/>
              </w:rPr>
              <w:t>3-</w:t>
            </w:r>
            <w:r>
              <w:rPr>
                <w:rFonts w:hint="eastAsia"/>
                <w:lang w:val="en-US"/>
              </w:rPr>
              <w:t>7</w:t>
            </w:r>
            <w:r>
              <w:t xml:space="preserve">  大气污染物综合排放标准排放限值</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69"/>
              <w:gridCol w:w="54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69" w:type="dxa"/>
                  <w:tcBorders>
                    <w:tl2br w:val="nil"/>
                    <w:tr2bl w:val="nil"/>
                  </w:tcBorders>
                  <w:tcMar>
                    <w:top w:w="0" w:type="dxa"/>
                    <w:left w:w="108" w:type="dxa"/>
                    <w:bottom w:w="0" w:type="dxa"/>
                    <w:right w:w="108" w:type="dxa"/>
                  </w:tcMar>
                  <w:vAlign w:val="center"/>
                </w:tcPr>
                <w:p>
                  <w:pPr>
                    <w:pStyle w:val="48"/>
                    <w:rPr>
                      <w:b w:val="0"/>
                      <w:bCs w:val="0"/>
                      <w:color w:val="auto"/>
                    </w:rPr>
                  </w:pPr>
                  <w:r>
                    <w:rPr>
                      <w:b w:val="0"/>
                      <w:bCs w:val="0"/>
                      <w:color w:val="auto"/>
                    </w:rPr>
                    <w:t>污染物</w:t>
                  </w:r>
                </w:p>
              </w:tc>
              <w:tc>
                <w:tcPr>
                  <w:tcW w:w="5418" w:type="dxa"/>
                  <w:tcBorders>
                    <w:tl2br w:val="nil"/>
                    <w:tr2bl w:val="nil"/>
                  </w:tcBorders>
                  <w:tcMar>
                    <w:top w:w="0" w:type="dxa"/>
                    <w:left w:w="108" w:type="dxa"/>
                    <w:bottom w:w="0" w:type="dxa"/>
                    <w:right w:w="108" w:type="dxa"/>
                  </w:tcMar>
                  <w:vAlign w:val="center"/>
                </w:tcPr>
                <w:p>
                  <w:pPr>
                    <w:pStyle w:val="48"/>
                    <w:rPr>
                      <w:b w:val="0"/>
                      <w:bCs w:val="0"/>
                      <w:color w:val="auto"/>
                    </w:rPr>
                  </w:pPr>
                  <w:r>
                    <w:rPr>
                      <w:b w:val="0"/>
                      <w:bCs w:val="0"/>
                      <w:color w:val="auto"/>
                    </w:rPr>
                    <w:t>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69" w:type="dxa"/>
                  <w:tcBorders>
                    <w:tl2br w:val="nil"/>
                    <w:tr2bl w:val="nil"/>
                  </w:tcBorders>
                  <w:tcMar>
                    <w:top w:w="0" w:type="dxa"/>
                    <w:left w:w="108" w:type="dxa"/>
                    <w:bottom w:w="0" w:type="dxa"/>
                    <w:right w:w="108" w:type="dxa"/>
                  </w:tcMar>
                  <w:vAlign w:val="center"/>
                </w:tcPr>
                <w:p>
                  <w:pPr>
                    <w:pStyle w:val="48"/>
                    <w:rPr>
                      <w:b w:val="0"/>
                      <w:bCs w:val="0"/>
                      <w:color w:val="auto"/>
                    </w:rPr>
                  </w:pPr>
                  <w:r>
                    <w:rPr>
                      <w:b w:val="0"/>
                      <w:bCs w:val="0"/>
                      <w:color w:val="auto"/>
                    </w:rPr>
                    <w:t>颗粒物</w:t>
                  </w:r>
                </w:p>
              </w:tc>
              <w:tc>
                <w:tcPr>
                  <w:tcW w:w="5418" w:type="dxa"/>
                  <w:tcBorders>
                    <w:tl2br w:val="nil"/>
                    <w:tr2bl w:val="nil"/>
                  </w:tcBorders>
                  <w:tcMar>
                    <w:top w:w="0" w:type="dxa"/>
                    <w:left w:w="108" w:type="dxa"/>
                    <w:bottom w:w="0" w:type="dxa"/>
                    <w:right w:w="108" w:type="dxa"/>
                  </w:tcMar>
                  <w:vAlign w:val="center"/>
                </w:tcPr>
                <w:p>
                  <w:pPr>
                    <w:pStyle w:val="48"/>
                    <w:rPr>
                      <w:b w:val="0"/>
                      <w:bCs w:val="0"/>
                      <w:color w:val="auto"/>
                    </w:rPr>
                  </w:pPr>
                  <w:r>
                    <w:rPr>
                      <w:b w:val="0"/>
                      <w:bCs w:val="0"/>
                      <w:color w:val="auto"/>
                    </w:rPr>
                    <w:t>1.0mg/m</w:t>
                  </w:r>
                  <w:r>
                    <w:rPr>
                      <w:b w:val="0"/>
                      <w:bCs w:val="0"/>
                      <w:color w:val="auto"/>
                      <w:vertAlign w:val="superscript"/>
                    </w:rPr>
                    <w:t>3</w:t>
                  </w:r>
                  <w:r>
                    <w:rPr>
                      <w:b w:val="0"/>
                      <w:bCs w:val="0"/>
                      <w:color w:val="auto"/>
                    </w:rPr>
                    <w:t>（周界外浓度最高点）</w:t>
                  </w:r>
                </w:p>
              </w:tc>
            </w:tr>
          </w:tbl>
          <w:p>
            <w:pPr>
              <w:pStyle w:val="47"/>
              <w:ind w:firstLine="240" w:firstLineChars="100"/>
              <w:jc w:val="both"/>
              <w:rPr>
                <w:rFonts w:ascii="Times New Roman" w:hAnsi="Times New Roman" w:cs="Times New Roman"/>
              </w:rPr>
            </w:pPr>
          </w:p>
          <w:p>
            <w:pPr>
              <w:pStyle w:val="47"/>
              <w:spacing w:line="360" w:lineRule="auto"/>
              <w:ind w:left="480" w:leftChars="200"/>
              <w:jc w:val="both"/>
              <w:rPr>
                <w:rFonts w:ascii="Times New Roman" w:hAnsi="Times New Roman" w:cs="Times New Roman"/>
                <w:b/>
                <w:bCs/>
              </w:rPr>
            </w:pPr>
            <w:r>
              <w:rPr>
                <w:rFonts w:hint="eastAsia" w:ascii="Times New Roman" w:hAnsi="Times New Roman" w:cs="Times New Roman"/>
                <w:b/>
                <w:bCs/>
              </w:rPr>
              <w:t>（二）</w:t>
            </w:r>
            <w:r>
              <w:rPr>
                <w:rFonts w:ascii="Times New Roman" w:hAnsi="Times New Roman" w:cs="Times New Roman"/>
                <w:b/>
                <w:bCs/>
              </w:rPr>
              <w:t>运营期</w:t>
            </w:r>
          </w:p>
          <w:p>
            <w:pPr>
              <w:numPr>
                <w:ilvl w:val="0"/>
                <w:numId w:val="5"/>
              </w:numPr>
              <w:spacing w:line="360" w:lineRule="auto"/>
              <w:ind w:firstLine="470"/>
              <w:rPr>
                <w:rFonts w:ascii="Times New Roman" w:hAnsi="Times New Roman" w:cs="Times New Roman"/>
                <w:lang w:val="en-US"/>
              </w:rPr>
            </w:pPr>
            <w:r>
              <w:rPr>
                <w:rFonts w:hint="eastAsia" w:ascii="Times New Roman" w:hAnsi="Times New Roman" w:cs="Times New Roman"/>
                <w:lang w:val="en-US"/>
              </w:rPr>
              <w:t>废气</w:t>
            </w:r>
          </w:p>
          <w:p>
            <w:pPr>
              <w:pStyle w:val="18"/>
              <w:numPr>
                <w:ilvl w:val="-1"/>
                <w:numId w:val="0"/>
              </w:numPr>
              <w:spacing w:line="360" w:lineRule="auto"/>
              <w:ind w:firstLine="480"/>
              <w:rPr>
                <w:rFonts w:hint="eastAsia" w:eastAsia="宋体"/>
                <w:sz w:val="24"/>
                <w:szCs w:val="24"/>
                <w:lang w:val="en-US" w:eastAsia="zh-CN"/>
              </w:rPr>
            </w:pPr>
            <w:r>
              <w:rPr>
                <w:rFonts w:hint="eastAsia" w:ascii="Times New Roman" w:hAnsi="Times New Roman" w:cs="Times New Roman"/>
                <w:sz w:val="24"/>
                <w:szCs w:val="24"/>
                <w:lang w:val="en-US"/>
              </w:rPr>
              <w:t>排气筒DA001颗粒物</w:t>
            </w: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非甲烷总烃、</w:t>
            </w:r>
            <w:r>
              <w:rPr>
                <w:rFonts w:hint="eastAsia" w:ascii="Times New Roman" w:hAnsi="Times New Roman" w:eastAsia="宋体" w:cs="Times New Roman"/>
                <w:sz w:val="24"/>
                <w:szCs w:val="24"/>
                <w:lang w:val="en-US"/>
              </w:rPr>
              <w:t>二氧化硫</w:t>
            </w:r>
            <w:r>
              <w:rPr>
                <w:rFonts w:hint="eastAsia" w:ascii="Times New Roman" w:hAnsi="Times New Roman" w:eastAsia="宋体" w:cs="Times New Roman"/>
                <w:sz w:val="24"/>
                <w:szCs w:val="24"/>
                <w:lang w:val="en-US" w:eastAsia="zh-CN"/>
              </w:rPr>
              <w:t>、氮氧化物</w:t>
            </w:r>
            <w:r>
              <w:rPr>
                <w:rFonts w:hint="eastAsia" w:ascii="Times New Roman" w:hAnsi="Times New Roman" w:eastAsia="宋体" w:cs="Times New Roman"/>
                <w:sz w:val="24"/>
                <w:szCs w:val="24"/>
                <w:lang w:val="en-US"/>
              </w:rPr>
              <w:t>排放执行执行《大气污染物综合排放标准》（GB16297-1996）；</w:t>
            </w:r>
          </w:p>
          <w:p>
            <w:pPr>
              <w:pStyle w:val="18"/>
              <w:numPr>
                <w:ilvl w:val="-1"/>
                <w:numId w:val="0"/>
              </w:numPr>
              <w:spacing w:line="360" w:lineRule="auto"/>
              <w:ind w:firstLine="480"/>
              <w:rPr>
                <w:rFonts w:hint="eastAsia" w:eastAsia="宋体"/>
                <w:sz w:val="24"/>
                <w:szCs w:val="24"/>
                <w:lang w:val="en-US" w:eastAsia="zh-CN"/>
              </w:rPr>
            </w:pPr>
            <w:r>
              <w:rPr>
                <w:rFonts w:hint="eastAsia" w:ascii="Times New Roman" w:hAnsi="Times New Roman" w:cs="Times New Roman"/>
                <w:sz w:val="24"/>
                <w:szCs w:val="24"/>
                <w:lang w:val="en-US"/>
              </w:rPr>
              <w:t>排气筒DA00</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val="en-US"/>
              </w:rPr>
              <w:t>颗粒物</w:t>
            </w: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非甲烷总烃、</w:t>
            </w:r>
            <w:r>
              <w:rPr>
                <w:rFonts w:hint="eastAsia" w:ascii="Times New Roman" w:hAnsi="Times New Roman" w:eastAsia="宋体" w:cs="Times New Roman"/>
                <w:sz w:val="24"/>
                <w:szCs w:val="24"/>
                <w:lang w:val="en-US"/>
              </w:rPr>
              <w:t>二氧化硫</w:t>
            </w:r>
            <w:r>
              <w:rPr>
                <w:rFonts w:hint="eastAsia" w:ascii="Times New Roman" w:hAnsi="Times New Roman" w:eastAsia="宋体" w:cs="Times New Roman"/>
                <w:sz w:val="24"/>
                <w:szCs w:val="24"/>
                <w:lang w:val="en-US" w:eastAsia="zh-CN"/>
              </w:rPr>
              <w:t>、氮氧化物</w:t>
            </w:r>
            <w:r>
              <w:rPr>
                <w:rFonts w:hint="eastAsia" w:ascii="Times New Roman" w:hAnsi="Times New Roman" w:eastAsia="宋体" w:cs="Times New Roman"/>
                <w:sz w:val="24"/>
                <w:szCs w:val="24"/>
                <w:lang w:val="en-US"/>
              </w:rPr>
              <w:t>排放执行执行《大气污染物综合排放标准》（GB16297-1996）；</w:t>
            </w:r>
          </w:p>
          <w:p>
            <w:pPr>
              <w:pStyle w:val="18"/>
              <w:numPr>
                <w:ilvl w:val="-1"/>
                <w:numId w:val="0"/>
              </w:numPr>
              <w:spacing w:line="360" w:lineRule="auto"/>
              <w:ind w:firstLine="480" w:firstLineChars="200"/>
              <w:rPr>
                <w:rFonts w:hint="eastAsia" w:eastAsia="宋体"/>
                <w:sz w:val="24"/>
                <w:szCs w:val="24"/>
                <w:lang w:val="en-US" w:eastAsia="zh-CN"/>
              </w:rPr>
            </w:pPr>
            <w:r>
              <w:rPr>
                <w:rFonts w:hint="eastAsia" w:ascii="Times New Roman" w:hAnsi="Times New Roman" w:cs="Times New Roman"/>
                <w:sz w:val="24"/>
                <w:szCs w:val="24"/>
                <w:lang w:val="en-US"/>
              </w:rPr>
              <w:t>排气筒DA00</w:t>
            </w: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lang w:val="en-US"/>
              </w:rPr>
              <w:t>颗粒物排放执行</w:t>
            </w:r>
            <w:r>
              <w:rPr>
                <w:rFonts w:ascii="Times New Roman" w:hAnsi="Times New Roman" w:cs="Times New Roman"/>
                <w:sz w:val="24"/>
                <w:szCs w:val="24"/>
                <w:lang w:val="en-US"/>
              </w:rPr>
              <w:t>执行《大气污染物综合排放标准》（GB16297-1996）</w:t>
            </w:r>
            <w:r>
              <w:rPr>
                <w:rFonts w:hint="eastAsia" w:ascii="Times New Roman" w:hAnsi="Times New Roman" w:cs="Times New Roman"/>
                <w:sz w:val="24"/>
                <w:szCs w:val="24"/>
                <w:lang w:val="en-US" w:eastAsia="zh-CN"/>
              </w:rPr>
              <w:t>；</w:t>
            </w:r>
          </w:p>
          <w:p>
            <w:pPr>
              <w:pStyle w:val="18"/>
              <w:numPr>
                <w:ilvl w:val="0"/>
                <w:numId w:val="0"/>
              </w:numPr>
              <w:spacing w:line="360" w:lineRule="auto"/>
              <w:ind w:firstLine="480" w:firstLineChars="200"/>
              <w:rPr>
                <w:rFonts w:hint="eastAsia"/>
                <w:lang w:val="en-US" w:eastAsia="zh-CN"/>
              </w:rPr>
            </w:pPr>
            <w:r>
              <w:rPr>
                <w:rFonts w:hint="eastAsia" w:ascii="Times New Roman" w:hAnsi="Times New Roman" w:cs="Times New Roman"/>
                <w:sz w:val="24"/>
                <w:szCs w:val="24"/>
                <w:lang w:val="en-US"/>
              </w:rPr>
              <w:t>排气筒排气筒DA00</w:t>
            </w:r>
            <w:r>
              <w:rPr>
                <w:rFonts w:hint="eastAsia" w:ascii="Times New Roman" w:hAnsi="Times New Roman" w:cs="Times New Roman"/>
                <w:sz w:val="24"/>
                <w:szCs w:val="24"/>
                <w:lang w:val="en-US" w:eastAsia="zh-CN"/>
              </w:rPr>
              <w:t>4</w:t>
            </w:r>
            <w:r>
              <w:rPr>
                <w:rFonts w:hint="eastAsia" w:ascii="Times New Roman" w:hAnsi="Times New Roman" w:cs="Times New Roman"/>
                <w:sz w:val="24"/>
                <w:szCs w:val="24"/>
                <w:lang w:val="en-US"/>
              </w:rPr>
              <w:t>颗粒物</w:t>
            </w: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非甲烷总烃、</w:t>
            </w:r>
            <w:r>
              <w:rPr>
                <w:rFonts w:hint="eastAsia" w:ascii="Times New Roman" w:hAnsi="Times New Roman" w:eastAsia="宋体" w:cs="Times New Roman"/>
                <w:sz w:val="24"/>
                <w:szCs w:val="24"/>
                <w:lang w:val="en-US"/>
              </w:rPr>
              <w:t>二氧化硫</w:t>
            </w:r>
            <w:r>
              <w:rPr>
                <w:rFonts w:hint="eastAsia" w:ascii="Times New Roman" w:hAnsi="Times New Roman" w:eastAsia="宋体" w:cs="Times New Roman"/>
                <w:sz w:val="24"/>
                <w:szCs w:val="24"/>
                <w:lang w:val="en-US" w:eastAsia="zh-CN"/>
              </w:rPr>
              <w:t>、氮氧化物</w:t>
            </w:r>
            <w:r>
              <w:rPr>
                <w:rFonts w:hint="eastAsia" w:ascii="Times New Roman" w:hAnsi="Times New Roman" w:eastAsia="宋体" w:cs="Times New Roman"/>
                <w:sz w:val="24"/>
                <w:szCs w:val="24"/>
                <w:lang w:val="en-US"/>
              </w:rPr>
              <w:t>排放执行执行《大气污染物综合排放标准》（GB16297-1996）；</w:t>
            </w:r>
          </w:p>
          <w:p>
            <w:pPr>
              <w:pStyle w:val="10"/>
              <w:widowControl/>
            </w:pPr>
            <w:r>
              <w:rPr>
                <w:bCs w:val="0"/>
              </w:rPr>
              <w:t xml:space="preserve">表 </w:t>
            </w:r>
            <w:r>
              <w:rPr>
                <w:rFonts w:hint="eastAsia"/>
                <w:bCs w:val="0"/>
              </w:rPr>
              <w:t>3-8</w:t>
            </w:r>
            <w:r>
              <w:t>《大气污染物综合排放标准》表2二级标准限值</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231"/>
              <w:gridCol w:w="917"/>
              <w:gridCol w:w="1152"/>
              <w:gridCol w:w="1034"/>
              <w:gridCol w:w="1363"/>
              <w:gridCol w:w="132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vMerge w:val="restart"/>
                  <w:tcBorders>
                    <w:tl2br w:val="nil"/>
                    <w:tr2bl w:val="nil"/>
                  </w:tcBorders>
                  <w:vAlign w:val="center"/>
                </w:tcPr>
                <w:p>
                  <w:pPr>
                    <w:pStyle w:val="42"/>
                    <w:tabs>
                      <w:tab w:val="left" w:pos="5530"/>
                    </w:tabs>
                    <w:rPr>
                      <w:lang w:val="en-US"/>
                    </w:rPr>
                  </w:pPr>
                  <w:r>
                    <w:rPr>
                      <w:lang w:val="en-US"/>
                    </w:rPr>
                    <w:t>污染物名称</w:t>
                  </w:r>
                </w:p>
              </w:tc>
              <w:tc>
                <w:tcPr>
                  <w:tcW w:w="1231" w:type="dxa"/>
                  <w:vMerge w:val="restart"/>
                  <w:tcBorders>
                    <w:tl2br w:val="nil"/>
                    <w:tr2bl w:val="nil"/>
                  </w:tcBorders>
                  <w:vAlign w:val="center"/>
                </w:tcPr>
                <w:p>
                  <w:pPr>
                    <w:pStyle w:val="42"/>
                    <w:tabs>
                      <w:tab w:val="left" w:pos="5530"/>
                    </w:tabs>
                    <w:rPr>
                      <w:lang w:val="en-US"/>
                    </w:rPr>
                  </w:pPr>
                  <w:r>
                    <w:rPr>
                      <w:lang w:val="en-US"/>
                    </w:rPr>
                    <w:t>最高允许排放浓度</w:t>
                  </w:r>
                </w:p>
                <w:p>
                  <w:pPr>
                    <w:pStyle w:val="42"/>
                    <w:tabs>
                      <w:tab w:val="left" w:pos="5530"/>
                    </w:tabs>
                    <w:rPr>
                      <w:lang w:val="en-US"/>
                    </w:rPr>
                  </w:pPr>
                  <w:r>
                    <w:rPr>
                      <w:lang w:val="en-US"/>
                    </w:rPr>
                    <w:t>（mg/m</w:t>
                  </w:r>
                  <w:r>
                    <w:rPr>
                      <w:vertAlign w:val="superscript"/>
                      <w:lang w:val="en-US"/>
                    </w:rPr>
                    <w:t>3</w:t>
                  </w:r>
                  <w:r>
                    <w:rPr>
                      <w:lang w:val="en-US"/>
                    </w:rPr>
                    <w:t>）</w:t>
                  </w:r>
                </w:p>
              </w:tc>
              <w:tc>
                <w:tcPr>
                  <w:tcW w:w="2069" w:type="dxa"/>
                  <w:gridSpan w:val="2"/>
                  <w:tcBorders>
                    <w:tl2br w:val="nil"/>
                    <w:tr2bl w:val="nil"/>
                  </w:tcBorders>
                  <w:vAlign w:val="center"/>
                </w:tcPr>
                <w:p>
                  <w:pPr>
                    <w:pStyle w:val="42"/>
                    <w:tabs>
                      <w:tab w:val="left" w:pos="5530"/>
                    </w:tabs>
                    <w:rPr>
                      <w:lang w:val="en-US"/>
                    </w:rPr>
                  </w:pPr>
                  <w:r>
                    <w:rPr>
                      <w:lang w:val="en-US"/>
                    </w:rPr>
                    <w:t>最高允许排放速率</w:t>
                  </w:r>
                </w:p>
              </w:tc>
              <w:tc>
                <w:tcPr>
                  <w:tcW w:w="1034" w:type="dxa"/>
                  <w:vMerge w:val="restart"/>
                  <w:tcBorders>
                    <w:tl2br w:val="nil"/>
                    <w:tr2bl w:val="nil"/>
                  </w:tcBorders>
                  <w:vAlign w:val="center"/>
                </w:tcPr>
                <w:p>
                  <w:pPr>
                    <w:pStyle w:val="42"/>
                    <w:tabs>
                      <w:tab w:val="left" w:pos="5530"/>
                    </w:tabs>
                    <w:rPr>
                      <w:lang w:val="en-US"/>
                    </w:rPr>
                  </w:pPr>
                  <w:r>
                    <w:rPr>
                      <w:rFonts w:hint="eastAsia"/>
                      <w:lang w:val="en-US"/>
                    </w:rPr>
                    <w:t>本项目排放速率</w:t>
                  </w:r>
                  <w:r>
                    <w:rPr>
                      <w:lang w:val="en-US"/>
                    </w:rPr>
                    <w:t>（kg/h）</w:t>
                  </w:r>
                </w:p>
              </w:tc>
              <w:tc>
                <w:tcPr>
                  <w:tcW w:w="2687" w:type="dxa"/>
                  <w:gridSpan w:val="2"/>
                  <w:tcBorders>
                    <w:tl2br w:val="nil"/>
                    <w:tr2bl w:val="nil"/>
                  </w:tcBorders>
                  <w:vAlign w:val="center"/>
                </w:tcPr>
                <w:p>
                  <w:pPr>
                    <w:pStyle w:val="42"/>
                    <w:tabs>
                      <w:tab w:val="left" w:pos="5530"/>
                    </w:tabs>
                    <w:rPr>
                      <w:lang w:val="en-US"/>
                    </w:rPr>
                  </w:pPr>
                  <w:r>
                    <w:rPr>
                      <w:lang w:val="en-US"/>
                    </w:rPr>
                    <w:t>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vMerge w:val="continue"/>
                  <w:tcBorders>
                    <w:tl2br w:val="nil"/>
                    <w:tr2bl w:val="nil"/>
                  </w:tcBorders>
                  <w:vAlign w:val="center"/>
                </w:tcPr>
                <w:p>
                  <w:pPr>
                    <w:pStyle w:val="42"/>
                    <w:tabs>
                      <w:tab w:val="left" w:pos="5530"/>
                    </w:tabs>
                    <w:rPr>
                      <w:lang w:val="en-US"/>
                    </w:rPr>
                  </w:pPr>
                </w:p>
              </w:tc>
              <w:tc>
                <w:tcPr>
                  <w:tcW w:w="1231" w:type="dxa"/>
                  <w:vMerge w:val="continue"/>
                  <w:tcBorders>
                    <w:tl2br w:val="nil"/>
                    <w:tr2bl w:val="nil"/>
                  </w:tcBorders>
                  <w:vAlign w:val="center"/>
                </w:tcPr>
                <w:p>
                  <w:pPr>
                    <w:pStyle w:val="42"/>
                    <w:tabs>
                      <w:tab w:val="left" w:pos="5530"/>
                    </w:tabs>
                    <w:rPr>
                      <w:lang w:val="en-US"/>
                    </w:rPr>
                  </w:pPr>
                </w:p>
              </w:tc>
              <w:tc>
                <w:tcPr>
                  <w:tcW w:w="917" w:type="dxa"/>
                  <w:tcBorders>
                    <w:tl2br w:val="nil"/>
                    <w:tr2bl w:val="nil"/>
                  </w:tcBorders>
                  <w:vAlign w:val="center"/>
                </w:tcPr>
                <w:p>
                  <w:pPr>
                    <w:pStyle w:val="42"/>
                    <w:tabs>
                      <w:tab w:val="left" w:pos="5530"/>
                    </w:tabs>
                    <w:rPr>
                      <w:lang w:val="en-US"/>
                    </w:rPr>
                  </w:pPr>
                  <w:r>
                    <w:rPr>
                      <w:lang w:val="en-US"/>
                    </w:rPr>
                    <w:t>排气筒高度（m）</w:t>
                  </w:r>
                </w:p>
              </w:tc>
              <w:tc>
                <w:tcPr>
                  <w:tcW w:w="1152" w:type="dxa"/>
                  <w:tcBorders>
                    <w:tl2br w:val="nil"/>
                    <w:tr2bl w:val="nil"/>
                  </w:tcBorders>
                  <w:vAlign w:val="center"/>
                </w:tcPr>
                <w:p>
                  <w:pPr>
                    <w:pStyle w:val="42"/>
                    <w:tabs>
                      <w:tab w:val="left" w:pos="5530"/>
                    </w:tabs>
                    <w:rPr>
                      <w:lang w:val="en-US"/>
                    </w:rPr>
                  </w:pPr>
                  <w:r>
                    <w:rPr>
                      <w:lang w:val="en-US"/>
                    </w:rPr>
                    <w:t>二级标准（kg/h）</w:t>
                  </w:r>
                </w:p>
              </w:tc>
              <w:tc>
                <w:tcPr>
                  <w:tcW w:w="1034" w:type="dxa"/>
                  <w:vMerge w:val="continue"/>
                  <w:tcBorders>
                    <w:tl2br w:val="nil"/>
                    <w:tr2bl w:val="nil"/>
                  </w:tcBorders>
                  <w:vAlign w:val="center"/>
                </w:tcPr>
                <w:p>
                  <w:pPr>
                    <w:pStyle w:val="42"/>
                    <w:tabs>
                      <w:tab w:val="left" w:pos="5530"/>
                    </w:tabs>
                    <w:rPr>
                      <w:lang w:val="en-US"/>
                    </w:rPr>
                  </w:pPr>
                </w:p>
              </w:tc>
              <w:tc>
                <w:tcPr>
                  <w:tcW w:w="1363" w:type="dxa"/>
                  <w:tcBorders>
                    <w:tl2br w:val="nil"/>
                    <w:tr2bl w:val="nil"/>
                  </w:tcBorders>
                  <w:vAlign w:val="center"/>
                </w:tcPr>
                <w:p>
                  <w:pPr>
                    <w:pStyle w:val="42"/>
                    <w:tabs>
                      <w:tab w:val="left" w:pos="5530"/>
                    </w:tabs>
                    <w:rPr>
                      <w:lang w:val="en-US"/>
                    </w:rPr>
                  </w:pPr>
                  <w:r>
                    <w:rPr>
                      <w:lang w:val="en-US"/>
                    </w:rPr>
                    <w:t>监控点</w:t>
                  </w:r>
                </w:p>
              </w:tc>
              <w:tc>
                <w:tcPr>
                  <w:tcW w:w="1324" w:type="dxa"/>
                  <w:tcBorders>
                    <w:tl2br w:val="nil"/>
                    <w:tr2bl w:val="nil"/>
                  </w:tcBorders>
                  <w:vAlign w:val="center"/>
                </w:tcPr>
                <w:p>
                  <w:pPr>
                    <w:pStyle w:val="42"/>
                    <w:tabs>
                      <w:tab w:val="left" w:pos="5530"/>
                    </w:tabs>
                    <w:rPr>
                      <w:lang w:val="en-US"/>
                    </w:rPr>
                  </w:pPr>
                  <w:r>
                    <w:rPr>
                      <w:lang w:val="en-US"/>
                    </w:rPr>
                    <w:t>浓度限值（mg/m</w:t>
                  </w:r>
                  <w:r>
                    <w:rPr>
                      <w:vertAlign w:val="superscript"/>
                      <w:lang w:val="en-US"/>
                    </w:rPr>
                    <w:t>3</w:t>
                  </w:r>
                  <w:r>
                    <w:rPr>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966" w:type="dxa"/>
                  <w:tcBorders>
                    <w:tl2br w:val="nil"/>
                    <w:tr2bl w:val="nil"/>
                  </w:tcBorders>
                  <w:vAlign w:val="center"/>
                </w:tcPr>
                <w:p>
                  <w:pPr>
                    <w:pStyle w:val="42"/>
                    <w:tabs>
                      <w:tab w:val="left" w:pos="5530"/>
                    </w:tabs>
                    <w:rPr>
                      <w:lang w:val="en-US"/>
                    </w:rPr>
                  </w:pPr>
                  <w:r>
                    <w:rPr>
                      <w:lang w:val="en-US"/>
                    </w:rPr>
                    <w:t>颗粒物</w:t>
                  </w:r>
                </w:p>
              </w:tc>
              <w:tc>
                <w:tcPr>
                  <w:tcW w:w="1231" w:type="dxa"/>
                  <w:tcBorders>
                    <w:tl2br w:val="nil"/>
                    <w:tr2bl w:val="nil"/>
                  </w:tcBorders>
                  <w:vAlign w:val="center"/>
                </w:tcPr>
                <w:p>
                  <w:pPr>
                    <w:pStyle w:val="42"/>
                    <w:tabs>
                      <w:tab w:val="left" w:pos="5530"/>
                    </w:tabs>
                    <w:rPr>
                      <w:lang w:val="en-US"/>
                    </w:rPr>
                  </w:pPr>
                  <w:r>
                    <w:rPr>
                      <w:lang w:val="en-US"/>
                    </w:rPr>
                    <w:t>120</w:t>
                  </w:r>
                </w:p>
              </w:tc>
              <w:tc>
                <w:tcPr>
                  <w:tcW w:w="917" w:type="dxa"/>
                  <w:tcBorders>
                    <w:tl2br w:val="nil"/>
                    <w:tr2bl w:val="nil"/>
                  </w:tcBorders>
                  <w:vAlign w:val="center"/>
                </w:tcPr>
                <w:p>
                  <w:pPr>
                    <w:pStyle w:val="42"/>
                    <w:tabs>
                      <w:tab w:val="left" w:pos="5530"/>
                    </w:tabs>
                    <w:rPr>
                      <w:lang w:val="en-US"/>
                    </w:rPr>
                  </w:pPr>
                  <w:r>
                    <w:rPr>
                      <w:lang w:val="en-US"/>
                    </w:rPr>
                    <w:t>15</w:t>
                  </w:r>
                </w:p>
              </w:tc>
              <w:tc>
                <w:tcPr>
                  <w:tcW w:w="1152" w:type="dxa"/>
                  <w:tcBorders>
                    <w:tl2br w:val="nil"/>
                    <w:tr2bl w:val="nil"/>
                  </w:tcBorders>
                  <w:vAlign w:val="center"/>
                </w:tcPr>
                <w:p>
                  <w:pPr>
                    <w:pStyle w:val="42"/>
                    <w:tabs>
                      <w:tab w:val="left" w:pos="5530"/>
                    </w:tabs>
                    <w:rPr>
                      <w:lang w:val="en-US"/>
                    </w:rPr>
                  </w:pPr>
                  <w:r>
                    <w:rPr>
                      <w:lang w:val="en-US"/>
                    </w:rPr>
                    <w:t>3.5</w:t>
                  </w:r>
                </w:p>
              </w:tc>
              <w:tc>
                <w:tcPr>
                  <w:tcW w:w="1034" w:type="dxa"/>
                  <w:tcBorders>
                    <w:tl2br w:val="nil"/>
                    <w:tr2bl w:val="nil"/>
                  </w:tcBorders>
                  <w:vAlign w:val="center"/>
                </w:tcPr>
                <w:p>
                  <w:pPr>
                    <w:pStyle w:val="42"/>
                    <w:tabs>
                      <w:tab w:val="left" w:pos="5530"/>
                    </w:tabs>
                    <w:rPr>
                      <w:lang w:val="en-US"/>
                    </w:rPr>
                  </w:pPr>
                  <w:r>
                    <w:rPr>
                      <w:rFonts w:hint="eastAsia"/>
                      <w:lang w:val="en-US"/>
                    </w:rPr>
                    <w:t>1.75</w:t>
                  </w:r>
                </w:p>
              </w:tc>
              <w:tc>
                <w:tcPr>
                  <w:tcW w:w="1363" w:type="dxa"/>
                  <w:tcBorders>
                    <w:tl2br w:val="nil"/>
                    <w:tr2bl w:val="nil"/>
                  </w:tcBorders>
                  <w:vAlign w:val="center"/>
                </w:tcPr>
                <w:p>
                  <w:pPr>
                    <w:pStyle w:val="42"/>
                    <w:tabs>
                      <w:tab w:val="left" w:pos="5530"/>
                    </w:tabs>
                    <w:rPr>
                      <w:lang w:val="en-US"/>
                    </w:rPr>
                  </w:pPr>
                  <w:r>
                    <w:rPr>
                      <w:lang w:val="en-US"/>
                    </w:rPr>
                    <w:t>周界外浓度最高点</w:t>
                  </w:r>
                </w:p>
              </w:tc>
              <w:tc>
                <w:tcPr>
                  <w:tcW w:w="1324" w:type="dxa"/>
                  <w:tcBorders>
                    <w:tl2br w:val="nil"/>
                    <w:tr2bl w:val="nil"/>
                  </w:tcBorders>
                  <w:vAlign w:val="center"/>
                </w:tcPr>
                <w:p>
                  <w:pPr>
                    <w:pStyle w:val="42"/>
                    <w:tabs>
                      <w:tab w:val="left" w:pos="5530"/>
                    </w:tabs>
                    <w:rPr>
                      <w:lang w:val="en-US"/>
                    </w:rPr>
                  </w:pPr>
                  <w:r>
                    <w:rPr>
                      <w:lang w:val="en-US"/>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vAlign w:val="center"/>
                </w:tcPr>
                <w:p>
                  <w:pPr>
                    <w:pStyle w:val="42"/>
                    <w:tabs>
                      <w:tab w:val="left" w:pos="5530"/>
                    </w:tabs>
                    <w:rPr>
                      <w:lang w:val="en-US"/>
                    </w:rPr>
                  </w:pPr>
                  <w:r>
                    <w:rPr>
                      <w:rFonts w:hint="eastAsia"/>
                      <w:lang w:val="en-US"/>
                    </w:rPr>
                    <w:t>非甲烷总烃</w:t>
                  </w:r>
                </w:p>
              </w:tc>
              <w:tc>
                <w:tcPr>
                  <w:tcW w:w="1231" w:type="dxa"/>
                  <w:tcBorders>
                    <w:tl2br w:val="nil"/>
                    <w:tr2bl w:val="nil"/>
                  </w:tcBorders>
                  <w:vAlign w:val="center"/>
                </w:tcPr>
                <w:p>
                  <w:pPr>
                    <w:pStyle w:val="42"/>
                    <w:tabs>
                      <w:tab w:val="left" w:pos="5530"/>
                    </w:tabs>
                    <w:rPr>
                      <w:lang w:val="en-US"/>
                    </w:rPr>
                  </w:pPr>
                  <w:r>
                    <w:rPr>
                      <w:rFonts w:hint="eastAsia"/>
                      <w:lang w:val="en-US"/>
                    </w:rPr>
                    <w:t>120</w:t>
                  </w:r>
                </w:p>
              </w:tc>
              <w:tc>
                <w:tcPr>
                  <w:tcW w:w="917" w:type="dxa"/>
                  <w:tcBorders>
                    <w:tl2br w:val="nil"/>
                    <w:tr2bl w:val="nil"/>
                  </w:tcBorders>
                  <w:vAlign w:val="center"/>
                </w:tcPr>
                <w:p>
                  <w:pPr>
                    <w:pStyle w:val="42"/>
                    <w:tabs>
                      <w:tab w:val="left" w:pos="5530"/>
                    </w:tabs>
                    <w:rPr>
                      <w:lang w:val="en-US"/>
                    </w:rPr>
                  </w:pPr>
                  <w:r>
                    <w:rPr>
                      <w:rFonts w:hint="eastAsia"/>
                      <w:lang w:val="en-US"/>
                    </w:rPr>
                    <w:t>15</w:t>
                  </w:r>
                </w:p>
              </w:tc>
              <w:tc>
                <w:tcPr>
                  <w:tcW w:w="1152" w:type="dxa"/>
                  <w:tcBorders>
                    <w:tl2br w:val="nil"/>
                    <w:tr2bl w:val="nil"/>
                  </w:tcBorders>
                  <w:vAlign w:val="center"/>
                </w:tcPr>
                <w:p>
                  <w:pPr>
                    <w:pStyle w:val="42"/>
                    <w:tabs>
                      <w:tab w:val="left" w:pos="5530"/>
                    </w:tabs>
                    <w:rPr>
                      <w:lang w:val="en-US"/>
                    </w:rPr>
                  </w:pPr>
                  <w:r>
                    <w:rPr>
                      <w:rFonts w:hint="eastAsia"/>
                      <w:lang w:val="en-US"/>
                    </w:rPr>
                    <w:t>10</w:t>
                  </w:r>
                </w:p>
              </w:tc>
              <w:tc>
                <w:tcPr>
                  <w:tcW w:w="1034" w:type="dxa"/>
                  <w:tcBorders>
                    <w:tl2br w:val="nil"/>
                    <w:tr2bl w:val="nil"/>
                  </w:tcBorders>
                  <w:vAlign w:val="center"/>
                </w:tcPr>
                <w:p>
                  <w:pPr>
                    <w:pStyle w:val="42"/>
                    <w:tabs>
                      <w:tab w:val="left" w:pos="5530"/>
                    </w:tabs>
                    <w:rPr>
                      <w:lang w:val="en-US"/>
                    </w:rPr>
                  </w:pPr>
                  <w:r>
                    <w:rPr>
                      <w:rFonts w:hint="eastAsia"/>
                      <w:lang w:val="en-US"/>
                    </w:rPr>
                    <w:t>5</w:t>
                  </w:r>
                </w:p>
              </w:tc>
              <w:tc>
                <w:tcPr>
                  <w:tcW w:w="1363" w:type="dxa"/>
                  <w:tcBorders>
                    <w:tl2br w:val="nil"/>
                    <w:tr2bl w:val="nil"/>
                  </w:tcBorders>
                  <w:vAlign w:val="center"/>
                </w:tcPr>
                <w:p>
                  <w:pPr>
                    <w:pStyle w:val="42"/>
                    <w:tabs>
                      <w:tab w:val="left" w:pos="5530"/>
                    </w:tabs>
                    <w:rPr>
                      <w:lang w:val="en-US"/>
                    </w:rPr>
                  </w:pPr>
                  <w:r>
                    <w:rPr>
                      <w:lang w:val="en-US"/>
                    </w:rPr>
                    <w:t>周界外浓度最高点</w:t>
                  </w:r>
                </w:p>
              </w:tc>
              <w:tc>
                <w:tcPr>
                  <w:tcW w:w="1324" w:type="dxa"/>
                  <w:tcBorders>
                    <w:tl2br w:val="nil"/>
                    <w:tr2bl w:val="nil"/>
                  </w:tcBorders>
                  <w:vAlign w:val="center"/>
                </w:tcPr>
                <w:p>
                  <w:pPr>
                    <w:pStyle w:val="42"/>
                    <w:tabs>
                      <w:tab w:val="left" w:pos="5530"/>
                    </w:tabs>
                    <w:rPr>
                      <w:lang w:val="en-US"/>
                    </w:rPr>
                  </w:pPr>
                  <w:r>
                    <w:rPr>
                      <w:rFonts w:hint="eastAsia"/>
                      <w:lang w:val="en-US"/>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vAlign w:val="center"/>
                </w:tcPr>
                <w:p>
                  <w:pPr>
                    <w:pStyle w:val="42"/>
                    <w:tabs>
                      <w:tab w:val="left" w:pos="5530"/>
                    </w:tabs>
                    <w:rPr>
                      <w:lang w:val="en-US"/>
                    </w:rPr>
                  </w:pPr>
                  <w:r>
                    <w:rPr>
                      <w:lang w:val="en-US"/>
                    </w:rPr>
                    <w:t>二氧化硫</w:t>
                  </w:r>
                </w:p>
              </w:tc>
              <w:tc>
                <w:tcPr>
                  <w:tcW w:w="1231" w:type="dxa"/>
                  <w:tcBorders>
                    <w:tl2br w:val="nil"/>
                    <w:tr2bl w:val="nil"/>
                  </w:tcBorders>
                  <w:vAlign w:val="center"/>
                </w:tcPr>
                <w:p>
                  <w:pPr>
                    <w:pStyle w:val="42"/>
                    <w:tabs>
                      <w:tab w:val="left" w:pos="5530"/>
                    </w:tabs>
                    <w:rPr>
                      <w:lang w:val="en-US"/>
                    </w:rPr>
                  </w:pPr>
                  <w:r>
                    <w:rPr>
                      <w:rFonts w:hint="eastAsia"/>
                      <w:lang w:val="en-US"/>
                    </w:rPr>
                    <w:t>550</w:t>
                  </w:r>
                </w:p>
              </w:tc>
              <w:tc>
                <w:tcPr>
                  <w:tcW w:w="917" w:type="dxa"/>
                  <w:tcBorders>
                    <w:tl2br w:val="nil"/>
                    <w:tr2bl w:val="nil"/>
                  </w:tcBorders>
                  <w:vAlign w:val="center"/>
                </w:tcPr>
                <w:p>
                  <w:pPr>
                    <w:pStyle w:val="42"/>
                    <w:tabs>
                      <w:tab w:val="left" w:pos="5530"/>
                    </w:tabs>
                    <w:rPr>
                      <w:lang w:val="en-US"/>
                    </w:rPr>
                  </w:pPr>
                  <w:r>
                    <w:rPr>
                      <w:lang w:val="en-US"/>
                    </w:rPr>
                    <w:t>15</w:t>
                  </w:r>
                </w:p>
              </w:tc>
              <w:tc>
                <w:tcPr>
                  <w:tcW w:w="1152" w:type="dxa"/>
                  <w:tcBorders>
                    <w:tl2br w:val="nil"/>
                    <w:tr2bl w:val="nil"/>
                  </w:tcBorders>
                  <w:vAlign w:val="center"/>
                </w:tcPr>
                <w:p>
                  <w:pPr>
                    <w:pStyle w:val="42"/>
                    <w:tabs>
                      <w:tab w:val="left" w:pos="5530"/>
                    </w:tabs>
                    <w:rPr>
                      <w:lang w:val="en-US"/>
                    </w:rPr>
                  </w:pPr>
                  <w:r>
                    <w:rPr>
                      <w:rFonts w:hint="eastAsia"/>
                      <w:lang w:val="en-US"/>
                    </w:rPr>
                    <w:t>2.6</w:t>
                  </w:r>
                </w:p>
              </w:tc>
              <w:tc>
                <w:tcPr>
                  <w:tcW w:w="1034" w:type="dxa"/>
                  <w:tcBorders>
                    <w:tl2br w:val="nil"/>
                    <w:tr2bl w:val="nil"/>
                  </w:tcBorders>
                  <w:vAlign w:val="center"/>
                </w:tcPr>
                <w:p>
                  <w:pPr>
                    <w:pStyle w:val="42"/>
                    <w:tabs>
                      <w:tab w:val="left" w:pos="5530"/>
                    </w:tabs>
                    <w:rPr>
                      <w:lang w:val="en-US"/>
                    </w:rPr>
                  </w:pPr>
                  <w:r>
                    <w:rPr>
                      <w:rFonts w:hint="eastAsia"/>
                      <w:lang w:val="en-US"/>
                    </w:rPr>
                    <w:t>1.3</w:t>
                  </w:r>
                </w:p>
              </w:tc>
              <w:tc>
                <w:tcPr>
                  <w:tcW w:w="1363" w:type="dxa"/>
                  <w:tcBorders>
                    <w:tl2br w:val="nil"/>
                    <w:tr2bl w:val="nil"/>
                  </w:tcBorders>
                  <w:vAlign w:val="center"/>
                </w:tcPr>
                <w:p>
                  <w:pPr>
                    <w:pStyle w:val="42"/>
                    <w:tabs>
                      <w:tab w:val="left" w:pos="5530"/>
                    </w:tabs>
                    <w:rPr>
                      <w:lang w:val="en-US"/>
                    </w:rPr>
                  </w:pPr>
                  <w:r>
                    <w:rPr>
                      <w:lang w:val="en-US"/>
                    </w:rPr>
                    <w:t>周界外浓度最高点</w:t>
                  </w:r>
                </w:p>
              </w:tc>
              <w:tc>
                <w:tcPr>
                  <w:tcW w:w="1324" w:type="dxa"/>
                  <w:tcBorders>
                    <w:tl2br w:val="nil"/>
                    <w:tr2bl w:val="nil"/>
                  </w:tcBorders>
                  <w:vAlign w:val="center"/>
                </w:tcPr>
                <w:p>
                  <w:pPr>
                    <w:pStyle w:val="42"/>
                    <w:tabs>
                      <w:tab w:val="left" w:pos="5530"/>
                    </w:tabs>
                    <w:rPr>
                      <w:lang w:val="en-US"/>
                    </w:rPr>
                  </w:pPr>
                  <w:r>
                    <w:rPr>
                      <w:rFonts w:hint="eastAsia"/>
                      <w:lang w:val="en-US"/>
                    </w:rPr>
                    <w:t>0.40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966" w:type="dxa"/>
                  <w:tcBorders>
                    <w:tl2br w:val="nil"/>
                    <w:tr2bl w:val="nil"/>
                  </w:tcBorders>
                  <w:vAlign w:val="center"/>
                </w:tcPr>
                <w:p>
                  <w:pPr>
                    <w:pStyle w:val="42"/>
                    <w:tabs>
                      <w:tab w:val="left" w:pos="5530"/>
                    </w:tabs>
                    <w:rPr>
                      <w:lang w:val="en-US"/>
                    </w:rPr>
                  </w:pPr>
                  <w:r>
                    <w:rPr>
                      <w:lang w:val="en-US"/>
                    </w:rPr>
                    <w:t>氮氧化物</w:t>
                  </w:r>
                </w:p>
              </w:tc>
              <w:tc>
                <w:tcPr>
                  <w:tcW w:w="1231" w:type="dxa"/>
                  <w:tcBorders>
                    <w:tl2br w:val="nil"/>
                    <w:tr2bl w:val="nil"/>
                  </w:tcBorders>
                  <w:vAlign w:val="center"/>
                </w:tcPr>
                <w:p>
                  <w:pPr>
                    <w:pStyle w:val="42"/>
                    <w:tabs>
                      <w:tab w:val="left" w:pos="5530"/>
                    </w:tabs>
                    <w:rPr>
                      <w:lang w:val="en-US"/>
                    </w:rPr>
                  </w:pPr>
                  <w:r>
                    <w:rPr>
                      <w:rFonts w:hint="eastAsia"/>
                      <w:lang w:val="en-US"/>
                    </w:rPr>
                    <w:t>240</w:t>
                  </w:r>
                </w:p>
              </w:tc>
              <w:tc>
                <w:tcPr>
                  <w:tcW w:w="917" w:type="dxa"/>
                  <w:tcBorders>
                    <w:tl2br w:val="nil"/>
                    <w:tr2bl w:val="nil"/>
                  </w:tcBorders>
                  <w:vAlign w:val="center"/>
                </w:tcPr>
                <w:p>
                  <w:pPr>
                    <w:pStyle w:val="42"/>
                    <w:tabs>
                      <w:tab w:val="left" w:pos="5530"/>
                    </w:tabs>
                    <w:rPr>
                      <w:lang w:val="en-US"/>
                    </w:rPr>
                  </w:pPr>
                  <w:r>
                    <w:rPr>
                      <w:rFonts w:hint="eastAsia"/>
                      <w:lang w:val="en-US"/>
                    </w:rPr>
                    <w:t>15</w:t>
                  </w:r>
                </w:p>
              </w:tc>
              <w:tc>
                <w:tcPr>
                  <w:tcW w:w="1152" w:type="dxa"/>
                  <w:tcBorders>
                    <w:tl2br w:val="nil"/>
                    <w:tr2bl w:val="nil"/>
                  </w:tcBorders>
                  <w:vAlign w:val="center"/>
                </w:tcPr>
                <w:p>
                  <w:pPr>
                    <w:pStyle w:val="42"/>
                    <w:tabs>
                      <w:tab w:val="left" w:pos="5530"/>
                    </w:tabs>
                    <w:rPr>
                      <w:lang w:val="en-US"/>
                    </w:rPr>
                  </w:pPr>
                  <w:r>
                    <w:rPr>
                      <w:rFonts w:hint="eastAsia"/>
                      <w:lang w:val="en-US"/>
                    </w:rPr>
                    <w:t>0.77</w:t>
                  </w:r>
                </w:p>
              </w:tc>
              <w:tc>
                <w:tcPr>
                  <w:tcW w:w="1034" w:type="dxa"/>
                  <w:tcBorders>
                    <w:tl2br w:val="nil"/>
                    <w:tr2bl w:val="nil"/>
                  </w:tcBorders>
                  <w:vAlign w:val="center"/>
                </w:tcPr>
                <w:p>
                  <w:pPr>
                    <w:pStyle w:val="42"/>
                    <w:tabs>
                      <w:tab w:val="left" w:pos="5530"/>
                    </w:tabs>
                    <w:rPr>
                      <w:lang w:val="en-US"/>
                    </w:rPr>
                  </w:pPr>
                  <w:r>
                    <w:rPr>
                      <w:rFonts w:hint="eastAsia"/>
                      <w:lang w:val="en-US"/>
                    </w:rPr>
                    <w:t>0.385</w:t>
                  </w:r>
                </w:p>
              </w:tc>
              <w:tc>
                <w:tcPr>
                  <w:tcW w:w="1363" w:type="dxa"/>
                  <w:tcBorders>
                    <w:tl2br w:val="nil"/>
                    <w:tr2bl w:val="nil"/>
                  </w:tcBorders>
                  <w:vAlign w:val="center"/>
                </w:tcPr>
                <w:p>
                  <w:pPr>
                    <w:pStyle w:val="42"/>
                    <w:tabs>
                      <w:tab w:val="left" w:pos="5530"/>
                    </w:tabs>
                    <w:rPr>
                      <w:lang w:val="en-US"/>
                    </w:rPr>
                  </w:pPr>
                  <w:r>
                    <w:rPr>
                      <w:lang w:val="en-US"/>
                    </w:rPr>
                    <w:t>周界外浓度最高点</w:t>
                  </w:r>
                </w:p>
              </w:tc>
              <w:tc>
                <w:tcPr>
                  <w:tcW w:w="1324" w:type="dxa"/>
                  <w:tcBorders>
                    <w:tl2br w:val="nil"/>
                    <w:tr2bl w:val="nil"/>
                  </w:tcBorders>
                  <w:vAlign w:val="center"/>
                </w:tcPr>
                <w:p>
                  <w:pPr>
                    <w:pStyle w:val="42"/>
                    <w:tabs>
                      <w:tab w:val="left" w:pos="5530"/>
                    </w:tabs>
                    <w:rPr>
                      <w:lang w:val="en-US"/>
                    </w:rPr>
                  </w:pPr>
                  <w:r>
                    <w:rPr>
                      <w:rFonts w:hint="eastAsia"/>
                      <w:lang w:val="en-US"/>
                    </w:rPr>
                    <w:t>0.12</w:t>
                  </w:r>
                </w:p>
              </w:tc>
            </w:tr>
          </w:tbl>
          <w:p>
            <w:pPr>
              <w:pStyle w:val="18"/>
              <w:ind w:firstLine="0" w:firstLineChars="0"/>
            </w:pPr>
          </w:p>
          <w:p>
            <w:pPr>
              <w:autoSpaceDE/>
              <w:autoSpaceDN/>
              <w:spacing w:line="360" w:lineRule="auto"/>
              <w:ind w:firstLine="480" w:firstLineChars="200"/>
              <w:jc w:val="both"/>
              <w:rPr>
                <w:rFonts w:ascii="Times New Roman" w:hAnsi="Times New Roman" w:cs="Times New Roman"/>
              </w:rPr>
            </w:pPr>
            <w:r>
              <w:rPr>
                <w:rFonts w:hint="eastAsia" w:ascii="Times New Roman" w:hAnsi="Times New Roman" w:cs="Times New Roman"/>
                <w:kern w:val="2"/>
                <w:lang w:val="en-US" w:bidi="ar-SA"/>
              </w:rPr>
              <w:t>根据《大气污染物综合排放标准》（GB16297-1996）中规定“排气筒高度要高于200m半径范围的建筑物5m以上，不能达到该要求的排气筒应按其高度对应的排放速率标准值严格50%”。本项目排气筒未高出200m半径范围的建筑物5m以上，故本项目排放速率标准值严格50%执行，DA001排放的颗粒物的排放速率为1.75</w:t>
            </w:r>
            <w:r>
              <w:rPr>
                <w:rFonts w:ascii="Times New Roman" w:hAnsi="Times New Roman" w:cs="Times New Roman"/>
                <w:kern w:val="2"/>
                <w:lang w:val="en-US" w:bidi="ar-SA"/>
              </w:rPr>
              <w:t>kg/h</w:t>
            </w:r>
            <w:r>
              <w:rPr>
                <w:rFonts w:hint="eastAsia" w:ascii="Times New Roman" w:hAnsi="Times New Roman" w:cs="Times New Roman"/>
                <w:kern w:val="2"/>
                <w:lang w:val="en-US" w:bidi="ar-SA"/>
              </w:rPr>
              <w:t>，DA002排放的挥发性有机物（以非甲烷总烃）的排放速率为5</w:t>
            </w:r>
            <w:r>
              <w:rPr>
                <w:rFonts w:ascii="Times New Roman" w:hAnsi="Times New Roman" w:cs="Times New Roman"/>
                <w:kern w:val="2"/>
                <w:lang w:val="en-US" w:bidi="ar-SA"/>
              </w:rPr>
              <w:t>kg/h</w:t>
            </w:r>
            <w:r>
              <w:rPr>
                <w:rFonts w:hint="eastAsia" w:ascii="Times New Roman" w:hAnsi="Times New Roman" w:cs="Times New Roman"/>
                <w:kern w:val="2"/>
                <w:lang w:val="en-US" w:bidi="ar-SA"/>
              </w:rPr>
              <w:t>，</w:t>
            </w:r>
            <w:r>
              <w:rPr>
                <w:lang w:val="en-US"/>
              </w:rPr>
              <w:t>二氧化硫</w:t>
            </w:r>
            <w:r>
              <w:rPr>
                <w:rFonts w:hint="eastAsia" w:ascii="Times New Roman" w:hAnsi="Times New Roman" w:cs="Times New Roman"/>
                <w:kern w:val="2"/>
                <w:lang w:val="en-US" w:bidi="ar-SA"/>
              </w:rPr>
              <w:t>排放速率为1.3</w:t>
            </w:r>
            <w:r>
              <w:rPr>
                <w:rFonts w:ascii="Times New Roman" w:hAnsi="Times New Roman" w:cs="Times New Roman"/>
                <w:kern w:val="2"/>
                <w:lang w:val="en-US" w:bidi="ar-SA"/>
              </w:rPr>
              <w:t>kg/h</w:t>
            </w:r>
            <w:r>
              <w:rPr>
                <w:rFonts w:hint="eastAsia" w:ascii="Times New Roman" w:hAnsi="Times New Roman" w:cs="Times New Roman"/>
                <w:kern w:val="2"/>
                <w:lang w:val="en-US" w:bidi="ar-SA"/>
              </w:rPr>
              <w:t>，</w:t>
            </w:r>
            <w:r>
              <w:rPr>
                <w:lang w:val="en-US"/>
              </w:rPr>
              <w:t>氮氧化物</w:t>
            </w:r>
            <w:r>
              <w:rPr>
                <w:rFonts w:hint="eastAsia" w:ascii="Times New Roman" w:hAnsi="Times New Roman" w:cs="Times New Roman"/>
                <w:kern w:val="2"/>
                <w:lang w:val="en-US" w:bidi="ar-SA"/>
              </w:rPr>
              <w:t>排放速率为0.385</w:t>
            </w:r>
            <w:r>
              <w:rPr>
                <w:rFonts w:ascii="Times New Roman" w:hAnsi="Times New Roman" w:cs="Times New Roman"/>
                <w:kern w:val="2"/>
                <w:lang w:val="en-US" w:bidi="ar-SA"/>
              </w:rPr>
              <w:t>kg/h</w:t>
            </w:r>
            <w:r>
              <w:rPr>
                <w:rFonts w:hint="eastAsia" w:ascii="Times New Roman" w:hAnsi="Times New Roman" w:cs="Times New Roman"/>
                <w:kern w:val="2"/>
                <w:lang w:val="en-US" w:bidi="ar-SA"/>
              </w:rPr>
              <w:t>。</w:t>
            </w:r>
          </w:p>
          <w:p>
            <w:pPr>
              <w:spacing w:line="360" w:lineRule="auto"/>
              <w:ind w:firstLine="480" w:firstLineChars="200"/>
              <w:rPr>
                <w:rFonts w:ascii="Times New Roman" w:hAnsi="Times New Roman" w:cs="Times New Roman"/>
              </w:rPr>
            </w:pPr>
            <w:r>
              <w:rPr>
                <w:rFonts w:hint="eastAsia" w:ascii="Times New Roman" w:hAnsi="Times New Roman" w:cs="Times New Roman"/>
              </w:rPr>
              <w:t>（</w:t>
            </w:r>
            <w:r>
              <w:rPr>
                <w:rFonts w:hint="eastAsia" w:ascii="Times New Roman" w:hAnsi="Times New Roman" w:cs="Times New Roman"/>
                <w:lang w:val="en-US"/>
              </w:rPr>
              <w:t>2</w:t>
            </w:r>
            <w:r>
              <w:rPr>
                <w:rFonts w:hint="eastAsia" w:ascii="Times New Roman" w:hAnsi="Times New Roman" w:cs="Times New Roman"/>
              </w:rPr>
              <w:t>）</w:t>
            </w:r>
            <w:r>
              <w:rPr>
                <w:rFonts w:ascii="Times New Roman" w:hAnsi="Times New Roman" w:cs="Times New Roman"/>
              </w:rPr>
              <w:t>厂区内无组</w:t>
            </w:r>
            <w:r>
              <w:rPr>
                <w:rFonts w:hint="eastAsia" w:ascii="Times New Roman" w:hAnsi="Times New Roman" w:cs="Times New Roman"/>
              </w:rPr>
              <w:t>织</w:t>
            </w:r>
            <w:r>
              <w:rPr>
                <w:rFonts w:ascii="Times New Roman" w:hAnsi="Times New Roman" w:cs="Times New Roman"/>
                <w:lang w:val="en-US"/>
              </w:rPr>
              <w:t>非甲烷总烃</w:t>
            </w:r>
            <w:r>
              <w:rPr>
                <w:rFonts w:ascii="Times New Roman" w:hAnsi="Times New Roman" w:cs="Times New Roman"/>
              </w:rPr>
              <w:t>，执行《挥发性有机物无组织排放控制标准》(GB37822-2019)无组织排放限值，标准值见表</w:t>
            </w:r>
            <w:r>
              <w:rPr>
                <w:rFonts w:hint="eastAsia" w:ascii="Times New Roman" w:hAnsi="Times New Roman" w:cs="Times New Roman"/>
                <w:lang w:val="en-US"/>
              </w:rPr>
              <w:t>3-9</w:t>
            </w:r>
            <w:r>
              <w:rPr>
                <w:rFonts w:ascii="Times New Roman" w:hAnsi="Times New Roman" w:cs="Times New Roman"/>
              </w:rPr>
              <w:t>。</w:t>
            </w:r>
          </w:p>
          <w:p>
            <w:pPr>
              <w:pStyle w:val="10"/>
            </w:pPr>
            <w:r>
              <w:t>表3-</w:t>
            </w:r>
            <w:r>
              <w:rPr>
                <w:rFonts w:hint="eastAsia"/>
              </w:rPr>
              <w:t>9</w:t>
            </w:r>
            <w:r>
              <w:t>厂区内挥发性有机物无组织排放标准限值mg/m³</w:t>
            </w:r>
          </w:p>
          <w:tbl>
            <w:tblPr>
              <w:tblStyle w:val="27"/>
              <w:tblW w:w="801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1192"/>
              <w:gridCol w:w="2991"/>
              <w:gridCol w:w="22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1531" w:type="dxa"/>
                  <w:tcBorders>
                    <w:top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污染物</w:t>
                  </w:r>
                </w:p>
              </w:tc>
              <w:tc>
                <w:tcPr>
                  <w:tcW w:w="1192" w:type="dxa"/>
                  <w:tcBorders>
                    <w:top w:val="single" w:color="auto" w:sz="4" w:space="0"/>
                    <w:left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排放限值</w:t>
                  </w:r>
                </w:p>
              </w:tc>
              <w:tc>
                <w:tcPr>
                  <w:tcW w:w="2991" w:type="dxa"/>
                  <w:tcBorders>
                    <w:top w:val="single" w:color="auto" w:sz="4" w:space="0"/>
                    <w:left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限值含义</w:t>
                  </w:r>
                </w:p>
              </w:tc>
              <w:tc>
                <w:tcPr>
                  <w:tcW w:w="2297" w:type="dxa"/>
                  <w:tcBorders>
                    <w:top w:val="single" w:color="auto" w:sz="4" w:space="0"/>
                    <w:left w:val="single" w:color="auto" w:sz="4" w:space="0"/>
                    <w:bottom w:val="single" w:color="auto" w:sz="4" w:space="0"/>
                  </w:tcBorders>
                  <w:vAlign w:val="center"/>
                </w:tcPr>
                <w:p>
                  <w:pPr>
                    <w:pStyle w:val="42"/>
                    <w:rPr>
                      <w:rFonts w:cs="Times New Roman"/>
                      <w:szCs w:val="21"/>
                      <w:lang w:val="en-US"/>
                    </w:rPr>
                  </w:pPr>
                  <w:r>
                    <w:rPr>
                      <w:rFonts w:cs="Times New Roman"/>
                      <w:szCs w:val="21"/>
                      <w:lang w:val="en-US"/>
                    </w:rPr>
                    <w:t>无组织排放监控位置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531" w:type="dxa"/>
                  <w:vMerge w:val="restart"/>
                  <w:tcBorders>
                    <w:top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非甲烷总烃</w:t>
                  </w:r>
                </w:p>
              </w:tc>
              <w:tc>
                <w:tcPr>
                  <w:tcW w:w="1192" w:type="dxa"/>
                  <w:tcBorders>
                    <w:top w:val="single" w:color="auto" w:sz="4" w:space="0"/>
                    <w:left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10</w:t>
                  </w:r>
                </w:p>
              </w:tc>
              <w:tc>
                <w:tcPr>
                  <w:tcW w:w="2991" w:type="dxa"/>
                  <w:tcBorders>
                    <w:top w:val="single" w:color="auto" w:sz="4" w:space="0"/>
                    <w:left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监控点处1h平均浓度值</w:t>
                  </w:r>
                </w:p>
              </w:tc>
              <w:tc>
                <w:tcPr>
                  <w:tcW w:w="2297" w:type="dxa"/>
                  <w:vMerge w:val="restart"/>
                  <w:tcBorders>
                    <w:top w:val="single" w:color="auto" w:sz="4" w:space="0"/>
                    <w:left w:val="single" w:color="auto" w:sz="4" w:space="0"/>
                    <w:bottom w:val="single" w:color="auto" w:sz="4" w:space="0"/>
                  </w:tcBorders>
                  <w:vAlign w:val="center"/>
                </w:tcPr>
                <w:p>
                  <w:pPr>
                    <w:pStyle w:val="42"/>
                    <w:rPr>
                      <w:rFonts w:cs="Times New Roman"/>
                      <w:szCs w:val="21"/>
                      <w:lang w:val="en-US"/>
                    </w:rPr>
                  </w:pPr>
                  <w:r>
                    <w:rPr>
                      <w:rFonts w:cs="Times New Roman"/>
                      <w:szCs w:val="21"/>
                      <w:lang w:val="en-US"/>
                    </w:rPr>
                    <w:t>在厂区内厂房外设置监控点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27" w:hRule="exact"/>
                <w:jc w:val="center"/>
              </w:trPr>
              <w:tc>
                <w:tcPr>
                  <w:tcW w:w="1531" w:type="dxa"/>
                  <w:vMerge w:val="continue"/>
                  <w:tcBorders>
                    <w:top w:val="single" w:color="auto" w:sz="4" w:space="0"/>
                    <w:bottom w:val="single" w:color="auto" w:sz="4" w:space="0"/>
                    <w:right w:val="single" w:color="auto" w:sz="4" w:space="0"/>
                  </w:tcBorders>
                  <w:vAlign w:val="center"/>
                </w:tcPr>
                <w:p>
                  <w:pPr>
                    <w:pStyle w:val="42"/>
                    <w:rPr>
                      <w:rFonts w:cs="Times New Roman"/>
                      <w:szCs w:val="21"/>
                    </w:rPr>
                  </w:pPr>
                </w:p>
              </w:tc>
              <w:tc>
                <w:tcPr>
                  <w:tcW w:w="1192" w:type="dxa"/>
                  <w:tcBorders>
                    <w:top w:val="single" w:color="auto" w:sz="4" w:space="0"/>
                    <w:left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30</w:t>
                  </w:r>
                </w:p>
              </w:tc>
              <w:tc>
                <w:tcPr>
                  <w:tcW w:w="2991" w:type="dxa"/>
                  <w:tcBorders>
                    <w:top w:val="single" w:color="auto" w:sz="4" w:space="0"/>
                    <w:left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监控点处任意一次浓度值</w:t>
                  </w:r>
                </w:p>
              </w:tc>
              <w:tc>
                <w:tcPr>
                  <w:tcW w:w="2297" w:type="dxa"/>
                  <w:vMerge w:val="continue"/>
                  <w:tcBorders>
                    <w:top w:val="single" w:color="auto" w:sz="4" w:space="0"/>
                    <w:left w:val="single" w:color="auto" w:sz="4" w:space="0"/>
                    <w:bottom w:val="single" w:color="auto" w:sz="4" w:space="0"/>
                  </w:tcBorders>
                  <w:vAlign w:val="center"/>
                </w:tcPr>
                <w:p>
                  <w:pPr>
                    <w:pStyle w:val="42"/>
                    <w:rPr>
                      <w:rFonts w:cs="Times New Roman"/>
                      <w:szCs w:val="21"/>
                    </w:rPr>
                  </w:pPr>
                </w:p>
              </w:tc>
            </w:tr>
          </w:tbl>
          <w:p>
            <w:pPr>
              <w:pStyle w:val="47"/>
              <w:spacing w:line="360" w:lineRule="auto"/>
              <w:jc w:val="both"/>
              <w:rPr>
                <w:rFonts w:ascii="Times New Roman" w:hAnsi="Times New Roman" w:cs="Times New Roman"/>
              </w:rPr>
            </w:pP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w:t>
            </w:r>
            <w:r>
              <w:rPr>
                <w:rFonts w:hint="eastAsia" w:ascii="Times New Roman" w:hAnsi="Times New Roman" w:cs="Times New Roman"/>
                <w:lang w:val="en-US"/>
              </w:rPr>
              <w:t>3</w:t>
            </w:r>
            <w:r>
              <w:rPr>
                <w:rFonts w:hint="eastAsia" w:ascii="Times New Roman" w:hAnsi="Times New Roman" w:cs="Times New Roman"/>
              </w:rPr>
              <w:t>）</w:t>
            </w:r>
            <w:r>
              <w:rPr>
                <w:rFonts w:ascii="Times New Roman" w:hAnsi="Times New Roman" w:cs="Times New Roman"/>
              </w:rPr>
              <w:t>项目设置食堂</w:t>
            </w:r>
            <w:r>
              <w:rPr>
                <w:rFonts w:hint="eastAsia" w:ascii="Times New Roman" w:hAnsi="Times New Roman" w:cs="Times New Roman"/>
              </w:rPr>
              <w:t>，</w:t>
            </w:r>
            <w:r>
              <w:rPr>
                <w:rFonts w:ascii="Times New Roman" w:hAnsi="Times New Roman" w:cs="Times New Roman"/>
              </w:rPr>
              <w:t>食堂产生的油烟经油烟净化器处理后引至屋顶外排，食堂油烟废气执行《饮食业油烟排放标准》（GB18483-2001）中的小型标准，具体标准值详见表</w:t>
            </w:r>
            <w:r>
              <w:rPr>
                <w:rFonts w:hint="eastAsia" w:ascii="Times New Roman" w:hAnsi="Times New Roman" w:cs="Times New Roman"/>
                <w:lang w:val="en-US"/>
              </w:rPr>
              <w:t>3-10</w:t>
            </w:r>
            <w:r>
              <w:rPr>
                <w:rFonts w:ascii="Times New Roman" w:hAnsi="Times New Roman" w:cs="Times New Roman"/>
              </w:rPr>
              <w:t>。</w:t>
            </w:r>
          </w:p>
          <w:p>
            <w:pPr>
              <w:pStyle w:val="10"/>
            </w:pPr>
            <w:r>
              <w:t>表3-</w:t>
            </w:r>
            <w:r>
              <w:rPr>
                <w:rFonts w:hint="eastAsia"/>
              </w:rPr>
              <w:t>10</w:t>
            </w:r>
            <w:r>
              <w:t>食堂油烟排放标准限值</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79"/>
              <w:gridCol w:w="17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279"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规模</w:t>
                  </w:r>
                </w:p>
              </w:tc>
              <w:tc>
                <w:tcPr>
                  <w:tcW w:w="1708"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小型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279"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净化设施最低去除效率（%）</w:t>
                  </w:r>
                </w:p>
              </w:tc>
              <w:tc>
                <w:tcPr>
                  <w:tcW w:w="1708"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279"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最高允许排放浓度（mg/m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708"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2</w:t>
                  </w:r>
                </w:p>
              </w:tc>
            </w:tr>
          </w:tbl>
          <w:p>
            <w:pPr>
              <w:pStyle w:val="18"/>
              <w:ind w:left="360" w:firstLine="0" w:firstLineChars="0"/>
              <w:rPr>
                <w:lang w:val="en-US"/>
              </w:rPr>
            </w:pPr>
          </w:p>
          <w:p>
            <w:pPr>
              <w:spacing w:line="360" w:lineRule="auto"/>
              <w:ind w:firstLine="480" w:firstLineChars="200"/>
              <w:rPr>
                <w:rFonts w:ascii="Times New Roman" w:hAnsi="Times New Roman" w:cs="Times New Roman"/>
                <w:lang w:val="en-US"/>
              </w:rPr>
            </w:pPr>
            <w:r>
              <w:rPr>
                <w:rFonts w:ascii="Times New Roman" w:hAnsi="Times New Roman" w:cs="Times New Roman"/>
                <w:lang w:val="en-US"/>
              </w:rPr>
              <w:t>2、废水</w:t>
            </w:r>
          </w:p>
          <w:p>
            <w:pPr>
              <w:spacing w:line="360" w:lineRule="auto"/>
              <w:ind w:firstLine="480"/>
              <w:rPr>
                <w:rFonts w:ascii="Times New Roman" w:hAnsi="Times New Roman" w:cs="Times New Roman"/>
                <w:bCs/>
              </w:rPr>
            </w:pPr>
            <w:r>
              <w:rPr>
                <w:rFonts w:ascii="Times New Roman" w:hAnsi="Times New Roman" w:cs="Times New Roman"/>
                <w:bCs/>
              </w:rPr>
              <w:t>项目运营期无生产废水产生，生活污水经化粪池收集预处理后依托园区污水管网进入淤泥河水质净化厂处理，废水执行</w:t>
            </w:r>
            <w:r>
              <w:rPr>
                <w:rFonts w:ascii="Times New Roman" w:hAnsi="Times New Roman" w:cs="Times New Roman"/>
              </w:rPr>
              <w:t>《污水排入城镇下水道水质标准》（GB/T31962-2015）A级标准，具体标准值见表3-</w:t>
            </w:r>
            <w:r>
              <w:rPr>
                <w:rFonts w:hint="eastAsia" w:ascii="Times New Roman" w:hAnsi="Times New Roman" w:cs="Times New Roman"/>
                <w:lang w:val="en-US"/>
              </w:rPr>
              <w:t>11</w:t>
            </w:r>
            <w:r>
              <w:rPr>
                <w:rFonts w:ascii="Times New Roman" w:hAnsi="Times New Roman" w:cs="Times New Roman"/>
                <w:bCs/>
              </w:rPr>
              <w:t>。</w:t>
            </w:r>
          </w:p>
          <w:p>
            <w:pPr>
              <w:pStyle w:val="10"/>
            </w:pPr>
            <w:r>
              <w:t>表3</w:t>
            </w:r>
            <w:r>
              <w:rPr>
                <w:rFonts w:hint="eastAsia"/>
              </w:rPr>
              <w:t>-11</w:t>
            </w:r>
            <w:r>
              <w:t>《污水排入城镇下水道水质标准》A级标准单位：mg/L(pH无量纲)</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002"/>
              <w:gridCol w:w="1004"/>
              <w:gridCol w:w="1003"/>
              <w:gridCol w:w="1004"/>
              <w:gridCol w:w="1050"/>
              <w:gridCol w:w="872"/>
              <w:gridCol w:w="10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污染物</w:t>
                  </w:r>
                </w:p>
              </w:tc>
              <w:tc>
                <w:tcPr>
                  <w:tcW w:w="100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pH</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COD</w:t>
                  </w:r>
                </w:p>
              </w:tc>
              <w:tc>
                <w:tcPr>
                  <w:tcW w:w="1003"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SS</w:t>
                  </w:r>
                </w:p>
              </w:tc>
              <w:tc>
                <w:tcPr>
                  <w:tcW w:w="1050"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87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TP</w:t>
                  </w:r>
                </w:p>
              </w:tc>
              <w:tc>
                <w:tcPr>
                  <w:tcW w:w="1088"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动植物油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标准值</w:t>
                  </w:r>
                </w:p>
              </w:tc>
              <w:tc>
                <w:tcPr>
                  <w:tcW w:w="100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6.5~9.5</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500</w:t>
                  </w:r>
                </w:p>
              </w:tc>
              <w:tc>
                <w:tcPr>
                  <w:tcW w:w="1003"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350</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400</w:t>
                  </w:r>
                </w:p>
              </w:tc>
              <w:tc>
                <w:tcPr>
                  <w:tcW w:w="1050"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45</w:t>
                  </w:r>
                </w:p>
              </w:tc>
              <w:tc>
                <w:tcPr>
                  <w:tcW w:w="87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8</w:t>
                  </w:r>
                </w:p>
              </w:tc>
              <w:tc>
                <w:tcPr>
                  <w:tcW w:w="1088"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100</w:t>
                  </w:r>
                </w:p>
              </w:tc>
            </w:tr>
          </w:tbl>
          <w:p>
            <w:pPr>
              <w:pStyle w:val="47"/>
              <w:spacing w:line="360" w:lineRule="auto"/>
              <w:ind w:firstLine="480" w:firstLineChars="200"/>
              <w:jc w:val="both"/>
              <w:rPr>
                <w:rFonts w:ascii="Times New Roman" w:hAnsi="Times New Roman" w:cs="Times New Roman"/>
              </w:rPr>
            </w:pPr>
          </w:p>
          <w:p>
            <w:pPr>
              <w:ind w:firstLine="480" w:firstLineChars="200"/>
              <w:rPr>
                <w:rFonts w:ascii="Times New Roman" w:hAnsi="Times New Roman" w:cs="Times New Roman"/>
                <w:lang w:val="en-US"/>
              </w:rPr>
            </w:pPr>
            <w:r>
              <w:rPr>
                <w:rFonts w:ascii="Times New Roman" w:hAnsi="Times New Roman" w:cs="Times New Roman"/>
              </w:rPr>
              <w:t>3、</w:t>
            </w:r>
            <w:r>
              <w:rPr>
                <w:rFonts w:ascii="Times New Roman" w:hAnsi="Times New Roman" w:cs="Times New Roman"/>
                <w:lang w:val="en-US"/>
              </w:rPr>
              <w:t>噪声</w:t>
            </w:r>
          </w:p>
          <w:p>
            <w:pPr>
              <w:spacing w:line="360" w:lineRule="auto"/>
              <w:ind w:firstLine="480"/>
              <w:rPr>
                <w:rFonts w:ascii="Times New Roman" w:hAnsi="Times New Roman" w:cs="Times New Roman"/>
              </w:rPr>
            </w:pPr>
            <w:r>
              <w:rPr>
                <w:rFonts w:ascii="Times New Roman" w:hAnsi="Times New Roman" w:cs="Times New Roman"/>
              </w:rPr>
              <w:t>本项目位于云南省昆明市晋宁区晋宁工业园区晋城基地，本项目厂界执行《工业企业厂界环境噪声排放标准》（GB12348-2008）3类标准，具体标准值见表3-</w:t>
            </w:r>
            <w:r>
              <w:rPr>
                <w:rFonts w:hint="eastAsia" w:ascii="Times New Roman" w:hAnsi="Times New Roman" w:cs="Times New Roman"/>
                <w:lang w:val="en-US"/>
              </w:rPr>
              <w:t>12</w:t>
            </w:r>
            <w:r>
              <w:rPr>
                <w:rFonts w:ascii="Times New Roman" w:hAnsi="Times New Roman" w:cs="Times New Roman"/>
              </w:rPr>
              <w:t>。</w:t>
            </w:r>
          </w:p>
          <w:p>
            <w:pPr>
              <w:pStyle w:val="10"/>
            </w:pPr>
            <w:r>
              <w:t>表3-</w:t>
            </w:r>
            <w:r>
              <w:rPr>
                <w:rFonts w:hint="eastAsia"/>
              </w:rPr>
              <w:t>12</w:t>
            </w:r>
            <w:r>
              <w:t>工业企业厂界环境噪声排放标准单位：dB（A）</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0"/>
              <w:gridCol w:w="2889"/>
              <w:gridCol w:w="26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2400" w:type="dxa"/>
                  <w:tcBorders>
                    <w:tl2br w:val="nil"/>
                    <w:tr2bl w:val="nil"/>
                  </w:tcBorders>
                  <w:vAlign w:val="center"/>
                </w:tcPr>
                <w:p>
                  <w:pPr>
                    <w:pStyle w:val="70"/>
                    <w:rPr>
                      <w:rFonts w:ascii="Times New Roman" w:hAnsi="Times New Roman" w:cs="Times New Roman"/>
                    </w:rPr>
                  </w:pPr>
                  <w:r>
                    <w:rPr>
                      <w:rFonts w:ascii="Times New Roman" w:hAnsi="Times New Roman" w:cs="Times New Roman"/>
                    </w:rPr>
                    <w:t>功能区类别</w:t>
                  </w:r>
                </w:p>
              </w:tc>
              <w:tc>
                <w:tcPr>
                  <w:tcW w:w="2889" w:type="dxa"/>
                  <w:tcBorders>
                    <w:tl2br w:val="nil"/>
                    <w:tr2bl w:val="nil"/>
                  </w:tcBorders>
                  <w:vAlign w:val="center"/>
                </w:tcPr>
                <w:p>
                  <w:pPr>
                    <w:pStyle w:val="70"/>
                    <w:rPr>
                      <w:rFonts w:ascii="Times New Roman" w:hAnsi="Times New Roman" w:cs="Times New Roman"/>
                    </w:rPr>
                  </w:pPr>
                  <w:r>
                    <w:rPr>
                      <w:rFonts w:ascii="Times New Roman" w:hAnsi="Times New Roman" w:cs="Times New Roman"/>
                    </w:rPr>
                    <w:t>昼间</w:t>
                  </w:r>
                </w:p>
              </w:tc>
              <w:tc>
                <w:tcPr>
                  <w:tcW w:w="2698" w:type="dxa"/>
                  <w:tcBorders>
                    <w:tl2br w:val="nil"/>
                    <w:tr2bl w:val="nil"/>
                  </w:tcBorders>
                  <w:vAlign w:val="center"/>
                </w:tcPr>
                <w:p>
                  <w:pPr>
                    <w:pStyle w:val="70"/>
                    <w:rPr>
                      <w:rFonts w:ascii="Times New Roman" w:hAnsi="Times New Roman" w:cs="Times New Roman"/>
                    </w:rPr>
                  </w:pPr>
                  <w:r>
                    <w:rPr>
                      <w:rFonts w:ascii="Times New Roman" w:hAnsi="Times New Roman" w:cs="Times New Roman"/>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2400" w:type="dxa"/>
                  <w:tcBorders>
                    <w:tl2br w:val="nil"/>
                    <w:tr2bl w:val="nil"/>
                  </w:tcBorders>
                  <w:vAlign w:val="center"/>
                </w:tcPr>
                <w:p>
                  <w:pPr>
                    <w:pStyle w:val="70"/>
                    <w:rPr>
                      <w:rFonts w:ascii="Times New Roman" w:hAnsi="Times New Roman" w:cs="Times New Roman"/>
                    </w:rPr>
                  </w:pPr>
                  <w:r>
                    <w:rPr>
                      <w:rFonts w:ascii="Times New Roman" w:hAnsi="Times New Roman" w:cs="Times New Roman"/>
                    </w:rPr>
                    <w:t>3类</w:t>
                  </w:r>
                </w:p>
              </w:tc>
              <w:tc>
                <w:tcPr>
                  <w:tcW w:w="2889" w:type="dxa"/>
                  <w:tcBorders>
                    <w:tl2br w:val="nil"/>
                    <w:tr2bl w:val="nil"/>
                  </w:tcBorders>
                  <w:vAlign w:val="center"/>
                </w:tcPr>
                <w:p>
                  <w:pPr>
                    <w:pStyle w:val="70"/>
                    <w:rPr>
                      <w:rFonts w:ascii="Times New Roman" w:hAnsi="Times New Roman" w:cs="Times New Roman"/>
                    </w:rPr>
                  </w:pPr>
                  <w:r>
                    <w:rPr>
                      <w:rFonts w:ascii="Times New Roman" w:hAnsi="Times New Roman" w:cs="Times New Roman"/>
                    </w:rPr>
                    <w:t>65dB(A)</w:t>
                  </w:r>
                </w:p>
              </w:tc>
              <w:tc>
                <w:tcPr>
                  <w:tcW w:w="2698" w:type="dxa"/>
                  <w:tcBorders>
                    <w:tl2br w:val="nil"/>
                    <w:tr2bl w:val="nil"/>
                  </w:tcBorders>
                  <w:vAlign w:val="center"/>
                </w:tcPr>
                <w:p>
                  <w:pPr>
                    <w:pStyle w:val="70"/>
                    <w:rPr>
                      <w:rFonts w:ascii="Times New Roman" w:hAnsi="Times New Roman" w:cs="Times New Roman"/>
                    </w:rPr>
                  </w:pPr>
                  <w:r>
                    <w:rPr>
                      <w:rFonts w:ascii="Times New Roman" w:hAnsi="Times New Roman" w:cs="Times New Roman"/>
                    </w:rPr>
                    <w:t>55dB(A)</w:t>
                  </w:r>
                </w:p>
              </w:tc>
            </w:tr>
          </w:tbl>
          <w:p>
            <w:pPr>
              <w:spacing w:line="360" w:lineRule="auto"/>
              <w:ind w:firstLine="480" w:firstLineChars="200"/>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固废</w:t>
            </w:r>
          </w:p>
          <w:p>
            <w:pPr>
              <w:pStyle w:val="47"/>
              <w:spacing w:line="360" w:lineRule="auto"/>
              <w:ind w:firstLine="480" w:firstLineChars="200"/>
              <w:jc w:val="both"/>
              <w:rPr>
                <w:rFonts w:ascii="Times New Roman" w:hAnsi="Times New Roman" w:cs="Times New Roman"/>
              </w:rPr>
            </w:pPr>
            <w:r>
              <w:rPr>
                <w:rFonts w:ascii="Times New Roman" w:hAnsi="Times New Roman" w:cs="Times New Roman"/>
                <w:lang w:val="en-US"/>
              </w:rPr>
              <w:t>危险废物执行《危险废物贮存污染控制标准》（GB 18597-2001）标准及其修改单。一般固体废弃物执行《一般工业固体废物储存、处置场污染控制标准》（GB18599-</w:t>
            </w:r>
            <w:r>
              <w:rPr>
                <w:rFonts w:hint="eastAsia" w:ascii="Times New Roman" w:hAnsi="Times New Roman" w:cs="Times New Roman"/>
                <w:lang w:val="en-US"/>
              </w:rPr>
              <w:t>2020</w:t>
            </w:r>
            <w:r>
              <w:rPr>
                <w:rFonts w:ascii="Times New Roman" w:hAnsi="Times New Roman" w:cs="Times New Roman"/>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1" w:hRule="atLeast"/>
          <w:jc w:val="center"/>
        </w:trPr>
        <w:tc>
          <w:tcPr>
            <w:tcW w:w="944" w:type="dxa"/>
            <w:tcBorders>
              <w:tl2br w:val="nil"/>
              <w:tr2bl w:val="nil"/>
            </w:tcBorders>
          </w:tcPr>
          <w:p>
            <w:pPr>
              <w:pStyle w:val="47"/>
              <w:spacing w:line="360" w:lineRule="auto"/>
              <w:jc w:val="center"/>
              <w:rPr>
                <w:rFonts w:ascii="黑体"/>
                <w:sz w:val="20"/>
              </w:rPr>
            </w:pPr>
          </w:p>
          <w:p>
            <w:pPr>
              <w:pStyle w:val="47"/>
              <w:spacing w:line="360" w:lineRule="auto"/>
              <w:jc w:val="center"/>
              <w:rPr>
                <w:rFonts w:ascii="黑体"/>
                <w:sz w:val="20"/>
              </w:rPr>
            </w:pPr>
          </w:p>
          <w:p>
            <w:pPr>
              <w:pStyle w:val="47"/>
              <w:spacing w:line="360" w:lineRule="auto"/>
              <w:jc w:val="center"/>
              <w:rPr>
                <w:rFonts w:ascii="黑体"/>
                <w:sz w:val="20"/>
              </w:rPr>
            </w:pPr>
          </w:p>
          <w:p>
            <w:pPr>
              <w:pStyle w:val="47"/>
              <w:spacing w:line="360" w:lineRule="auto"/>
              <w:jc w:val="center"/>
              <w:rPr>
                <w:rFonts w:ascii="黑体"/>
                <w:sz w:val="20"/>
              </w:rPr>
            </w:pPr>
          </w:p>
          <w:p>
            <w:pPr>
              <w:pStyle w:val="47"/>
              <w:spacing w:line="360" w:lineRule="auto"/>
              <w:jc w:val="center"/>
              <w:rPr>
                <w:rFonts w:ascii="黑体"/>
                <w:sz w:val="18"/>
              </w:rPr>
            </w:pPr>
          </w:p>
          <w:p>
            <w:pPr>
              <w:pStyle w:val="47"/>
              <w:spacing w:line="360" w:lineRule="auto"/>
              <w:jc w:val="center"/>
              <w:rPr>
                <w:sz w:val="21"/>
              </w:rPr>
            </w:pPr>
            <w:r>
              <w:rPr>
                <w:sz w:val="21"/>
              </w:rPr>
              <w:t>总量控制指标</w:t>
            </w:r>
          </w:p>
        </w:tc>
        <w:tc>
          <w:tcPr>
            <w:tcW w:w="8160" w:type="dxa"/>
            <w:tcBorders>
              <w:tl2br w:val="nil"/>
              <w:tr2bl w:val="nil"/>
            </w:tcBorders>
          </w:tcPr>
          <w:p>
            <w:pPr>
              <w:spacing w:line="360" w:lineRule="auto"/>
              <w:ind w:firstLine="480"/>
              <w:rPr>
                <w:rFonts w:ascii="Times New Roman" w:hAnsi="Times New Roman" w:cs="Times New Roman"/>
                <w:color w:val="auto"/>
              </w:rPr>
            </w:pPr>
            <w:r>
              <w:rPr>
                <w:rFonts w:ascii="Times New Roman" w:hAnsi="Times New Roman" w:cs="Times New Roman"/>
                <w:color w:val="auto"/>
              </w:rPr>
              <w:t>根据本项目的具体情况，结合国家污染物排放总量控制原则，建议本项目的总量控制指标如下：</w:t>
            </w:r>
          </w:p>
          <w:p>
            <w:pPr>
              <w:pStyle w:val="60"/>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1、废气：</w:t>
            </w:r>
          </w:p>
          <w:p>
            <w:pPr>
              <w:pStyle w:val="60"/>
              <w:ind w:firstLine="48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颗粒物总排放量为</w:t>
            </w:r>
            <w:r>
              <w:rPr>
                <w:rFonts w:hint="default" w:ascii="Times New Roman" w:hAnsi="Times New Roman" w:cs="Times New Roman"/>
                <w:i w:val="0"/>
                <w:iCs w:val="0"/>
                <w:color w:val="auto"/>
                <w:kern w:val="0"/>
                <w:sz w:val="24"/>
                <w:szCs w:val="24"/>
                <w:u w:val="none"/>
                <w:lang w:val="en-US" w:eastAsia="zh-CN" w:bidi="ar"/>
              </w:rPr>
              <w:t>2.34</w:t>
            </w:r>
            <w:r>
              <w:rPr>
                <w:rFonts w:hint="default" w:ascii="Times New Roman" w:hAnsi="Times New Roman" w:cs="Times New Roman"/>
                <w:color w:val="auto"/>
                <w:sz w:val="24"/>
                <w:szCs w:val="24"/>
                <w:lang w:val="en-US"/>
              </w:rPr>
              <w:t>t/a ，其中有组织颗粒物</w:t>
            </w:r>
            <w:r>
              <w:rPr>
                <w:rFonts w:hint="default" w:ascii="Times New Roman" w:hAnsi="Times New Roman" w:cs="Times New Roman"/>
                <w:color w:val="auto"/>
                <w:sz w:val="24"/>
                <w:szCs w:val="24"/>
                <w:lang w:val="en-US" w:eastAsia="zh-CN"/>
              </w:rPr>
              <w:t>0.44</w:t>
            </w:r>
            <w:r>
              <w:rPr>
                <w:rFonts w:hint="default" w:ascii="Times New Roman" w:hAnsi="Times New Roman" w:cs="Times New Roman"/>
                <w:color w:val="auto"/>
                <w:sz w:val="24"/>
                <w:szCs w:val="24"/>
                <w:lang w:val="en-US"/>
              </w:rPr>
              <w:t>t/a，无组织颗粒物</w:t>
            </w:r>
            <w:r>
              <w:rPr>
                <w:rFonts w:hint="default" w:ascii="Times New Roman" w:hAnsi="Times New Roman" w:cs="Times New Roman"/>
                <w:color w:val="auto"/>
                <w:sz w:val="24"/>
                <w:szCs w:val="24"/>
                <w:lang w:val="en-US" w:eastAsia="zh-CN"/>
              </w:rPr>
              <w:t>1.9</w:t>
            </w:r>
            <w:r>
              <w:rPr>
                <w:rFonts w:hint="default" w:ascii="Times New Roman" w:hAnsi="Times New Roman" w:cs="Times New Roman"/>
                <w:color w:val="auto"/>
                <w:sz w:val="24"/>
                <w:szCs w:val="24"/>
                <w:lang w:val="en-US"/>
              </w:rPr>
              <w:t>t/a；</w:t>
            </w:r>
          </w:p>
          <w:p>
            <w:pPr>
              <w:pStyle w:val="60"/>
              <w:ind w:firstLine="48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非甲烷总烃总排放量为</w:t>
            </w:r>
            <w:r>
              <w:rPr>
                <w:rFonts w:hint="default" w:ascii="Times New Roman" w:hAnsi="Times New Roman" w:cs="Times New Roman"/>
                <w:color w:val="auto"/>
                <w:sz w:val="24"/>
                <w:szCs w:val="24"/>
                <w:lang w:val="en-US" w:eastAsia="zh-CN"/>
              </w:rPr>
              <w:t>0.141</w:t>
            </w:r>
            <w:r>
              <w:rPr>
                <w:rFonts w:hint="default" w:ascii="Times New Roman" w:hAnsi="Times New Roman" w:cs="Times New Roman"/>
                <w:color w:val="auto"/>
                <w:sz w:val="24"/>
                <w:szCs w:val="24"/>
                <w:lang w:val="en-US"/>
              </w:rPr>
              <w:t>t/a ，其中有组织</w:t>
            </w:r>
            <w:r>
              <w:rPr>
                <w:rFonts w:hint="default" w:ascii="Times New Roman" w:hAnsi="Times New Roman" w:cs="Times New Roman"/>
                <w:color w:val="auto"/>
                <w:sz w:val="24"/>
                <w:szCs w:val="24"/>
              </w:rPr>
              <w:t>非甲烷总烃</w:t>
            </w:r>
            <w:r>
              <w:rPr>
                <w:rFonts w:hint="default" w:ascii="Times New Roman" w:hAnsi="Times New Roman" w:cs="Times New Roman"/>
                <w:color w:val="auto"/>
                <w:sz w:val="24"/>
                <w:szCs w:val="24"/>
                <w:lang w:val="en-US" w:eastAsia="zh-CN"/>
              </w:rPr>
              <w:t>0.085</w:t>
            </w:r>
            <w:r>
              <w:rPr>
                <w:rFonts w:hint="default" w:ascii="Times New Roman" w:hAnsi="Times New Roman" w:cs="Times New Roman"/>
                <w:color w:val="auto"/>
                <w:sz w:val="24"/>
                <w:szCs w:val="24"/>
                <w:lang w:val="en-US"/>
              </w:rPr>
              <w:t>t/a，无组织</w:t>
            </w:r>
            <w:r>
              <w:rPr>
                <w:rFonts w:hint="default" w:ascii="Times New Roman" w:hAnsi="Times New Roman" w:cs="Times New Roman"/>
                <w:color w:val="auto"/>
                <w:sz w:val="24"/>
                <w:szCs w:val="24"/>
              </w:rPr>
              <w:t>非甲烷总烃</w:t>
            </w:r>
            <w:r>
              <w:rPr>
                <w:rFonts w:hint="default" w:ascii="Times New Roman" w:hAnsi="Times New Roman" w:cs="Times New Roman"/>
                <w:color w:val="auto"/>
                <w:sz w:val="24"/>
                <w:szCs w:val="24"/>
                <w:lang w:val="en-US" w:eastAsia="zh-CN"/>
              </w:rPr>
              <w:t>0.056</w:t>
            </w:r>
            <w:r>
              <w:rPr>
                <w:rFonts w:hint="default" w:ascii="Times New Roman" w:hAnsi="Times New Roman" w:cs="Times New Roman"/>
                <w:color w:val="auto"/>
                <w:sz w:val="24"/>
                <w:szCs w:val="24"/>
                <w:lang w:val="en-US"/>
              </w:rPr>
              <w:t>t/a；</w:t>
            </w:r>
          </w:p>
          <w:p>
            <w:pPr>
              <w:pStyle w:val="60"/>
              <w:ind w:firstLine="48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氮氧化物总排放量为</w:t>
            </w:r>
            <w:r>
              <w:rPr>
                <w:rFonts w:hint="default" w:ascii="Times New Roman" w:hAnsi="Times New Roman" w:eastAsia="宋体" w:cs="Times New Roman"/>
                <w:i w:val="0"/>
                <w:iCs w:val="0"/>
                <w:color w:val="auto"/>
                <w:kern w:val="0"/>
                <w:sz w:val="24"/>
                <w:szCs w:val="24"/>
                <w:u w:val="none"/>
                <w:lang w:val="en-US" w:eastAsia="zh-CN" w:bidi="ar"/>
              </w:rPr>
              <w:t>0.0</w:t>
            </w:r>
            <w:r>
              <w:rPr>
                <w:rFonts w:hint="default" w:ascii="Times New Roman" w:hAnsi="Times New Roman" w:cs="Times New Roman"/>
                <w:i w:val="0"/>
                <w:iCs w:val="0"/>
                <w:color w:val="auto"/>
                <w:kern w:val="0"/>
                <w:sz w:val="24"/>
                <w:szCs w:val="24"/>
                <w:u w:val="none"/>
                <w:lang w:val="en-US" w:eastAsia="zh-CN" w:bidi="ar"/>
              </w:rPr>
              <w:t>8</w:t>
            </w:r>
            <w:r>
              <w:rPr>
                <w:rFonts w:hint="default" w:ascii="Times New Roman" w:hAnsi="Times New Roman" w:eastAsia="宋体" w:cs="Times New Roman"/>
                <w:i w:val="0"/>
                <w:iCs w:val="0"/>
                <w:color w:val="auto"/>
                <w:kern w:val="0"/>
                <w:sz w:val="24"/>
                <w:szCs w:val="24"/>
                <w:u w:val="none"/>
                <w:lang w:val="en-US" w:eastAsia="zh-CN" w:bidi="ar"/>
              </w:rPr>
              <w:t>7</w:t>
            </w:r>
            <w:r>
              <w:rPr>
                <w:rFonts w:hint="default" w:ascii="Times New Roman" w:hAnsi="Times New Roman" w:cs="Times New Roman"/>
                <w:color w:val="auto"/>
                <w:sz w:val="24"/>
                <w:szCs w:val="24"/>
                <w:lang w:val="en-US"/>
              </w:rPr>
              <w:t>t/a ，其中有组织</w:t>
            </w:r>
            <w:r>
              <w:rPr>
                <w:rFonts w:hint="default" w:ascii="Times New Roman" w:hAnsi="Times New Roman" w:cs="Times New Roman"/>
                <w:color w:val="auto"/>
                <w:sz w:val="24"/>
                <w:szCs w:val="24"/>
              </w:rPr>
              <w:t>氮氧化物</w:t>
            </w:r>
            <w:r>
              <w:rPr>
                <w:rFonts w:hint="default" w:ascii="Times New Roman" w:hAnsi="Times New Roman" w:eastAsia="宋体" w:cs="Times New Roman"/>
                <w:i w:val="0"/>
                <w:iCs w:val="0"/>
                <w:color w:val="auto"/>
                <w:kern w:val="0"/>
                <w:sz w:val="24"/>
                <w:szCs w:val="24"/>
                <w:u w:val="none"/>
                <w:lang w:val="en-US" w:eastAsia="zh-CN" w:bidi="ar"/>
              </w:rPr>
              <w:t>0.0</w:t>
            </w:r>
            <w:r>
              <w:rPr>
                <w:rFonts w:hint="default" w:ascii="Times New Roman" w:hAnsi="Times New Roman" w:cs="Times New Roman"/>
                <w:i w:val="0"/>
                <w:iCs w:val="0"/>
                <w:color w:val="auto"/>
                <w:kern w:val="0"/>
                <w:sz w:val="24"/>
                <w:szCs w:val="24"/>
                <w:u w:val="none"/>
                <w:lang w:val="en-US" w:eastAsia="zh-CN" w:bidi="ar"/>
              </w:rPr>
              <w:t>5</w:t>
            </w:r>
            <w:r>
              <w:rPr>
                <w:rFonts w:hint="default" w:ascii="Times New Roman" w:hAnsi="Times New Roman" w:cs="Times New Roman"/>
                <w:color w:val="auto"/>
                <w:sz w:val="24"/>
                <w:szCs w:val="24"/>
                <w:lang w:val="en-US"/>
              </w:rPr>
              <w:t>t/a，无组织</w:t>
            </w:r>
            <w:r>
              <w:rPr>
                <w:rFonts w:hint="default" w:ascii="Times New Roman" w:hAnsi="Times New Roman" w:cs="Times New Roman"/>
                <w:color w:val="auto"/>
                <w:sz w:val="24"/>
                <w:szCs w:val="24"/>
              </w:rPr>
              <w:t>氮氧化物</w:t>
            </w:r>
            <w:r>
              <w:rPr>
                <w:rFonts w:hint="default" w:ascii="Times New Roman" w:hAnsi="Times New Roman" w:eastAsia="宋体" w:cs="Times New Roman"/>
                <w:i w:val="0"/>
                <w:iCs w:val="0"/>
                <w:color w:val="auto"/>
                <w:kern w:val="0"/>
                <w:sz w:val="24"/>
                <w:szCs w:val="24"/>
                <w:u w:val="none"/>
                <w:lang w:val="en-US" w:eastAsia="zh-CN" w:bidi="ar"/>
              </w:rPr>
              <w:t xml:space="preserve">0.037 </w:t>
            </w:r>
            <w:r>
              <w:rPr>
                <w:rFonts w:hint="default" w:ascii="Times New Roman" w:hAnsi="Times New Roman" w:cs="Times New Roman"/>
                <w:color w:val="auto"/>
                <w:sz w:val="24"/>
                <w:szCs w:val="24"/>
                <w:lang w:val="en-US"/>
              </w:rPr>
              <w:t>t/a；</w:t>
            </w:r>
          </w:p>
          <w:p>
            <w:pPr>
              <w:pStyle w:val="60"/>
              <w:ind w:firstLine="48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二氧化硫总排放量为</w:t>
            </w:r>
            <w:r>
              <w:rPr>
                <w:rFonts w:hint="default" w:ascii="Times New Roman" w:hAnsi="Times New Roman" w:eastAsia="宋体" w:cs="Times New Roman"/>
                <w:i w:val="0"/>
                <w:iCs w:val="0"/>
                <w:color w:val="auto"/>
                <w:kern w:val="0"/>
                <w:sz w:val="24"/>
                <w:szCs w:val="24"/>
                <w:u w:val="none"/>
                <w:lang w:val="en-US" w:eastAsia="zh-CN" w:bidi="ar"/>
              </w:rPr>
              <w:t>0.0138</w:t>
            </w:r>
            <w:r>
              <w:rPr>
                <w:rFonts w:hint="default" w:ascii="Times New Roman" w:hAnsi="Times New Roman" w:cs="Times New Roman"/>
                <w:color w:val="auto"/>
                <w:sz w:val="24"/>
                <w:szCs w:val="24"/>
                <w:lang w:val="en-US"/>
              </w:rPr>
              <w:t>t/a ，其中有组织</w:t>
            </w:r>
            <w:r>
              <w:rPr>
                <w:rFonts w:hint="default" w:ascii="Times New Roman" w:hAnsi="Times New Roman" w:cs="Times New Roman"/>
                <w:color w:val="auto"/>
                <w:sz w:val="24"/>
                <w:szCs w:val="24"/>
              </w:rPr>
              <w:t>二氧化硫</w:t>
            </w:r>
            <w:r>
              <w:rPr>
                <w:rFonts w:hint="default" w:ascii="Times New Roman" w:hAnsi="Times New Roman" w:cs="Times New Roman"/>
                <w:color w:val="auto"/>
                <w:sz w:val="24"/>
                <w:szCs w:val="24"/>
                <w:lang w:val="en-US" w:eastAsia="zh-CN"/>
              </w:rPr>
              <w:t>0.0078</w:t>
            </w:r>
            <w:r>
              <w:rPr>
                <w:rFonts w:hint="default" w:ascii="Times New Roman" w:hAnsi="Times New Roman" w:cs="Times New Roman"/>
                <w:color w:val="auto"/>
                <w:sz w:val="24"/>
                <w:szCs w:val="24"/>
                <w:lang w:val="en-US"/>
              </w:rPr>
              <w:t>t/a，无组织</w:t>
            </w:r>
            <w:r>
              <w:rPr>
                <w:rFonts w:hint="default" w:ascii="Times New Roman" w:hAnsi="Times New Roman" w:cs="Times New Roman"/>
                <w:color w:val="auto"/>
                <w:sz w:val="24"/>
                <w:szCs w:val="24"/>
              </w:rPr>
              <w:t>二氧化硫</w:t>
            </w:r>
            <w:r>
              <w:rPr>
                <w:rFonts w:hint="default" w:ascii="Times New Roman" w:hAnsi="Times New Roman" w:eastAsia="宋体" w:cs="Times New Roman"/>
                <w:i w:val="0"/>
                <w:iCs w:val="0"/>
                <w:color w:val="auto"/>
                <w:kern w:val="0"/>
                <w:sz w:val="24"/>
                <w:szCs w:val="24"/>
                <w:u w:val="none"/>
                <w:lang w:val="en-US" w:eastAsia="zh-CN" w:bidi="ar"/>
              </w:rPr>
              <w:t xml:space="preserve">0.006 </w:t>
            </w:r>
            <w:r>
              <w:rPr>
                <w:rFonts w:hint="default" w:ascii="Times New Roman" w:hAnsi="Times New Roman" w:cs="Times New Roman"/>
                <w:color w:val="auto"/>
                <w:sz w:val="24"/>
                <w:szCs w:val="24"/>
                <w:lang w:val="en-US"/>
              </w:rPr>
              <w:t>t/a；</w:t>
            </w:r>
          </w:p>
          <w:p>
            <w:pPr>
              <w:pStyle w:val="60"/>
              <w:ind w:firstLine="48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2</w:t>
            </w:r>
            <w:r>
              <w:rPr>
                <w:rFonts w:hint="default" w:ascii="Times New Roman" w:hAnsi="Times New Roman" w:cs="Times New Roman"/>
                <w:color w:val="auto"/>
                <w:sz w:val="24"/>
                <w:szCs w:val="24"/>
              </w:rPr>
              <w:t>、废水</w:t>
            </w:r>
            <w:r>
              <w:rPr>
                <w:rFonts w:hint="default" w:ascii="Times New Roman" w:hAnsi="Times New Roman" w:cs="Times New Roman"/>
                <w:color w:val="auto"/>
                <w:sz w:val="24"/>
                <w:szCs w:val="24"/>
                <w:lang w:val="en-US"/>
              </w:rPr>
              <w:t>：</w:t>
            </w:r>
          </w:p>
          <w:p>
            <w:pPr>
              <w:pStyle w:val="60"/>
              <w:ind w:firstLine="48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废水量：</w:t>
            </w:r>
            <w:r>
              <w:rPr>
                <w:rFonts w:hint="default" w:ascii="Times New Roman" w:hAnsi="Times New Roman" w:cs="Times New Roman"/>
                <w:color w:val="auto"/>
                <w:sz w:val="24"/>
                <w:szCs w:val="24"/>
                <w:lang w:val="en-US" w:eastAsia="zh-CN"/>
              </w:rPr>
              <w:t>1200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/a，CODcr：</w:t>
            </w:r>
            <w:r>
              <w:rPr>
                <w:rFonts w:hint="default" w:ascii="Times New Roman" w:hAnsi="Times New Roman" w:cs="Times New Roman"/>
                <w:color w:val="auto"/>
                <w:sz w:val="24"/>
                <w:szCs w:val="24"/>
                <w:lang w:val="en-US" w:eastAsia="zh-CN"/>
              </w:rPr>
              <w:t>0.38</w:t>
            </w:r>
            <w:r>
              <w:rPr>
                <w:rFonts w:hint="default" w:ascii="Times New Roman" w:hAnsi="Times New Roman" w:cs="Times New Roman"/>
                <w:color w:val="auto"/>
                <w:sz w:val="24"/>
                <w:szCs w:val="24"/>
              </w:rPr>
              <w:t>t/a、氨氮</w:t>
            </w:r>
            <w:r>
              <w:rPr>
                <w:rFonts w:hint="default" w:ascii="Times New Roman" w:hAnsi="Times New Roman" w:cs="Times New Roman"/>
                <w:color w:val="auto"/>
                <w:sz w:val="24"/>
                <w:szCs w:val="24"/>
                <w:lang w:val="en-US" w:eastAsia="zh-CN"/>
              </w:rPr>
              <w:t>0.02</w:t>
            </w:r>
            <w:r>
              <w:rPr>
                <w:rFonts w:hint="default" w:ascii="Times New Roman" w:hAnsi="Times New Roman" w:cs="Times New Roman"/>
                <w:color w:val="auto"/>
                <w:sz w:val="24"/>
                <w:szCs w:val="24"/>
              </w:rPr>
              <w:t>t/a：、总磷：</w:t>
            </w:r>
            <w:r>
              <w:rPr>
                <w:rFonts w:hint="default" w:ascii="Times New Roman" w:hAnsi="Times New Roman" w:cs="Times New Roman"/>
                <w:color w:val="auto"/>
                <w:sz w:val="24"/>
                <w:szCs w:val="24"/>
                <w:lang w:val="en-US" w:eastAsia="zh-CN"/>
              </w:rPr>
              <w:t>0.0072</w:t>
            </w:r>
            <w:r>
              <w:rPr>
                <w:rFonts w:hint="default" w:ascii="Times New Roman" w:hAnsi="Times New Roman" w:cs="Times New Roman"/>
                <w:color w:val="auto"/>
                <w:sz w:val="24"/>
                <w:szCs w:val="24"/>
              </w:rPr>
              <w:t>t/a。项目产生的食堂废水经隔油池处理后排入化粪池，生活废水经化粪池处理达到《污水排入城镇下水道水质标准》（GB/T31962-2015）中表1的A等级标准后排入园区污水管网，最终进入淤泥河水质净化厂处理，</w:t>
            </w:r>
            <w:r>
              <w:rPr>
                <w:rFonts w:hint="default" w:ascii="Times New Roman" w:hAnsi="Times New Roman" w:cs="Times New Roman"/>
                <w:color w:val="auto"/>
                <w:sz w:val="24"/>
                <w:szCs w:val="24"/>
                <w:lang w:val="en-US"/>
              </w:rPr>
              <w:t>总量纳入淤泥河水质净化厂考核。</w:t>
            </w:r>
          </w:p>
          <w:p>
            <w:pPr>
              <w:pStyle w:val="60"/>
              <w:ind w:firstLine="480"/>
              <w:rPr>
                <w:rFonts w:ascii="Times New Roman" w:hAnsi="Times New Roman" w:cs="Times New Roman"/>
                <w:color w:val="auto"/>
              </w:rPr>
            </w:pPr>
            <w:r>
              <w:rPr>
                <w:rFonts w:ascii="Times New Roman" w:hAnsi="Times New Roman" w:cs="Times New Roman"/>
                <w:color w:val="auto"/>
              </w:rPr>
              <w:t>3、固废：</w:t>
            </w:r>
          </w:p>
          <w:p>
            <w:pPr>
              <w:snapToGrid w:val="0"/>
              <w:spacing w:line="360" w:lineRule="auto"/>
              <w:ind w:firstLine="480" w:firstLineChars="200"/>
              <w:rPr>
                <w:color w:val="auto"/>
              </w:rPr>
            </w:pPr>
            <w:r>
              <w:rPr>
                <w:rFonts w:ascii="Times New Roman" w:hAnsi="Times New Roman" w:cs="Times New Roman"/>
                <w:color w:val="auto"/>
              </w:rPr>
              <w:t>本项目固体废弃物处置率100%。</w:t>
            </w:r>
          </w:p>
        </w:tc>
      </w:tr>
    </w:tbl>
    <w:p>
      <w:pPr>
        <w:spacing w:line="360" w:lineRule="auto"/>
        <w:ind w:firstLine="420" w:firstLineChars="200"/>
        <w:jc w:val="both"/>
        <w:rPr>
          <w:sz w:val="21"/>
        </w:rPr>
        <w:sectPr>
          <w:footerReference r:id="rId8" w:type="default"/>
          <w:footerReference r:id="rId9" w:type="even"/>
          <w:pgSz w:w="11910" w:h="16850"/>
          <w:pgMar w:top="1440" w:right="1417" w:bottom="1440" w:left="1417" w:header="0" w:footer="817" w:gutter="0"/>
          <w:pgBorders>
            <w:top w:val="none" w:sz="0" w:space="0"/>
            <w:left w:val="none" w:sz="0" w:space="0"/>
            <w:bottom w:val="none" w:sz="0" w:space="0"/>
            <w:right w:val="none" w:sz="0" w:space="0"/>
          </w:pgBorders>
          <w:cols w:space="720" w:num="1"/>
        </w:sectPr>
      </w:pPr>
    </w:p>
    <w:p>
      <w:pPr>
        <w:pStyle w:val="4"/>
        <w:jc w:val="center"/>
        <w:outlineLvl w:val="0"/>
        <w:rPr>
          <w:sz w:val="21"/>
        </w:rPr>
      </w:pPr>
      <w:bookmarkStart w:id="22" w:name="_Toc3439"/>
      <w:r>
        <w:rPr>
          <w:rFonts w:hint="eastAsia"/>
          <w:lang w:val="en-US" w:eastAsia="zh-CN"/>
        </w:rPr>
        <w:t xml:space="preserve"> </w:t>
      </w:r>
      <w:r>
        <w:t>四、主要环境影响和保护措施</w:t>
      </w:r>
      <w:bookmarkEnd w:id="22"/>
    </w:p>
    <w:tbl>
      <w:tblPr>
        <w:tblStyle w:val="27"/>
        <w:tblW w:w="89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8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9" w:hRule="atLeast"/>
          <w:jc w:val="center"/>
        </w:trPr>
        <w:tc>
          <w:tcPr>
            <w:tcW w:w="759" w:type="dxa"/>
            <w:tcBorders>
              <w:tl2br w:val="nil"/>
              <w:tr2bl w:val="nil"/>
            </w:tcBorders>
          </w:tcPr>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spacing w:before="157" w:line="242" w:lineRule="auto"/>
              <w:ind w:left="160" w:right="43"/>
              <w:jc w:val="both"/>
              <w:rPr>
                <w:sz w:val="21"/>
              </w:rPr>
            </w:pPr>
            <w:r>
              <w:rPr>
                <w:sz w:val="21"/>
              </w:rPr>
              <w:t xml:space="preserve">施工期环境保护措施 </w:t>
            </w:r>
          </w:p>
        </w:tc>
        <w:tc>
          <w:tcPr>
            <w:tcW w:w="8163" w:type="dxa"/>
            <w:tcBorders>
              <w:tl2br w:val="nil"/>
              <w:tr2bl w:val="nil"/>
            </w:tcBorders>
          </w:tcPr>
          <w:p>
            <w:pPr>
              <w:spacing w:line="360" w:lineRule="auto"/>
              <w:ind w:firstLine="482"/>
              <w:rPr>
                <w:rFonts w:ascii="Times New Roman" w:hAnsi="Times New Roman" w:cs="Times New Roman"/>
                <w:b/>
                <w:bCs/>
              </w:rPr>
            </w:pPr>
            <w:r>
              <w:rPr>
                <w:rFonts w:hint="eastAsia" w:ascii="Times New Roman" w:hAnsi="Times New Roman" w:cs="Times New Roman"/>
                <w:b w:val="0"/>
                <w:bCs w:val="0"/>
              </w:rPr>
              <w:t>本项目</w:t>
            </w:r>
            <w:r>
              <w:rPr>
                <w:rFonts w:hint="eastAsia" w:ascii="Times New Roman" w:hAnsi="Times New Roman" w:cs="Times New Roman"/>
                <w:b w:val="0"/>
                <w:bCs w:val="0"/>
                <w:lang w:eastAsia="zh-CN"/>
              </w:rPr>
              <w:t>租用</w:t>
            </w:r>
            <w:r>
              <w:rPr>
                <w:rFonts w:hint="eastAsia" w:ascii="Times New Roman" w:hAnsi="Times New Roman" w:cs="Times New Roman"/>
                <w:b w:val="0"/>
                <w:bCs w:val="0"/>
              </w:rPr>
              <w:t>已建成的生产厂房进行生产，根据项目实际情况以及现场踏勘，项目</w:t>
            </w:r>
            <w:r>
              <w:rPr>
                <w:rFonts w:hint="eastAsia" w:ascii="Times New Roman" w:hAnsi="Times New Roman" w:cs="Times New Roman"/>
                <w:b w:val="0"/>
                <w:bCs w:val="0"/>
                <w:lang w:eastAsia="zh-CN"/>
              </w:rPr>
              <w:t>购买的</w:t>
            </w:r>
            <w:r>
              <w:rPr>
                <w:rFonts w:hint="eastAsia" w:ascii="Times New Roman" w:hAnsi="Times New Roman" w:cs="Times New Roman"/>
                <w:b w:val="0"/>
                <w:bCs w:val="0"/>
              </w:rPr>
              <w:t>厂房目前处于闲置状态，建设单位计划于202</w:t>
            </w:r>
            <w:r>
              <w:rPr>
                <w:rFonts w:hint="eastAsia" w:ascii="Times New Roman" w:hAnsi="Times New Roman" w:cs="Times New Roman"/>
                <w:b w:val="0"/>
                <w:bCs w:val="0"/>
                <w:lang w:val="en-US" w:eastAsia="zh-CN"/>
              </w:rPr>
              <w:t>2</w:t>
            </w:r>
            <w:r>
              <w:rPr>
                <w:rFonts w:hint="eastAsia" w:ascii="Times New Roman" w:hAnsi="Times New Roman" w:cs="Times New Roman"/>
                <w:b w:val="0"/>
                <w:bCs w:val="0"/>
              </w:rPr>
              <w:t>年</w:t>
            </w:r>
            <w:r>
              <w:rPr>
                <w:rFonts w:hint="eastAsia" w:ascii="Times New Roman" w:hAnsi="Times New Roman" w:cs="Times New Roman"/>
                <w:b w:val="0"/>
                <w:bCs w:val="0"/>
                <w:lang w:val="en-US" w:eastAsia="zh-CN"/>
              </w:rPr>
              <w:t>7</w:t>
            </w:r>
            <w:r>
              <w:rPr>
                <w:rFonts w:hint="eastAsia" w:ascii="Times New Roman" w:hAnsi="Times New Roman" w:cs="Times New Roman"/>
                <w:b w:val="0"/>
                <w:bCs w:val="0"/>
              </w:rPr>
              <w:t>月</w:t>
            </w:r>
            <w:r>
              <w:rPr>
                <w:rFonts w:hint="eastAsia" w:ascii="Times New Roman" w:hAnsi="Times New Roman" w:cs="Times New Roman"/>
                <w:b w:val="0"/>
                <w:bCs w:val="0"/>
                <w:lang w:eastAsia="zh-CN"/>
              </w:rPr>
              <w:t>进行厂房、综合楼装修、设备安装以及环保工程建设</w:t>
            </w:r>
            <w:r>
              <w:rPr>
                <w:rFonts w:hint="eastAsia" w:ascii="Times New Roman" w:hAnsi="Times New Roman" w:cs="Times New Roman"/>
                <w:b w:val="0"/>
                <w:bCs w:val="0"/>
              </w:rPr>
              <w:t>，于</w:t>
            </w:r>
            <w:r>
              <w:rPr>
                <w:rFonts w:hint="eastAsia" w:ascii="Times New Roman" w:hAnsi="Times New Roman" w:cs="Times New Roman"/>
                <w:b w:val="0"/>
                <w:bCs w:val="0"/>
                <w:lang w:eastAsia="zh-CN"/>
              </w:rPr>
              <w:t>202</w:t>
            </w:r>
            <w:r>
              <w:rPr>
                <w:rFonts w:hint="eastAsia" w:ascii="Times New Roman" w:hAnsi="Times New Roman" w:cs="Times New Roman"/>
                <w:b w:val="0"/>
                <w:bCs w:val="0"/>
                <w:lang w:val="en-US" w:eastAsia="zh-CN"/>
              </w:rPr>
              <w:t>2</w:t>
            </w:r>
            <w:r>
              <w:rPr>
                <w:rFonts w:hint="eastAsia" w:ascii="Times New Roman" w:hAnsi="Times New Roman" w:cs="Times New Roman"/>
                <w:b w:val="0"/>
                <w:bCs w:val="0"/>
                <w:lang w:eastAsia="zh-CN"/>
              </w:rPr>
              <w:t>年</w:t>
            </w:r>
            <w:r>
              <w:rPr>
                <w:rFonts w:hint="eastAsia" w:ascii="Times New Roman" w:hAnsi="Times New Roman" w:cs="Times New Roman"/>
                <w:b w:val="0"/>
                <w:bCs w:val="0"/>
                <w:lang w:val="en-US" w:eastAsia="zh-CN"/>
              </w:rPr>
              <w:t>9</w:t>
            </w:r>
            <w:r>
              <w:rPr>
                <w:rFonts w:hint="eastAsia" w:ascii="Times New Roman" w:hAnsi="Times New Roman" w:cs="Times New Roman"/>
                <w:b w:val="0"/>
                <w:bCs w:val="0"/>
                <w:lang w:eastAsia="zh-CN"/>
              </w:rPr>
              <w:t>月</w:t>
            </w:r>
            <w:r>
              <w:rPr>
                <w:rFonts w:hint="eastAsia" w:ascii="Times New Roman" w:hAnsi="Times New Roman" w:cs="Times New Roman"/>
                <w:b w:val="0"/>
                <w:bCs w:val="0"/>
              </w:rPr>
              <w:t>建设完成。因此，施工期主要污染是施工期噪声、扬尘、施工废水、建筑垃圾等，其对环境的不利影响是短暂的，将随着施工期的结束而消失。</w:t>
            </w:r>
          </w:p>
          <w:p>
            <w:pPr>
              <w:spacing w:line="360" w:lineRule="auto"/>
              <w:ind w:firstLine="482"/>
              <w:rPr>
                <w:rFonts w:hint="eastAsia" w:ascii="Times New Roman" w:hAnsi="Times New Roman" w:eastAsia="宋体" w:cs="Times New Roman"/>
                <w:b/>
                <w:bCs/>
                <w:lang w:eastAsia="zh-CN"/>
              </w:rPr>
            </w:pPr>
            <w:r>
              <w:rPr>
                <w:rFonts w:ascii="Times New Roman" w:hAnsi="Times New Roman" w:cs="Times New Roman"/>
                <w:b/>
                <w:bCs/>
              </w:rPr>
              <w:t>（一）</w:t>
            </w:r>
            <w:r>
              <w:rPr>
                <w:rFonts w:hint="eastAsia" w:ascii="Times New Roman" w:hAnsi="Times New Roman" w:cs="Times New Roman"/>
                <w:b/>
                <w:bCs/>
                <w:lang w:eastAsia="zh-CN"/>
              </w:rPr>
              <w:t>施工期污染防治措施</w:t>
            </w:r>
          </w:p>
          <w:p>
            <w:pPr>
              <w:spacing w:line="360" w:lineRule="auto"/>
              <w:ind w:left="480"/>
              <w:rPr>
                <w:rFonts w:ascii="Times New Roman" w:hAnsi="Times New Roman" w:cs="Times New Roman"/>
                <w:b/>
                <w:bCs/>
              </w:rPr>
            </w:pPr>
            <w:r>
              <w:rPr>
                <w:rFonts w:hint="eastAsia" w:ascii="Times New Roman" w:hAnsi="Times New Roman" w:cs="Times New Roman"/>
                <w:b/>
                <w:bCs/>
                <w:lang w:val="en-US" w:eastAsia="zh-CN"/>
              </w:rPr>
              <w:t>1</w:t>
            </w:r>
            <w:r>
              <w:rPr>
                <w:rFonts w:hint="eastAsia" w:ascii="Times New Roman" w:hAnsi="Times New Roman" w:cs="Times New Roman"/>
                <w:b/>
                <w:bCs/>
                <w:lang w:val="en-US"/>
              </w:rPr>
              <w:t>、</w:t>
            </w:r>
            <w:r>
              <w:rPr>
                <w:rFonts w:ascii="Times New Roman" w:hAnsi="Times New Roman" w:cs="Times New Roman"/>
                <w:b/>
                <w:bCs/>
              </w:rPr>
              <w:t>施工期大气污染防治措施</w:t>
            </w:r>
          </w:p>
          <w:p>
            <w:pPr>
              <w:spacing w:line="360" w:lineRule="auto"/>
              <w:ind w:firstLine="480"/>
              <w:rPr>
                <w:rFonts w:ascii="Times New Roman" w:hAnsi="Times New Roman" w:cs="Times New Roman"/>
              </w:rPr>
            </w:pPr>
            <w:r>
              <w:rPr>
                <w:rFonts w:ascii="Times New Roman" w:hAnsi="Times New Roman" w:cs="Times New Roman"/>
              </w:rPr>
              <w:t>①</w:t>
            </w:r>
            <w:r>
              <w:rPr>
                <w:rFonts w:hint="eastAsia"/>
              </w:rPr>
              <w:t>施工过程中适时洒水降尘。</w:t>
            </w:r>
          </w:p>
          <w:p>
            <w:pPr>
              <w:spacing w:line="360" w:lineRule="auto"/>
              <w:ind w:firstLine="480"/>
              <w:rPr>
                <w:rFonts w:ascii="Times New Roman" w:hAnsi="Times New Roman" w:cs="Times New Roman"/>
              </w:rPr>
            </w:pPr>
            <w:r>
              <w:rPr>
                <w:rFonts w:ascii="Times New Roman" w:hAnsi="Times New Roman" w:cs="Times New Roman"/>
              </w:rPr>
              <w:t>②运输车辆应限速慢行，并适量装车，以防运输过程中撒落引起二次扬尘。</w:t>
            </w:r>
          </w:p>
          <w:p>
            <w:pPr>
              <w:spacing w:line="360" w:lineRule="auto"/>
              <w:ind w:firstLine="480"/>
              <w:rPr>
                <w:rFonts w:ascii="Times New Roman" w:hAnsi="Times New Roman" w:cs="Times New Roman"/>
              </w:rPr>
            </w:pPr>
            <w:r>
              <w:rPr>
                <w:rFonts w:ascii="Times New Roman" w:hAnsi="Times New Roman" w:cs="Times New Roman"/>
              </w:rPr>
              <w:t>③使用尾气达标排放的施工机械和运输车辆，不得使用劣质燃料。</w:t>
            </w:r>
          </w:p>
          <w:p>
            <w:pPr>
              <w:spacing w:line="360" w:lineRule="auto"/>
              <w:ind w:firstLine="482"/>
              <w:rPr>
                <w:rFonts w:ascii="Times New Roman" w:hAnsi="Times New Roman" w:cs="Times New Roman"/>
                <w:b/>
                <w:bCs/>
              </w:rPr>
            </w:pPr>
            <w:bookmarkStart w:id="23" w:name="_Toc18778"/>
            <w:r>
              <w:rPr>
                <w:rFonts w:hint="eastAsia" w:ascii="Times New Roman" w:hAnsi="Times New Roman" w:cs="Times New Roman"/>
                <w:b/>
                <w:bCs/>
                <w:lang w:val="en-US" w:eastAsia="zh-CN"/>
              </w:rPr>
              <w:t>2</w:t>
            </w:r>
            <w:r>
              <w:rPr>
                <w:rFonts w:ascii="Times New Roman" w:hAnsi="Times New Roman" w:cs="Times New Roman"/>
                <w:b/>
                <w:bCs/>
              </w:rPr>
              <w:t>、施工期废水污染防治措施</w:t>
            </w:r>
          </w:p>
          <w:p>
            <w:pPr>
              <w:spacing w:line="360" w:lineRule="auto"/>
              <w:ind w:firstLine="480"/>
              <w:rPr>
                <w:rFonts w:ascii="Times New Roman" w:hAnsi="Times New Roman" w:cs="Times New Roman"/>
                <w:b/>
                <w:bCs/>
              </w:rPr>
            </w:pPr>
            <w:r>
              <w:rPr>
                <w:rFonts w:hint="eastAsia"/>
              </w:rPr>
              <w:t>项目施工期的废水为施工人员生活污水，</w:t>
            </w:r>
            <w:r>
              <w:rPr>
                <w:rFonts w:ascii="Times New Roman" w:hAnsi="Times New Roman" w:cs="Times New Roman"/>
              </w:rPr>
              <w:t>排入</w:t>
            </w:r>
            <w:r>
              <w:rPr>
                <w:rFonts w:hint="eastAsia" w:ascii="Times New Roman" w:hAnsi="Times New Roman" w:cs="Times New Roman"/>
                <w:lang w:eastAsia="zh-CN"/>
              </w:rPr>
              <w:t>云南顶力机械制造有限公司</w:t>
            </w:r>
            <w:r>
              <w:rPr>
                <w:rFonts w:hint="eastAsia" w:ascii="Times New Roman" w:hAnsi="Times New Roman" w:cs="Times New Roman"/>
              </w:rPr>
              <w:t>已建</w:t>
            </w:r>
            <w:r>
              <w:rPr>
                <w:rFonts w:ascii="Times New Roman" w:hAnsi="Times New Roman" w:cs="Times New Roman"/>
              </w:rPr>
              <w:t>化粪池处理，处理后排入园区主干道污水管网，最终进入淤泥河水质净化厂处理。</w:t>
            </w:r>
            <w:bookmarkEnd w:id="23"/>
          </w:p>
          <w:p>
            <w:pPr>
              <w:spacing w:line="360" w:lineRule="auto"/>
              <w:ind w:firstLine="482"/>
              <w:rPr>
                <w:rFonts w:ascii="Times New Roman" w:hAnsi="Times New Roman" w:cs="Times New Roman"/>
                <w:b/>
                <w:bCs/>
              </w:rPr>
            </w:pPr>
            <w:r>
              <w:rPr>
                <w:rFonts w:hint="eastAsia" w:ascii="Times New Roman" w:hAnsi="Times New Roman" w:cs="Times New Roman"/>
                <w:b/>
                <w:bCs/>
                <w:lang w:val="en-US" w:eastAsia="zh-CN"/>
              </w:rPr>
              <w:t>3</w:t>
            </w:r>
            <w:r>
              <w:rPr>
                <w:rFonts w:ascii="Times New Roman" w:hAnsi="Times New Roman" w:cs="Times New Roman"/>
                <w:b/>
                <w:bCs/>
              </w:rPr>
              <w:t>、施工期噪声污染防治措施</w:t>
            </w:r>
          </w:p>
          <w:p>
            <w:pPr>
              <w:spacing w:line="360" w:lineRule="auto"/>
              <w:ind w:firstLine="480"/>
              <w:rPr>
                <w:rFonts w:ascii="Times New Roman" w:hAnsi="Times New Roman" w:cs="Times New Roman"/>
              </w:rPr>
            </w:pPr>
            <w:r>
              <w:rPr>
                <w:rFonts w:ascii="Times New Roman" w:hAnsi="Times New Roman" w:cs="Times New Roman"/>
              </w:rPr>
              <w:t>合理安排施工时间，禁止在夜间22:00~6：00施工，减少施工噪声对环境的影响；优先采用先进工艺的低噪声设备；设备用完后或不用时应立即关闭。</w:t>
            </w:r>
          </w:p>
          <w:p>
            <w:pPr>
              <w:spacing w:line="360" w:lineRule="auto"/>
              <w:ind w:firstLine="482"/>
              <w:rPr>
                <w:rFonts w:ascii="Times New Roman" w:hAnsi="Times New Roman" w:cs="Times New Roman"/>
                <w:b/>
                <w:bCs/>
              </w:rPr>
            </w:pPr>
            <w:r>
              <w:rPr>
                <w:rFonts w:hint="eastAsia" w:ascii="Times New Roman" w:hAnsi="Times New Roman" w:cs="Times New Roman"/>
                <w:b/>
                <w:bCs/>
                <w:lang w:val="en-US" w:eastAsia="zh-CN"/>
              </w:rPr>
              <w:t>4、</w:t>
            </w:r>
            <w:r>
              <w:rPr>
                <w:rFonts w:ascii="Times New Roman" w:hAnsi="Times New Roman" w:cs="Times New Roman"/>
                <w:b/>
                <w:bCs/>
              </w:rPr>
              <w:t>固体废弃物</w:t>
            </w:r>
          </w:p>
          <w:p>
            <w:pPr>
              <w:spacing w:line="360" w:lineRule="auto"/>
              <w:ind w:firstLine="482"/>
              <w:rPr>
                <w:rFonts w:ascii="Times New Roman" w:hAnsi="Times New Roman" w:cs="Times New Roman"/>
                <w:b w:val="0"/>
                <w:bCs w:val="0"/>
              </w:rPr>
            </w:pPr>
            <w:r>
              <w:rPr>
                <w:rFonts w:hint="eastAsia" w:ascii="Times New Roman" w:hAnsi="Times New Roman" w:cs="Times New Roman"/>
                <w:b w:val="0"/>
                <w:bCs w:val="0"/>
                <w:lang w:eastAsia="zh-CN"/>
              </w:rPr>
              <w:t>①</w:t>
            </w:r>
            <w:r>
              <w:rPr>
                <w:rFonts w:ascii="Times New Roman" w:hAnsi="Times New Roman" w:cs="Times New Roman"/>
                <w:b w:val="0"/>
                <w:bCs w:val="0"/>
              </w:rPr>
              <w:t>建筑垃圾</w:t>
            </w:r>
          </w:p>
          <w:p>
            <w:pPr>
              <w:spacing w:line="360" w:lineRule="auto"/>
              <w:ind w:firstLine="480"/>
              <w:rPr>
                <w:rFonts w:ascii="Times New Roman" w:hAnsi="Times New Roman" w:cs="Times New Roman"/>
                <w:b w:val="0"/>
                <w:bCs w:val="0"/>
              </w:rPr>
            </w:pPr>
            <w:r>
              <w:rPr>
                <w:rFonts w:ascii="Times New Roman" w:hAnsi="Times New Roman" w:cs="Times New Roman"/>
                <w:b w:val="0"/>
                <w:bCs w:val="0"/>
              </w:rPr>
              <w:t>施工期建筑垃圾主要是施工废弃材料。项目建设危废暂存间工程量较小。建筑垃圾集中收集后尽量回收利用，不能回收利用的建筑垃圾运至指定地点处置。</w:t>
            </w:r>
          </w:p>
          <w:p>
            <w:pPr>
              <w:spacing w:line="360" w:lineRule="auto"/>
              <w:ind w:firstLine="482"/>
              <w:rPr>
                <w:rFonts w:ascii="Times New Roman" w:hAnsi="Times New Roman" w:cs="Times New Roman"/>
                <w:b w:val="0"/>
                <w:bCs w:val="0"/>
              </w:rPr>
            </w:pPr>
            <w:r>
              <w:rPr>
                <w:rFonts w:hint="eastAsia" w:ascii="Times New Roman" w:hAnsi="Times New Roman" w:cs="Times New Roman"/>
                <w:b w:val="0"/>
                <w:bCs w:val="0"/>
                <w:lang w:eastAsia="zh-CN"/>
              </w:rPr>
              <w:t>②</w:t>
            </w:r>
            <w:r>
              <w:rPr>
                <w:rFonts w:ascii="Times New Roman" w:hAnsi="Times New Roman" w:cs="Times New Roman"/>
                <w:b w:val="0"/>
                <w:bCs w:val="0"/>
              </w:rPr>
              <w:t>废包装材料</w:t>
            </w:r>
          </w:p>
          <w:p>
            <w:pPr>
              <w:spacing w:line="360" w:lineRule="auto"/>
              <w:ind w:firstLine="480"/>
              <w:rPr>
                <w:rFonts w:ascii="Times New Roman" w:hAnsi="Times New Roman" w:cs="Times New Roman"/>
                <w:b w:val="0"/>
                <w:bCs w:val="0"/>
              </w:rPr>
            </w:pPr>
            <w:bookmarkStart w:id="24" w:name="_Toc13733"/>
            <w:bookmarkStart w:id="25" w:name="_Toc4002"/>
            <w:bookmarkStart w:id="26" w:name="_Toc29830"/>
            <w:r>
              <w:rPr>
                <w:rFonts w:ascii="Times New Roman" w:hAnsi="Times New Roman" w:cs="Times New Roman"/>
                <w:b w:val="0"/>
                <w:bCs w:val="0"/>
              </w:rPr>
              <w:t>设备废包装材料，设备安装产生的废包装已被建设单位外售至废品回收站。</w:t>
            </w:r>
            <w:bookmarkEnd w:id="24"/>
            <w:bookmarkEnd w:id="25"/>
            <w:bookmarkEnd w:id="26"/>
          </w:p>
          <w:p>
            <w:pPr>
              <w:spacing w:line="360" w:lineRule="auto"/>
              <w:ind w:firstLine="482"/>
              <w:rPr>
                <w:rFonts w:ascii="Times New Roman" w:hAnsi="Times New Roman" w:cs="Times New Roman"/>
                <w:b w:val="0"/>
                <w:bCs w:val="0"/>
              </w:rPr>
            </w:pPr>
            <w:bookmarkStart w:id="27" w:name="_Toc7120"/>
            <w:bookmarkStart w:id="28" w:name="_Toc20350"/>
            <w:bookmarkStart w:id="29" w:name="_Toc9354"/>
            <w:r>
              <w:rPr>
                <w:rFonts w:hint="eastAsia" w:ascii="Times New Roman" w:hAnsi="Times New Roman" w:cs="Times New Roman"/>
                <w:b w:val="0"/>
                <w:bCs w:val="0"/>
                <w:lang w:eastAsia="zh-CN"/>
              </w:rPr>
              <w:t>③</w:t>
            </w:r>
            <w:r>
              <w:rPr>
                <w:rFonts w:ascii="Times New Roman" w:hAnsi="Times New Roman" w:cs="Times New Roman"/>
                <w:b w:val="0"/>
                <w:bCs w:val="0"/>
              </w:rPr>
              <w:t>生活垃圾</w:t>
            </w:r>
            <w:bookmarkEnd w:id="27"/>
            <w:bookmarkEnd w:id="28"/>
            <w:bookmarkEnd w:id="29"/>
          </w:p>
          <w:p>
            <w:pPr>
              <w:pStyle w:val="47"/>
              <w:spacing w:line="360" w:lineRule="auto"/>
              <w:ind w:left="110" w:firstLine="480" w:firstLineChars="200"/>
              <w:rPr>
                <w:rFonts w:hint="eastAsia" w:eastAsia="宋体"/>
                <w:sz w:val="21"/>
                <w:lang w:eastAsia="zh-CN"/>
              </w:rPr>
            </w:pPr>
            <w:r>
              <w:rPr>
                <w:rFonts w:ascii="Times New Roman" w:hAnsi="Times New Roman" w:cs="Times New Roman"/>
              </w:rPr>
              <w:t>施工人员生活垃圾集中收集后委托环卫部门清运处置。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4" w:hRule="atLeast"/>
          <w:jc w:val="center"/>
        </w:trPr>
        <w:tc>
          <w:tcPr>
            <w:tcW w:w="759" w:type="dxa"/>
            <w:tcBorders>
              <w:tl2br w:val="nil"/>
              <w:tr2bl w:val="nil"/>
            </w:tcBorders>
          </w:tcPr>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spacing w:before="2"/>
              <w:rPr>
                <w:rFonts w:ascii="黑体"/>
                <w:sz w:val="22"/>
              </w:rPr>
            </w:pPr>
          </w:p>
          <w:p>
            <w:pPr>
              <w:pStyle w:val="47"/>
              <w:spacing w:before="1" w:line="242" w:lineRule="auto"/>
              <w:ind w:left="160" w:right="43"/>
              <w:jc w:val="both"/>
              <w:rPr>
                <w:sz w:val="21"/>
              </w:rPr>
            </w:pPr>
            <w:r>
              <w:rPr>
                <w:sz w:val="21"/>
              </w:rPr>
              <w:t>运营期环境影响和保护措</w:t>
            </w:r>
            <w:r>
              <w:rPr>
                <w:rFonts w:hint="eastAsia"/>
                <w:sz w:val="21"/>
                <w:lang w:val="en-US"/>
              </w:rPr>
              <w:t xml:space="preserve"> </w:t>
            </w:r>
            <w:r>
              <w:rPr>
                <w:sz w:val="21"/>
              </w:rPr>
              <w:t xml:space="preserve">施 </w:t>
            </w:r>
          </w:p>
        </w:tc>
        <w:tc>
          <w:tcPr>
            <w:tcW w:w="8163" w:type="dxa"/>
            <w:tcBorders>
              <w:tl2br w:val="nil"/>
              <w:tr2bl w:val="nil"/>
            </w:tcBorders>
          </w:tcPr>
          <w:p>
            <w:pPr>
              <w:pStyle w:val="47"/>
              <w:spacing w:line="360" w:lineRule="auto"/>
              <w:ind w:firstLine="482" w:firstLineChars="200"/>
              <w:jc w:val="both"/>
              <w:rPr>
                <w:b/>
                <w:bCs/>
              </w:rPr>
            </w:pPr>
            <w:r>
              <w:rPr>
                <w:rFonts w:hint="eastAsia" w:ascii="Times New Roman"/>
                <w:b/>
                <w:bCs/>
              </w:rPr>
              <w:t>（一）</w:t>
            </w:r>
            <w:r>
              <w:rPr>
                <w:rFonts w:hint="eastAsia"/>
                <w:b/>
                <w:bCs/>
              </w:rPr>
              <w:t>、废气</w:t>
            </w:r>
          </w:p>
          <w:p>
            <w:pPr>
              <w:spacing w:line="360" w:lineRule="auto"/>
              <w:ind w:firstLine="480"/>
              <w:rPr>
                <w:b/>
                <w:bCs/>
              </w:rPr>
            </w:pPr>
            <w:r>
              <w:rPr>
                <w:rFonts w:hint="eastAsia"/>
                <w:b/>
                <w:bCs/>
              </w:rPr>
              <w:t>1、源强及排放情况</w:t>
            </w:r>
          </w:p>
          <w:p>
            <w:pPr>
              <w:spacing w:line="360" w:lineRule="auto"/>
              <w:ind w:firstLine="480"/>
              <w:rPr>
                <w:rFonts w:hint="default" w:ascii="Times New Roman" w:hAnsi="Times New Roman" w:cs="Times New Roman"/>
                <w:b/>
                <w:bCs/>
                <w:lang w:val="en-US"/>
              </w:rPr>
            </w:pPr>
            <w:r>
              <w:rPr>
                <w:rFonts w:hint="default" w:ascii="Times New Roman" w:hAnsi="Times New Roman" w:cs="Times New Roman"/>
                <w:b/>
                <w:bCs/>
                <w:lang w:val="en-US" w:eastAsia="zh-CN"/>
              </w:rPr>
              <w:t>（1）自动浸塑固化</w:t>
            </w:r>
            <w:r>
              <w:rPr>
                <w:rFonts w:hint="eastAsia" w:ascii="Times New Roman" w:hAnsi="Times New Roman" w:cs="Times New Roman"/>
                <w:b/>
                <w:bCs/>
                <w:lang w:val="en-US" w:eastAsia="zh-CN"/>
              </w:rPr>
              <w:t>生产</w:t>
            </w:r>
            <w:r>
              <w:rPr>
                <w:rFonts w:hint="default" w:ascii="Times New Roman" w:hAnsi="Times New Roman" w:cs="Times New Roman"/>
                <w:b/>
                <w:bCs/>
                <w:lang w:val="en-US" w:eastAsia="zh-CN"/>
              </w:rPr>
              <w:t>线</w:t>
            </w:r>
            <w:r>
              <w:rPr>
                <w:rFonts w:hint="default" w:ascii="Times New Roman" w:hAnsi="Times New Roman" w:cs="Times New Roman"/>
                <w:b/>
                <w:bCs/>
                <w:lang w:val="en-US"/>
              </w:rPr>
              <w:t>（排气筒DA001）</w:t>
            </w:r>
          </w:p>
          <w:p>
            <w:pPr>
              <w:pStyle w:val="2"/>
              <w:keepNext w:val="0"/>
              <w:keepLines w:val="0"/>
              <w:pageBreakBefore w:val="0"/>
              <w:widowControl w:val="0"/>
              <w:kinsoku/>
              <w:wordWrap/>
              <w:overflowPunct/>
              <w:topLinePunct w:val="0"/>
              <w:autoSpaceDE w:val="0"/>
              <w:autoSpaceDN w:val="0"/>
              <w:bidi w:val="0"/>
              <w:adjustRightInd/>
              <w:snapToGrid/>
              <w:spacing w:after="0"/>
              <w:ind w:left="0" w:leftChars="0"/>
              <w:textAlignment w:val="auto"/>
              <w:rPr>
                <w:rFonts w:hint="default" w:ascii="Times New Roman" w:hAnsi="Times New Roman" w:eastAsia="宋体" w:cs="Times New Roman"/>
                <w:b/>
                <w:bCs/>
                <w:snapToGrid/>
                <w:color w:val="auto"/>
                <w:sz w:val="24"/>
                <w:szCs w:val="24"/>
                <w:lang w:val="en-US" w:eastAsia="zh-CN" w:bidi="zh-CN"/>
              </w:rPr>
            </w:pPr>
            <w:r>
              <w:rPr>
                <w:rFonts w:hint="default" w:ascii="Times New Roman" w:hAnsi="Times New Roman" w:eastAsia="宋体" w:cs="Times New Roman"/>
                <w:b/>
                <w:bCs/>
                <w:snapToGrid/>
                <w:color w:val="auto"/>
                <w:sz w:val="24"/>
                <w:szCs w:val="24"/>
                <w:lang w:val="en-US" w:eastAsia="zh-CN" w:bidi="zh-CN"/>
              </w:rPr>
              <w:t>自动浸塑工段粉尘（排气筒DA001）：</w:t>
            </w:r>
          </w:p>
          <w:p>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napToGrid/>
                <w:color w:val="auto"/>
                <w:sz w:val="24"/>
                <w:szCs w:val="24"/>
                <w:lang w:val="en-US" w:eastAsia="zh-CN" w:bidi="zh-CN"/>
              </w:rPr>
              <w:t>本项目自动浸塑工段考虑投料时产生粉尘及浸塑过程中产生粉尘，</w:t>
            </w:r>
            <w:r>
              <w:rPr>
                <w:rFonts w:hint="default" w:ascii="Times New Roman" w:hAnsi="Times New Roman" w:eastAsia="宋体" w:cs="Times New Roman"/>
                <w:sz w:val="24"/>
                <w:szCs w:val="24"/>
                <w:lang w:val="en-US" w:eastAsia="zh-CN"/>
              </w:rPr>
              <w:t>主要污染因子为颗粒物。参考《逸散性工业粉尘控制技术》（美国俄亥俄州环保局和污染工程分公司编著，P275）“粒料加工厂”，卸料、筛选 等排污系数在0.01-3kg/t 之间，本项目取排污系数3kg/t。本项目</w:t>
            </w:r>
            <w:r>
              <w:rPr>
                <w:rFonts w:hint="default" w:ascii="Times New Roman" w:hAnsi="Times New Roman" w:eastAsia="宋体" w:cs="Times New Roman"/>
                <w:b w:val="0"/>
                <w:bCs w:val="0"/>
                <w:snapToGrid/>
                <w:color w:val="auto"/>
                <w:sz w:val="24"/>
                <w:szCs w:val="24"/>
                <w:lang w:val="en-US" w:eastAsia="zh-CN" w:bidi="zh-CN"/>
              </w:rPr>
              <w:t>自动</w:t>
            </w:r>
            <w:r>
              <w:rPr>
                <w:rFonts w:hint="default" w:ascii="Times New Roman" w:hAnsi="Times New Roman" w:eastAsia="宋体" w:cs="Times New Roman"/>
                <w:sz w:val="24"/>
                <w:szCs w:val="24"/>
                <w:lang w:val="en-US" w:eastAsia="zh-CN"/>
              </w:rPr>
              <w:t>浸塑粉的用量为70t/a，则自动浸塑工段颗粒物产生量为0.21t/a。</w:t>
            </w:r>
            <w:r>
              <w:rPr>
                <w:rFonts w:hint="default" w:ascii="Times New Roman" w:hAnsi="Times New Roman" w:eastAsia="宋体" w:cs="Times New Roman"/>
                <w:b w:val="0"/>
                <w:bCs w:val="0"/>
                <w:snapToGrid/>
                <w:color w:val="auto"/>
                <w:sz w:val="24"/>
                <w:szCs w:val="24"/>
                <w:lang w:val="en-US" w:eastAsia="zh-CN" w:bidi="zh-CN"/>
              </w:rPr>
              <w:t>自动</w:t>
            </w:r>
            <w:r>
              <w:rPr>
                <w:rFonts w:hint="default" w:ascii="Times New Roman" w:hAnsi="Times New Roman" w:eastAsia="宋体" w:cs="Times New Roman"/>
                <w:sz w:val="24"/>
                <w:szCs w:val="24"/>
                <w:lang w:val="en-US" w:eastAsia="zh-CN"/>
              </w:rPr>
              <w:t>浸塑工段以及投料工段工作时间为每年2400小时。</w:t>
            </w:r>
          </w:p>
          <w:p>
            <w:pPr>
              <w:pStyle w:val="4"/>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本项目拟在浸塑槽上方设集气罩收集，粉尘经1台脉冲布袋除尘器（TA001）</w:t>
            </w:r>
            <w:r>
              <w:rPr>
                <w:rFonts w:hint="default" w:ascii="Times New Roman" w:hAnsi="Times New Roman" w:eastAsia="宋体" w:cs="Times New Roman"/>
                <w:sz w:val="24"/>
                <w:szCs w:val="24"/>
                <w:lang w:val="en-US" w:eastAsia="zh-CN"/>
              </w:rPr>
              <w:t>处理后</w:t>
            </w:r>
            <w:r>
              <w:rPr>
                <w:rFonts w:hint="eastAsia" w:ascii="Times New Roman" w:hAnsi="Times New Roman" w:eastAsia="宋体" w:cs="Times New Roman"/>
                <w:sz w:val="24"/>
                <w:szCs w:val="24"/>
                <w:lang w:val="en-US" w:eastAsia="zh-CN"/>
              </w:rPr>
              <w:t>剩下</w:t>
            </w:r>
            <w:r>
              <w:rPr>
                <w:rFonts w:hint="default" w:ascii="Times New Roman" w:hAnsi="Times New Roman" w:eastAsia="宋体" w:cs="Times New Roman"/>
                <w:sz w:val="24"/>
                <w:szCs w:val="24"/>
                <w:lang w:val="en-US" w:eastAsia="zh-CN"/>
              </w:rPr>
              <w:t>的</w:t>
            </w:r>
            <w:r>
              <w:rPr>
                <w:rFonts w:hint="eastAsia" w:ascii="Times New Roman" w:hAnsi="Times New Roman" w:eastAsia="宋体" w:cs="Times New Roman"/>
                <w:sz w:val="24"/>
                <w:szCs w:val="24"/>
                <w:lang w:val="en-US" w:eastAsia="zh-CN"/>
              </w:rPr>
              <w:t>有机</w:t>
            </w:r>
            <w:r>
              <w:rPr>
                <w:rFonts w:hint="default" w:ascii="Times New Roman" w:hAnsi="Times New Roman" w:eastAsia="宋体" w:cs="Times New Roman"/>
                <w:sz w:val="24"/>
                <w:szCs w:val="24"/>
                <w:lang w:val="en-US" w:eastAsia="zh-CN"/>
              </w:rPr>
              <w:t>废气</w:t>
            </w:r>
            <w:r>
              <w:rPr>
                <w:rFonts w:hint="eastAsia" w:ascii="Times New Roman" w:hAnsi="Times New Roman" w:eastAsia="宋体" w:cs="Times New Roman"/>
                <w:sz w:val="24"/>
                <w:szCs w:val="24"/>
                <w:lang w:val="en-US" w:eastAsia="zh-CN"/>
              </w:rPr>
              <w:t>通过管道与固化工序的燃烧废气、有机废气一起</w:t>
            </w:r>
            <w:r>
              <w:rPr>
                <w:rFonts w:hint="default" w:ascii="Times New Roman" w:hAnsi="Times New Roman" w:eastAsia="宋体" w:cs="Times New Roman"/>
                <w:sz w:val="24"/>
                <w:szCs w:val="24"/>
                <w:lang w:val="en-US" w:eastAsia="zh-CN"/>
              </w:rPr>
              <w:t>引入</w:t>
            </w:r>
            <w:r>
              <w:rPr>
                <w:rFonts w:hint="eastAsia" w:ascii="Times New Roman" w:hAnsi="Times New Roman" w:eastAsia="宋体" w:cs="Times New Roman"/>
                <w:sz w:val="24"/>
                <w:szCs w:val="24"/>
                <w:lang w:val="en-US" w:eastAsia="zh-CN"/>
              </w:rPr>
              <w:t>二级活性炭吸附装置（TA002）</w:t>
            </w:r>
            <w:r>
              <w:rPr>
                <w:rFonts w:hint="default" w:ascii="Times New Roman" w:hAnsi="Times New Roman" w:eastAsia="宋体" w:cs="Times New Roman"/>
                <w:sz w:val="24"/>
                <w:szCs w:val="24"/>
                <w:lang w:val="en-US" w:eastAsia="zh-CN"/>
              </w:rPr>
              <w:t>进行处理，最后由</w:t>
            </w:r>
            <w:r>
              <w:rPr>
                <w:rFonts w:hint="eastAsia" w:ascii="Times New Roman" w:hAnsi="Times New Roman" w:eastAsia="宋体" w:cs="Times New Roman"/>
                <w:sz w:val="24"/>
                <w:szCs w:val="24"/>
                <w:lang w:val="en-US" w:eastAsia="zh-CN"/>
              </w:rPr>
              <w:t>1根</w:t>
            </w:r>
            <w:r>
              <w:rPr>
                <w:rFonts w:hint="default" w:ascii="Times New Roman" w:hAnsi="Times New Roman" w:eastAsia="宋体" w:cs="Times New Roman"/>
                <w:sz w:val="24"/>
                <w:szCs w:val="24"/>
                <w:lang w:val="en-US" w:eastAsia="zh-CN"/>
              </w:rPr>
              <w:t>15m高排气筒</w:t>
            </w:r>
            <w:r>
              <w:rPr>
                <w:rFonts w:hint="eastAsia" w:ascii="Times New Roman" w:hAnsi="Times New Roman" w:eastAsia="宋体" w:cs="Times New Roman"/>
                <w:sz w:val="24"/>
                <w:szCs w:val="24"/>
                <w:lang w:val="en-US" w:eastAsia="zh-CN"/>
              </w:rPr>
              <w:t>DA001</w:t>
            </w:r>
            <w:r>
              <w:rPr>
                <w:rFonts w:hint="default" w:ascii="Times New Roman" w:hAnsi="Times New Roman" w:eastAsia="宋体" w:cs="Times New Roman"/>
                <w:sz w:val="24"/>
                <w:szCs w:val="24"/>
                <w:lang w:val="en-US" w:eastAsia="zh-CN"/>
              </w:rPr>
              <w:t>排放</w:t>
            </w:r>
            <w:r>
              <w:rPr>
                <w:rFonts w:hint="eastAsia" w:ascii="Times New Roman" w:hAnsi="Times New Roman" w:eastAsia="宋体" w:cs="Times New Roman"/>
                <w:sz w:val="24"/>
                <w:szCs w:val="24"/>
                <w:lang w:val="en-US" w:eastAsia="zh-CN"/>
              </w:rPr>
              <w:t>。集气罩</w:t>
            </w:r>
            <w:r>
              <w:rPr>
                <w:rFonts w:hint="default" w:ascii="Times New Roman" w:hAnsi="Times New Roman" w:eastAsia="宋体" w:cs="Times New Roman"/>
                <w:sz w:val="24"/>
                <w:szCs w:val="24"/>
                <w:lang w:val="en-US" w:eastAsia="zh-CN"/>
              </w:rPr>
              <w:t>集气效率</w:t>
            </w:r>
            <w:r>
              <w:rPr>
                <w:rFonts w:hint="eastAsia" w:ascii="Times New Roman" w:hAnsi="Times New Roman" w:eastAsia="宋体" w:cs="Times New Roman"/>
                <w:sz w:val="24"/>
                <w:szCs w:val="24"/>
                <w:lang w:val="en-US" w:eastAsia="zh-CN"/>
              </w:rPr>
              <w:t>为90</w:t>
            </w:r>
            <w:r>
              <w:rPr>
                <w:rFonts w:hint="default" w:ascii="Times New Roman" w:hAnsi="Times New Roman" w:eastAsia="宋体" w:cs="Times New Roman"/>
                <w:sz w:val="24"/>
                <w:szCs w:val="24"/>
                <w:lang w:val="en-US" w:eastAsia="zh-CN"/>
              </w:rPr>
              <w:t>%收集后由</w:t>
            </w:r>
            <w:r>
              <w:rPr>
                <w:rFonts w:hint="eastAsia" w:ascii="Times New Roman" w:hAnsi="Times New Roman" w:eastAsia="宋体" w:cs="Times New Roman"/>
                <w:sz w:val="24"/>
                <w:szCs w:val="24"/>
                <w:lang w:val="en-US" w:eastAsia="zh-CN"/>
              </w:rPr>
              <w:t>15000</w:t>
            </w:r>
            <w:r>
              <w:rPr>
                <w:rFonts w:hint="default" w:ascii="Times New Roman" w:hAnsi="Times New Roman" w:eastAsia="宋体" w:cs="Times New Roman"/>
                <w:sz w:val="24"/>
                <w:szCs w:val="24"/>
                <w:lang w:val="en-US" w:eastAsia="zh-CN"/>
              </w:rPr>
              <w:t>m³/h的引风机引入</w:t>
            </w:r>
            <w:r>
              <w:rPr>
                <w:rFonts w:hint="eastAsia" w:ascii="Times New Roman" w:hAnsi="Times New Roman" w:eastAsia="宋体" w:cs="Times New Roman"/>
                <w:sz w:val="24"/>
                <w:szCs w:val="24"/>
                <w:lang w:val="en-US" w:eastAsia="zh-CN"/>
              </w:rPr>
              <w:t>1台脉冲布袋除尘器（TA001）</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脉冲布袋除尘器</w:t>
            </w:r>
            <w:r>
              <w:rPr>
                <w:rFonts w:hint="default" w:ascii="Times New Roman" w:hAnsi="Times New Roman" w:eastAsia="宋体" w:cs="Times New Roman"/>
                <w:sz w:val="24"/>
                <w:szCs w:val="24"/>
                <w:lang w:val="en-US" w:eastAsia="zh-CN"/>
              </w:rPr>
              <w:t>对颗粒物的去除效率以95%计</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则颗粒物的有组织</w:t>
            </w:r>
            <w:r>
              <w:rPr>
                <w:rFonts w:hint="eastAsia" w:ascii="Times New Roman" w:hAnsi="Times New Roman" w:eastAsia="宋体" w:cs="Times New Roman"/>
                <w:sz w:val="24"/>
                <w:szCs w:val="24"/>
                <w:lang w:val="en-US" w:eastAsia="zh-CN"/>
              </w:rPr>
              <w:t>产生</w:t>
            </w:r>
            <w:r>
              <w:rPr>
                <w:rFonts w:hint="default" w:ascii="Times New Roman" w:hAnsi="Times New Roman" w:eastAsia="宋体" w:cs="Times New Roman"/>
                <w:sz w:val="24"/>
                <w:szCs w:val="24"/>
                <w:lang w:val="en-US" w:eastAsia="zh-CN"/>
              </w:rPr>
              <w:t>量为</w:t>
            </w:r>
            <w:r>
              <w:rPr>
                <w:rFonts w:hint="eastAsia" w:ascii="Times New Roman" w:hAnsi="Times New Roman" w:eastAsia="宋体" w:cs="Times New Roman"/>
                <w:sz w:val="24"/>
                <w:szCs w:val="24"/>
                <w:lang w:val="en-US" w:eastAsia="zh-CN"/>
              </w:rPr>
              <w:t>0.189</w:t>
            </w:r>
            <w:r>
              <w:rPr>
                <w:rFonts w:hint="default" w:ascii="Times New Roman" w:hAnsi="Times New Roman" w:eastAsia="宋体" w:cs="Times New Roman"/>
                <w:sz w:val="24"/>
                <w:szCs w:val="24"/>
                <w:lang w:val="en-US" w:eastAsia="zh-CN"/>
              </w:rPr>
              <w:t>t/a</w:t>
            </w:r>
            <w:r>
              <w:rPr>
                <w:rFonts w:hint="eastAsia" w:ascii="Times New Roman" w:hAnsi="Times New Roman" w:eastAsia="宋体" w:cs="Times New Roman"/>
                <w:sz w:val="24"/>
                <w:szCs w:val="24"/>
                <w:lang w:val="en-US" w:eastAsia="zh-CN"/>
              </w:rPr>
              <w:t>排放量为0.0095</w:t>
            </w:r>
            <w:r>
              <w:rPr>
                <w:rFonts w:hint="default" w:ascii="Times New Roman" w:hAnsi="Times New Roman" w:eastAsia="宋体" w:cs="Times New Roman"/>
                <w:sz w:val="24"/>
                <w:szCs w:val="24"/>
                <w:lang w:val="en-US" w:eastAsia="zh-CN"/>
              </w:rPr>
              <w:t>t/a，无组织排放量为</w:t>
            </w:r>
            <w:r>
              <w:rPr>
                <w:rFonts w:hint="eastAsia" w:ascii="Times New Roman" w:hAnsi="Times New Roman" w:eastAsia="宋体" w:cs="Times New Roman"/>
                <w:sz w:val="24"/>
                <w:szCs w:val="24"/>
                <w:lang w:val="en-US" w:eastAsia="zh-CN"/>
              </w:rPr>
              <w:t>0.021</w:t>
            </w:r>
            <w:r>
              <w:rPr>
                <w:rFonts w:hint="default" w:ascii="Times New Roman" w:hAnsi="Times New Roman" w:eastAsia="宋体" w:cs="Times New Roman"/>
                <w:sz w:val="24"/>
                <w:szCs w:val="24"/>
                <w:lang w:val="en-US" w:eastAsia="zh-CN"/>
              </w:rPr>
              <w:t>t/a。</w:t>
            </w:r>
          </w:p>
          <w:p>
            <w:pPr>
              <w:pStyle w:val="3"/>
              <w:spacing w:line="360" w:lineRule="auto"/>
              <w:ind w:firstLine="482" w:firstLineChars="200"/>
              <w:rPr>
                <w:rFonts w:hint="default" w:ascii="Times New Roman" w:hAnsi="Times New Roman" w:eastAsia="宋体" w:cs="Times New Roman"/>
                <w:b/>
                <w:bCs/>
                <w:snapToGrid/>
                <w:color w:val="auto"/>
                <w:sz w:val="24"/>
                <w:szCs w:val="24"/>
                <w:lang w:val="en-US" w:eastAsia="zh-CN" w:bidi="zh-CN"/>
              </w:rPr>
            </w:pPr>
            <w:r>
              <w:rPr>
                <w:rFonts w:hint="eastAsia" w:ascii="Times New Roman" w:hAnsi="Times New Roman" w:eastAsia="宋体" w:cs="Times New Roman"/>
                <w:b/>
                <w:bCs/>
                <w:snapToGrid/>
                <w:color w:val="auto"/>
                <w:sz w:val="24"/>
                <w:szCs w:val="24"/>
                <w:lang w:val="en-US" w:eastAsia="zh-CN" w:bidi="zh-CN"/>
              </w:rPr>
              <w:t>自动浸塑及</w:t>
            </w:r>
            <w:r>
              <w:rPr>
                <w:rFonts w:hint="default" w:ascii="Times New Roman" w:hAnsi="Times New Roman" w:eastAsia="宋体" w:cs="Times New Roman"/>
                <w:b/>
                <w:bCs/>
                <w:snapToGrid/>
                <w:color w:val="auto"/>
                <w:sz w:val="24"/>
                <w:szCs w:val="24"/>
                <w:lang w:val="en-US" w:eastAsia="zh-CN" w:bidi="zh-CN"/>
              </w:rPr>
              <w:t>固化工段</w:t>
            </w:r>
            <w:r>
              <w:rPr>
                <w:rFonts w:hint="eastAsia" w:ascii="Times New Roman" w:hAnsi="Times New Roman" w:eastAsia="宋体" w:cs="Times New Roman"/>
                <w:b/>
                <w:bCs/>
                <w:snapToGrid/>
                <w:color w:val="auto"/>
                <w:sz w:val="24"/>
                <w:szCs w:val="24"/>
                <w:lang w:val="en-US" w:eastAsia="zh-CN" w:bidi="zh-CN"/>
              </w:rPr>
              <w:t>有机</w:t>
            </w:r>
            <w:r>
              <w:rPr>
                <w:rFonts w:hint="default" w:ascii="Times New Roman" w:hAnsi="Times New Roman" w:eastAsia="宋体" w:cs="Times New Roman"/>
                <w:b/>
                <w:bCs/>
                <w:snapToGrid/>
                <w:color w:val="auto"/>
                <w:sz w:val="24"/>
                <w:szCs w:val="24"/>
                <w:lang w:val="en-US" w:eastAsia="zh-CN" w:bidi="zh-CN"/>
              </w:rPr>
              <w:t>废气（排气筒DA001）：</w:t>
            </w:r>
          </w:p>
          <w:p>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本项目在浸塑时因工件已预热，接触塑粉产生有机废气，浸塑后的工件进行烘烤固化再次产生有机废气。本项目浸塑与固化产生的有机废气（以</w:t>
            </w:r>
            <w:r>
              <w:rPr>
                <w:rFonts w:hint="default" w:ascii="Times New Roman" w:hAnsi="Times New Roman" w:eastAsia="宋体" w:cs="Times New Roman"/>
                <w:sz w:val="24"/>
                <w:szCs w:val="24"/>
                <w:lang w:val="en-US" w:eastAsia="zh-CN"/>
              </w:rPr>
              <w:t>非甲烷总烃</w:t>
            </w:r>
            <w:r>
              <w:rPr>
                <w:rFonts w:hint="eastAsia" w:ascii="Times New Roman" w:hAnsi="Times New Roman" w:eastAsia="宋体" w:cs="Times New Roman"/>
                <w:sz w:val="24"/>
                <w:szCs w:val="24"/>
                <w:lang w:val="en-US" w:eastAsia="zh-CN"/>
              </w:rPr>
              <w:t>表征）参考《排放源统计调查产排污核算方法和系数手册》33金属制品业中产污系数及污染治理效率表喷塑后烘干工艺产生的挥发性有机物的量为1.2kg/t-原料。本项目自动浸塑工段塑粉使用量为70t，故本项目浸塑与固化有机废气（以</w:t>
            </w:r>
            <w:r>
              <w:rPr>
                <w:rFonts w:hint="default" w:ascii="Times New Roman" w:hAnsi="Times New Roman" w:eastAsia="宋体" w:cs="Times New Roman"/>
                <w:sz w:val="24"/>
                <w:szCs w:val="24"/>
                <w:lang w:val="en-US" w:eastAsia="zh-CN"/>
              </w:rPr>
              <w:t>非甲烷总烃</w:t>
            </w:r>
            <w:r>
              <w:rPr>
                <w:rFonts w:hint="eastAsia" w:ascii="Times New Roman" w:hAnsi="Times New Roman" w:eastAsia="宋体" w:cs="Times New Roman"/>
                <w:sz w:val="24"/>
                <w:szCs w:val="24"/>
                <w:lang w:val="en-US" w:eastAsia="zh-CN"/>
              </w:rPr>
              <w:t>表征）产生量为0.084t/a。</w:t>
            </w:r>
            <w:r>
              <w:rPr>
                <w:rFonts w:hint="eastAsia" w:eastAsia="宋体" w:cs="Times New Roman"/>
                <w:sz w:val="24"/>
                <w:szCs w:val="24"/>
                <w:lang w:val="en-US" w:eastAsia="zh-CN"/>
              </w:rPr>
              <w:t>此</w:t>
            </w:r>
            <w:r>
              <w:rPr>
                <w:rFonts w:hint="default" w:ascii="Times New Roman" w:hAnsi="Times New Roman" w:eastAsia="宋体" w:cs="Times New Roman"/>
                <w:sz w:val="24"/>
                <w:szCs w:val="24"/>
                <w:lang w:val="en-US" w:eastAsia="zh-CN"/>
              </w:rPr>
              <w:t>工段工作时间为每年</w:t>
            </w:r>
            <w:r>
              <w:rPr>
                <w:rFonts w:hint="eastAsia" w:ascii="Times New Roman" w:hAnsi="Times New Roman" w:eastAsia="宋体" w:cs="Times New Roman"/>
                <w:sz w:val="24"/>
                <w:szCs w:val="24"/>
                <w:lang w:val="en-US" w:eastAsia="zh-CN"/>
              </w:rPr>
              <w:t>2400</w:t>
            </w:r>
            <w:r>
              <w:rPr>
                <w:rFonts w:hint="default" w:ascii="Times New Roman" w:hAnsi="Times New Roman" w:eastAsia="宋体" w:cs="Times New Roman"/>
                <w:sz w:val="24"/>
                <w:szCs w:val="24"/>
                <w:lang w:val="en-US" w:eastAsia="zh-CN"/>
              </w:rPr>
              <w:t>小时。</w:t>
            </w:r>
          </w:p>
          <w:p>
            <w:pPr>
              <w:pStyle w:val="4"/>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拟在固化炉上方及浸塑槽上方设集气罩分别收集浸塑有机废气、及固化有机废气，固化有机废气经集气罩收集直接接入二级活性炭吸附装置TA002，浸塑有机废气先经1台脉冲布袋除尘器TA001后由管道接入二级活性炭吸附装置TA002处理，</w:t>
            </w:r>
            <w:r>
              <w:rPr>
                <w:rFonts w:hint="default" w:ascii="Times New Roman" w:hAnsi="Times New Roman" w:eastAsia="宋体" w:cs="Times New Roman"/>
                <w:sz w:val="24"/>
                <w:szCs w:val="24"/>
                <w:lang w:val="en-US" w:eastAsia="zh-CN"/>
              </w:rPr>
              <w:t>最后由</w:t>
            </w:r>
            <w:r>
              <w:rPr>
                <w:rFonts w:hint="eastAsia" w:ascii="Times New Roman" w:hAnsi="Times New Roman" w:eastAsia="宋体" w:cs="Times New Roman"/>
                <w:sz w:val="24"/>
                <w:szCs w:val="24"/>
                <w:lang w:val="en-US" w:eastAsia="zh-CN"/>
              </w:rPr>
              <w:t>1根</w:t>
            </w:r>
            <w:r>
              <w:rPr>
                <w:rFonts w:hint="default" w:ascii="Times New Roman" w:hAnsi="Times New Roman" w:eastAsia="宋体" w:cs="Times New Roman"/>
                <w:sz w:val="24"/>
                <w:szCs w:val="24"/>
                <w:lang w:val="en-US" w:eastAsia="zh-CN"/>
              </w:rPr>
              <w:t>15高排气筒</w:t>
            </w:r>
            <w:r>
              <w:rPr>
                <w:rFonts w:hint="eastAsia" w:ascii="Times New Roman" w:hAnsi="Times New Roman" w:eastAsia="宋体" w:cs="Times New Roman"/>
                <w:sz w:val="24"/>
                <w:szCs w:val="24"/>
                <w:lang w:val="en-US" w:eastAsia="zh-CN"/>
              </w:rPr>
              <w:t>DA002</w:t>
            </w:r>
            <w:r>
              <w:rPr>
                <w:rFonts w:hint="default" w:ascii="Times New Roman" w:hAnsi="Times New Roman" w:eastAsia="宋体" w:cs="Times New Roman"/>
                <w:sz w:val="24"/>
                <w:szCs w:val="24"/>
                <w:lang w:val="en-US" w:eastAsia="zh-CN"/>
              </w:rPr>
              <w:t>排放</w:t>
            </w:r>
            <w:r>
              <w:rPr>
                <w:rFonts w:hint="eastAsia" w:ascii="Times New Roman" w:hAnsi="Times New Roman" w:eastAsia="宋体" w:cs="Times New Roman"/>
                <w:sz w:val="24"/>
                <w:szCs w:val="24"/>
                <w:lang w:val="en-US" w:eastAsia="zh-CN"/>
              </w:rPr>
              <w:t>。集气罩</w:t>
            </w:r>
            <w:r>
              <w:rPr>
                <w:rFonts w:hint="default" w:ascii="Times New Roman" w:hAnsi="Times New Roman" w:eastAsia="宋体" w:cs="Times New Roman"/>
                <w:sz w:val="24"/>
                <w:szCs w:val="24"/>
                <w:lang w:val="en-US" w:eastAsia="zh-CN"/>
              </w:rPr>
              <w:t>集气效率</w:t>
            </w:r>
            <w:r>
              <w:rPr>
                <w:rFonts w:hint="eastAsia" w:ascii="Times New Roman" w:hAnsi="Times New Roman" w:eastAsia="宋体" w:cs="Times New Roman"/>
                <w:sz w:val="24"/>
                <w:szCs w:val="24"/>
                <w:lang w:val="en-US" w:eastAsia="zh-CN"/>
              </w:rPr>
              <w:t>为90</w:t>
            </w:r>
            <w:r>
              <w:rPr>
                <w:rFonts w:hint="default" w:ascii="Times New Roman" w:hAnsi="Times New Roman" w:eastAsia="宋体" w:cs="Times New Roman"/>
                <w:sz w:val="24"/>
                <w:szCs w:val="24"/>
                <w:lang w:val="en-US" w:eastAsia="zh-CN"/>
              </w:rPr>
              <w:t>%收集后由一台</w:t>
            </w:r>
            <w:r>
              <w:rPr>
                <w:rFonts w:hint="eastAsia" w:ascii="Times New Roman" w:hAnsi="Times New Roman" w:eastAsia="宋体" w:cs="Times New Roman"/>
                <w:sz w:val="24"/>
                <w:szCs w:val="24"/>
                <w:lang w:val="en-US" w:eastAsia="zh-CN"/>
              </w:rPr>
              <w:t>15000</w:t>
            </w:r>
            <w:r>
              <w:rPr>
                <w:rFonts w:hint="default" w:ascii="Times New Roman" w:hAnsi="Times New Roman" w:eastAsia="宋体" w:cs="Times New Roman"/>
                <w:sz w:val="24"/>
                <w:szCs w:val="24"/>
                <w:lang w:val="en-US" w:eastAsia="zh-CN"/>
              </w:rPr>
              <w:t>m³/h的引风机引入</w:t>
            </w:r>
            <w:r>
              <w:rPr>
                <w:rFonts w:hint="eastAsia" w:ascii="Times New Roman" w:hAnsi="Times New Roman" w:eastAsia="宋体" w:cs="Times New Roman"/>
                <w:sz w:val="24"/>
                <w:szCs w:val="24"/>
                <w:lang w:val="en-US" w:eastAsia="zh-CN"/>
              </w:rPr>
              <w:t>1台二级活性炭吸附装置（TA002）</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bCs/>
                <w:spacing w:val="-10"/>
                <w:sz w:val="24"/>
                <w:szCs w:val="24"/>
                <w:lang w:val="en-US" w:eastAsia="zh-CN"/>
              </w:rPr>
              <w:t>参考《广东省印刷行业挥发性有机化合物废气治理技术指南》活性炭吸附处理设备净化效率50%-80%。本项目二级活性炭吸附装置</w:t>
            </w:r>
            <w:r>
              <w:rPr>
                <w:rFonts w:hint="eastAsia" w:ascii="Times New Roman" w:hAnsi="Times New Roman" w:eastAsia="宋体" w:cs="Times New Roman"/>
                <w:sz w:val="24"/>
                <w:szCs w:val="24"/>
                <w:lang w:val="en-US" w:eastAsia="zh-CN"/>
              </w:rPr>
              <w:t>处理效率以50</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计。</w:t>
            </w:r>
            <w:r>
              <w:rPr>
                <w:rFonts w:hint="default" w:ascii="Times New Roman" w:hAnsi="Times New Roman" w:eastAsia="宋体" w:cs="Times New Roman"/>
                <w:sz w:val="24"/>
                <w:szCs w:val="24"/>
                <w:lang w:val="en-US" w:eastAsia="zh-CN"/>
              </w:rPr>
              <w:t>则</w:t>
            </w:r>
            <w:r>
              <w:rPr>
                <w:rFonts w:hint="eastAsia" w:ascii="Times New Roman" w:hAnsi="Times New Roman" w:eastAsia="宋体" w:cs="Times New Roman"/>
                <w:sz w:val="24"/>
                <w:szCs w:val="24"/>
                <w:lang w:val="en-US" w:eastAsia="zh-CN"/>
              </w:rPr>
              <w:t>非甲烷总烃</w:t>
            </w:r>
            <w:r>
              <w:rPr>
                <w:rFonts w:hint="default" w:ascii="Times New Roman" w:hAnsi="Times New Roman" w:eastAsia="宋体" w:cs="Times New Roman"/>
                <w:sz w:val="24"/>
                <w:szCs w:val="24"/>
                <w:lang w:val="en-US" w:eastAsia="zh-CN"/>
              </w:rPr>
              <w:t>的有组织</w:t>
            </w:r>
            <w:r>
              <w:rPr>
                <w:rFonts w:hint="eastAsia" w:ascii="Times New Roman" w:hAnsi="Times New Roman" w:eastAsia="宋体" w:cs="Times New Roman"/>
                <w:sz w:val="24"/>
                <w:szCs w:val="24"/>
                <w:lang w:val="en-US" w:eastAsia="zh-CN"/>
              </w:rPr>
              <w:t>产生</w:t>
            </w:r>
            <w:r>
              <w:rPr>
                <w:rFonts w:hint="default" w:ascii="Times New Roman" w:hAnsi="Times New Roman" w:eastAsia="宋体" w:cs="Times New Roman"/>
                <w:sz w:val="24"/>
                <w:szCs w:val="24"/>
                <w:lang w:val="en-US" w:eastAsia="zh-CN"/>
              </w:rPr>
              <w:t>量为</w:t>
            </w:r>
            <w:r>
              <w:rPr>
                <w:rFonts w:hint="eastAsia" w:ascii="Times New Roman" w:hAnsi="Times New Roman" w:eastAsia="宋体" w:cs="Times New Roman"/>
                <w:sz w:val="24"/>
                <w:szCs w:val="24"/>
                <w:lang w:val="en-US" w:eastAsia="zh-CN"/>
              </w:rPr>
              <w:t>0.0756</w:t>
            </w:r>
            <w:r>
              <w:rPr>
                <w:rFonts w:hint="default" w:ascii="Times New Roman" w:hAnsi="Times New Roman" w:eastAsia="宋体" w:cs="Times New Roman"/>
                <w:sz w:val="24"/>
                <w:szCs w:val="24"/>
                <w:lang w:val="en-US" w:eastAsia="zh-CN"/>
              </w:rPr>
              <w:t>t/a</w:t>
            </w:r>
            <w:r>
              <w:rPr>
                <w:rFonts w:hint="eastAsia" w:ascii="Times New Roman" w:hAnsi="Times New Roman" w:eastAsia="宋体" w:cs="Times New Roman"/>
                <w:sz w:val="24"/>
                <w:szCs w:val="24"/>
                <w:lang w:val="en-US" w:eastAsia="zh-CN"/>
              </w:rPr>
              <w:t>排放量为0.0378</w:t>
            </w:r>
            <w:r>
              <w:rPr>
                <w:rFonts w:hint="default" w:ascii="Times New Roman" w:hAnsi="Times New Roman" w:eastAsia="宋体" w:cs="Times New Roman"/>
                <w:sz w:val="24"/>
                <w:szCs w:val="24"/>
                <w:lang w:val="en-US" w:eastAsia="zh-CN"/>
              </w:rPr>
              <w:t>t/a，排放速率</w:t>
            </w:r>
            <w:r>
              <w:rPr>
                <w:rFonts w:hint="eastAsia" w:ascii="Times New Roman" w:hAnsi="Times New Roman" w:eastAsia="宋体" w:cs="Times New Roman"/>
                <w:sz w:val="24"/>
                <w:szCs w:val="24"/>
                <w:lang w:val="en-US" w:eastAsia="zh-CN"/>
              </w:rPr>
              <w:t>0.01575</w:t>
            </w:r>
            <w:r>
              <w:rPr>
                <w:rFonts w:hint="default" w:ascii="Times New Roman" w:hAnsi="Times New Roman" w:eastAsia="宋体" w:cs="Times New Roman"/>
                <w:sz w:val="24"/>
                <w:szCs w:val="24"/>
                <w:lang w:val="en-US" w:eastAsia="zh-CN"/>
              </w:rPr>
              <w:t>kg/h，排放浓度</w:t>
            </w:r>
            <w:r>
              <w:rPr>
                <w:rFonts w:hint="eastAsia" w:ascii="Times New Roman" w:hAnsi="Times New Roman" w:eastAsia="宋体" w:cs="Times New Roman"/>
                <w:sz w:val="24"/>
                <w:szCs w:val="24"/>
                <w:lang w:val="en-US" w:eastAsia="zh-CN"/>
              </w:rPr>
              <w:t>1.05</w:t>
            </w:r>
            <w:r>
              <w:rPr>
                <w:rFonts w:hint="default" w:ascii="Times New Roman" w:hAnsi="Times New Roman" w:eastAsia="宋体" w:cs="Times New Roman"/>
                <w:bCs/>
                <w:spacing w:val="-10"/>
                <w:sz w:val="24"/>
                <w:szCs w:val="24"/>
                <w:lang w:val="en-US" w:eastAsia="zh-CN"/>
              </w:rPr>
              <w:t>mg/m³。</w:t>
            </w:r>
            <w:r>
              <w:rPr>
                <w:rFonts w:hint="default" w:ascii="Times New Roman" w:hAnsi="Times New Roman" w:eastAsia="宋体" w:cs="Times New Roman"/>
                <w:sz w:val="24"/>
                <w:szCs w:val="24"/>
                <w:lang w:val="en-US" w:eastAsia="zh-CN"/>
              </w:rPr>
              <w:t>无组织排放量为</w:t>
            </w:r>
            <w:r>
              <w:rPr>
                <w:rFonts w:hint="eastAsia" w:ascii="Times New Roman" w:hAnsi="Times New Roman" w:eastAsia="宋体" w:cs="Times New Roman"/>
                <w:sz w:val="24"/>
                <w:szCs w:val="24"/>
                <w:lang w:val="en-US" w:eastAsia="zh-CN"/>
              </w:rPr>
              <w:t>0.0084</w:t>
            </w:r>
            <w:r>
              <w:rPr>
                <w:rFonts w:hint="default" w:ascii="Times New Roman" w:hAnsi="Times New Roman" w:eastAsia="宋体" w:cs="Times New Roman"/>
                <w:sz w:val="24"/>
                <w:szCs w:val="24"/>
                <w:lang w:val="en-US" w:eastAsia="zh-CN"/>
              </w:rPr>
              <w:t>t/a，排放速率0.</w:t>
            </w:r>
            <w:r>
              <w:rPr>
                <w:rFonts w:hint="eastAsia" w:ascii="Times New Roman" w:hAnsi="Times New Roman" w:eastAsia="宋体" w:cs="Times New Roman"/>
                <w:sz w:val="24"/>
                <w:szCs w:val="24"/>
                <w:lang w:val="en-US" w:eastAsia="zh-CN"/>
              </w:rPr>
              <w:t>0035</w:t>
            </w:r>
            <w:r>
              <w:rPr>
                <w:rFonts w:hint="default" w:ascii="Times New Roman" w:hAnsi="Times New Roman" w:eastAsia="宋体" w:cs="Times New Roman"/>
                <w:sz w:val="24"/>
                <w:szCs w:val="24"/>
                <w:lang w:val="en-US" w:eastAsia="zh-CN"/>
              </w:rPr>
              <w:t>kg/h。</w:t>
            </w:r>
          </w:p>
          <w:p>
            <w:pPr>
              <w:spacing w:line="360" w:lineRule="auto"/>
              <w:ind w:firstLine="482" w:firstLineChars="200"/>
              <w:rPr>
                <w:rFonts w:hint="eastAsia" w:ascii="Times New Roman" w:hAnsi="Times New Roman"/>
                <w:b/>
                <w:bCs/>
                <w:lang w:val="en-US" w:eastAsia="zh-CN"/>
              </w:rPr>
            </w:pPr>
            <w:r>
              <w:rPr>
                <w:rFonts w:hint="eastAsia" w:ascii="Times New Roman" w:hAnsi="Times New Roman"/>
                <w:b/>
                <w:bCs/>
                <w:lang w:val="en-US" w:eastAsia="zh-CN"/>
              </w:rPr>
              <w:t>天然气燃烧废气：</w:t>
            </w:r>
          </w:p>
          <w:p>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napToGrid/>
                <w:color w:val="auto"/>
                <w:sz w:val="24"/>
                <w:szCs w:val="24"/>
                <w:lang w:val="en-US" w:eastAsia="zh-CN" w:bidi="zh-CN"/>
              </w:rPr>
              <w:t>本项目预热炉、</w:t>
            </w:r>
            <w:r>
              <w:rPr>
                <w:rFonts w:hint="eastAsia" w:eastAsia="宋体" w:cs="Times New Roman"/>
                <w:snapToGrid/>
                <w:color w:val="auto"/>
                <w:sz w:val="24"/>
                <w:szCs w:val="24"/>
                <w:lang w:val="en-US" w:eastAsia="zh-CN" w:bidi="zh-CN"/>
              </w:rPr>
              <w:t>固化炉使用天然气加热，此工段产生燃烧废气颗粒物、二氧化硫、氮氧化物。本项目参考</w:t>
            </w:r>
            <w:r>
              <w:rPr>
                <w:rFonts w:hint="default" w:ascii="Times New Roman" w:hAnsi="Times New Roman" w:eastAsia="宋体" w:cs="Times New Roman"/>
                <w:sz w:val="24"/>
                <w:szCs w:val="24"/>
                <w:lang w:val="en-US" w:eastAsia="zh-CN"/>
              </w:rPr>
              <w:t>《煤、天然气燃烧的污染物产生系数》（李先瑞、韩有朋、赵振农合著），天然气燃气燃烧产污系数SO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：1.0kg/万m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、颗粒物：2.4kg/万m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、NO</w:t>
            </w:r>
            <w:r>
              <w:rPr>
                <w:rFonts w:hint="eastAsia" w:ascii="Times New Roman" w:hAnsi="Times New Roman" w:eastAsia="宋体" w:cs="Times New Roman"/>
                <w:sz w:val="24"/>
                <w:szCs w:val="24"/>
                <w:lang w:val="en-US" w:eastAsia="zh-CN"/>
              </w:rPr>
              <w:t>x</w:t>
            </w:r>
            <w:r>
              <w:rPr>
                <w:rFonts w:hint="default" w:ascii="Times New Roman" w:hAnsi="Times New Roman" w:eastAsia="宋体" w:cs="Times New Roman"/>
                <w:sz w:val="24"/>
                <w:szCs w:val="24"/>
                <w:lang w:val="en-US" w:eastAsia="zh-CN"/>
              </w:rPr>
              <w:t>：6.3kg/万m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lang w:val="en-US" w:eastAsia="zh-CN"/>
              </w:rPr>
              <w:t>根据建设单位提供资料，项目</w:t>
            </w:r>
            <w:r>
              <w:rPr>
                <w:rFonts w:hint="eastAsia" w:ascii="Times New Roman" w:hAnsi="Times New Roman" w:eastAsia="宋体" w:cs="Times New Roman"/>
                <w:sz w:val="24"/>
                <w:szCs w:val="24"/>
                <w:lang w:val="en-US" w:eastAsia="zh-CN"/>
              </w:rPr>
              <w:t>此工段</w:t>
            </w:r>
            <w:r>
              <w:rPr>
                <w:rFonts w:hint="default" w:ascii="Times New Roman" w:hAnsi="Times New Roman" w:eastAsia="宋体" w:cs="Times New Roman"/>
                <w:sz w:val="24"/>
                <w:szCs w:val="24"/>
                <w:lang w:val="en-US" w:eastAsia="zh-CN"/>
              </w:rPr>
              <w:t>年用天然气</w:t>
            </w:r>
            <w:r>
              <w:rPr>
                <w:rFonts w:hint="eastAsia" w:ascii="Times New Roman" w:hAnsi="Times New Roman" w:eastAsia="宋体" w:cs="Times New Roman"/>
                <w:sz w:val="24"/>
                <w:szCs w:val="24"/>
                <w:lang w:val="en-US" w:eastAsia="zh-CN"/>
              </w:rPr>
              <w:t>约5</w:t>
            </w:r>
            <w:r>
              <w:rPr>
                <w:rFonts w:hint="default" w:ascii="Times New Roman" w:hAnsi="Times New Roman" w:eastAsia="宋体" w:cs="Times New Roman"/>
                <w:sz w:val="24"/>
                <w:szCs w:val="24"/>
                <w:lang w:val="en-US" w:eastAsia="zh-CN"/>
              </w:rPr>
              <w:t>万m³，则废气产生量为SO</w:t>
            </w:r>
            <w:r>
              <w:rPr>
                <w:rFonts w:hint="default"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vertAlign w:val="baseline"/>
                <w:lang w:val="en-US" w:eastAsia="zh-CN"/>
              </w:rPr>
              <w:t>：0.005</w:t>
            </w:r>
            <w:r>
              <w:rPr>
                <w:rFonts w:hint="default" w:ascii="Times New Roman" w:hAnsi="Times New Roman" w:eastAsia="宋体" w:cs="Times New Roman"/>
                <w:sz w:val="24"/>
                <w:szCs w:val="24"/>
                <w:lang w:val="en-US" w:eastAsia="zh-CN"/>
              </w:rPr>
              <w:t>t/a</w:t>
            </w:r>
            <w:r>
              <w:rPr>
                <w:rFonts w:hint="default"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lang w:val="en-US" w:eastAsia="zh-CN"/>
              </w:rPr>
              <w:t>颗粒物</w:t>
            </w:r>
            <w:r>
              <w:rPr>
                <w:rFonts w:hint="eastAsia" w:ascii="Times New Roman" w:hAnsi="Times New Roman" w:eastAsia="宋体" w:cs="Times New Roman"/>
                <w:sz w:val="24"/>
                <w:szCs w:val="24"/>
                <w:lang w:val="en-US" w:eastAsia="zh-CN"/>
              </w:rPr>
              <w:t>：0.012</w:t>
            </w:r>
            <w:r>
              <w:rPr>
                <w:rFonts w:hint="default" w:ascii="Times New Roman" w:hAnsi="Times New Roman" w:eastAsia="宋体" w:cs="Times New Roman"/>
                <w:sz w:val="24"/>
                <w:szCs w:val="24"/>
                <w:lang w:val="en-US" w:eastAsia="zh-CN"/>
              </w:rPr>
              <w:t>t/a、NO</w:t>
            </w:r>
            <w:r>
              <w:rPr>
                <w:rFonts w:hint="eastAsia" w:ascii="Times New Roman" w:hAnsi="Times New Roman" w:eastAsia="宋体" w:cs="Times New Roman"/>
                <w:sz w:val="24"/>
                <w:szCs w:val="24"/>
                <w:lang w:val="en-US" w:eastAsia="zh-CN"/>
              </w:rPr>
              <w:t>x:0.0315</w:t>
            </w:r>
            <w:r>
              <w:rPr>
                <w:rFonts w:hint="default" w:ascii="Times New Roman" w:hAnsi="Times New Roman" w:eastAsia="宋体" w:cs="Times New Roman"/>
                <w:sz w:val="24"/>
                <w:szCs w:val="24"/>
                <w:lang w:val="en-US" w:eastAsia="zh-CN"/>
              </w:rPr>
              <w:t>t/a。</w:t>
            </w:r>
          </w:p>
          <w:p>
            <w:pPr>
              <w:pStyle w:val="4"/>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b/>
                <w:bCs/>
                <w:kern w:val="28"/>
                <w:sz w:val="24"/>
                <w:szCs w:val="24"/>
                <w:lang w:val="en-US" w:eastAsia="zh-CN" w:bidi="ar-SA"/>
              </w:rPr>
            </w:pPr>
            <w:r>
              <w:rPr>
                <w:rFonts w:hint="default" w:ascii="Times New Roman" w:hAnsi="Times New Roman" w:eastAsia="宋体" w:cs="Times New Roman"/>
                <w:sz w:val="24"/>
                <w:szCs w:val="24"/>
                <w:lang w:val="en-US" w:eastAsia="zh-CN"/>
              </w:rPr>
              <w:t>本项目天然气燃烧产生热气供应预热炉和固化炉使用，</w:t>
            </w:r>
            <w:r>
              <w:rPr>
                <w:rFonts w:hint="eastAsia" w:ascii="Times New Roman" w:hAnsi="Times New Roman" w:eastAsia="宋体" w:cs="Times New Roman"/>
                <w:sz w:val="24"/>
                <w:szCs w:val="24"/>
                <w:lang w:val="en-US" w:eastAsia="zh-CN"/>
              </w:rPr>
              <w:t>预热炉与固化炉构造设计、尺寸大小、加热时间一致，则产生的</w:t>
            </w:r>
            <w:r>
              <w:rPr>
                <w:rFonts w:hint="default" w:ascii="Times New Roman" w:hAnsi="Times New Roman" w:eastAsia="宋体" w:cs="Times New Roman"/>
                <w:sz w:val="24"/>
                <w:szCs w:val="24"/>
                <w:vertAlign w:val="baseline"/>
                <w:lang w:val="en-US" w:eastAsia="zh-CN"/>
              </w:rPr>
              <w:t>燃烧废气</w:t>
            </w:r>
            <w:r>
              <w:rPr>
                <w:rFonts w:hint="eastAsia" w:ascii="Times New Roman" w:hAnsi="Times New Roman" w:eastAsia="宋体" w:cs="Times New Roman"/>
                <w:sz w:val="24"/>
                <w:szCs w:val="24"/>
                <w:vertAlign w:val="baseline"/>
                <w:lang w:val="en-US" w:eastAsia="zh-CN"/>
              </w:rPr>
              <w:t>各占一半。预热炉排出的天然气燃烧废气通过厂内布置排风扇增加扩散，呈无组织排放。固化炉里的燃烧废气</w:t>
            </w:r>
            <w:r>
              <w:rPr>
                <w:rFonts w:hint="default" w:ascii="Times New Roman" w:hAnsi="Times New Roman" w:eastAsia="宋体" w:cs="Times New Roman"/>
                <w:sz w:val="24"/>
                <w:szCs w:val="24"/>
                <w:vertAlign w:val="baseline"/>
                <w:lang w:val="en-US" w:eastAsia="zh-CN"/>
              </w:rPr>
              <w:t>与固化产生的有机废气一起经集气罩收集</w:t>
            </w:r>
            <w:r>
              <w:rPr>
                <w:rFonts w:hint="eastAsia" w:ascii="Times New Roman" w:hAnsi="Times New Roman" w:eastAsia="宋体" w:cs="Times New Roman"/>
                <w:sz w:val="24"/>
                <w:szCs w:val="24"/>
                <w:vertAlign w:val="baseline"/>
                <w:lang w:val="en-US" w:eastAsia="zh-CN"/>
              </w:rPr>
              <w:t>后与有机废气由</w:t>
            </w:r>
            <w:r>
              <w:rPr>
                <w:rFonts w:hint="eastAsia" w:ascii="Times New Roman" w:hAnsi="Times New Roman" w:eastAsia="宋体" w:cs="Times New Roman"/>
                <w:bCs/>
                <w:spacing w:val="-10"/>
                <w:sz w:val="24"/>
                <w:szCs w:val="24"/>
                <w:lang w:val="en-US" w:eastAsia="zh-CN"/>
              </w:rPr>
              <w:t>15</w:t>
            </w:r>
            <w:r>
              <w:rPr>
                <w:rFonts w:hint="default" w:ascii="Times New Roman" w:hAnsi="Times New Roman" w:eastAsia="宋体" w:cs="Times New Roman"/>
                <w:bCs/>
                <w:spacing w:val="-10"/>
                <w:sz w:val="24"/>
                <w:szCs w:val="24"/>
                <w:lang w:val="en-US" w:eastAsia="zh-CN"/>
              </w:rPr>
              <w:t>000m³/h的引风机引入</w:t>
            </w:r>
            <w:r>
              <w:rPr>
                <w:rFonts w:hint="eastAsia" w:ascii="Times New Roman" w:hAnsi="Times New Roman" w:eastAsia="宋体" w:cs="Times New Roman"/>
                <w:sz w:val="24"/>
                <w:szCs w:val="24"/>
                <w:lang w:val="en-US" w:eastAsia="zh-CN"/>
              </w:rPr>
              <w:t>“二级</w:t>
            </w:r>
            <w:r>
              <w:rPr>
                <w:rFonts w:hint="default" w:ascii="Times New Roman" w:hAnsi="Times New Roman" w:eastAsia="宋体" w:cs="Times New Roman"/>
                <w:sz w:val="24"/>
                <w:szCs w:val="24"/>
                <w:lang w:val="en-US" w:eastAsia="zh-CN"/>
              </w:rPr>
              <w:t>活性炭吸附</w:t>
            </w:r>
            <w:r>
              <w:rPr>
                <w:rFonts w:hint="eastAsia" w:ascii="Times New Roman" w:hAnsi="Times New Roman" w:eastAsia="宋体" w:cs="Times New Roman"/>
                <w:sz w:val="24"/>
                <w:szCs w:val="24"/>
                <w:lang w:val="en-US" w:eastAsia="zh-CN"/>
              </w:rPr>
              <w:t>装置”（TA002）处理，最后经</w:t>
            </w:r>
            <w:r>
              <w:rPr>
                <w:rFonts w:hint="default" w:ascii="Times New Roman" w:hAnsi="Times New Roman" w:eastAsia="宋体" w:cs="Times New Roman"/>
                <w:bCs/>
                <w:spacing w:val="-10"/>
                <w:sz w:val="24"/>
                <w:szCs w:val="24"/>
                <w:lang w:val="en-US" w:eastAsia="zh-CN"/>
              </w:rPr>
              <w:t>15m高</w:t>
            </w:r>
            <w:r>
              <w:rPr>
                <w:rFonts w:hint="eastAsia" w:ascii="Times New Roman" w:hAnsi="Times New Roman" w:cs="Times New Roman"/>
                <w:bCs/>
                <w:spacing w:val="-10"/>
                <w:sz w:val="24"/>
                <w:szCs w:val="24"/>
                <w:lang w:val="en-US" w:eastAsia="zh-CN"/>
              </w:rPr>
              <w:t>DA001</w:t>
            </w:r>
            <w:r>
              <w:rPr>
                <w:rFonts w:hint="default" w:ascii="Times New Roman" w:hAnsi="Times New Roman" w:eastAsia="宋体" w:cs="Times New Roman"/>
                <w:bCs/>
                <w:spacing w:val="-10"/>
                <w:sz w:val="24"/>
                <w:szCs w:val="24"/>
                <w:lang w:val="en-US" w:eastAsia="zh-CN"/>
              </w:rPr>
              <w:t>排放</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“二级</w:t>
            </w:r>
            <w:r>
              <w:rPr>
                <w:rFonts w:hint="default" w:ascii="Times New Roman" w:hAnsi="Times New Roman" w:eastAsia="宋体" w:cs="Times New Roman"/>
                <w:sz w:val="24"/>
                <w:szCs w:val="24"/>
                <w:lang w:val="en-US" w:eastAsia="zh-CN"/>
              </w:rPr>
              <w:t>活性炭吸附</w:t>
            </w:r>
            <w:r>
              <w:rPr>
                <w:rFonts w:hint="eastAsia" w:ascii="Times New Roman" w:hAnsi="Times New Roman" w:eastAsia="宋体" w:cs="Times New Roman"/>
                <w:sz w:val="24"/>
                <w:szCs w:val="24"/>
                <w:lang w:val="en-US" w:eastAsia="zh-CN"/>
              </w:rPr>
              <w:t>装置”（TA002）主要对有机废气处理，对天然气燃烧废气处</w:t>
            </w:r>
            <w:r>
              <w:rPr>
                <w:rFonts w:hint="default" w:ascii="Times New Roman" w:hAnsi="Times New Roman" w:eastAsia="宋体" w:cs="Times New Roman"/>
                <w:sz w:val="24"/>
                <w:szCs w:val="24"/>
                <w:lang w:val="en-US" w:eastAsia="zh-CN"/>
              </w:rPr>
              <w:t>理效率以0%计。此工段工作时间为每年2400小时，则无组织排放量为SO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i w:val="0"/>
                <w:iCs w:val="0"/>
                <w:color w:val="000000"/>
                <w:kern w:val="0"/>
                <w:sz w:val="24"/>
                <w:szCs w:val="24"/>
                <w:u w:val="none"/>
                <w:lang w:val="en-US" w:eastAsia="zh-CN" w:bidi="ar"/>
              </w:rPr>
              <w:t>0.00275</w:t>
            </w:r>
            <w:r>
              <w:rPr>
                <w:rFonts w:hint="default" w:ascii="Times New Roman" w:hAnsi="Times New Roman" w:eastAsia="宋体" w:cs="Times New Roman"/>
                <w:sz w:val="24"/>
                <w:szCs w:val="24"/>
                <w:lang w:val="en-US" w:eastAsia="zh-CN"/>
              </w:rPr>
              <w:t>t/a</w:t>
            </w:r>
            <w:r>
              <w:rPr>
                <w:rFonts w:hint="default" w:ascii="Times New Roman" w:hAnsi="Times New Roman" w:eastAsia="宋体" w:cs="Times New Roman"/>
                <w:sz w:val="24"/>
                <w:szCs w:val="24"/>
                <w:vertAlign w:val="baseline"/>
                <w:lang w:val="en-US" w:eastAsia="zh-CN"/>
              </w:rPr>
              <w:t>、氮氧化物</w:t>
            </w:r>
            <w:r>
              <w:rPr>
                <w:rFonts w:hint="default" w:ascii="Times New Roman" w:hAnsi="Times New Roman" w:eastAsia="宋体" w:cs="Times New Roman"/>
                <w:i w:val="0"/>
                <w:iCs w:val="0"/>
                <w:color w:val="000000"/>
                <w:kern w:val="0"/>
                <w:sz w:val="24"/>
                <w:szCs w:val="24"/>
                <w:u w:val="none"/>
                <w:lang w:val="en-US" w:eastAsia="zh-CN" w:bidi="ar"/>
              </w:rPr>
              <w:t>0.01733</w:t>
            </w:r>
            <w:r>
              <w:rPr>
                <w:rFonts w:hint="default" w:ascii="Times New Roman" w:hAnsi="Times New Roman" w:eastAsia="宋体" w:cs="Times New Roman"/>
                <w:sz w:val="24"/>
                <w:szCs w:val="24"/>
                <w:lang w:val="en-US" w:eastAsia="zh-CN"/>
              </w:rPr>
              <w:t>t/a、颗粒物</w:t>
            </w:r>
            <w:r>
              <w:rPr>
                <w:rFonts w:hint="default" w:ascii="Times New Roman" w:hAnsi="Times New Roman" w:eastAsia="宋体" w:cs="Times New Roman"/>
                <w:i w:val="0"/>
                <w:iCs w:val="0"/>
                <w:color w:val="000000"/>
                <w:kern w:val="0"/>
                <w:sz w:val="24"/>
                <w:szCs w:val="24"/>
                <w:u w:val="none"/>
                <w:lang w:val="en-US" w:eastAsia="zh-CN" w:bidi="ar"/>
              </w:rPr>
              <w:t>0.0066</w:t>
            </w:r>
            <w:r>
              <w:rPr>
                <w:rFonts w:hint="default" w:ascii="Times New Roman" w:hAnsi="Times New Roman" w:eastAsia="宋体" w:cs="Times New Roman"/>
                <w:sz w:val="24"/>
                <w:szCs w:val="24"/>
                <w:lang w:val="en-US" w:eastAsia="zh-CN"/>
              </w:rPr>
              <w:t>t/a；排放速率SO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i w:val="0"/>
                <w:iCs w:val="0"/>
                <w:color w:val="000000"/>
                <w:kern w:val="0"/>
                <w:sz w:val="24"/>
                <w:szCs w:val="24"/>
                <w:u w:val="none"/>
                <w:lang w:val="en-US" w:eastAsia="zh-CN" w:bidi="ar"/>
              </w:rPr>
              <w:t>0.00115</w:t>
            </w:r>
            <w:r>
              <w:rPr>
                <w:rFonts w:hint="default" w:ascii="Times New Roman" w:hAnsi="Times New Roman" w:eastAsia="宋体" w:cs="Times New Roman"/>
                <w:sz w:val="24"/>
                <w:szCs w:val="24"/>
                <w:lang w:val="en-US" w:eastAsia="zh-CN"/>
              </w:rPr>
              <w:t>kg/h，</w:t>
            </w:r>
            <w:r>
              <w:rPr>
                <w:rFonts w:hint="default" w:ascii="Times New Roman" w:hAnsi="Times New Roman" w:eastAsia="宋体" w:cs="Times New Roman"/>
                <w:sz w:val="24"/>
                <w:szCs w:val="24"/>
                <w:vertAlign w:val="baseline"/>
                <w:lang w:val="en-US" w:eastAsia="zh-CN"/>
              </w:rPr>
              <w:t>氮氧化物</w:t>
            </w:r>
            <w:r>
              <w:rPr>
                <w:rFonts w:hint="default" w:ascii="Times New Roman" w:hAnsi="Times New Roman" w:eastAsia="宋体" w:cs="Times New Roman"/>
                <w:i w:val="0"/>
                <w:iCs w:val="0"/>
                <w:color w:val="000000"/>
                <w:kern w:val="0"/>
                <w:sz w:val="24"/>
                <w:szCs w:val="24"/>
                <w:u w:val="none"/>
                <w:lang w:val="en-US" w:eastAsia="zh-CN" w:bidi="ar"/>
              </w:rPr>
              <w:t>0.00722</w:t>
            </w:r>
            <w:r>
              <w:rPr>
                <w:rFonts w:hint="default" w:ascii="Times New Roman" w:hAnsi="Times New Roman" w:eastAsia="宋体" w:cs="Times New Roman"/>
                <w:sz w:val="24"/>
                <w:szCs w:val="24"/>
                <w:lang w:val="en-US" w:eastAsia="zh-CN"/>
              </w:rPr>
              <w:t>kg/h，颗粒物</w:t>
            </w:r>
            <w:r>
              <w:rPr>
                <w:rFonts w:hint="default" w:ascii="Times New Roman" w:hAnsi="Times New Roman" w:eastAsia="宋体" w:cs="Times New Roman"/>
                <w:i w:val="0"/>
                <w:iCs w:val="0"/>
                <w:color w:val="000000"/>
                <w:kern w:val="0"/>
                <w:sz w:val="24"/>
                <w:szCs w:val="24"/>
                <w:u w:val="none"/>
                <w:lang w:val="en-US" w:eastAsia="zh-CN" w:bidi="ar"/>
              </w:rPr>
              <w:t>0.00275</w:t>
            </w:r>
            <w:r>
              <w:rPr>
                <w:rFonts w:hint="default" w:ascii="Times New Roman" w:hAnsi="Times New Roman" w:eastAsia="宋体" w:cs="Times New Roman"/>
                <w:sz w:val="24"/>
                <w:szCs w:val="24"/>
                <w:lang w:val="en-US" w:eastAsia="zh-CN"/>
              </w:rPr>
              <w:t>kg/h；有组织排放量为SO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i w:val="0"/>
                <w:iCs w:val="0"/>
                <w:color w:val="000000"/>
                <w:kern w:val="0"/>
                <w:sz w:val="24"/>
                <w:szCs w:val="24"/>
                <w:u w:val="none"/>
                <w:lang w:val="en-US" w:eastAsia="zh-CN" w:bidi="ar"/>
              </w:rPr>
              <w:t>0.0023</w:t>
            </w:r>
            <w:r>
              <w:rPr>
                <w:rFonts w:hint="default" w:ascii="Times New Roman" w:hAnsi="Times New Roman" w:eastAsia="宋体" w:cs="Times New Roman"/>
                <w:sz w:val="24"/>
                <w:szCs w:val="24"/>
                <w:lang w:val="en-US" w:eastAsia="zh-CN"/>
              </w:rPr>
              <w:t>t/a</w:t>
            </w:r>
            <w:r>
              <w:rPr>
                <w:rFonts w:hint="default" w:ascii="Times New Roman" w:hAnsi="Times New Roman" w:eastAsia="宋体" w:cs="Times New Roman"/>
                <w:sz w:val="24"/>
                <w:szCs w:val="24"/>
                <w:vertAlign w:val="baseline"/>
                <w:lang w:val="en-US" w:eastAsia="zh-CN"/>
              </w:rPr>
              <w:t>、氮氧化物</w:t>
            </w:r>
            <w:r>
              <w:rPr>
                <w:rFonts w:hint="default" w:ascii="Times New Roman" w:hAnsi="Times New Roman" w:eastAsia="宋体" w:cs="Times New Roman"/>
                <w:i w:val="0"/>
                <w:iCs w:val="0"/>
                <w:color w:val="000000"/>
                <w:kern w:val="0"/>
                <w:sz w:val="24"/>
                <w:szCs w:val="24"/>
                <w:u w:val="none"/>
                <w:lang w:val="en-US" w:eastAsia="zh-CN" w:bidi="ar"/>
              </w:rPr>
              <w:t xml:space="preserve">0.0142 </w:t>
            </w:r>
            <w:r>
              <w:rPr>
                <w:rFonts w:hint="default" w:ascii="Times New Roman" w:hAnsi="Times New Roman" w:eastAsia="宋体" w:cs="Times New Roman"/>
                <w:sz w:val="24"/>
                <w:szCs w:val="24"/>
                <w:lang w:val="en-US" w:eastAsia="zh-CN"/>
              </w:rPr>
              <w:t>t/a、颗粒物</w:t>
            </w:r>
            <w:r>
              <w:rPr>
                <w:rFonts w:hint="default" w:ascii="Times New Roman" w:hAnsi="Times New Roman" w:eastAsia="宋体" w:cs="Times New Roman"/>
                <w:i w:val="0"/>
                <w:iCs w:val="0"/>
                <w:color w:val="000000"/>
                <w:kern w:val="0"/>
                <w:sz w:val="24"/>
                <w:szCs w:val="24"/>
                <w:u w:val="none"/>
                <w:lang w:val="en-US" w:eastAsia="zh-CN" w:bidi="ar"/>
              </w:rPr>
              <w:t>0.0054</w:t>
            </w:r>
            <w:r>
              <w:rPr>
                <w:rFonts w:hint="default" w:ascii="Times New Roman" w:hAnsi="Times New Roman" w:eastAsia="宋体" w:cs="Times New Roman"/>
                <w:sz w:val="24"/>
                <w:szCs w:val="24"/>
                <w:lang w:val="en-US" w:eastAsia="zh-CN"/>
              </w:rPr>
              <w:t>t/a；排放速率SO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i w:val="0"/>
                <w:iCs w:val="0"/>
                <w:color w:val="000000"/>
                <w:kern w:val="0"/>
                <w:sz w:val="24"/>
                <w:szCs w:val="24"/>
                <w:u w:val="none"/>
                <w:lang w:val="en-US" w:eastAsia="zh-CN" w:bidi="ar"/>
              </w:rPr>
              <w:t>0.001</w:t>
            </w:r>
            <w:r>
              <w:rPr>
                <w:rFonts w:hint="default" w:ascii="Times New Roman" w:hAnsi="Times New Roman" w:eastAsia="宋体" w:cs="Times New Roman"/>
                <w:sz w:val="24"/>
                <w:szCs w:val="24"/>
                <w:lang w:val="en-US" w:eastAsia="zh-CN"/>
              </w:rPr>
              <w:t>kg/h，</w:t>
            </w:r>
            <w:r>
              <w:rPr>
                <w:rFonts w:hint="default" w:ascii="Times New Roman" w:hAnsi="Times New Roman" w:eastAsia="宋体" w:cs="Times New Roman"/>
                <w:sz w:val="24"/>
                <w:szCs w:val="24"/>
                <w:vertAlign w:val="baseline"/>
                <w:lang w:val="en-US" w:eastAsia="zh-CN"/>
              </w:rPr>
              <w:t>氮氧化物</w:t>
            </w:r>
            <w:r>
              <w:rPr>
                <w:rFonts w:hint="default" w:ascii="Times New Roman" w:hAnsi="Times New Roman" w:eastAsia="宋体" w:cs="Times New Roman"/>
                <w:i w:val="0"/>
                <w:iCs w:val="0"/>
                <w:color w:val="000000"/>
                <w:kern w:val="0"/>
                <w:sz w:val="24"/>
                <w:szCs w:val="24"/>
                <w:u w:val="none"/>
                <w:lang w:val="en-US" w:eastAsia="zh-CN" w:bidi="ar"/>
              </w:rPr>
              <w:t>0.006</w:t>
            </w:r>
            <w:r>
              <w:rPr>
                <w:rFonts w:hint="default" w:ascii="Times New Roman" w:hAnsi="Times New Roman" w:eastAsia="宋体" w:cs="Times New Roman"/>
                <w:sz w:val="24"/>
                <w:szCs w:val="24"/>
                <w:lang w:val="en-US" w:eastAsia="zh-CN"/>
              </w:rPr>
              <w:t>kg/h，颗粒物</w:t>
            </w:r>
            <w:r>
              <w:rPr>
                <w:rFonts w:hint="default" w:ascii="Times New Roman" w:hAnsi="Times New Roman" w:eastAsia="宋体" w:cs="Times New Roman"/>
                <w:i w:val="0"/>
                <w:iCs w:val="0"/>
                <w:color w:val="000000"/>
                <w:kern w:val="0"/>
                <w:sz w:val="24"/>
                <w:szCs w:val="24"/>
                <w:u w:val="none"/>
                <w:lang w:val="en-US" w:eastAsia="zh-CN" w:bidi="ar"/>
              </w:rPr>
              <w:t>0.00225</w:t>
            </w:r>
            <w:r>
              <w:rPr>
                <w:rFonts w:hint="default" w:ascii="Times New Roman" w:hAnsi="Times New Roman" w:eastAsia="宋体" w:cs="Times New Roman"/>
                <w:sz w:val="24"/>
                <w:szCs w:val="24"/>
                <w:lang w:val="en-US" w:eastAsia="zh-CN"/>
              </w:rPr>
              <w:t>kg/h。</w:t>
            </w:r>
          </w:p>
          <w:p>
            <w:pPr>
              <w:spacing w:line="360" w:lineRule="auto"/>
              <w:rPr>
                <w:rFonts w:hint="default" w:ascii="Times New Roman" w:hAnsi="Times New Roman" w:cs="Times New Roman"/>
                <w:b/>
                <w:bCs/>
                <w:lang w:val="en-US"/>
              </w:rPr>
            </w:pP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2）人工浸塑固化流水线</w:t>
            </w:r>
            <w:r>
              <w:rPr>
                <w:rFonts w:hint="default" w:ascii="Times New Roman" w:hAnsi="Times New Roman" w:cs="Times New Roman"/>
                <w:b/>
                <w:bCs/>
                <w:lang w:val="en-US"/>
              </w:rPr>
              <w:t>（排气筒DA00</w:t>
            </w:r>
            <w:r>
              <w:rPr>
                <w:rFonts w:hint="default" w:ascii="Times New Roman" w:hAnsi="Times New Roman" w:cs="Times New Roman"/>
                <w:b/>
                <w:bCs/>
                <w:lang w:val="en-US" w:eastAsia="zh-CN"/>
              </w:rPr>
              <w:t>2</w:t>
            </w:r>
            <w:r>
              <w:rPr>
                <w:rFonts w:hint="default" w:ascii="Times New Roman" w:hAnsi="Times New Roman" w:cs="Times New Roman"/>
                <w:b/>
                <w:bCs/>
                <w:lang w:val="en-US"/>
              </w:rPr>
              <w:t>）</w:t>
            </w:r>
          </w:p>
          <w:p>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textAlignment w:val="auto"/>
              <w:rPr>
                <w:rFonts w:hint="default" w:ascii="Times New Roman" w:hAnsi="Times New Roman" w:eastAsia="宋体" w:cs="Times New Roman"/>
                <w:b/>
                <w:bCs/>
                <w:snapToGrid/>
                <w:color w:val="auto"/>
                <w:sz w:val="24"/>
                <w:szCs w:val="24"/>
                <w:lang w:val="en-US" w:eastAsia="zh-CN" w:bidi="zh-CN"/>
              </w:rPr>
            </w:pPr>
            <w:r>
              <w:rPr>
                <w:rFonts w:hint="default" w:ascii="Times New Roman" w:hAnsi="Times New Roman" w:eastAsia="宋体" w:cs="Times New Roman"/>
                <w:b/>
                <w:bCs/>
                <w:snapToGrid/>
                <w:color w:val="auto"/>
                <w:sz w:val="24"/>
                <w:szCs w:val="24"/>
                <w:lang w:val="en-US" w:eastAsia="zh-CN" w:bidi="zh-CN"/>
              </w:rPr>
              <w:t>人工浸塑工段粉尘（排气筒DA002）：</w:t>
            </w:r>
          </w:p>
          <w:p>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textAlignment w:val="auto"/>
              <w:rPr>
                <w:rFonts w:hint="default" w:ascii="Times New Roman" w:hAnsi="Times New Roman" w:eastAsia="宋体" w:cs="Times New Roman"/>
                <w:sz w:val="24"/>
                <w:szCs w:val="24"/>
                <w:lang w:val="en-US" w:eastAsia="zh-CN"/>
              </w:rPr>
            </w:pPr>
            <w:r>
              <w:rPr>
                <w:rFonts w:hint="eastAsia" w:ascii="宋体" w:hAnsi="宋体" w:eastAsia="宋体" w:cs="宋体"/>
                <w:b w:val="0"/>
                <w:bCs w:val="0"/>
                <w:snapToGrid/>
                <w:color w:val="auto"/>
                <w:sz w:val="24"/>
                <w:szCs w:val="24"/>
                <w:lang w:val="en-US" w:eastAsia="zh-CN" w:bidi="zh-CN"/>
              </w:rPr>
              <w:t>本项目人工浸塑工段考虑投料时产生粉尘及浸塑过程中产生粉尘，</w:t>
            </w:r>
            <w:r>
              <w:rPr>
                <w:rFonts w:hint="default" w:ascii="Times New Roman" w:hAnsi="Times New Roman" w:eastAsia="宋体" w:cs="Times New Roman"/>
                <w:sz w:val="24"/>
                <w:szCs w:val="24"/>
                <w:lang w:val="en-US" w:eastAsia="zh-CN"/>
              </w:rPr>
              <w:t>主要污染因子为颗粒物。</w:t>
            </w:r>
            <w:r>
              <w:rPr>
                <w:rFonts w:hint="eastAsia" w:eastAsia="宋体" w:cs="Times New Roman"/>
                <w:sz w:val="24"/>
                <w:szCs w:val="24"/>
                <w:lang w:val="en-US" w:eastAsia="zh-CN"/>
              </w:rPr>
              <w:t>参考</w:t>
            </w:r>
            <w:r>
              <w:rPr>
                <w:rFonts w:hint="default" w:ascii="Times New Roman" w:hAnsi="Times New Roman" w:eastAsia="宋体" w:cs="Times New Roman"/>
                <w:sz w:val="24"/>
                <w:szCs w:val="24"/>
                <w:lang w:val="en-US" w:eastAsia="zh-CN"/>
              </w:rPr>
              <w:t>《逸散性工业粉尘控制技术》（美国俄亥俄州环保局和污染工程分公司编著，P275）“粒料加工厂”，卸料、筛选 等排污系数在0.01-3kg/t 之间，本项目取排污系数3kg/t。本项目</w:t>
            </w:r>
            <w:r>
              <w:rPr>
                <w:rFonts w:hint="default" w:ascii="Times New Roman" w:hAnsi="Times New Roman" w:eastAsia="宋体" w:cs="Times New Roman"/>
                <w:b w:val="0"/>
                <w:bCs w:val="0"/>
                <w:snapToGrid/>
                <w:color w:val="auto"/>
                <w:sz w:val="24"/>
                <w:szCs w:val="24"/>
                <w:lang w:val="en-US" w:eastAsia="zh-CN" w:bidi="zh-CN"/>
              </w:rPr>
              <w:t>人工</w:t>
            </w:r>
            <w:r>
              <w:rPr>
                <w:rFonts w:hint="default" w:ascii="Times New Roman" w:hAnsi="Times New Roman" w:eastAsia="宋体" w:cs="Times New Roman"/>
                <w:sz w:val="24"/>
                <w:szCs w:val="24"/>
                <w:lang w:val="en-US" w:eastAsia="zh-CN"/>
              </w:rPr>
              <w:t>浸塑粉的用量为50t/a，则</w:t>
            </w:r>
            <w:r>
              <w:rPr>
                <w:rFonts w:hint="default" w:ascii="Times New Roman" w:hAnsi="Times New Roman" w:eastAsia="宋体" w:cs="Times New Roman"/>
                <w:b w:val="0"/>
                <w:bCs w:val="0"/>
                <w:snapToGrid/>
                <w:color w:val="auto"/>
                <w:sz w:val="24"/>
                <w:szCs w:val="24"/>
                <w:lang w:val="en-US" w:eastAsia="zh-CN" w:bidi="zh-CN"/>
              </w:rPr>
              <w:t>人工</w:t>
            </w:r>
            <w:r>
              <w:rPr>
                <w:rFonts w:hint="default" w:ascii="Times New Roman" w:hAnsi="Times New Roman" w:eastAsia="宋体" w:cs="Times New Roman"/>
                <w:sz w:val="24"/>
                <w:szCs w:val="24"/>
                <w:lang w:val="en-US" w:eastAsia="zh-CN"/>
              </w:rPr>
              <w:t>浸塑工段颗粒物产生量为0.15t/a。</w:t>
            </w:r>
            <w:r>
              <w:rPr>
                <w:rFonts w:hint="default" w:ascii="Times New Roman" w:hAnsi="Times New Roman" w:eastAsia="宋体" w:cs="Times New Roman"/>
                <w:b w:val="0"/>
                <w:bCs w:val="0"/>
                <w:snapToGrid/>
                <w:color w:val="auto"/>
                <w:sz w:val="24"/>
                <w:szCs w:val="24"/>
                <w:lang w:val="en-US" w:eastAsia="zh-CN" w:bidi="zh-CN"/>
              </w:rPr>
              <w:t>人工</w:t>
            </w:r>
            <w:r>
              <w:rPr>
                <w:rFonts w:hint="default" w:ascii="Times New Roman" w:hAnsi="Times New Roman" w:eastAsia="宋体" w:cs="Times New Roman"/>
                <w:sz w:val="24"/>
                <w:szCs w:val="24"/>
                <w:lang w:val="en-US" w:eastAsia="zh-CN"/>
              </w:rPr>
              <w:t>浸塑工段以及投料工段工作时间为每年2400小时。</w:t>
            </w:r>
          </w:p>
          <w:p>
            <w:pPr>
              <w:pStyle w:val="4"/>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本项目拟在浸塑池上方设集气罩收集，收集后经1台脉冲布袋除尘器TA003处理，粉尘经1台脉冲布袋除尘器TA003</w:t>
            </w:r>
            <w:r>
              <w:rPr>
                <w:rFonts w:hint="default" w:ascii="Times New Roman" w:hAnsi="Times New Roman" w:eastAsia="宋体" w:cs="Times New Roman"/>
                <w:sz w:val="24"/>
                <w:szCs w:val="24"/>
                <w:lang w:val="en-US" w:eastAsia="zh-CN"/>
              </w:rPr>
              <w:t>处理后</w:t>
            </w:r>
            <w:r>
              <w:rPr>
                <w:rFonts w:hint="eastAsia" w:ascii="Times New Roman" w:hAnsi="Times New Roman" w:eastAsia="宋体" w:cs="Times New Roman"/>
                <w:sz w:val="24"/>
                <w:szCs w:val="24"/>
                <w:lang w:val="en-US" w:eastAsia="zh-CN"/>
              </w:rPr>
              <w:t>剩下</w:t>
            </w:r>
            <w:r>
              <w:rPr>
                <w:rFonts w:hint="default" w:ascii="Times New Roman" w:hAnsi="Times New Roman" w:eastAsia="宋体" w:cs="Times New Roman"/>
                <w:sz w:val="24"/>
                <w:szCs w:val="24"/>
                <w:lang w:val="en-US" w:eastAsia="zh-CN"/>
              </w:rPr>
              <w:t>的</w:t>
            </w:r>
            <w:r>
              <w:rPr>
                <w:rFonts w:hint="eastAsia" w:ascii="Times New Roman" w:hAnsi="Times New Roman" w:eastAsia="宋体" w:cs="Times New Roman"/>
                <w:sz w:val="24"/>
                <w:szCs w:val="24"/>
                <w:lang w:val="en-US" w:eastAsia="zh-CN"/>
              </w:rPr>
              <w:t>有机</w:t>
            </w:r>
            <w:r>
              <w:rPr>
                <w:rFonts w:hint="default" w:ascii="Times New Roman" w:hAnsi="Times New Roman" w:eastAsia="宋体" w:cs="Times New Roman"/>
                <w:sz w:val="24"/>
                <w:szCs w:val="24"/>
                <w:lang w:val="en-US" w:eastAsia="zh-CN"/>
              </w:rPr>
              <w:t>废气</w:t>
            </w:r>
            <w:r>
              <w:rPr>
                <w:rFonts w:hint="eastAsia" w:ascii="Times New Roman" w:hAnsi="Times New Roman" w:eastAsia="宋体" w:cs="Times New Roman"/>
                <w:sz w:val="24"/>
                <w:szCs w:val="24"/>
                <w:lang w:val="en-US" w:eastAsia="zh-CN"/>
              </w:rPr>
              <w:t>通过管道与固化工序的燃烧废气、有机废气一起</w:t>
            </w:r>
            <w:r>
              <w:rPr>
                <w:rFonts w:hint="default" w:ascii="Times New Roman" w:hAnsi="Times New Roman" w:eastAsia="宋体" w:cs="Times New Roman"/>
                <w:sz w:val="24"/>
                <w:szCs w:val="24"/>
                <w:lang w:val="en-US" w:eastAsia="zh-CN"/>
              </w:rPr>
              <w:t>引入</w:t>
            </w:r>
            <w:r>
              <w:rPr>
                <w:rFonts w:hint="eastAsia" w:ascii="Times New Roman" w:hAnsi="Times New Roman" w:eastAsia="宋体" w:cs="Times New Roman"/>
                <w:sz w:val="24"/>
                <w:szCs w:val="24"/>
                <w:lang w:val="en-US" w:eastAsia="zh-CN"/>
              </w:rPr>
              <w:t>二级活性炭吸附装置TA004</w:t>
            </w:r>
            <w:r>
              <w:rPr>
                <w:rFonts w:hint="default" w:ascii="Times New Roman" w:hAnsi="Times New Roman" w:eastAsia="宋体" w:cs="Times New Roman"/>
                <w:sz w:val="24"/>
                <w:szCs w:val="24"/>
                <w:lang w:val="en-US" w:eastAsia="zh-CN"/>
              </w:rPr>
              <w:t>进行处理，最后由</w:t>
            </w:r>
            <w:r>
              <w:rPr>
                <w:rFonts w:hint="eastAsia" w:ascii="Times New Roman" w:hAnsi="Times New Roman" w:eastAsia="宋体" w:cs="Times New Roman"/>
                <w:sz w:val="24"/>
                <w:szCs w:val="24"/>
                <w:lang w:val="en-US" w:eastAsia="zh-CN"/>
              </w:rPr>
              <w:t>1根</w:t>
            </w:r>
            <w:r>
              <w:rPr>
                <w:rFonts w:hint="default" w:ascii="Times New Roman" w:hAnsi="Times New Roman" w:eastAsia="宋体" w:cs="Times New Roman"/>
                <w:sz w:val="24"/>
                <w:szCs w:val="24"/>
                <w:lang w:val="en-US" w:eastAsia="zh-CN"/>
              </w:rPr>
              <w:t>15m高排气筒</w:t>
            </w:r>
            <w:r>
              <w:rPr>
                <w:rFonts w:hint="eastAsia" w:ascii="Times New Roman" w:hAnsi="Times New Roman" w:eastAsia="宋体" w:cs="Times New Roman"/>
                <w:sz w:val="24"/>
                <w:szCs w:val="24"/>
                <w:lang w:val="en-US" w:eastAsia="zh-CN"/>
              </w:rPr>
              <w:t>DA002</w:t>
            </w:r>
            <w:r>
              <w:rPr>
                <w:rFonts w:hint="default" w:ascii="Times New Roman" w:hAnsi="Times New Roman" w:eastAsia="宋体" w:cs="Times New Roman"/>
                <w:sz w:val="24"/>
                <w:szCs w:val="24"/>
                <w:lang w:val="en-US" w:eastAsia="zh-CN"/>
              </w:rPr>
              <w:t>排放</w:t>
            </w:r>
            <w:r>
              <w:rPr>
                <w:rFonts w:hint="eastAsia" w:ascii="Times New Roman" w:hAnsi="Times New Roman" w:eastAsia="宋体" w:cs="Times New Roman"/>
                <w:sz w:val="24"/>
                <w:szCs w:val="24"/>
                <w:lang w:val="en-US" w:eastAsia="zh-CN"/>
              </w:rPr>
              <w:t>。集气罩</w:t>
            </w:r>
            <w:r>
              <w:rPr>
                <w:rFonts w:hint="default" w:ascii="Times New Roman" w:hAnsi="Times New Roman" w:eastAsia="宋体" w:cs="Times New Roman"/>
                <w:sz w:val="24"/>
                <w:szCs w:val="24"/>
                <w:lang w:val="en-US" w:eastAsia="zh-CN"/>
              </w:rPr>
              <w:t>集气效率</w:t>
            </w:r>
            <w:r>
              <w:rPr>
                <w:rFonts w:hint="eastAsia" w:ascii="Times New Roman" w:hAnsi="Times New Roman" w:eastAsia="宋体" w:cs="Times New Roman"/>
                <w:sz w:val="24"/>
                <w:szCs w:val="24"/>
                <w:lang w:val="en-US" w:eastAsia="zh-CN"/>
              </w:rPr>
              <w:t>为80</w:t>
            </w:r>
            <w:r>
              <w:rPr>
                <w:rFonts w:hint="default" w:ascii="Times New Roman" w:hAnsi="Times New Roman" w:eastAsia="宋体" w:cs="Times New Roman"/>
                <w:sz w:val="24"/>
                <w:szCs w:val="24"/>
                <w:lang w:val="en-US" w:eastAsia="zh-CN"/>
              </w:rPr>
              <w:t>%收集后由</w:t>
            </w:r>
            <w:r>
              <w:rPr>
                <w:rFonts w:hint="eastAsia" w:ascii="Times New Roman" w:hAnsi="Times New Roman" w:eastAsia="宋体" w:cs="Times New Roman"/>
                <w:sz w:val="24"/>
                <w:szCs w:val="24"/>
                <w:lang w:val="en-US" w:eastAsia="zh-CN"/>
              </w:rPr>
              <w:t>15000</w:t>
            </w:r>
            <w:r>
              <w:rPr>
                <w:rFonts w:hint="default" w:ascii="Times New Roman" w:hAnsi="Times New Roman" w:eastAsia="宋体" w:cs="Times New Roman"/>
                <w:sz w:val="24"/>
                <w:szCs w:val="24"/>
                <w:lang w:val="en-US" w:eastAsia="zh-CN"/>
              </w:rPr>
              <w:t>m³/h的引风机引入</w:t>
            </w:r>
            <w:r>
              <w:rPr>
                <w:rFonts w:hint="eastAsia" w:ascii="Times New Roman" w:hAnsi="Times New Roman" w:eastAsia="宋体" w:cs="Times New Roman"/>
                <w:sz w:val="24"/>
                <w:szCs w:val="24"/>
                <w:lang w:val="en-US" w:eastAsia="zh-CN"/>
              </w:rPr>
              <w:t>1台脉冲布袋除尘器TA003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脉冲布袋除尘器</w:t>
            </w:r>
            <w:r>
              <w:rPr>
                <w:rFonts w:hint="default" w:ascii="Times New Roman" w:hAnsi="Times New Roman" w:eastAsia="宋体" w:cs="Times New Roman"/>
                <w:sz w:val="24"/>
                <w:szCs w:val="24"/>
                <w:lang w:val="en-US" w:eastAsia="zh-CN"/>
              </w:rPr>
              <w:t>对颗粒物的去除效率以95%计</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则颗粒物的有组织</w:t>
            </w:r>
            <w:r>
              <w:rPr>
                <w:rFonts w:hint="eastAsia" w:ascii="Times New Roman" w:hAnsi="Times New Roman" w:eastAsia="宋体" w:cs="Times New Roman"/>
                <w:sz w:val="24"/>
                <w:szCs w:val="24"/>
                <w:lang w:val="en-US" w:eastAsia="zh-CN"/>
              </w:rPr>
              <w:t>产生</w:t>
            </w:r>
            <w:r>
              <w:rPr>
                <w:rFonts w:hint="default" w:ascii="Times New Roman" w:hAnsi="Times New Roman" w:eastAsia="宋体" w:cs="Times New Roman"/>
                <w:sz w:val="24"/>
                <w:szCs w:val="24"/>
                <w:lang w:val="en-US" w:eastAsia="zh-CN"/>
              </w:rPr>
              <w:t>量为</w:t>
            </w:r>
            <w:r>
              <w:rPr>
                <w:rFonts w:hint="eastAsia" w:ascii="Times New Roman" w:hAnsi="Times New Roman" w:eastAsia="宋体" w:cs="Times New Roman"/>
                <w:sz w:val="24"/>
                <w:szCs w:val="24"/>
                <w:lang w:val="en-US" w:eastAsia="zh-CN"/>
              </w:rPr>
              <w:t>0.12</w:t>
            </w:r>
            <w:r>
              <w:rPr>
                <w:rFonts w:hint="default" w:ascii="Times New Roman" w:hAnsi="Times New Roman" w:eastAsia="宋体" w:cs="Times New Roman"/>
                <w:sz w:val="24"/>
                <w:szCs w:val="24"/>
                <w:lang w:val="en-US" w:eastAsia="zh-CN"/>
              </w:rPr>
              <w:t>t/a</w:t>
            </w:r>
            <w:r>
              <w:rPr>
                <w:rFonts w:hint="eastAsia" w:ascii="Times New Roman" w:hAnsi="Times New Roman" w:eastAsia="宋体" w:cs="Times New Roman"/>
                <w:sz w:val="24"/>
                <w:szCs w:val="24"/>
                <w:lang w:val="en-US" w:eastAsia="zh-CN"/>
              </w:rPr>
              <w:t>排放量为0.006</w:t>
            </w:r>
            <w:r>
              <w:rPr>
                <w:rFonts w:hint="default" w:ascii="Times New Roman" w:hAnsi="Times New Roman" w:eastAsia="宋体" w:cs="Times New Roman"/>
                <w:sz w:val="24"/>
                <w:szCs w:val="24"/>
                <w:lang w:val="en-US" w:eastAsia="zh-CN"/>
              </w:rPr>
              <w:t>t/a，无组织排放量为</w:t>
            </w:r>
            <w:r>
              <w:rPr>
                <w:rFonts w:hint="eastAsia" w:ascii="Times New Roman" w:hAnsi="Times New Roman" w:eastAsia="宋体" w:cs="Times New Roman"/>
                <w:sz w:val="24"/>
                <w:szCs w:val="24"/>
                <w:lang w:val="en-US" w:eastAsia="zh-CN"/>
              </w:rPr>
              <w:t>0.03</w:t>
            </w:r>
            <w:r>
              <w:rPr>
                <w:rFonts w:hint="default" w:ascii="Times New Roman" w:hAnsi="Times New Roman" w:eastAsia="宋体" w:cs="Times New Roman"/>
                <w:sz w:val="24"/>
                <w:szCs w:val="24"/>
                <w:lang w:val="en-US" w:eastAsia="zh-CN"/>
              </w:rPr>
              <w:t>t/a。</w:t>
            </w:r>
          </w:p>
          <w:p>
            <w:pPr>
              <w:pStyle w:val="3"/>
              <w:spacing w:line="360" w:lineRule="auto"/>
              <w:ind w:firstLine="482" w:firstLineChars="200"/>
              <w:rPr>
                <w:rFonts w:hint="default" w:ascii="Times New Roman" w:hAnsi="Times New Roman" w:eastAsia="宋体" w:cs="Times New Roman"/>
                <w:b/>
                <w:bCs/>
                <w:snapToGrid/>
                <w:color w:val="auto"/>
                <w:sz w:val="24"/>
                <w:szCs w:val="24"/>
                <w:lang w:val="en-US" w:eastAsia="zh-CN" w:bidi="zh-CN"/>
              </w:rPr>
            </w:pPr>
            <w:r>
              <w:rPr>
                <w:rFonts w:hint="default" w:ascii="Times New Roman" w:hAnsi="Times New Roman" w:eastAsia="宋体" w:cs="Times New Roman"/>
                <w:b/>
                <w:bCs/>
                <w:snapToGrid/>
                <w:color w:val="auto"/>
                <w:sz w:val="24"/>
                <w:szCs w:val="24"/>
                <w:lang w:val="en-US" w:eastAsia="zh-CN" w:bidi="zh-CN"/>
              </w:rPr>
              <w:t>固化工段废气（排气筒DA002）：</w:t>
            </w:r>
          </w:p>
          <w:p>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在浸塑时因工件已预热，接触塑粉产生有机废气，浸塑后的工件进行烘烤固化再次产生有机废气。本项目浸塑与固化产生的有机废气（以非甲烷总烃表征）参考《排放源统计调查产排污核算方法和系数手册》33金属制品业中产污系数及污染治理效率表喷塑后烘干工艺产生的挥发性有机物的量为1.2kg/t-原料。本项目自动浸塑工段塑粉使用量为50t，故本项目浸塑有机废气与固化有机废气（以非甲烷总烃表征）产生量为0.06t/a。此工段工作时间为每年2400小时。</w:t>
            </w:r>
          </w:p>
          <w:p>
            <w:pPr>
              <w:pStyle w:val="4"/>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拟在固化炉上方及浸塑池上方设集气罩分别收集浸塑有机废气、及固化有机废气，固化有机废气经集气罩收集直接接入二级活性炭吸附装置TA004，浸塑有机废气先经1台脉冲布袋除尘器TA003后由管道接入二级活性炭吸附装置TA004）处理，</w:t>
            </w:r>
            <w:r>
              <w:rPr>
                <w:rFonts w:hint="default" w:ascii="Times New Roman" w:hAnsi="Times New Roman" w:eastAsia="宋体" w:cs="Times New Roman"/>
                <w:sz w:val="24"/>
                <w:szCs w:val="24"/>
                <w:lang w:val="en-US" w:eastAsia="zh-CN"/>
              </w:rPr>
              <w:t>最后由</w:t>
            </w:r>
            <w:r>
              <w:rPr>
                <w:rFonts w:hint="eastAsia" w:ascii="Times New Roman" w:hAnsi="Times New Roman" w:eastAsia="宋体" w:cs="Times New Roman"/>
                <w:sz w:val="24"/>
                <w:szCs w:val="24"/>
                <w:lang w:val="en-US" w:eastAsia="zh-CN"/>
              </w:rPr>
              <w:t>1根</w:t>
            </w:r>
            <w:r>
              <w:rPr>
                <w:rFonts w:hint="default" w:ascii="Times New Roman" w:hAnsi="Times New Roman" w:eastAsia="宋体" w:cs="Times New Roman"/>
                <w:sz w:val="24"/>
                <w:szCs w:val="24"/>
                <w:lang w:val="en-US" w:eastAsia="zh-CN"/>
              </w:rPr>
              <w:t>15高排气筒</w:t>
            </w:r>
            <w:r>
              <w:rPr>
                <w:rFonts w:hint="eastAsia" w:ascii="Times New Roman" w:hAnsi="Times New Roman" w:eastAsia="宋体" w:cs="Times New Roman"/>
                <w:sz w:val="24"/>
                <w:szCs w:val="24"/>
                <w:lang w:val="en-US" w:eastAsia="zh-CN"/>
              </w:rPr>
              <w:t>DA002</w:t>
            </w:r>
            <w:r>
              <w:rPr>
                <w:rFonts w:hint="default" w:ascii="Times New Roman" w:hAnsi="Times New Roman" w:eastAsia="宋体" w:cs="Times New Roman"/>
                <w:sz w:val="24"/>
                <w:szCs w:val="24"/>
                <w:lang w:val="en-US" w:eastAsia="zh-CN"/>
              </w:rPr>
              <w:t>排放</w:t>
            </w:r>
            <w:r>
              <w:rPr>
                <w:rFonts w:hint="eastAsia" w:ascii="Times New Roman" w:hAnsi="Times New Roman" w:eastAsia="宋体" w:cs="Times New Roman"/>
                <w:sz w:val="24"/>
                <w:szCs w:val="24"/>
                <w:lang w:val="en-US" w:eastAsia="zh-CN"/>
              </w:rPr>
              <w:t>。集气罩</w:t>
            </w:r>
            <w:r>
              <w:rPr>
                <w:rFonts w:hint="default" w:ascii="Times New Roman" w:hAnsi="Times New Roman" w:eastAsia="宋体" w:cs="Times New Roman"/>
                <w:sz w:val="24"/>
                <w:szCs w:val="24"/>
                <w:lang w:val="en-US" w:eastAsia="zh-CN"/>
              </w:rPr>
              <w:t>集气效率</w:t>
            </w:r>
            <w:r>
              <w:rPr>
                <w:rFonts w:hint="eastAsia" w:ascii="Times New Roman" w:hAnsi="Times New Roman" w:eastAsia="宋体" w:cs="Times New Roman"/>
                <w:sz w:val="24"/>
                <w:szCs w:val="24"/>
                <w:lang w:val="en-US" w:eastAsia="zh-CN"/>
              </w:rPr>
              <w:t>为90</w:t>
            </w:r>
            <w:r>
              <w:rPr>
                <w:rFonts w:hint="default" w:ascii="Times New Roman" w:hAnsi="Times New Roman" w:eastAsia="宋体" w:cs="Times New Roman"/>
                <w:sz w:val="24"/>
                <w:szCs w:val="24"/>
                <w:lang w:val="en-US" w:eastAsia="zh-CN"/>
              </w:rPr>
              <w:t>%收集后由</w:t>
            </w:r>
            <w:r>
              <w:rPr>
                <w:rFonts w:hint="eastAsia" w:ascii="Times New Roman" w:hAnsi="Times New Roman" w:eastAsia="宋体" w:cs="Times New Roman"/>
                <w:sz w:val="24"/>
                <w:szCs w:val="24"/>
                <w:lang w:val="en-US" w:eastAsia="zh-CN"/>
              </w:rPr>
              <w:t>15000</w:t>
            </w:r>
            <w:r>
              <w:rPr>
                <w:rFonts w:hint="default" w:ascii="Times New Roman" w:hAnsi="Times New Roman" w:eastAsia="宋体" w:cs="Times New Roman"/>
                <w:sz w:val="24"/>
                <w:szCs w:val="24"/>
                <w:lang w:val="en-US" w:eastAsia="zh-CN"/>
              </w:rPr>
              <w:t>m³/h的引风机引入</w:t>
            </w:r>
            <w:r>
              <w:rPr>
                <w:rFonts w:hint="eastAsia" w:ascii="Times New Roman" w:hAnsi="Times New Roman" w:eastAsia="宋体" w:cs="Times New Roman"/>
                <w:sz w:val="24"/>
                <w:szCs w:val="24"/>
                <w:lang w:val="en-US" w:eastAsia="zh-CN"/>
              </w:rPr>
              <w:t>二级活性炭吸附装置TA004</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bCs/>
                <w:spacing w:val="-10"/>
                <w:sz w:val="24"/>
                <w:szCs w:val="24"/>
                <w:lang w:val="en-US" w:eastAsia="zh-CN"/>
              </w:rPr>
              <w:t>参考《广东省印刷行业挥发性有机化合物废气治理技术指南》活性炭吸附处理设备净化效率50%-80%。本项目二级活性炭吸附装置</w:t>
            </w:r>
            <w:r>
              <w:rPr>
                <w:rFonts w:hint="eastAsia" w:ascii="Times New Roman" w:hAnsi="Times New Roman" w:eastAsia="宋体" w:cs="Times New Roman"/>
                <w:sz w:val="24"/>
                <w:szCs w:val="24"/>
                <w:lang w:val="en-US" w:eastAsia="zh-CN"/>
              </w:rPr>
              <w:t>处理效率以50</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计。</w:t>
            </w:r>
            <w:r>
              <w:rPr>
                <w:rFonts w:hint="default" w:ascii="Times New Roman" w:hAnsi="Times New Roman" w:eastAsia="宋体" w:cs="Times New Roman"/>
                <w:sz w:val="24"/>
                <w:szCs w:val="24"/>
                <w:lang w:val="en-US" w:eastAsia="zh-CN"/>
              </w:rPr>
              <w:t>则</w:t>
            </w:r>
            <w:r>
              <w:rPr>
                <w:rFonts w:hint="eastAsia" w:ascii="Times New Roman" w:hAnsi="Times New Roman" w:eastAsia="宋体" w:cs="Times New Roman"/>
                <w:sz w:val="24"/>
                <w:szCs w:val="24"/>
                <w:lang w:val="en-US" w:eastAsia="zh-CN"/>
              </w:rPr>
              <w:t>非甲烷总烃</w:t>
            </w:r>
            <w:r>
              <w:rPr>
                <w:rFonts w:hint="default" w:ascii="Times New Roman" w:hAnsi="Times New Roman" w:eastAsia="宋体" w:cs="Times New Roman"/>
                <w:sz w:val="24"/>
                <w:szCs w:val="24"/>
                <w:lang w:val="en-US" w:eastAsia="zh-CN"/>
              </w:rPr>
              <w:t>的有组织</w:t>
            </w:r>
            <w:r>
              <w:rPr>
                <w:rFonts w:hint="eastAsia" w:ascii="Times New Roman" w:hAnsi="Times New Roman" w:eastAsia="宋体" w:cs="Times New Roman"/>
                <w:sz w:val="24"/>
                <w:szCs w:val="24"/>
                <w:lang w:val="en-US" w:eastAsia="zh-CN"/>
              </w:rPr>
              <w:t>产生</w:t>
            </w:r>
            <w:r>
              <w:rPr>
                <w:rFonts w:hint="default" w:ascii="Times New Roman" w:hAnsi="Times New Roman" w:eastAsia="宋体" w:cs="Times New Roman"/>
                <w:sz w:val="24"/>
                <w:szCs w:val="24"/>
                <w:lang w:val="en-US" w:eastAsia="zh-CN"/>
              </w:rPr>
              <w:t>量为</w:t>
            </w:r>
            <w:r>
              <w:rPr>
                <w:rFonts w:hint="eastAsia" w:ascii="Times New Roman" w:hAnsi="Times New Roman" w:eastAsia="宋体" w:cs="Times New Roman"/>
                <w:sz w:val="24"/>
                <w:szCs w:val="24"/>
                <w:lang w:val="en-US" w:eastAsia="zh-CN"/>
              </w:rPr>
              <w:t>0.054</w:t>
            </w:r>
            <w:r>
              <w:rPr>
                <w:rFonts w:hint="default" w:ascii="Times New Roman" w:hAnsi="Times New Roman" w:eastAsia="宋体" w:cs="Times New Roman"/>
                <w:sz w:val="24"/>
                <w:szCs w:val="24"/>
                <w:lang w:val="en-US" w:eastAsia="zh-CN"/>
              </w:rPr>
              <w:t>t/a</w:t>
            </w:r>
            <w:r>
              <w:rPr>
                <w:rFonts w:hint="eastAsia" w:ascii="Times New Roman" w:hAnsi="Times New Roman" w:eastAsia="宋体" w:cs="Times New Roman"/>
                <w:sz w:val="24"/>
                <w:szCs w:val="24"/>
                <w:lang w:val="en-US" w:eastAsia="zh-CN"/>
              </w:rPr>
              <w:t>排放量为0.027</w:t>
            </w:r>
            <w:r>
              <w:rPr>
                <w:rFonts w:hint="default" w:ascii="Times New Roman" w:hAnsi="Times New Roman" w:eastAsia="宋体" w:cs="Times New Roman"/>
                <w:sz w:val="24"/>
                <w:szCs w:val="24"/>
                <w:lang w:val="en-US" w:eastAsia="zh-CN"/>
              </w:rPr>
              <w:t>t/a，排放速率</w:t>
            </w:r>
            <w:r>
              <w:rPr>
                <w:rFonts w:hint="eastAsia" w:ascii="Times New Roman" w:hAnsi="Times New Roman" w:eastAsia="宋体" w:cs="Times New Roman"/>
                <w:sz w:val="24"/>
                <w:szCs w:val="24"/>
                <w:lang w:val="en-US" w:eastAsia="zh-CN"/>
              </w:rPr>
              <w:t>0.0113</w:t>
            </w:r>
            <w:r>
              <w:rPr>
                <w:rFonts w:hint="default" w:ascii="Times New Roman" w:hAnsi="Times New Roman" w:eastAsia="宋体" w:cs="Times New Roman"/>
                <w:sz w:val="24"/>
                <w:szCs w:val="24"/>
                <w:lang w:val="en-US" w:eastAsia="zh-CN"/>
              </w:rPr>
              <w:t>kg/h，排放浓度</w:t>
            </w:r>
            <w:r>
              <w:rPr>
                <w:rFonts w:hint="eastAsia" w:ascii="Times New Roman" w:hAnsi="Times New Roman" w:eastAsia="宋体" w:cs="Times New Roman"/>
                <w:sz w:val="24"/>
                <w:szCs w:val="24"/>
                <w:lang w:val="en-US" w:eastAsia="zh-CN"/>
              </w:rPr>
              <w:t>0.75</w:t>
            </w:r>
            <w:r>
              <w:rPr>
                <w:rFonts w:hint="default" w:ascii="Times New Roman" w:hAnsi="Times New Roman" w:eastAsia="宋体" w:cs="Times New Roman"/>
                <w:bCs/>
                <w:spacing w:val="-10"/>
                <w:sz w:val="24"/>
                <w:szCs w:val="24"/>
                <w:lang w:val="en-US" w:eastAsia="zh-CN"/>
              </w:rPr>
              <w:t>mg/m³。</w:t>
            </w:r>
            <w:r>
              <w:rPr>
                <w:rFonts w:hint="default" w:ascii="Times New Roman" w:hAnsi="Times New Roman" w:eastAsia="宋体" w:cs="Times New Roman"/>
                <w:sz w:val="24"/>
                <w:szCs w:val="24"/>
                <w:lang w:val="en-US" w:eastAsia="zh-CN"/>
              </w:rPr>
              <w:t>无组织排放量为</w:t>
            </w:r>
            <w:r>
              <w:rPr>
                <w:rFonts w:hint="eastAsia" w:ascii="Times New Roman" w:hAnsi="Times New Roman" w:eastAsia="宋体" w:cs="Times New Roman"/>
                <w:sz w:val="24"/>
                <w:szCs w:val="24"/>
                <w:lang w:val="en-US" w:eastAsia="zh-CN"/>
              </w:rPr>
              <w:t>0.006</w:t>
            </w:r>
            <w:r>
              <w:rPr>
                <w:rFonts w:hint="default" w:ascii="Times New Roman" w:hAnsi="Times New Roman" w:eastAsia="宋体" w:cs="Times New Roman"/>
                <w:sz w:val="24"/>
                <w:szCs w:val="24"/>
                <w:lang w:val="en-US" w:eastAsia="zh-CN"/>
              </w:rPr>
              <w:t>t/a，排放速率0.</w:t>
            </w:r>
            <w:r>
              <w:rPr>
                <w:rFonts w:hint="eastAsia" w:ascii="Times New Roman" w:hAnsi="Times New Roman" w:eastAsia="宋体" w:cs="Times New Roman"/>
                <w:sz w:val="24"/>
                <w:szCs w:val="24"/>
                <w:lang w:val="en-US" w:eastAsia="zh-CN"/>
              </w:rPr>
              <w:t>0025</w:t>
            </w:r>
            <w:r>
              <w:rPr>
                <w:rFonts w:hint="default" w:ascii="Times New Roman" w:hAnsi="Times New Roman" w:eastAsia="宋体" w:cs="Times New Roman"/>
                <w:sz w:val="24"/>
                <w:szCs w:val="24"/>
                <w:lang w:val="en-US" w:eastAsia="zh-CN"/>
              </w:rPr>
              <w:t>kg/h。</w:t>
            </w:r>
          </w:p>
          <w:p>
            <w:pPr>
              <w:spacing w:line="360" w:lineRule="auto"/>
              <w:ind w:firstLine="482" w:firstLineChars="200"/>
              <w:rPr>
                <w:rFonts w:hint="eastAsia" w:ascii="Times New Roman" w:hAnsi="Times New Roman"/>
                <w:b/>
                <w:bCs/>
                <w:lang w:val="en-US" w:eastAsia="zh-CN"/>
              </w:rPr>
            </w:pPr>
            <w:r>
              <w:rPr>
                <w:rFonts w:hint="eastAsia" w:ascii="Times New Roman" w:hAnsi="Times New Roman"/>
                <w:b/>
                <w:bCs/>
                <w:lang w:val="en-US" w:eastAsia="zh-CN"/>
              </w:rPr>
              <w:t>天然气燃烧废气：</w:t>
            </w:r>
          </w:p>
          <w:p>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napToGrid/>
                <w:color w:val="auto"/>
                <w:sz w:val="24"/>
                <w:szCs w:val="24"/>
                <w:lang w:val="en-US" w:eastAsia="zh-CN" w:bidi="zh-CN"/>
              </w:rPr>
              <w:t>本项目预热炉、</w:t>
            </w:r>
            <w:r>
              <w:rPr>
                <w:rFonts w:hint="eastAsia" w:eastAsia="宋体" w:cs="Times New Roman"/>
                <w:snapToGrid/>
                <w:color w:val="auto"/>
                <w:sz w:val="24"/>
                <w:szCs w:val="24"/>
                <w:lang w:val="en-US" w:eastAsia="zh-CN" w:bidi="zh-CN"/>
              </w:rPr>
              <w:t>固化炉使用天然气加热，此工段产生燃烧废气颗粒物、二氧化硫、氮氧化物。本项目参考</w:t>
            </w:r>
            <w:r>
              <w:rPr>
                <w:rFonts w:hint="default" w:ascii="Times New Roman" w:hAnsi="Times New Roman" w:eastAsia="宋体" w:cs="Times New Roman"/>
                <w:sz w:val="24"/>
                <w:szCs w:val="24"/>
                <w:lang w:val="en-US" w:eastAsia="zh-CN"/>
              </w:rPr>
              <w:t>《煤、天然气燃烧的污染物产生系数》（李先瑞、韩有朋、赵振农合著），天然气燃气燃烧产污系数SO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：1.0kg/万m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、颗粒物：2.4kg/万m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、NO</w:t>
            </w:r>
            <w:r>
              <w:rPr>
                <w:rFonts w:hint="eastAsia" w:ascii="Times New Roman" w:hAnsi="Times New Roman" w:eastAsia="宋体" w:cs="Times New Roman"/>
                <w:sz w:val="24"/>
                <w:szCs w:val="24"/>
                <w:lang w:val="en-US" w:eastAsia="zh-CN"/>
              </w:rPr>
              <w:t>x</w:t>
            </w:r>
            <w:r>
              <w:rPr>
                <w:rFonts w:hint="default" w:ascii="Times New Roman" w:hAnsi="Times New Roman" w:eastAsia="宋体" w:cs="Times New Roman"/>
                <w:sz w:val="24"/>
                <w:szCs w:val="24"/>
                <w:lang w:val="en-US" w:eastAsia="zh-CN"/>
              </w:rPr>
              <w:t>：6.3kg/万m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lang w:val="en-US" w:eastAsia="zh-CN"/>
              </w:rPr>
              <w:t>根据建设单位提供资料，项目</w:t>
            </w:r>
            <w:r>
              <w:rPr>
                <w:rFonts w:hint="eastAsia" w:ascii="Times New Roman" w:hAnsi="Times New Roman" w:eastAsia="宋体" w:cs="Times New Roman"/>
                <w:sz w:val="24"/>
                <w:szCs w:val="24"/>
                <w:lang w:val="en-US" w:eastAsia="zh-CN"/>
              </w:rPr>
              <w:t>此工段</w:t>
            </w:r>
            <w:r>
              <w:rPr>
                <w:rFonts w:hint="default" w:ascii="Times New Roman" w:hAnsi="Times New Roman" w:eastAsia="宋体" w:cs="Times New Roman"/>
                <w:sz w:val="24"/>
                <w:szCs w:val="24"/>
                <w:lang w:val="en-US" w:eastAsia="zh-CN"/>
              </w:rPr>
              <w:t>年用天然气</w:t>
            </w:r>
            <w:r>
              <w:rPr>
                <w:rFonts w:hint="eastAsia" w:ascii="Times New Roman" w:hAnsi="Times New Roman" w:eastAsia="宋体" w:cs="Times New Roman"/>
                <w:sz w:val="24"/>
                <w:szCs w:val="24"/>
                <w:lang w:val="en-US" w:eastAsia="zh-CN"/>
              </w:rPr>
              <w:t>约</w:t>
            </w:r>
            <w:r>
              <w:rPr>
                <w:rFonts w:hint="eastAsia" w:eastAsia="宋体" w:cs="Times New Roman"/>
                <w:sz w:val="24"/>
                <w:szCs w:val="24"/>
                <w:lang w:val="en-US" w:eastAsia="zh-CN"/>
              </w:rPr>
              <w:t>4</w:t>
            </w:r>
            <w:r>
              <w:rPr>
                <w:rFonts w:hint="default" w:ascii="Times New Roman" w:hAnsi="Times New Roman" w:eastAsia="宋体" w:cs="Times New Roman"/>
                <w:sz w:val="24"/>
                <w:szCs w:val="24"/>
                <w:lang w:val="en-US" w:eastAsia="zh-CN"/>
              </w:rPr>
              <w:t>万m³，则废气产生量为SO</w:t>
            </w:r>
            <w:r>
              <w:rPr>
                <w:rFonts w:hint="default"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vertAlign w:val="baseline"/>
                <w:lang w:val="en-US" w:eastAsia="zh-CN"/>
              </w:rPr>
              <w:t>：0.00</w:t>
            </w:r>
            <w:r>
              <w:rPr>
                <w:rFonts w:hint="eastAsia" w:eastAsia="宋体" w:cs="Times New Roman"/>
                <w:sz w:val="24"/>
                <w:szCs w:val="24"/>
                <w:vertAlign w:val="baseline"/>
                <w:lang w:val="en-US" w:eastAsia="zh-CN"/>
              </w:rPr>
              <w:t>4</w:t>
            </w:r>
            <w:r>
              <w:rPr>
                <w:rFonts w:hint="default" w:ascii="Times New Roman" w:hAnsi="Times New Roman" w:eastAsia="宋体" w:cs="Times New Roman"/>
                <w:sz w:val="24"/>
                <w:szCs w:val="24"/>
                <w:lang w:val="en-US" w:eastAsia="zh-CN"/>
              </w:rPr>
              <w:t>t/a</w:t>
            </w:r>
            <w:r>
              <w:rPr>
                <w:rFonts w:hint="default"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lang w:val="en-US" w:eastAsia="zh-CN"/>
              </w:rPr>
              <w:t>颗粒物</w:t>
            </w:r>
            <w:r>
              <w:rPr>
                <w:rFonts w:hint="eastAsia" w:ascii="Times New Roman" w:hAnsi="Times New Roman" w:eastAsia="宋体" w:cs="Times New Roman"/>
                <w:sz w:val="24"/>
                <w:szCs w:val="24"/>
                <w:lang w:val="en-US" w:eastAsia="zh-CN"/>
              </w:rPr>
              <w:t>：0.0</w:t>
            </w:r>
            <w:r>
              <w:rPr>
                <w:rFonts w:hint="eastAsia" w:eastAsia="宋体" w:cs="Times New Roman"/>
                <w:sz w:val="24"/>
                <w:szCs w:val="24"/>
                <w:lang w:val="en-US" w:eastAsia="zh-CN"/>
              </w:rPr>
              <w:t>096</w:t>
            </w:r>
            <w:r>
              <w:rPr>
                <w:rFonts w:hint="default" w:ascii="Times New Roman" w:hAnsi="Times New Roman" w:eastAsia="宋体" w:cs="Times New Roman"/>
                <w:sz w:val="24"/>
                <w:szCs w:val="24"/>
                <w:lang w:val="en-US" w:eastAsia="zh-CN"/>
              </w:rPr>
              <w:t>t/a、NO</w:t>
            </w:r>
            <w:r>
              <w:rPr>
                <w:rFonts w:hint="eastAsia" w:ascii="Times New Roman" w:hAnsi="Times New Roman" w:eastAsia="宋体" w:cs="Times New Roman"/>
                <w:sz w:val="24"/>
                <w:szCs w:val="24"/>
                <w:lang w:val="en-US" w:eastAsia="zh-CN"/>
              </w:rPr>
              <w:t>x:0.0</w:t>
            </w:r>
            <w:r>
              <w:rPr>
                <w:rFonts w:hint="eastAsia" w:eastAsia="宋体" w:cs="Times New Roman"/>
                <w:sz w:val="24"/>
                <w:szCs w:val="24"/>
                <w:lang w:val="en-US" w:eastAsia="zh-CN"/>
              </w:rPr>
              <w:t>252</w:t>
            </w:r>
            <w:r>
              <w:rPr>
                <w:rFonts w:hint="default" w:ascii="Times New Roman" w:hAnsi="Times New Roman" w:eastAsia="宋体" w:cs="Times New Roman"/>
                <w:sz w:val="24"/>
                <w:szCs w:val="24"/>
                <w:lang w:val="en-US" w:eastAsia="zh-CN"/>
              </w:rPr>
              <w:t>t/a。</w:t>
            </w:r>
          </w:p>
          <w:p>
            <w:pPr>
              <w:pStyle w:val="4"/>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b/>
                <w:bCs/>
                <w:color w:val="auto"/>
                <w:kern w:val="28"/>
                <w:sz w:val="24"/>
                <w:szCs w:val="24"/>
                <w:lang w:val="en-US" w:eastAsia="zh-CN" w:bidi="ar-SA"/>
              </w:rPr>
            </w:pPr>
            <w:r>
              <w:rPr>
                <w:rFonts w:hint="default" w:ascii="Times New Roman" w:hAnsi="Times New Roman" w:eastAsia="宋体" w:cs="Times New Roman"/>
                <w:sz w:val="24"/>
                <w:szCs w:val="24"/>
                <w:lang w:val="en-US" w:eastAsia="zh-CN"/>
              </w:rPr>
              <w:t>本项目天然气燃烧产生热气供应预热炉和固化炉使用，</w:t>
            </w:r>
            <w:r>
              <w:rPr>
                <w:rFonts w:hint="eastAsia" w:ascii="Times New Roman" w:hAnsi="Times New Roman" w:eastAsia="宋体" w:cs="Times New Roman"/>
                <w:sz w:val="24"/>
                <w:szCs w:val="24"/>
                <w:lang w:val="en-US" w:eastAsia="zh-CN"/>
              </w:rPr>
              <w:t>预热炉与固化炉构造设计、尺寸大小、加热时间一致，则产生的</w:t>
            </w:r>
            <w:r>
              <w:rPr>
                <w:rFonts w:hint="default" w:ascii="Times New Roman" w:hAnsi="Times New Roman" w:eastAsia="宋体" w:cs="Times New Roman"/>
                <w:sz w:val="24"/>
                <w:szCs w:val="24"/>
                <w:vertAlign w:val="baseline"/>
                <w:lang w:val="en-US" w:eastAsia="zh-CN"/>
              </w:rPr>
              <w:t>燃烧废气</w:t>
            </w:r>
            <w:r>
              <w:rPr>
                <w:rFonts w:hint="eastAsia" w:ascii="Times New Roman" w:hAnsi="Times New Roman" w:eastAsia="宋体" w:cs="Times New Roman"/>
                <w:sz w:val="24"/>
                <w:szCs w:val="24"/>
                <w:vertAlign w:val="baseline"/>
                <w:lang w:val="en-US" w:eastAsia="zh-CN"/>
              </w:rPr>
              <w:t>各占一半。预热炉排出的天然气燃烧废气通过厂内布置排风扇增加扩散，呈无组织排放。固化炉里的燃烧废气</w:t>
            </w:r>
            <w:r>
              <w:rPr>
                <w:rFonts w:hint="default" w:ascii="Times New Roman" w:hAnsi="Times New Roman" w:eastAsia="宋体" w:cs="Times New Roman"/>
                <w:sz w:val="24"/>
                <w:szCs w:val="24"/>
                <w:vertAlign w:val="baseline"/>
                <w:lang w:val="en-US" w:eastAsia="zh-CN"/>
              </w:rPr>
              <w:t>与固化产生的有机废气一起经集气罩收集</w:t>
            </w:r>
            <w:r>
              <w:rPr>
                <w:rFonts w:hint="eastAsia" w:ascii="Times New Roman" w:hAnsi="Times New Roman" w:eastAsia="宋体" w:cs="Times New Roman"/>
                <w:sz w:val="24"/>
                <w:szCs w:val="24"/>
                <w:vertAlign w:val="baseline"/>
                <w:lang w:val="en-US" w:eastAsia="zh-CN"/>
              </w:rPr>
              <w:t>后与有机废气由</w:t>
            </w:r>
            <w:r>
              <w:rPr>
                <w:rFonts w:hint="eastAsia" w:ascii="Times New Roman" w:hAnsi="Times New Roman" w:eastAsia="宋体" w:cs="Times New Roman"/>
                <w:bCs/>
                <w:spacing w:val="-10"/>
                <w:sz w:val="24"/>
                <w:szCs w:val="24"/>
                <w:lang w:val="en-US" w:eastAsia="zh-CN"/>
              </w:rPr>
              <w:t>15</w:t>
            </w:r>
            <w:r>
              <w:rPr>
                <w:rFonts w:hint="default" w:ascii="Times New Roman" w:hAnsi="Times New Roman" w:eastAsia="宋体" w:cs="Times New Roman"/>
                <w:bCs/>
                <w:spacing w:val="-10"/>
                <w:sz w:val="24"/>
                <w:szCs w:val="24"/>
                <w:lang w:val="en-US" w:eastAsia="zh-CN"/>
              </w:rPr>
              <w:t>000m³/h的引风机引入</w:t>
            </w:r>
            <w:r>
              <w:rPr>
                <w:rFonts w:hint="eastAsia" w:ascii="Times New Roman" w:hAnsi="Times New Roman" w:eastAsia="宋体" w:cs="Times New Roman"/>
                <w:sz w:val="24"/>
                <w:szCs w:val="24"/>
                <w:lang w:val="en-US" w:eastAsia="zh-CN"/>
              </w:rPr>
              <w:t>“二级</w:t>
            </w:r>
            <w:r>
              <w:rPr>
                <w:rFonts w:hint="default" w:ascii="Times New Roman" w:hAnsi="Times New Roman" w:eastAsia="宋体" w:cs="Times New Roman"/>
                <w:sz w:val="24"/>
                <w:szCs w:val="24"/>
                <w:lang w:val="en-US" w:eastAsia="zh-CN"/>
              </w:rPr>
              <w:t>活性炭吸附</w:t>
            </w:r>
            <w:r>
              <w:rPr>
                <w:rFonts w:hint="eastAsia" w:ascii="Times New Roman" w:hAnsi="Times New Roman" w:eastAsia="宋体" w:cs="Times New Roman"/>
                <w:sz w:val="24"/>
                <w:szCs w:val="24"/>
                <w:lang w:val="en-US" w:eastAsia="zh-CN"/>
              </w:rPr>
              <w:t>装置”（TA004）处理，最后经</w:t>
            </w:r>
            <w:r>
              <w:rPr>
                <w:rFonts w:hint="default" w:ascii="Times New Roman" w:hAnsi="Times New Roman" w:eastAsia="宋体" w:cs="Times New Roman"/>
                <w:bCs/>
                <w:spacing w:val="-10"/>
                <w:sz w:val="24"/>
                <w:szCs w:val="24"/>
                <w:lang w:val="en-US" w:eastAsia="zh-CN"/>
              </w:rPr>
              <w:t>15m高</w:t>
            </w:r>
            <w:r>
              <w:rPr>
                <w:rFonts w:hint="eastAsia" w:ascii="Times New Roman" w:hAnsi="Times New Roman" w:cs="Times New Roman"/>
                <w:bCs/>
                <w:spacing w:val="-10"/>
                <w:sz w:val="24"/>
                <w:szCs w:val="24"/>
                <w:lang w:val="en-US" w:eastAsia="zh-CN"/>
              </w:rPr>
              <w:t>DA002</w:t>
            </w:r>
            <w:r>
              <w:rPr>
                <w:rFonts w:hint="default" w:ascii="Times New Roman" w:hAnsi="Times New Roman" w:eastAsia="宋体" w:cs="Times New Roman"/>
                <w:bCs/>
                <w:spacing w:val="-10"/>
                <w:sz w:val="24"/>
                <w:szCs w:val="24"/>
                <w:lang w:val="en-US" w:eastAsia="zh-CN"/>
              </w:rPr>
              <w:t>排放</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“二级</w:t>
            </w:r>
            <w:r>
              <w:rPr>
                <w:rFonts w:hint="default" w:ascii="Times New Roman" w:hAnsi="Times New Roman" w:eastAsia="宋体" w:cs="Times New Roman"/>
                <w:sz w:val="24"/>
                <w:szCs w:val="24"/>
                <w:lang w:val="en-US" w:eastAsia="zh-CN"/>
              </w:rPr>
              <w:t>活性炭吸附</w:t>
            </w:r>
            <w:r>
              <w:rPr>
                <w:rFonts w:hint="eastAsia" w:ascii="Times New Roman" w:hAnsi="Times New Roman" w:eastAsia="宋体" w:cs="Times New Roman"/>
                <w:sz w:val="24"/>
                <w:szCs w:val="24"/>
                <w:lang w:val="en-US" w:eastAsia="zh-CN"/>
              </w:rPr>
              <w:t>装置”（TA004）主要对有机废气处理，对天然气燃烧废气处理效率以0%计。</w:t>
            </w:r>
            <w:r>
              <w:rPr>
                <w:rFonts w:hint="eastAsia" w:eastAsia="宋体" w:cs="Times New Roman"/>
                <w:sz w:val="24"/>
                <w:szCs w:val="24"/>
                <w:lang w:val="en-US" w:eastAsia="zh-CN"/>
              </w:rPr>
              <w:t>此</w:t>
            </w:r>
            <w:r>
              <w:rPr>
                <w:rFonts w:hint="default" w:ascii="Times New Roman" w:hAnsi="Times New Roman" w:eastAsia="宋体" w:cs="Times New Roman"/>
                <w:sz w:val="24"/>
                <w:szCs w:val="24"/>
                <w:lang w:val="en-US" w:eastAsia="zh-CN"/>
              </w:rPr>
              <w:t>工段工作时间为每年</w:t>
            </w:r>
            <w:r>
              <w:rPr>
                <w:rFonts w:hint="eastAsia" w:ascii="Times New Roman" w:hAnsi="Times New Roman" w:eastAsia="宋体" w:cs="Times New Roman"/>
                <w:sz w:val="24"/>
                <w:szCs w:val="24"/>
                <w:lang w:val="en-US" w:eastAsia="zh-CN"/>
              </w:rPr>
              <w:t>2400</w:t>
            </w:r>
            <w:r>
              <w:rPr>
                <w:rFonts w:hint="default" w:ascii="Times New Roman" w:hAnsi="Times New Roman" w:eastAsia="宋体" w:cs="Times New Roman"/>
                <w:sz w:val="24"/>
                <w:szCs w:val="24"/>
                <w:lang w:val="en-US" w:eastAsia="zh-CN"/>
              </w:rPr>
              <w:t>小时，则</w:t>
            </w:r>
            <w:r>
              <w:rPr>
                <w:rFonts w:hint="eastAsia" w:ascii="Times New Roman" w:hAnsi="Times New Roman" w:eastAsia="宋体" w:cs="Times New Roman"/>
                <w:sz w:val="24"/>
                <w:szCs w:val="24"/>
                <w:lang w:val="en-US" w:eastAsia="zh-CN"/>
              </w:rPr>
              <w:t>无</w:t>
            </w:r>
            <w:r>
              <w:rPr>
                <w:rFonts w:hint="default" w:ascii="Times New Roman" w:hAnsi="Times New Roman" w:eastAsia="宋体" w:cs="Times New Roman"/>
                <w:sz w:val="24"/>
                <w:szCs w:val="24"/>
                <w:lang w:val="en-US" w:eastAsia="zh-CN"/>
              </w:rPr>
              <w:t>组织排放</w:t>
            </w:r>
            <w:r>
              <w:rPr>
                <w:rFonts w:hint="default" w:ascii="Times New Roman" w:hAnsi="Times New Roman" w:eastAsia="宋体" w:cs="Times New Roman"/>
                <w:color w:val="auto"/>
                <w:sz w:val="24"/>
                <w:szCs w:val="24"/>
                <w:lang w:val="en-US" w:eastAsia="zh-CN"/>
              </w:rPr>
              <w:t>量为SO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i w:val="0"/>
                <w:iCs w:val="0"/>
                <w:color w:val="auto"/>
                <w:kern w:val="0"/>
                <w:sz w:val="24"/>
                <w:szCs w:val="24"/>
                <w:u w:val="none"/>
                <w:lang w:val="en-US" w:eastAsia="zh-CN" w:bidi="ar"/>
              </w:rPr>
              <w:t>0.00275</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vertAlign w:val="baseline"/>
                <w:lang w:val="en-US" w:eastAsia="zh-CN"/>
              </w:rPr>
              <w:t>、氮氧化物</w:t>
            </w:r>
            <w:r>
              <w:rPr>
                <w:rFonts w:hint="default" w:ascii="Times New Roman" w:hAnsi="Times New Roman" w:eastAsia="宋体" w:cs="Times New Roman"/>
                <w:i w:val="0"/>
                <w:iCs w:val="0"/>
                <w:color w:val="auto"/>
                <w:kern w:val="0"/>
                <w:sz w:val="24"/>
                <w:szCs w:val="24"/>
                <w:u w:val="none"/>
                <w:lang w:val="en-US" w:eastAsia="zh-CN" w:bidi="ar"/>
              </w:rPr>
              <w:t>0.01733</w:t>
            </w:r>
            <w:r>
              <w:rPr>
                <w:rFonts w:hint="default" w:ascii="Times New Roman" w:hAnsi="Times New Roman" w:eastAsia="宋体" w:cs="Times New Roman"/>
                <w:color w:val="auto"/>
                <w:sz w:val="24"/>
                <w:szCs w:val="24"/>
                <w:lang w:val="en-US" w:eastAsia="zh-CN"/>
              </w:rPr>
              <w:t>t/a、颗粒物</w:t>
            </w:r>
            <w:r>
              <w:rPr>
                <w:rFonts w:hint="default" w:ascii="Times New Roman" w:hAnsi="Times New Roman" w:eastAsia="宋体" w:cs="Times New Roman"/>
                <w:i w:val="0"/>
                <w:iCs w:val="0"/>
                <w:color w:val="auto"/>
                <w:kern w:val="0"/>
                <w:sz w:val="24"/>
                <w:szCs w:val="24"/>
                <w:u w:val="none"/>
                <w:lang w:val="en-US" w:eastAsia="zh-CN" w:bidi="ar"/>
              </w:rPr>
              <w:t>0.0066</w:t>
            </w:r>
            <w:r>
              <w:rPr>
                <w:rFonts w:hint="default" w:ascii="Times New Roman" w:hAnsi="Times New Roman" w:eastAsia="宋体" w:cs="Times New Roman"/>
                <w:color w:val="auto"/>
                <w:sz w:val="24"/>
                <w:szCs w:val="24"/>
                <w:lang w:val="en-US" w:eastAsia="zh-CN"/>
              </w:rPr>
              <w:t>t/a；排放速率SO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i w:val="0"/>
                <w:iCs w:val="0"/>
                <w:color w:val="auto"/>
                <w:kern w:val="0"/>
                <w:sz w:val="24"/>
                <w:szCs w:val="24"/>
                <w:u w:val="none"/>
                <w:lang w:val="en-US" w:eastAsia="zh-CN" w:bidi="ar"/>
              </w:rPr>
              <w:t>0.00115</w:t>
            </w:r>
            <w:r>
              <w:rPr>
                <w:rFonts w:hint="default" w:ascii="Times New Roman" w:hAnsi="Times New Roman" w:eastAsia="宋体" w:cs="Times New Roman"/>
                <w:color w:val="auto"/>
                <w:sz w:val="24"/>
                <w:szCs w:val="24"/>
                <w:lang w:val="en-US" w:eastAsia="zh-CN"/>
              </w:rPr>
              <w:t>kg/h，</w:t>
            </w:r>
            <w:r>
              <w:rPr>
                <w:rFonts w:hint="default" w:ascii="Times New Roman" w:hAnsi="Times New Roman" w:eastAsia="宋体" w:cs="Times New Roman"/>
                <w:color w:val="auto"/>
                <w:sz w:val="24"/>
                <w:szCs w:val="24"/>
                <w:vertAlign w:val="baseline"/>
                <w:lang w:val="en-US" w:eastAsia="zh-CN"/>
              </w:rPr>
              <w:t>氮氧化物</w:t>
            </w:r>
            <w:r>
              <w:rPr>
                <w:rFonts w:hint="default" w:ascii="Times New Roman" w:hAnsi="Times New Roman" w:eastAsia="宋体" w:cs="Times New Roman"/>
                <w:i w:val="0"/>
                <w:iCs w:val="0"/>
                <w:color w:val="auto"/>
                <w:kern w:val="0"/>
                <w:sz w:val="24"/>
                <w:szCs w:val="24"/>
                <w:u w:val="none"/>
                <w:lang w:val="en-US" w:eastAsia="zh-CN" w:bidi="ar"/>
              </w:rPr>
              <w:t>0.00722</w:t>
            </w:r>
            <w:r>
              <w:rPr>
                <w:rFonts w:hint="default" w:ascii="Times New Roman" w:hAnsi="Times New Roman" w:eastAsia="宋体" w:cs="Times New Roman"/>
                <w:color w:val="auto"/>
                <w:sz w:val="24"/>
                <w:szCs w:val="24"/>
                <w:lang w:val="en-US" w:eastAsia="zh-CN"/>
              </w:rPr>
              <w:t>kg/h，颗粒物</w:t>
            </w:r>
            <w:r>
              <w:rPr>
                <w:rFonts w:hint="default" w:ascii="Times New Roman" w:hAnsi="Times New Roman" w:eastAsia="宋体" w:cs="Times New Roman"/>
                <w:i w:val="0"/>
                <w:iCs w:val="0"/>
                <w:color w:val="auto"/>
                <w:kern w:val="0"/>
                <w:sz w:val="24"/>
                <w:szCs w:val="24"/>
                <w:u w:val="none"/>
                <w:lang w:val="en-US" w:eastAsia="zh-CN" w:bidi="ar"/>
              </w:rPr>
              <w:t>0.00275</w:t>
            </w:r>
            <w:r>
              <w:rPr>
                <w:rFonts w:hint="default" w:ascii="Times New Roman" w:hAnsi="Times New Roman" w:eastAsia="宋体" w:cs="Times New Roman"/>
                <w:color w:val="auto"/>
                <w:sz w:val="24"/>
                <w:szCs w:val="24"/>
                <w:lang w:val="en-US" w:eastAsia="zh-CN"/>
              </w:rPr>
              <w:t>kg/h。</w:t>
            </w:r>
          </w:p>
          <w:p>
            <w:pPr>
              <w:pStyle w:val="4"/>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lang w:val="en-US" w:eastAsia="zh-CN"/>
              </w:rPr>
              <w:t>有组织排放量为SO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i w:val="0"/>
                <w:iCs w:val="0"/>
                <w:color w:val="auto"/>
                <w:kern w:val="0"/>
                <w:sz w:val="24"/>
                <w:szCs w:val="24"/>
                <w:u w:val="none"/>
                <w:lang w:val="en-US" w:eastAsia="zh-CN" w:bidi="ar"/>
              </w:rPr>
              <w:t>0.0023</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vertAlign w:val="baseline"/>
                <w:lang w:val="en-US" w:eastAsia="zh-CN"/>
              </w:rPr>
              <w:t>、氮氧化物</w:t>
            </w:r>
            <w:r>
              <w:rPr>
                <w:rFonts w:hint="default" w:ascii="Times New Roman" w:hAnsi="Times New Roman" w:eastAsia="宋体" w:cs="Times New Roman"/>
                <w:i w:val="0"/>
                <w:iCs w:val="0"/>
                <w:color w:val="auto"/>
                <w:kern w:val="0"/>
                <w:sz w:val="24"/>
                <w:szCs w:val="24"/>
                <w:u w:val="none"/>
                <w:lang w:val="en-US" w:eastAsia="zh-CN" w:bidi="ar"/>
              </w:rPr>
              <w:t>0.0142</w:t>
            </w:r>
            <w:r>
              <w:rPr>
                <w:rFonts w:hint="default" w:ascii="Times New Roman" w:hAnsi="Times New Roman" w:eastAsia="宋体" w:cs="Times New Roman"/>
                <w:color w:val="auto"/>
                <w:sz w:val="24"/>
                <w:szCs w:val="24"/>
                <w:lang w:val="en-US" w:eastAsia="zh-CN"/>
              </w:rPr>
              <w:t>t/a、颗粒物</w:t>
            </w:r>
            <w:r>
              <w:rPr>
                <w:rFonts w:hint="default" w:ascii="Times New Roman" w:hAnsi="Times New Roman" w:eastAsia="宋体" w:cs="Times New Roman"/>
                <w:i w:val="0"/>
                <w:iCs w:val="0"/>
                <w:color w:val="auto"/>
                <w:kern w:val="0"/>
                <w:sz w:val="24"/>
                <w:szCs w:val="24"/>
                <w:u w:val="none"/>
                <w:lang w:val="en-US" w:eastAsia="zh-CN" w:bidi="ar"/>
              </w:rPr>
              <w:t>0.0054</w:t>
            </w:r>
            <w:r>
              <w:rPr>
                <w:rFonts w:hint="default" w:ascii="Times New Roman" w:hAnsi="Times New Roman" w:eastAsia="宋体" w:cs="Times New Roman"/>
                <w:color w:val="auto"/>
                <w:sz w:val="24"/>
                <w:szCs w:val="24"/>
                <w:lang w:val="en-US" w:eastAsia="zh-CN"/>
              </w:rPr>
              <w:t>t/a；排放速率SO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i w:val="0"/>
                <w:iCs w:val="0"/>
                <w:color w:val="auto"/>
                <w:kern w:val="0"/>
                <w:sz w:val="24"/>
                <w:szCs w:val="24"/>
                <w:u w:val="none"/>
                <w:lang w:val="en-US" w:eastAsia="zh-CN" w:bidi="ar"/>
              </w:rPr>
              <w:t>0.001</w:t>
            </w:r>
            <w:r>
              <w:rPr>
                <w:rFonts w:hint="default" w:ascii="Times New Roman" w:hAnsi="Times New Roman" w:eastAsia="宋体" w:cs="Times New Roman"/>
                <w:color w:val="auto"/>
                <w:sz w:val="24"/>
                <w:szCs w:val="24"/>
                <w:lang w:val="en-US" w:eastAsia="zh-CN"/>
              </w:rPr>
              <w:t>kg/h，</w:t>
            </w:r>
            <w:r>
              <w:rPr>
                <w:rFonts w:hint="default" w:ascii="Times New Roman" w:hAnsi="Times New Roman" w:eastAsia="宋体" w:cs="Times New Roman"/>
                <w:color w:val="auto"/>
                <w:sz w:val="24"/>
                <w:szCs w:val="24"/>
                <w:vertAlign w:val="baseline"/>
                <w:lang w:val="en-US" w:eastAsia="zh-CN"/>
              </w:rPr>
              <w:t>氮氧化物</w:t>
            </w:r>
            <w:r>
              <w:rPr>
                <w:rFonts w:hint="default" w:ascii="Times New Roman" w:hAnsi="Times New Roman" w:eastAsia="宋体" w:cs="Times New Roman"/>
                <w:i w:val="0"/>
                <w:iCs w:val="0"/>
                <w:color w:val="auto"/>
                <w:kern w:val="0"/>
                <w:sz w:val="24"/>
                <w:szCs w:val="24"/>
                <w:u w:val="none"/>
                <w:lang w:val="en-US" w:eastAsia="zh-CN" w:bidi="ar"/>
              </w:rPr>
              <w:t>0.006</w:t>
            </w:r>
            <w:r>
              <w:rPr>
                <w:rFonts w:hint="default" w:ascii="Times New Roman" w:hAnsi="Times New Roman" w:eastAsia="宋体" w:cs="Times New Roman"/>
                <w:color w:val="auto"/>
                <w:sz w:val="24"/>
                <w:szCs w:val="24"/>
                <w:lang w:val="en-US" w:eastAsia="zh-CN"/>
              </w:rPr>
              <w:t>kg/h，颗粒物</w:t>
            </w:r>
            <w:r>
              <w:rPr>
                <w:rFonts w:hint="default" w:ascii="Times New Roman" w:hAnsi="Times New Roman" w:eastAsia="宋体" w:cs="Times New Roman"/>
                <w:i w:val="0"/>
                <w:iCs w:val="0"/>
                <w:color w:val="auto"/>
                <w:kern w:val="0"/>
                <w:sz w:val="24"/>
                <w:szCs w:val="24"/>
                <w:u w:val="none"/>
                <w:lang w:val="en-US" w:eastAsia="zh-CN" w:bidi="ar"/>
              </w:rPr>
              <w:t>0.00225</w:t>
            </w:r>
            <w:r>
              <w:rPr>
                <w:rFonts w:hint="default" w:ascii="Times New Roman" w:hAnsi="Times New Roman" w:eastAsia="宋体" w:cs="Times New Roman"/>
                <w:color w:val="auto"/>
                <w:sz w:val="24"/>
                <w:szCs w:val="24"/>
                <w:lang w:val="en-US" w:eastAsia="zh-CN"/>
              </w:rPr>
              <w:t>kg/h</w:t>
            </w:r>
            <w:r>
              <w:rPr>
                <w:rFonts w:hint="eastAsia" w:ascii="Times New Roman" w:hAnsi="Times New Roman" w:eastAsia="宋体" w:cs="Times New Roman"/>
                <w:color w:val="auto"/>
                <w:sz w:val="24"/>
                <w:szCs w:val="24"/>
                <w:lang w:val="en-US" w:eastAsia="zh-CN"/>
              </w:rPr>
              <w:t>。</w:t>
            </w:r>
          </w:p>
          <w:p>
            <w:pPr>
              <w:spacing w:line="360" w:lineRule="auto"/>
              <w:rPr>
                <w:rFonts w:hint="eastAsia"/>
                <w:lang w:val="en-US" w:eastAsia="zh-CN"/>
              </w:rPr>
            </w:pPr>
            <w:r>
              <w:rPr>
                <w:rFonts w:hint="eastAsia" w:ascii="Times New Roman" w:hAnsi="Times New Roman" w:cs="Times New Roman"/>
                <w:b/>
                <w:bCs/>
                <w:lang w:val="en-US" w:eastAsia="zh-CN"/>
              </w:rPr>
              <w:t>（4）自动喷塑固化流水线</w:t>
            </w:r>
            <w:r>
              <w:rPr>
                <w:rFonts w:hint="eastAsia" w:ascii="Times New Roman" w:hAnsi="Times New Roman"/>
                <w:b/>
                <w:bCs/>
                <w:lang w:val="en-US"/>
              </w:rPr>
              <w:t>（排气筒DA00</w:t>
            </w:r>
            <w:r>
              <w:rPr>
                <w:rFonts w:hint="eastAsia" w:ascii="Times New Roman" w:hAnsi="Times New Roman"/>
                <w:b/>
                <w:bCs/>
                <w:lang w:val="en-US" w:eastAsia="zh-CN"/>
              </w:rPr>
              <w:t>3、</w:t>
            </w:r>
            <w:r>
              <w:rPr>
                <w:rFonts w:hint="eastAsia" w:ascii="Times New Roman" w:hAnsi="Times New Roman"/>
                <w:b/>
                <w:bCs/>
                <w:lang w:val="en-US"/>
              </w:rPr>
              <w:t>DA00</w:t>
            </w:r>
            <w:r>
              <w:rPr>
                <w:rFonts w:hint="eastAsia" w:ascii="Times New Roman" w:hAnsi="Times New Roman"/>
                <w:b/>
                <w:bCs/>
                <w:lang w:val="en-US" w:eastAsia="zh-CN"/>
              </w:rPr>
              <w:t>4</w:t>
            </w:r>
            <w:r>
              <w:rPr>
                <w:rFonts w:hint="eastAsia" w:ascii="Times New Roman" w:hAnsi="Times New Roman"/>
                <w:b/>
                <w:bCs/>
                <w:lang w:val="en-US"/>
              </w:rPr>
              <w:t>）</w:t>
            </w:r>
          </w:p>
          <w:p>
            <w:pPr>
              <w:spacing w:line="360" w:lineRule="auto"/>
              <w:ind w:firstLine="480"/>
              <w:rPr>
                <w:rFonts w:ascii="Times New Roman" w:hAnsi="Times New Roman" w:cs="Times New Roman"/>
                <w:b/>
                <w:bCs/>
                <w:lang w:val="en-US"/>
              </w:rPr>
            </w:pPr>
            <w:r>
              <w:rPr>
                <w:rFonts w:hint="eastAsia" w:ascii="Times New Roman" w:hAnsi="Times New Roman" w:cs="Times New Roman"/>
                <w:b/>
                <w:bCs/>
                <w:lang w:val="en-US" w:eastAsia="zh-CN"/>
              </w:rPr>
              <w:t>1）</w:t>
            </w:r>
            <w:r>
              <w:rPr>
                <w:rFonts w:hint="eastAsia" w:ascii="Times New Roman" w:hAnsi="Times New Roman" w:cs="Times New Roman"/>
                <w:b/>
                <w:bCs/>
                <w:lang w:val="en-US"/>
              </w:rPr>
              <w:t>喷塑粉尘</w:t>
            </w:r>
            <w:r>
              <w:rPr>
                <w:rFonts w:hint="eastAsia" w:ascii="Times New Roman" w:hAnsi="Times New Roman"/>
                <w:b/>
                <w:bCs/>
                <w:lang w:val="en-US"/>
              </w:rPr>
              <w:t>（排气筒DA00</w:t>
            </w:r>
            <w:r>
              <w:rPr>
                <w:rFonts w:hint="eastAsia" w:ascii="Times New Roman" w:hAnsi="Times New Roman"/>
                <w:b/>
                <w:bCs/>
                <w:lang w:val="en-US" w:eastAsia="zh-CN"/>
              </w:rPr>
              <w:t>3</w:t>
            </w:r>
            <w:r>
              <w:rPr>
                <w:rFonts w:hint="eastAsia" w:ascii="Times New Roman" w:hAnsi="Times New Roman"/>
                <w:b/>
                <w:bCs/>
                <w:lang w:val="en-US"/>
              </w:rPr>
              <w:t>）</w:t>
            </w:r>
          </w:p>
          <w:p>
            <w:pPr>
              <w:autoSpaceDE/>
              <w:autoSpaceDN/>
              <w:adjustRightInd w:val="0"/>
              <w:snapToGrid w:val="0"/>
              <w:spacing w:line="360" w:lineRule="auto"/>
              <w:ind w:firstLine="480" w:firstLineChars="200"/>
              <w:jc w:val="both"/>
              <w:rPr>
                <w:rFonts w:ascii="Times New Roman" w:hAnsi="Times New Roman"/>
              </w:rPr>
            </w:pPr>
            <w:r>
              <w:rPr>
                <w:rFonts w:hint="eastAsia" w:ascii="Times New Roman" w:hAnsi="Times New Roman"/>
              </w:rPr>
              <w:t>项目</w:t>
            </w:r>
            <w:r>
              <w:rPr>
                <w:rFonts w:hint="eastAsia"/>
                <w:lang w:val="en-US"/>
              </w:rPr>
              <w:t>喷塑轨道为半封闭形式，轨道仅在前后两端设置工件进出口，少部分塑粉会从喷塑轨道两端的进出口逸散出，在车间内呈无组织排放。</w:t>
            </w:r>
            <w:r>
              <w:rPr>
                <w:rFonts w:hint="eastAsia" w:ascii="Times New Roman" w:hAnsi="Times New Roman" w:cs="Times New Roman"/>
                <w:snapToGrid w:val="0"/>
                <w:lang w:val="en-US" w:eastAsia="zh-CN" w:bidi="ar-SA"/>
              </w:rPr>
              <w:t>喷枪喷出粉末，未附着到工件上的粉末由风机产生的气流带到旋风分离器中，在离心作用下大量粉末沉降回用，少量</w:t>
            </w:r>
            <w:r>
              <w:rPr>
                <w:rFonts w:hint="default" w:ascii="Times New Roman" w:hAnsi="Times New Roman" w:cs="Times New Roman"/>
                <w:snapToGrid w:val="0"/>
                <w:lang w:val="en-US" w:bidi="ar-SA"/>
              </w:rPr>
              <w:t>粉末</w:t>
            </w:r>
            <w:r>
              <w:rPr>
                <w:rFonts w:hint="eastAsia" w:ascii="Times New Roman" w:hAnsi="Times New Roman" w:cs="Times New Roman"/>
                <w:snapToGrid w:val="0"/>
                <w:lang w:val="en-US" w:eastAsia="zh-CN" w:bidi="ar-SA"/>
              </w:rPr>
              <w:t>进入</w:t>
            </w:r>
            <w:r>
              <w:rPr>
                <w:rFonts w:hint="default" w:ascii="Times New Roman" w:hAnsi="Times New Roman" w:cs="Times New Roman"/>
                <w:snapToGrid w:val="0"/>
                <w:lang w:val="en-US" w:bidi="ar-SA"/>
              </w:rPr>
              <w:t>脉冲</w:t>
            </w:r>
            <w:r>
              <w:rPr>
                <w:rFonts w:hint="eastAsia" w:ascii="Times New Roman" w:hAnsi="Times New Roman" w:cs="Times New Roman"/>
                <w:snapToGrid w:val="0"/>
                <w:lang w:val="en-US" w:eastAsia="zh-CN" w:bidi="ar-SA"/>
              </w:rPr>
              <w:t>布袋</w:t>
            </w:r>
            <w:r>
              <w:rPr>
                <w:rFonts w:hint="default" w:ascii="Times New Roman" w:hAnsi="Times New Roman" w:cs="Times New Roman"/>
                <w:snapToGrid w:val="0"/>
                <w:lang w:val="en-US" w:bidi="ar-SA"/>
              </w:rPr>
              <w:t>除尘</w:t>
            </w:r>
            <w:r>
              <w:rPr>
                <w:rFonts w:hint="eastAsia" w:ascii="Times New Roman" w:hAnsi="Times New Roman" w:cs="Times New Roman"/>
                <w:snapToGrid w:val="0"/>
                <w:lang w:val="en-US" w:eastAsia="zh-CN" w:bidi="ar-SA"/>
              </w:rPr>
              <w:t>设备</w:t>
            </w:r>
            <w:r>
              <w:rPr>
                <w:rFonts w:hint="default" w:ascii="Times New Roman" w:hAnsi="Times New Roman" w:cs="Times New Roman"/>
                <w:lang w:val="en-US" w:eastAsia="zh-CN"/>
              </w:rPr>
              <w:t>TA005</w:t>
            </w:r>
            <w:r>
              <w:rPr>
                <w:rFonts w:hint="eastAsia" w:ascii="Times New Roman" w:hAnsi="Times New Roman" w:cs="Times New Roman"/>
                <w:snapToGrid w:val="0"/>
                <w:lang w:val="en-US" w:eastAsia="zh-CN" w:bidi="ar-SA"/>
              </w:rPr>
              <w:t>处理，最终由</w:t>
            </w:r>
            <w:r>
              <w:rPr>
                <w:rFonts w:ascii="Times New Roman" w:hAnsi="Times New Roman" w:cs="Times New Roman"/>
              </w:rPr>
              <w:t>15m高DA00</w:t>
            </w:r>
            <w:r>
              <w:rPr>
                <w:rFonts w:hint="eastAsia" w:ascii="Times New Roman" w:hAnsi="Times New Roman" w:cs="Times New Roman"/>
                <w:lang w:val="en-US" w:eastAsia="zh-CN"/>
              </w:rPr>
              <w:t>3</w:t>
            </w:r>
            <w:r>
              <w:rPr>
                <w:rFonts w:hint="eastAsia"/>
              </w:rPr>
              <w:t>排气筒排放。</w:t>
            </w:r>
            <w:r>
              <w:rPr>
                <w:rFonts w:hint="eastAsia" w:ascii="Times New Roman" w:hAnsi="Times New Roman"/>
              </w:rPr>
              <w:t>喷塑</w:t>
            </w:r>
            <w:r>
              <w:rPr>
                <w:rFonts w:ascii="Times New Roman" w:hAnsi="Times New Roman"/>
              </w:rPr>
              <w:t>粉尘产生量参考</w:t>
            </w:r>
            <w:r>
              <w:rPr>
                <w:rFonts w:hint="eastAsia" w:ascii="Times New Roman" w:hAnsi="Times New Roman"/>
              </w:rPr>
              <w:t>《排放源统计调查产排污核算方法和系数手册》</w:t>
            </w:r>
            <w:r>
              <w:rPr>
                <w:rFonts w:hint="eastAsia" w:ascii="Times New Roman" w:hAnsi="Times New Roman" w:cs="Times New Roman"/>
                <w:lang w:val="en-US"/>
              </w:rPr>
              <w:t>33金属制品业中</w:t>
            </w:r>
            <w:r>
              <w:rPr>
                <w:rFonts w:hint="eastAsia" w:ascii="Times New Roman" w:hAnsi="Times New Roman"/>
                <w:lang w:val="en-US"/>
              </w:rPr>
              <w:t>14涂装核算环节喷塑工艺</w:t>
            </w:r>
            <w:r>
              <w:rPr>
                <w:rFonts w:hint="eastAsia" w:ascii="Times New Roman" w:hAnsi="Times New Roman"/>
              </w:rPr>
              <w:t>颗粒物产排污系数</w:t>
            </w:r>
            <w:r>
              <w:rPr>
                <w:rFonts w:hint="eastAsia" w:ascii="Times New Roman" w:hAnsi="Times New Roman"/>
                <w:lang w:val="en-US"/>
              </w:rPr>
              <w:t>300千</w:t>
            </w:r>
            <w:r>
              <w:rPr>
                <w:rFonts w:ascii="Times New Roman" w:hAnsi="Times New Roman"/>
              </w:rPr>
              <w:t>克/</w:t>
            </w:r>
            <w:r>
              <w:rPr>
                <w:rFonts w:hint="eastAsia" w:ascii="Times New Roman" w:hAnsi="Times New Roman"/>
              </w:rPr>
              <w:t>吨</w:t>
            </w:r>
            <w:r>
              <w:rPr>
                <w:rFonts w:ascii="Times New Roman" w:hAnsi="Times New Roman"/>
              </w:rPr>
              <w:t>-</w:t>
            </w:r>
            <w:r>
              <w:rPr>
                <w:rFonts w:hint="eastAsia" w:ascii="Times New Roman" w:hAnsi="Times New Roman"/>
                <w:lang w:eastAsia="zh-CN"/>
              </w:rPr>
              <w:t>原</w:t>
            </w:r>
            <w:r>
              <w:rPr>
                <w:rFonts w:hint="eastAsia" w:ascii="Times New Roman" w:hAnsi="Times New Roman"/>
              </w:rPr>
              <w:t>料，本项目</w:t>
            </w:r>
            <w:r>
              <w:rPr>
                <w:rFonts w:hint="eastAsia" w:ascii="Times New Roman" w:hAnsi="Times New Roman"/>
                <w:lang w:eastAsia="zh-CN"/>
              </w:rPr>
              <w:t>喷塑</w:t>
            </w:r>
            <w:r>
              <w:rPr>
                <w:rFonts w:hint="eastAsia" w:ascii="Times New Roman" w:hAnsi="Times New Roman"/>
              </w:rPr>
              <w:t>塑粉的使用量为</w:t>
            </w:r>
            <w:r>
              <w:rPr>
                <w:rFonts w:hint="eastAsia" w:ascii="Times New Roman" w:hAnsi="Times New Roman"/>
                <w:lang w:val="en-US" w:eastAsia="zh-CN"/>
              </w:rPr>
              <w:t>30</w:t>
            </w:r>
            <w:r>
              <w:rPr>
                <w:rFonts w:hint="eastAsia" w:ascii="Times New Roman" w:hAnsi="Times New Roman"/>
              </w:rPr>
              <w:t>t/a，故本项目喷塑颗粒物的产生量为</w:t>
            </w:r>
            <w:r>
              <w:rPr>
                <w:rFonts w:hint="eastAsia" w:ascii="Times New Roman" w:hAnsi="Times New Roman"/>
                <w:lang w:val="en-US" w:eastAsia="zh-CN"/>
              </w:rPr>
              <w:t>9</w:t>
            </w:r>
            <w:r>
              <w:rPr>
                <w:rFonts w:hint="eastAsia" w:ascii="Times New Roman" w:hAnsi="Times New Roman"/>
              </w:rPr>
              <w:t>t/a。</w:t>
            </w:r>
          </w:p>
          <w:p>
            <w:pPr>
              <w:pStyle w:val="18"/>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sz w:val="24"/>
                <w:szCs w:val="24"/>
              </w:rPr>
              <w:t>参考《排放源统计调查产排污核算方法和系数手册》</w:t>
            </w:r>
            <w:r>
              <w:rPr>
                <w:rFonts w:hint="default" w:ascii="Times New Roman" w:hAnsi="Times New Roman" w:cs="Times New Roman"/>
                <w:sz w:val="24"/>
                <w:szCs w:val="24"/>
                <w:lang w:val="en-US"/>
              </w:rPr>
              <w:t>33金属制品业中14涂装核算环节喷塑采用板式治理技术效率为95%</w:t>
            </w:r>
            <w:r>
              <w:rPr>
                <w:rFonts w:hint="default" w:ascii="Times New Roman" w:hAnsi="Times New Roman" w:cs="Times New Roman"/>
                <w:sz w:val="24"/>
                <w:szCs w:val="24"/>
              </w:rPr>
              <w:t>，</w:t>
            </w:r>
            <w:r>
              <w:rPr>
                <w:rFonts w:hint="default" w:ascii="Times New Roman" w:hAnsi="Times New Roman" w:cs="Times New Roman"/>
                <w:sz w:val="24"/>
                <w:szCs w:val="24"/>
                <w:lang w:val="en-US"/>
              </w:rPr>
              <w:t>本项目使用</w:t>
            </w:r>
            <w:r>
              <w:rPr>
                <w:rFonts w:hint="default" w:ascii="Times New Roman" w:hAnsi="Times New Roman" w:cs="Times New Roman"/>
                <w:sz w:val="24"/>
                <w:szCs w:val="24"/>
              </w:rPr>
              <w:t>二级滤芯脉冲除尘装</w:t>
            </w:r>
            <w:r>
              <w:rPr>
                <w:rFonts w:hint="default" w:ascii="Times New Roman" w:hAnsi="Times New Roman" w:cs="Times New Roman"/>
                <w:color w:val="auto"/>
                <w:sz w:val="24"/>
                <w:szCs w:val="24"/>
              </w:rPr>
              <w:t>置</w:t>
            </w:r>
            <w:r>
              <w:rPr>
                <w:rFonts w:hint="default" w:ascii="Times New Roman" w:hAnsi="Times New Roman" w:cs="Times New Roman"/>
                <w:color w:val="auto"/>
                <w:sz w:val="24"/>
                <w:szCs w:val="24"/>
                <w:lang w:val="en-US"/>
              </w:rPr>
              <w:t>属于板式治理技术，</w:t>
            </w:r>
            <w:r>
              <w:rPr>
                <w:rFonts w:hint="default" w:ascii="Times New Roman" w:hAnsi="Times New Roman" w:cs="Times New Roman"/>
                <w:color w:val="auto"/>
                <w:sz w:val="24"/>
                <w:szCs w:val="24"/>
              </w:rPr>
              <w:t>设施处理效率</w:t>
            </w:r>
            <w:r>
              <w:rPr>
                <w:rFonts w:hint="default" w:ascii="Times New Roman" w:hAnsi="Times New Roman" w:cs="Times New Roman"/>
                <w:color w:val="auto"/>
                <w:sz w:val="24"/>
                <w:szCs w:val="24"/>
                <w:lang w:val="en-US"/>
              </w:rPr>
              <w:t>取95%，</w:t>
            </w:r>
            <w:r>
              <w:rPr>
                <w:rFonts w:hint="default" w:ascii="Times New Roman" w:hAnsi="Times New Roman" w:cs="Times New Roman"/>
                <w:color w:val="auto"/>
                <w:sz w:val="24"/>
                <w:szCs w:val="24"/>
                <w:lang w:val="en-US" w:eastAsia="zh-CN"/>
              </w:rPr>
              <w:t>喷塑轨道负压</w:t>
            </w:r>
            <w:r>
              <w:rPr>
                <w:rFonts w:hint="default" w:ascii="Times New Roman" w:hAnsi="Times New Roman" w:cs="Times New Roman"/>
                <w:color w:val="auto"/>
                <w:sz w:val="24"/>
                <w:szCs w:val="24"/>
                <w:lang w:val="en-US"/>
              </w:rPr>
              <w:t>对于粉尘的集气效率为</w:t>
            </w:r>
            <w:r>
              <w:rPr>
                <w:rFonts w:hint="default" w:ascii="Times New Roman" w:hAnsi="Times New Roman" w:cs="Times New Roman"/>
                <w:color w:val="auto"/>
                <w:sz w:val="24"/>
                <w:szCs w:val="24"/>
                <w:lang w:val="en-US" w:eastAsia="zh-CN"/>
              </w:rPr>
              <w:t>90</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风机风量总为</w:t>
            </w:r>
            <w:r>
              <w:rPr>
                <w:rFonts w:hint="default" w:ascii="Times New Roman" w:hAnsi="Times New Roman" w:cs="Times New Roman"/>
                <w:color w:val="auto"/>
                <w:sz w:val="24"/>
                <w:szCs w:val="24"/>
                <w:lang w:val="en-US"/>
              </w:rPr>
              <w:t>10</w:t>
            </w:r>
            <w:r>
              <w:rPr>
                <w:rFonts w:hint="default" w:ascii="Times New Roman" w:hAnsi="Times New Roman" w:cs="Times New Roman"/>
                <w:color w:val="auto"/>
                <w:sz w:val="24"/>
                <w:szCs w:val="24"/>
              </w:rPr>
              <w:t>000m³/h，项目年运行</w:t>
            </w:r>
            <w:r>
              <w:rPr>
                <w:rFonts w:hint="default" w:ascii="Times New Roman" w:hAnsi="Times New Roman" w:cs="Times New Roman"/>
                <w:color w:val="auto"/>
                <w:sz w:val="24"/>
                <w:szCs w:val="24"/>
                <w:lang w:val="en-US" w:eastAsia="zh-CN"/>
              </w:rPr>
              <w:t>270</w:t>
            </w:r>
            <w:r>
              <w:rPr>
                <w:rFonts w:hint="default" w:ascii="Times New Roman" w:hAnsi="Times New Roman" w:cs="Times New Roman"/>
                <w:color w:val="auto"/>
                <w:sz w:val="24"/>
                <w:szCs w:val="24"/>
              </w:rPr>
              <w:t>天，每天运行</w:t>
            </w:r>
            <w:r>
              <w:rPr>
                <w:rFonts w:hint="default" w:ascii="Times New Roman" w:hAnsi="Times New Roman" w:cs="Times New Roman"/>
                <w:color w:val="auto"/>
                <w:sz w:val="24"/>
                <w:szCs w:val="24"/>
                <w:lang w:val="en-US" w:eastAsia="zh-CN"/>
              </w:rPr>
              <w:t>2160</w:t>
            </w:r>
            <w:r>
              <w:rPr>
                <w:rFonts w:hint="default" w:ascii="Times New Roman" w:hAnsi="Times New Roman" w:cs="Times New Roman"/>
                <w:color w:val="auto"/>
                <w:sz w:val="24"/>
                <w:szCs w:val="24"/>
              </w:rPr>
              <w:t>小时。则本项目喷塑粉尘</w:t>
            </w:r>
            <w:r>
              <w:rPr>
                <w:rFonts w:hint="default" w:ascii="Times New Roman" w:hAnsi="Times New Roman" w:cs="Times New Roman"/>
                <w:color w:val="auto"/>
                <w:sz w:val="24"/>
                <w:szCs w:val="24"/>
                <w:lang w:val="en-US"/>
              </w:rPr>
              <w:t>无</w:t>
            </w:r>
            <w:r>
              <w:rPr>
                <w:rFonts w:hint="default" w:ascii="Times New Roman" w:hAnsi="Times New Roman" w:cs="Times New Roman"/>
                <w:color w:val="auto"/>
                <w:sz w:val="24"/>
                <w:szCs w:val="24"/>
              </w:rPr>
              <w:t>组织产生量为</w:t>
            </w:r>
            <w:r>
              <w:rPr>
                <w:rFonts w:hint="default" w:ascii="Times New Roman" w:hAnsi="Times New Roman" w:cs="Times New Roman"/>
                <w:color w:val="auto"/>
                <w:sz w:val="24"/>
                <w:szCs w:val="24"/>
                <w:lang w:val="en-US" w:eastAsia="zh-CN"/>
              </w:rPr>
              <w:t>0.9</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排放速率为</w:t>
            </w:r>
            <w:r>
              <w:rPr>
                <w:rFonts w:hint="default" w:ascii="Times New Roman" w:hAnsi="Times New Roman" w:cs="Times New Roman"/>
                <w:color w:val="auto"/>
                <w:sz w:val="24"/>
                <w:szCs w:val="24"/>
                <w:lang w:val="en-US"/>
              </w:rPr>
              <w:t>0.</w:t>
            </w:r>
            <w:r>
              <w:rPr>
                <w:rFonts w:hint="default" w:ascii="Times New Roman" w:hAnsi="Times New Roman" w:cs="Times New Roman"/>
                <w:color w:val="auto"/>
                <w:sz w:val="24"/>
                <w:szCs w:val="24"/>
                <w:lang w:val="en-US" w:eastAsia="zh-CN"/>
              </w:rPr>
              <w:t>42</w:t>
            </w:r>
            <w:r>
              <w:rPr>
                <w:rFonts w:hint="default" w:ascii="Times New Roman" w:hAnsi="Times New Roman" w:cs="Times New Roman"/>
                <w:color w:val="auto"/>
                <w:sz w:val="24"/>
                <w:szCs w:val="24"/>
              </w:rPr>
              <w:t>kg/h；有组织产生量为</w:t>
            </w:r>
            <w:r>
              <w:rPr>
                <w:rFonts w:hint="default" w:ascii="Times New Roman" w:hAnsi="Times New Roman" w:cs="Times New Roman"/>
                <w:color w:val="auto"/>
                <w:sz w:val="24"/>
                <w:szCs w:val="24"/>
                <w:lang w:val="en-US" w:eastAsia="zh-CN"/>
              </w:rPr>
              <w:t>8.1</w:t>
            </w:r>
            <w:r>
              <w:rPr>
                <w:rFonts w:hint="default" w:ascii="Times New Roman" w:hAnsi="Times New Roman" w:cs="Times New Roman"/>
                <w:color w:val="auto"/>
                <w:sz w:val="24"/>
                <w:szCs w:val="24"/>
              </w:rPr>
              <w:t>t/a排放量为</w:t>
            </w:r>
            <w:r>
              <w:rPr>
                <w:rFonts w:hint="default" w:ascii="Times New Roman" w:hAnsi="Times New Roman" w:cs="Times New Roman"/>
                <w:color w:val="auto"/>
                <w:sz w:val="24"/>
                <w:szCs w:val="24"/>
                <w:lang w:val="en-US" w:eastAsia="zh-CN"/>
              </w:rPr>
              <w:t>0.405</w:t>
            </w:r>
            <w:r>
              <w:rPr>
                <w:rFonts w:hint="default" w:ascii="Times New Roman" w:hAnsi="Times New Roman" w:cs="Times New Roman"/>
                <w:color w:val="auto"/>
                <w:sz w:val="24"/>
                <w:szCs w:val="24"/>
              </w:rPr>
              <w:t>t/a，排放速率为</w:t>
            </w:r>
            <w:r>
              <w:rPr>
                <w:rFonts w:hint="default" w:ascii="Times New Roman" w:hAnsi="Times New Roman" w:cs="Times New Roman"/>
                <w:color w:val="auto"/>
                <w:sz w:val="24"/>
                <w:szCs w:val="24"/>
                <w:lang w:val="en-US" w:eastAsia="zh-CN"/>
              </w:rPr>
              <w:t>0.2</w:t>
            </w:r>
            <w:r>
              <w:rPr>
                <w:rFonts w:hint="default" w:ascii="Times New Roman" w:hAnsi="Times New Roman" w:cs="Times New Roman"/>
                <w:color w:val="auto"/>
                <w:sz w:val="24"/>
                <w:szCs w:val="24"/>
              </w:rPr>
              <w:t>kg/h，排放浓度为</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lang w:val="en-US"/>
              </w:rPr>
              <w:t>mg/m³</w:t>
            </w:r>
            <w:r>
              <w:rPr>
                <w:rFonts w:hint="default" w:ascii="Times New Roman" w:hAnsi="Times New Roman" w:cs="Times New Roman"/>
                <w:color w:val="auto"/>
                <w:sz w:val="24"/>
                <w:szCs w:val="24"/>
              </w:rPr>
              <w:t>。</w:t>
            </w:r>
          </w:p>
          <w:p>
            <w:pPr>
              <w:pStyle w:val="18"/>
              <w:numPr>
                <w:ilvl w:val="0"/>
                <w:numId w:val="0"/>
              </w:numPr>
              <w:spacing w:line="360" w:lineRule="auto"/>
              <w:ind w:leftChars="0" w:firstLine="482" w:firstLineChars="200"/>
              <w:rPr>
                <w:rFonts w:ascii="Times New Roman" w:hAnsi="Times New Roman"/>
                <w:b/>
                <w:bCs/>
                <w:sz w:val="24"/>
                <w:szCs w:val="24"/>
                <w:lang w:val="en-US"/>
              </w:rPr>
            </w:pPr>
            <w:r>
              <w:rPr>
                <w:rFonts w:hint="eastAsia" w:ascii="Times New Roman" w:hAnsi="Times New Roman"/>
                <w:b/>
                <w:bCs/>
                <w:sz w:val="24"/>
                <w:szCs w:val="24"/>
                <w:lang w:val="en-US" w:eastAsia="zh-CN"/>
              </w:rPr>
              <w:t>2）</w:t>
            </w:r>
            <w:r>
              <w:rPr>
                <w:rFonts w:hint="eastAsia" w:ascii="Times New Roman" w:hAnsi="Times New Roman"/>
                <w:b/>
                <w:bCs/>
                <w:sz w:val="24"/>
                <w:szCs w:val="24"/>
                <w:lang w:val="en-US"/>
              </w:rPr>
              <w:t>固化轨道挥发废气及燃烧废气（排气筒DA00</w:t>
            </w:r>
            <w:r>
              <w:rPr>
                <w:rFonts w:hint="eastAsia" w:ascii="Times New Roman" w:hAnsi="Times New Roman"/>
                <w:b/>
                <w:bCs/>
                <w:sz w:val="24"/>
                <w:szCs w:val="24"/>
                <w:lang w:val="en-US" w:eastAsia="zh-CN"/>
              </w:rPr>
              <w:t>4</w:t>
            </w:r>
            <w:r>
              <w:rPr>
                <w:rFonts w:hint="eastAsia" w:ascii="Times New Roman" w:hAnsi="Times New Roman"/>
                <w:b/>
                <w:bCs/>
                <w:sz w:val="24"/>
                <w:szCs w:val="24"/>
                <w:lang w:val="en-US"/>
              </w:rPr>
              <w:t>）</w:t>
            </w:r>
          </w:p>
          <w:p>
            <w:pPr>
              <w:spacing w:line="360" w:lineRule="auto"/>
              <w:ind w:firstLine="482"/>
              <w:rPr>
                <w:rFonts w:ascii="Times New Roman" w:hAnsi="Times New Roman" w:cs="Times New Roman"/>
                <w:bCs/>
              </w:rPr>
            </w:pPr>
            <w:r>
              <w:rPr>
                <w:rFonts w:hint="eastAsia" w:ascii="Times New Roman" w:hAnsi="Times New Roman" w:cs="Times New Roman"/>
                <w:bCs/>
              </w:rPr>
              <w:t>固化轨道</w:t>
            </w:r>
            <w:r>
              <w:rPr>
                <w:rFonts w:ascii="Times New Roman" w:hAnsi="Times New Roman" w:cs="Times New Roman"/>
                <w:bCs/>
              </w:rPr>
              <w:t>有机</w:t>
            </w:r>
            <w:r>
              <w:rPr>
                <w:rFonts w:hint="eastAsia" w:ascii="Times New Roman" w:hAnsi="Times New Roman" w:cs="Times New Roman"/>
                <w:bCs/>
                <w:lang w:eastAsia="zh-CN"/>
              </w:rPr>
              <w:t>废气</w:t>
            </w:r>
            <w:r>
              <w:rPr>
                <w:rFonts w:ascii="Times New Roman" w:hAnsi="Times New Roman" w:cs="Times New Roman"/>
                <w:bCs/>
              </w:rPr>
              <w:t>（以非甲烷总烃</w:t>
            </w:r>
            <w:r>
              <w:rPr>
                <w:rFonts w:hint="eastAsia" w:ascii="Times New Roman" w:hAnsi="Times New Roman" w:cs="Times New Roman"/>
                <w:bCs/>
              </w:rPr>
              <w:t>表征</w:t>
            </w:r>
            <w:r>
              <w:rPr>
                <w:rFonts w:ascii="Times New Roman" w:hAnsi="Times New Roman" w:cs="Times New Roman"/>
                <w:bCs/>
              </w:rPr>
              <w:t>）</w:t>
            </w:r>
            <w:r>
              <w:rPr>
                <w:rFonts w:hint="eastAsia" w:ascii="Times New Roman" w:hAnsi="Times New Roman" w:cs="Times New Roman"/>
                <w:bCs/>
              </w:rPr>
              <w:t>及</w:t>
            </w:r>
            <w:r>
              <w:rPr>
                <w:rFonts w:hint="eastAsia" w:ascii="Times New Roman" w:hAnsi="Times New Roman" w:cs="Times New Roman"/>
                <w:bCs/>
                <w:lang w:eastAsia="zh-CN"/>
              </w:rPr>
              <w:t>天然</w:t>
            </w:r>
            <w:r>
              <w:rPr>
                <w:rFonts w:hint="eastAsia" w:ascii="Times New Roman" w:hAnsi="Times New Roman" w:cs="Times New Roman"/>
                <w:bCs/>
              </w:rPr>
              <w:t>气</w:t>
            </w:r>
            <w:r>
              <w:rPr>
                <w:rFonts w:ascii="Times New Roman" w:hAnsi="Times New Roman" w:cs="Times New Roman"/>
                <w:bCs/>
              </w:rPr>
              <w:t>燃烧废气</w:t>
            </w:r>
            <w:r>
              <w:rPr>
                <w:rFonts w:hint="eastAsia" w:ascii="Times New Roman" w:hAnsi="Times New Roman" w:cs="Times New Roman"/>
                <w:bCs/>
              </w:rPr>
              <w:t>经集气罩收集后由</w:t>
            </w:r>
            <w:r>
              <w:rPr>
                <w:rFonts w:hint="eastAsia" w:ascii="Times New Roman" w:hAnsi="Times New Roman" w:cs="Times New Roman"/>
                <w:bCs/>
                <w:lang w:val="en-US"/>
              </w:rPr>
              <w:t>1台</w:t>
            </w:r>
            <w:r>
              <w:rPr>
                <w:rFonts w:hint="eastAsia" w:ascii="Times New Roman" w:hAnsi="Times New Roman" w:cs="Times New Roman"/>
                <w:bCs/>
                <w:lang w:val="en-US" w:eastAsia="zh-CN"/>
              </w:rPr>
              <w:t>二级活性炭吸附装置</w:t>
            </w:r>
            <w:r>
              <w:rPr>
                <w:rFonts w:hint="default" w:ascii="Times New Roman" w:hAnsi="Times New Roman" w:cs="Times New Roman"/>
                <w:lang w:val="en-US" w:eastAsia="zh-CN"/>
              </w:rPr>
              <w:t>TA00</w:t>
            </w:r>
            <w:r>
              <w:rPr>
                <w:rFonts w:hint="eastAsia" w:ascii="Times New Roman" w:hAnsi="Times New Roman" w:cs="Times New Roman"/>
                <w:lang w:val="en-US" w:eastAsia="zh-CN"/>
              </w:rPr>
              <w:t>6</w:t>
            </w:r>
            <w:r>
              <w:rPr>
                <w:rFonts w:ascii="Times New Roman" w:hAnsi="Times New Roman" w:cs="Times New Roman"/>
                <w:bCs/>
              </w:rPr>
              <w:t>处理后</w:t>
            </w:r>
            <w:r>
              <w:rPr>
                <w:rFonts w:hint="eastAsia" w:ascii="Times New Roman" w:hAnsi="Times New Roman" w:cs="Times New Roman"/>
                <w:bCs/>
              </w:rPr>
              <w:t>通过</w:t>
            </w:r>
            <w:r>
              <w:rPr>
                <w:rFonts w:ascii="Times New Roman" w:hAnsi="Times New Roman" w:cs="Times New Roman"/>
                <w:bCs/>
                <w:lang w:val="en-US"/>
              </w:rPr>
              <w:t>15</w:t>
            </w:r>
            <w:r>
              <w:rPr>
                <w:rFonts w:ascii="Times New Roman" w:hAnsi="Times New Roman" w:cs="Times New Roman"/>
                <w:bCs/>
              </w:rPr>
              <w:t>m高排气筒DA00</w:t>
            </w:r>
            <w:r>
              <w:rPr>
                <w:rFonts w:hint="eastAsia" w:ascii="Times New Roman" w:hAnsi="Times New Roman" w:cs="Times New Roman"/>
                <w:bCs/>
                <w:lang w:val="en-US" w:eastAsia="zh-CN"/>
              </w:rPr>
              <w:t>4</w:t>
            </w:r>
            <w:r>
              <w:rPr>
                <w:rFonts w:ascii="Times New Roman" w:hAnsi="Times New Roman" w:cs="Times New Roman"/>
                <w:bCs/>
                <w:lang w:val="en-US"/>
              </w:rPr>
              <w:t>进行排放</w:t>
            </w:r>
            <w:r>
              <w:rPr>
                <w:rFonts w:ascii="Times New Roman" w:hAnsi="Times New Roman" w:cs="Times New Roman"/>
                <w:bCs/>
              </w:rPr>
              <w:t>。</w:t>
            </w:r>
          </w:p>
          <w:p>
            <w:pPr>
              <w:spacing w:line="360" w:lineRule="auto"/>
              <w:ind w:firstLine="480"/>
              <w:rPr>
                <w:rFonts w:ascii="Times New Roman" w:hAnsi="Times New Roman" w:cs="Times New Roman"/>
                <w:b/>
                <w:bCs/>
              </w:rPr>
            </w:pPr>
            <w:r>
              <w:rPr>
                <w:rFonts w:ascii="Times New Roman" w:hAnsi="Times New Roman" w:cs="Times New Roman"/>
                <w:b/>
                <w:bCs/>
              </w:rPr>
              <w:t>挥发废气</w:t>
            </w:r>
          </w:p>
          <w:p>
            <w:pPr>
              <w:spacing w:line="360" w:lineRule="auto"/>
              <w:ind w:firstLine="480"/>
              <w:rPr>
                <w:rFonts w:ascii="Times New Roman" w:hAnsi="Times New Roman" w:cs="Times New Roman"/>
              </w:rPr>
            </w:pPr>
            <w:r>
              <w:rPr>
                <w:rFonts w:ascii="Times New Roman" w:hAnsi="Times New Roman" w:cs="Times New Roman"/>
              </w:rPr>
              <w:t>喷塑后需进行烘烤固化，使树脂粉末牢固附着于构件表面，</w:t>
            </w:r>
            <w:r>
              <w:rPr>
                <w:rFonts w:hint="eastAsia"/>
              </w:rPr>
              <w:t>固化轨道</w:t>
            </w:r>
            <w:r>
              <w:rPr>
                <w:rFonts w:hint="eastAsia"/>
                <w:lang w:val="en-US"/>
              </w:rPr>
              <w:t>为半封闭形式，轨道仅在前后两端设置工件进出口</w:t>
            </w:r>
            <w:r>
              <w:t>。</w:t>
            </w:r>
            <w:r>
              <w:rPr>
                <w:rFonts w:ascii="Times New Roman" w:hAnsi="Times New Roman" w:cs="Times New Roman"/>
              </w:rPr>
              <w:t>产生的</w:t>
            </w:r>
            <w:r>
              <w:rPr>
                <w:rFonts w:hint="eastAsia" w:ascii="Times New Roman" w:hAnsi="Times New Roman" w:cs="Times New Roman"/>
                <w:lang w:eastAsia="zh-CN"/>
              </w:rPr>
              <w:t>有机废气</w:t>
            </w:r>
            <w:r>
              <w:rPr>
                <w:rFonts w:hint="eastAsia" w:ascii="Times New Roman" w:hAnsi="Times New Roman" w:cs="Times New Roman"/>
                <w:lang w:val="en-US"/>
              </w:rPr>
              <w:t>（以非甲烷总烃表征）</w:t>
            </w:r>
            <w:r>
              <w:rPr>
                <w:rFonts w:hint="eastAsia" w:ascii="Times New Roman" w:hAnsi="Times New Roman" w:cs="Times New Roman"/>
                <w:lang w:val="en-US" w:eastAsia="zh-CN"/>
              </w:rPr>
              <w:t>，</w:t>
            </w:r>
            <w:r>
              <w:rPr>
                <w:rFonts w:hint="eastAsia" w:ascii="Times New Roman" w:hAnsi="Times New Roman" w:cs="Times New Roman"/>
                <w:lang w:eastAsia="zh-CN"/>
              </w:rPr>
              <w:t>参考</w:t>
            </w:r>
            <w:r>
              <w:rPr>
                <w:rFonts w:ascii="Times New Roman" w:hAnsi="Times New Roman" w:cs="Times New Roman"/>
              </w:rPr>
              <w:t>《排放源统计调查产排污核算方法和系数手册》</w:t>
            </w:r>
            <w:r>
              <w:rPr>
                <w:rFonts w:hint="eastAsia" w:ascii="Times New Roman" w:hAnsi="Times New Roman" w:cs="Times New Roman"/>
                <w:lang w:val="en-US"/>
              </w:rPr>
              <w:t>33金属制品业中</w:t>
            </w:r>
            <w:r>
              <w:rPr>
                <w:rFonts w:hint="eastAsia" w:ascii="Times New Roman" w:hAnsi="Times New Roman"/>
                <w:lang w:val="en-US"/>
              </w:rPr>
              <w:t>14涂装喷塑后</w:t>
            </w:r>
            <w:r>
              <w:rPr>
                <w:rFonts w:ascii="Times New Roman" w:hAnsi="Times New Roman" w:cs="Times New Roman"/>
              </w:rPr>
              <w:t>烘干工艺挥发性有机物产排污系数</w:t>
            </w:r>
            <w:r>
              <w:rPr>
                <w:rFonts w:ascii="Times New Roman" w:hAnsi="Times New Roman" w:cs="Times New Roman"/>
                <w:lang w:val="en-US"/>
              </w:rPr>
              <w:t>1</w:t>
            </w:r>
            <w:r>
              <w:rPr>
                <w:rFonts w:hint="eastAsia" w:ascii="Times New Roman" w:hAnsi="Times New Roman" w:cs="Times New Roman"/>
                <w:lang w:val="en-US"/>
              </w:rPr>
              <w:t>.2</w:t>
            </w:r>
            <w:r>
              <w:rPr>
                <w:rFonts w:ascii="Times New Roman" w:hAnsi="Times New Roman" w:cs="Times New Roman"/>
                <w:lang w:val="en-US"/>
              </w:rPr>
              <w:t>千</w:t>
            </w:r>
            <w:r>
              <w:rPr>
                <w:rFonts w:ascii="Times New Roman" w:hAnsi="Times New Roman" w:cs="Times New Roman"/>
              </w:rPr>
              <w:t>克/</w:t>
            </w:r>
            <w:r>
              <w:rPr>
                <w:rFonts w:ascii="Times New Roman" w:hAnsi="Times New Roman" w:cs="Times New Roman"/>
                <w:lang w:val="en-US"/>
              </w:rPr>
              <w:t>t</w:t>
            </w:r>
            <w:r>
              <w:rPr>
                <w:rFonts w:ascii="Times New Roman" w:hAnsi="Times New Roman" w:cs="Times New Roman"/>
              </w:rPr>
              <w:t>-</w:t>
            </w:r>
            <w:r>
              <w:rPr>
                <w:rFonts w:hint="eastAsia" w:ascii="Times New Roman" w:hAnsi="Times New Roman" w:cs="Times New Roman"/>
                <w:lang w:eastAsia="zh-CN"/>
              </w:rPr>
              <w:t>原</w:t>
            </w:r>
            <w:r>
              <w:rPr>
                <w:rFonts w:ascii="Times New Roman" w:hAnsi="Times New Roman" w:cs="Times New Roman"/>
              </w:rPr>
              <w:t>料，本项目</w:t>
            </w:r>
            <w:r>
              <w:rPr>
                <w:rFonts w:hint="eastAsia" w:ascii="Times New Roman" w:hAnsi="Times New Roman" w:cs="Times New Roman"/>
              </w:rPr>
              <w:t>固化轨道</w:t>
            </w:r>
            <w:r>
              <w:rPr>
                <w:rFonts w:ascii="Times New Roman" w:hAnsi="Times New Roman" w:cs="Times New Roman"/>
              </w:rPr>
              <w:t>喷塑粉使用量为</w:t>
            </w:r>
            <w:r>
              <w:rPr>
                <w:rFonts w:hint="eastAsia" w:ascii="Times New Roman" w:hAnsi="Times New Roman" w:cs="Times New Roman"/>
                <w:lang w:val="en-US" w:eastAsia="zh-CN"/>
              </w:rPr>
              <w:t>30</w:t>
            </w:r>
            <w:r>
              <w:rPr>
                <w:rFonts w:ascii="Times New Roman" w:hAnsi="Times New Roman" w:cs="Times New Roman"/>
              </w:rPr>
              <w:t>t/a，非甲烷总烃的产生量为</w:t>
            </w:r>
            <w:r>
              <w:rPr>
                <w:rFonts w:hint="eastAsia" w:ascii="Times New Roman" w:hAnsi="Times New Roman" w:cs="Times New Roman"/>
                <w:lang w:val="en-US" w:eastAsia="zh-CN"/>
              </w:rPr>
              <w:t>0.06</w:t>
            </w:r>
            <w:r>
              <w:rPr>
                <w:rFonts w:ascii="Times New Roman" w:hAnsi="Times New Roman" w:cs="Times New Roman"/>
              </w:rPr>
              <w:t>t/a。固化</w:t>
            </w:r>
            <w:r>
              <w:rPr>
                <w:rFonts w:hint="eastAsia" w:ascii="Times New Roman" w:hAnsi="Times New Roman" w:cs="Times New Roman"/>
              </w:rPr>
              <w:t>轨道</w:t>
            </w:r>
            <w:r>
              <w:rPr>
                <w:rFonts w:hint="eastAsia" w:ascii="Times New Roman" w:hAnsi="Times New Roman" w:cs="Times New Roman"/>
                <w:lang w:val="en-US" w:eastAsia="zh-CN"/>
              </w:rPr>
              <w:t>工作时间为每年2160小时。</w:t>
            </w:r>
          </w:p>
          <w:p>
            <w:pPr>
              <w:spacing w:line="360" w:lineRule="auto"/>
              <w:ind w:firstLine="478"/>
              <w:contextualSpacing/>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本项目拟在</w:t>
            </w:r>
            <w:r>
              <w:rPr>
                <w:rFonts w:hint="eastAsia" w:ascii="Times New Roman" w:hAnsi="Times New Roman" w:cs="Times New Roman"/>
                <w:sz w:val="24"/>
                <w:szCs w:val="24"/>
                <w:lang w:val="en-US" w:eastAsia="zh-CN"/>
              </w:rPr>
              <w:t>固化轨道出口上方设集气罩</w:t>
            </w:r>
            <w:r>
              <w:rPr>
                <w:rFonts w:hint="default" w:ascii="Times New Roman" w:hAnsi="Times New Roman" w:eastAsia="宋体" w:cs="Times New Roman"/>
                <w:sz w:val="24"/>
                <w:szCs w:val="24"/>
                <w:lang w:val="en-US" w:eastAsia="zh-CN"/>
              </w:rPr>
              <w:t>集气效率</w:t>
            </w:r>
            <w:r>
              <w:rPr>
                <w:rFonts w:hint="eastAsia" w:ascii="Times New Roman" w:hAnsi="Times New Roman" w:eastAsia="宋体" w:cs="Times New Roman"/>
                <w:sz w:val="24"/>
                <w:szCs w:val="24"/>
                <w:lang w:val="en-US" w:eastAsia="zh-CN"/>
              </w:rPr>
              <w:t>为90</w:t>
            </w:r>
            <w:r>
              <w:rPr>
                <w:rFonts w:hint="default" w:ascii="Times New Roman" w:hAnsi="Times New Roman" w:eastAsia="宋体" w:cs="Times New Roman"/>
                <w:sz w:val="24"/>
                <w:szCs w:val="24"/>
                <w:lang w:val="en-US" w:eastAsia="zh-CN"/>
              </w:rPr>
              <w:t>%收集后由一台</w:t>
            </w:r>
            <w:r>
              <w:rPr>
                <w:rFonts w:hint="eastAsia" w:ascii="Times New Roman" w:hAnsi="Times New Roman" w:eastAsia="宋体" w:cs="Times New Roman"/>
                <w:sz w:val="24"/>
                <w:szCs w:val="24"/>
                <w:lang w:val="en-US" w:eastAsia="zh-CN"/>
              </w:rPr>
              <w:t>1</w:t>
            </w:r>
            <w:r>
              <w:rPr>
                <w:rFonts w:hint="eastAsia" w:ascii="Times New Roman" w:hAnsi="Times New Roman" w:cs="Times New Roman"/>
                <w:sz w:val="24"/>
                <w:szCs w:val="24"/>
                <w:lang w:val="en-US" w:eastAsia="zh-CN"/>
              </w:rPr>
              <w:t>0</w:t>
            </w:r>
            <w:r>
              <w:rPr>
                <w:rFonts w:hint="eastAsia" w:ascii="Times New Roman" w:hAnsi="Times New Roman" w:eastAsia="宋体" w:cs="Times New Roman"/>
                <w:sz w:val="24"/>
                <w:szCs w:val="24"/>
                <w:lang w:val="en-US" w:eastAsia="zh-CN"/>
              </w:rPr>
              <w:t>000</w:t>
            </w:r>
            <w:r>
              <w:rPr>
                <w:rFonts w:hint="default" w:ascii="Times New Roman" w:hAnsi="Times New Roman" w:eastAsia="宋体" w:cs="Times New Roman"/>
                <w:sz w:val="24"/>
                <w:szCs w:val="24"/>
                <w:lang w:val="en-US" w:eastAsia="zh-CN"/>
              </w:rPr>
              <w:t>m³/h的引风机引入</w:t>
            </w:r>
            <w:r>
              <w:rPr>
                <w:rFonts w:hint="eastAsia" w:ascii="Times New Roman" w:hAnsi="Times New Roman" w:eastAsia="宋体" w:cs="Times New Roman"/>
                <w:sz w:val="24"/>
                <w:szCs w:val="24"/>
                <w:lang w:val="en-US" w:eastAsia="zh-CN"/>
              </w:rPr>
              <w:t>1台</w:t>
            </w:r>
            <w:r>
              <w:rPr>
                <w:rFonts w:hint="eastAsia" w:ascii="Times New Roman" w:hAnsi="Times New Roman" w:cs="Times New Roman"/>
                <w:sz w:val="24"/>
                <w:szCs w:val="24"/>
                <w:lang w:val="en-US" w:eastAsia="zh-CN"/>
              </w:rPr>
              <w:t>二级活性炭吸附装置</w:t>
            </w:r>
            <w:r>
              <w:rPr>
                <w:rFonts w:hint="eastAsia" w:ascii="Times New Roman" w:hAnsi="Times New Roman" w:eastAsia="宋体" w:cs="Times New Roman"/>
                <w:sz w:val="24"/>
                <w:szCs w:val="24"/>
                <w:lang w:val="en-US" w:eastAsia="zh-CN"/>
              </w:rPr>
              <w:t>TA00</w:t>
            </w:r>
            <w:r>
              <w:rPr>
                <w:rFonts w:hint="eastAsia" w:ascii="Times New Roman" w:hAnsi="Times New Roman" w:cs="Times New Roman"/>
                <w:sz w:val="24"/>
                <w:szCs w:val="24"/>
                <w:lang w:val="en-US" w:eastAsia="zh-CN"/>
              </w:rPr>
              <w:t>6处理</w:t>
            </w:r>
            <w:r>
              <w:rPr>
                <w:rFonts w:hint="default" w:ascii="Times New Roman" w:hAnsi="Times New Roman" w:eastAsia="宋体" w:cs="Times New Roman"/>
                <w:sz w:val="24"/>
                <w:szCs w:val="24"/>
                <w:lang w:val="en-US" w:eastAsia="zh-CN"/>
              </w:rPr>
              <w:t>，最后由</w:t>
            </w:r>
            <w:r>
              <w:rPr>
                <w:rFonts w:hint="eastAsia" w:ascii="Times New Roman" w:hAnsi="Times New Roman" w:eastAsia="宋体" w:cs="Times New Roman"/>
                <w:sz w:val="24"/>
                <w:szCs w:val="24"/>
                <w:lang w:val="en-US" w:eastAsia="zh-CN"/>
              </w:rPr>
              <w:t>1根</w:t>
            </w:r>
            <w:r>
              <w:rPr>
                <w:rFonts w:hint="default" w:ascii="Times New Roman" w:hAnsi="Times New Roman" w:eastAsia="宋体" w:cs="Times New Roman"/>
                <w:sz w:val="24"/>
                <w:szCs w:val="24"/>
                <w:lang w:val="en-US" w:eastAsia="zh-CN"/>
              </w:rPr>
              <w:t>15m高排气筒</w:t>
            </w:r>
            <w:r>
              <w:rPr>
                <w:rFonts w:hint="eastAsia" w:ascii="Times New Roman" w:hAnsi="Times New Roman" w:eastAsia="宋体" w:cs="Times New Roman"/>
                <w:sz w:val="24"/>
                <w:szCs w:val="24"/>
                <w:lang w:val="en-US" w:eastAsia="zh-CN"/>
              </w:rPr>
              <w:t>DA00</w:t>
            </w: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lang w:val="en-US" w:eastAsia="zh-CN"/>
              </w:rPr>
              <w:t>排放</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bCs/>
                <w:spacing w:val="-10"/>
                <w:sz w:val="24"/>
                <w:szCs w:val="24"/>
                <w:lang w:val="en-US" w:eastAsia="zh-CN"/>
              </w:rPr>
              <w:t>参考《广东省印刷行业挥发性有机化合物废气治理技术指南》活性炭吸附处理设备净化效率50%-80%。本项目</w:t>
            </w:r>
            <w:r>
              <w:rPr>
                <w:rFonts w:hint="eastAsia" w:ascii="Times New Roman" w:hAnsi="Times New Roman" w:cs="Times New Roman"/>
                <w:bCs/>
                <w:spacing w:val="-10"/>
                <w:sz w:val="24"/>
                <w:szCs w:val="24"/>
                <w:lang w:val="en-US" w:eastAsia="zh-CN"/>
              </w:rPr>
              <w:t>二级活性炭吸附装置</w:t>
            </w:r>
            <w:r>
              <w:rPr>
                <w:rFonts w:hint="eastAsia" w:ascii="Times New Roman" w:hAnsi="Times New Roman" w:eastAsia="宋体" w:cs="Times New Roman"/>
                <w:sz w:val="24"/>
                <w:szCs w:val="24"/>
                <w:lang w:val="en-US" w:eastAsia="zh-CN"/>
              </w:rPr>
              <w:t>处理效率以50</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计。</w:t>
            </w:r>
            <w:r>
              <w:rPr>
                <w:rFonts w:hint="default" w:ascii="Times New Roman" w:hAnsi="Times New Roman" w:eastAsia="宋体" w:cs="Times New Roman"/>
                <w:sz w:val="24"/>
                <w:szCs w:val="24"/>
                <w:lang w:val="en-US" w:eastAsia="zh-CN"/>
              </w:rPr>
              <w:t>则</w:t>
            </w:r>
            <w:r>
              <w:rPr>
                <w:rFonts w:hint="eastAsia" w:ascii="Times New Roman" w:hAnsi="Times New Roman" w:eastAsia="宋体" w:cs="Times New Roman"/>
                <w:sz w:val="24"/>
                <w:szCs w:val="24"/>
                <w:lang w:val="en-US" w:eastAsia="zh-CN"/>
              </w:rPr>
              <w:t>非甲烷总烃</w:t>
            </w:r>
            <w:r>
              <w:rPr>
                <w:rFonts w:hint="default" w:ascii="Times New Roman" w:hAnsi="Times New Roman" w:eastAsia="宋体" w:cs="Times New Roman"/>
                <w:sz w:val="24"/>
                <w:szCs w:val="24"/>
                <w:lang w:val="en-US" w:eastAsia="zh-CN"/>
              </w:rPr>
              <w:t>的有组织</w:t>
            </w:r>
            <w:r>
              <w:rPr>
                <w:rFonts w:hint="eastAsia" w:ascii="Times New Roman" w:hAnsi="Times New Roman" w:eastAsia="宋体" w:cs="Times New Roman"/>
                <w:sz w:val="24"/>
                <w:szCs w:val="24"/>
                <w:lang w:val="en-US" w:eastAsia="zh-CN"/>
              </w:rPr>
              <w:t>产生</w:t>
            </w:r>
            <w:r>
              <w:rPr>
                <w:rFonts w:hint="default" w:ascii="Times New Roman" w:hAnsi="Times New Roman" w:eastAsia="宋体" w:cs="Times New Roman"/>
                <w:sz w:val="24"/>
                <w:szCs w:val="24"/>
                <w:lang w:val="en-US" w:eastAsia="zh-CN"/>
              </w:rPr>
              <w:t>量为</w:t>
            </w:r>
            <w:r>
              <w:rPr>
                <w:rFonts w:hint="eastAsia" w:ascii="Times New Roman" w:hAnsi="Times New Roman" w:cs="Times New Roman"/>
                <w:sz w:val="24"/>
                <w:szCs w:val="24"/>
                <w:lang w:val="en-US" w:eastAsia="zh-CN"/>
              </w:rPr>
              <w:t>0.0324</w:t>
            </w:r>
            <w:r>
              <w:rPr>
                <w:rFonts w:hint="default" w:ascii="Times New Roman" w:hAnsi="Times New Roman" w:eastAsia="宋体" w:cs="Times New Roman"/>
                <w:sz w:val="24"/>
                <w:szCs w:val="24"/>
                <w:lang w:val="en-US" w:eastAsia="zh-CN"/>
              </w:rPr>
              <w:t>t/a</w:t>
            </w:r>
            <w:r>
              <w:rPr>
                <w:rFonts w:hint="eastAsia" w:ascii="Times New Roman" w:hAnsi="Times New Roman" w:eastAsia="宋体" w:cs="Times New Roman"/>
                <w:sz w:val="24"/>
                <w:szCs w:val="24"/>
                <w:lang w:val="en-US" w:eastAsia="zh-CN"/>
              </w:rPr>
              <w:t>排放量为</w:t>
            </w:r>
            <w:r>
              <w:rPr>
                <w:rFonts w:hint="eastAsia" w:ascii="Times New Roman" w:hAnsi="Times New Roman" w:cs="Times New Roman"/>
                <w:sz w:val="24"/>
                <w:szCs w:val="24"/>
                <w:lang w:val="en-US" w:eastAsia="zh-CN"/>
              </w:rPr>
              <w:t>0.02</w:t>
            </w:r>
            <w:r>
              <w:rPr>
                <w:rFonts w:hint="default" w:ascii="Times New Roman" w:hAnsi="Times New Roman" w:eastAsia="宋体" w:cs="Times New Roman"/>
                <w:sz w:val="24"/>
                <w:szCs w:val="24"/>
                <w:lang w:val="en-US" w:eastAsia="zh-CN"/>
              </w:rPr>
              <w:t>t/a，排放速率</w:t>
            </w:r>
            <w:r>
              <w:rPr>
                <w:rFonts w:hint="eastAsia" w:ascii="Times New Roman" w:hAnsi="Times New Roman" w:eastAsia="宋体" w:cs="Times New Roman"/>
                <w:sz w:val="24"/>
                <w:szCs w:val="24"/>
                <w:lang w:val="en-US" w:eastAsia="zh-CN"/>
              </w:rPr>
              <w:t>0.0</w:t>
            </w: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kg/h，排放浓度</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bCs/>
                <w:spacing w:val="-10"/>
                <w:sz w:val="24"/>
                <w:szCs w:val="24"/>
                <w:lang w:val="en-US" w:eastAsia="zh-CN"/>
              </w:rPr>
              <w:t>mg/m³。</w:t>
            </w:r>
            <w:r>
              <w:rPr>
                <w:rFonts w:hint="default" w:ascii="Times New Roman" w:hAnsi="Times New Roman" w:eastAsia="宋体" w:cs="Times New Roman"/>
                <w:sz w:val="24"/>
                <w:szCs w:val="24"/>
                <w:lang w:val="en-US" w:eastAsia="zh-CN"/>
              </w:rPr>
              <w:t>无组织排放量为</w:t>
            </w:r>
            <w:r>
              <w:rPr>
                <w:rFonts w:hint="eastAsia" w:ascii="Times New Roman" w:hAnsi="Times New Roman" w:eastAsia="宋体" w:cs="Times New Roman"/>
                <w:sz w:val="24"/>
                <w:szCs w:val="24"/>
                <w:lang w:val="en-US" w:eastAsia="zh-CN"/>
              </w:rPr>
              <w:t>0.00</w:t>
            </w:r>
            <w:r>
              <w:rPr>
                <w:rFonts w:hint="eastAsia" w:ascii="Times New Roman" w:hAnsi="Times New Roman" w:cs="Times New Roman"/>
                <w:sz w:val="24"/>
                <w:szCs w:val="24"/>
                <w:lang w:val="en-US" w:eastAsia="zh-CN"/>
              </w:rPr>
              <w:t>36</w:t>
            </w:r>
            <w:r>
              <w:rPr>
                <w:rFonts w:hint="default" w:ascii="Times New Roman" w:hAnsi="Times New Roman" w:eastAsia="宋体" w:cs="Times New Roman"/>
                <w:sz w:val="24"/>
                <w:szCs w:val="24"/>
                <w:lang w:val="en-US" w:eastAsia="zh-CN"/>
              </w:rPr>
              <w:t>t/a，排放速率</w:t>
            </w:r>
            <w:r>
              <w:rPr>
                <w:rFonts w:hint="eastAsia" w:ascii="Times New Roman" w:hAnsi="Times New Roman" w:cs="Times New Roman"/>
                <w:sz w:val="24"/>
                <w:szCs w:val="24"/>
                <w:lang w:val="en-US" w:eastAsia="zh-CN"/>
              </w:rPr>
              <w:t>0.002</w:t>
            </w:r>
            <w:r>
              <w:rPr>
                <w:rFonts w:hint="default" w:ascii="Times New Roman" w:hAnsi="Times New Roman" w:eastAsia="宋体" w:cs="Times New Roman"/>
                <w:sz w:val="24"/>
                <w:szCs w:val="24"/>
                <w:lang w:val="en-US" w:eastAsia="zh-CN"/>
              </w:rPr>
              <w:t>kg/h。</w:t>
            </w:r>
          </w:p>
          <w:p>
            <w:pPr>
              <w:spacing w:line="360" w:lineRule="auto"/>
              <w:ind w:firstLine="478"/>
              <w:contextualSpacing/>
              <w:rPr>
                <w:rFonts w:ascii="Times New Roman" w:hAnsi="Times New Roman" w:cs="Times New Roman"/>
                <w:bCs/>
              </w:rPr>
            </w:pPr>
            <w:r>
              <w:rPr>
                <w:rFonts w:hint="eastAsia" w:ascii="Times New Roman" w:hAnsi="Times New Roman" w:cs="Times New Roman"/>
                <w:sz w:val="24"/>
                <w:szCs w:val="24"/>
                <w:lang w:val="en-US" w:eastAsia="zh-CN"/>
              </w:rPr>
              <w:t xml:space="preserve">  </w:t>
            </w:r>
            <w:r>
              <w:rPr>
                <w:rFonts w:hint="eastAsia" w:ascii="Times New Roman" w:hAnsi="Times New Roman" w:cs="Times New Roman"/>
                <w:b/>
                <w:bCs/>
                <w:sz w:val="24"/>
                <w:szCs w:val="24"/>
                <w:lang w:val="en-US" w:eastAsia="zh-CN"/>
              </w:rPr>
              <w:t xml:space="preserve"> </w:t>
            </w:r>
            <w:r>
              <w:rPr>
                <w:rFonts w:ascii="Times New Roman" w:hAnsi="Times New Roman" w:cs="Times New Roman"/>
                <w:b/>
                <w:bCs/>
                <w:spacing w:val="-1"/>
              </w:rPr>
              <w:t>燃烧废气</w:t>
            </w:r>
          </w:p>
          <w:p>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napToGrid/>
                <w:color w:val="auto"/>
                <w:sz w:val="24"/>
                <w:szCs w:val="24"/>
                <w:lang w:val="en-US" w:eastAsia="zh-CN" w:bidi="zh-CN"/>
              </w:rPr>
              <w:t>本项目</w:t>
            </w:r>
            <w:r>
              <w:rPr>
                <w:rFonts w:hint="eastAsia" w:eastAsia="宋体" w:cs="Times New Roman"/>
                <w:snapToGrid/>
                <w:color w:val="auto"/>
                <w:sz w:val="24"/>
                <w:szCs w:val="24"/>
                <w:lang w:val="en-US" w:eastAsia="zh-CN" w:bidi="zh-CN"/>
              </w:rPr>
              <w:t>固化轨道使用天然气加热，此工段产生燃烧废气颗粒物、二氧化硫、氮氧化物。本项目参考</w:t>
            </w:r>
            <w:r>
              <w:rPr>
                <w:rFonts w:hint="default" w:ascii="Times New Roman" w:hAnsi="Times New Roman" w:eastAsia="宋体" w:cs="Times New Roman"/>
                <w:sz w:val="24"/>
                <w:szCs w:val="24"/>
                <w:lang w:val="en-US" w:eastAsia="zh-CN"/>
              </w:rPr>
              <w:t>《煤、天然气燃烧的污染物产生系数》（李先瑞、韩有朋、赵振农合著），天然气燃气燃烧产污系数SO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：1.0kg/万m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、颗粒物：2.4kg/万m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、NO</w:t>
            </w:r>
            <w:r>
              <w:rPr>
                <w:rFonts w:hint="eastAsia" w:ascii="Times New Roman" w:hAnsi="Times New Roman" w:eastAsia="宋体" w:cs="Times New Roman"/>
                <w:sz w:val="24"/>
                <w:szCs w:val="24"/>
                <w:lang w:val="en-US" w:eastAsia="zh-CN"/>
              </w:rPr>
              <w:t>x</w:t>
            </w:r>
            <w:r>
              <w:rPr>
                <w:rFonts w:hint="default" w:ascii="Times New Roman" w:hAnsi="Times New Roman" w:eastAsia="宋体" w:cs="Times New Roman"/>
                <w:sz w:val="24"/>
                <w:szCs w:val="24"/>
                <w:lang w:val="en-US" w:eastAsia="zh-CN"/>
              </w:rPr>
              <w:t>：6.3kg/万m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lang w:val="en-US" w:eastAsia="zh-CN"/>
              </w:rPr>
              <w:t>根据建设单位提供资料，项目</w:t>
            </w:r>
            <w:r>
              <w:rPr>
                <w:rFonts w:hint="eastAsia" w:ascii="Times New Roman" w:hAnsi="Times New Roman" w:eastAsia="宋体" w:cs="Times New Roman"/>
                <w:sz w:val="24"/>
                <w:szCs w:val="24"/>
                <w:lang w:val="en-US" w:eastAsia="zh-CN"/>
              </w:rPr>
              <w:t>此工段</w:t>
            </w:r>
            <w:r>
              <w:rPr>
                <w:rFonts w:hint="default" w:ascii="Times New Roman" w:hAnsi="Times New Roman" w:eastAsia="宋体" w:cs="Times New Roman"/>
                <w:sz w:val="24"/>
                <w:szCs w:val="24"/>
                <w:lang w:val="en-US" w:eastAsia="zh-CN"/>
              </w:rPr>
              <w:t>年用天</w:t>
            </w:r>
            <w:r>
              <w:rPr>
                <w:rFonts w:hint="default" w:ascii="Times New Roman" w:hAnsi="Times New Roman" w:eastAsia="宋体" w:cs="Times New Roman"/>
                <w:color w:val="auto"/>
                <w:sz w:val="24"/>
                <w:szCs w:val="24"/>
                <w:lang w:val="en-US" w:eastAsia="zh-CN"/>
              </w:rPr>
              <w:t>然气</w:t>
            </w:r>
            <w:r>
              <w:rPr>
                <w:rFonts w:hint="eastAsia" w:ascii="Times New Roman" w:hAnsi="Times New Roman" w:eastAsia="宋体" w:cs="Times New Roman"/>
                <w:color w:val="auto"/>
                <w:sz w:val="24"/>
                <w:szCs w:val="24"/>
                <w:lang w:val="en-US" w:eastAsia="zh-CN"/>
              </w:rPr>
              <w:t>约</w:t>
            </w:r>
            <w:r>
              <w:rPr>
                <w:rFonts w:hint="eastAsia" w:eastAsia="宋体" w:cs="Times New Roman"/>
                <w:color w:val="auto"/>
                <w:sz w:val="24"/>
                <w:szCs w:val="24"/>
                <w:lang w:val="en-US" w:eastAsia="zh-CN"/>
              </w:rPr>
              <w:t>3.5</w:t>
            </w:r>
            <w:r>
              <w:rPr>
                <w:rFonts w:hint="default" w:ascii="Times New Roman" w:hAnsi="Times New Roman" w:eastAsia="宋体" w:cs="Times New Roman"/>
                <w:color w:val="auto"/>
                <w:sz w:val="24"/>
                <w:szCs w:val="24"/>
                <w:lang w:val="en-US" w:eastAsia="zh-CN"/>
              </w:rPr>
              <w:t>万m³，则废气产生量为SO</w:t>
            </w:r>
            <w:r>
              <w:rPr>
                <w:rFonts w:hint="default"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vertAlign w:val="baseline"/>
                <w:lang w:val="en-US" w:eastAsia="zh-CN"/>
              </w:rPr>
              <w:t>：0.00</w:t>
            </w:r>
            <w:r>
              <w:rPr>
                <w:rFonts w:hint="eastAsia" w:eastAsia="宋体" w:cs="Times New Roman"/>
                <w:color w:val="auto"/>
                <w:sz w:val="24"/>
                <w:szCs w:val="24"/>
                <w:vertAlign w:val="baseline"/>
                <w:lang w:val="en-US" w:eastAsia="zh-CN"/>
              </w:rPr>
              <w:t>4</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lang w:val="en-US" w:eastAsia="zh-CN"/>
              </w:rPr>
              <w:t>颗粒物</w:t>
            </w:r>
            <w:r>
              <w:rPr>
                <w:rFonts w:hint="eastAsia"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0.0096</w:t>
            </w:r>
            <w:r>
              <w:rPr>
                <w:rFonts w:hint="default" w:ascii="Times New Roman" w:hAnsi="Times New Roman" w:eastAsia="宋体" w:cs="Times New Roman"/>
                <w:color w:val="auto"/>
                <w:sz w:val="24"/>
                <w:szCs w:val="24"/>
                <w:lang w:val="en-US" w:eastAsia="zh-CN"/>
              </w:rPr>
              <w:t>t/a、NO</w:t>
            </w:r>
            <w:r>
              <w:rPr>
                <w:rFonts w:hint="eastAsia" w:ascii="Times New Roman" w:hAnsi="Times New Roman" w:eastAsia="宋体" w:cs="Times New Roman"/>
                <w:color w:val="auto"/>
                <w:sz w:val="24"/>
                <w:szCs w:val="24"/>
                <w:lang w:val="en-US" w:eastAsia="zh-CN"/>
              </w:rPr>
              <w:t>x:</w:t>
            </w:r>
            <w:r>
              <w:rPr>
                <w:rFonts w:hint="eastAsia" w:eastAsia="宋体" w:cs="Times New Roman"/>
                <w:color w:val="auto"/>
                <w:sz w:val="24"/>
                <w:szCs w:val="24"/>
                <w:lang w:val="en-US" w:eastAsia="zh-CN"/>
              </w:rPr>
              <w:t>0.0252</w:t>
            </w:r>
            <w:r>
              <w:rPr>
                <w:rFonts w:hint="default" w:ascii="Times New Roman" w:hAnsi="Times New Roman" w:eastAsia="宋体" w:cs="Times New Roman"/>
                <w:color w:val="auto"/>
                <w:sz w:val="24"/>
                <w:szCs w:val="24"/>
                <w:lang w:val="en-US" w:eastAsia="zh-CN"/>
              </w:rPr>
              <w:t>t/a。</w:t>
            </w:r>
            <w:r>
              <w:rPr>
                <w:rFonts w:hint="eastAsia" w:eastAsia="宋体" w:cs="Times New Roman"/>
                <w:color w:val="auto"/>
                <w:sz w:val="24"/>
                <w:szCs w:val="24"/>
                <w:lang w:val="en-US" w:eastAsia="zh-CN"/>
              </w:rPr>
              <w:t>此</w:t>
            </w:r>
            <w:r>
              <w:rPr>
                <w:rFonts w:hint="default" w:ascii="Times New Roman" w:hAnsi="Times New Roman" w:eastAsia="宋体" w:cs="Times New Roman"/>
                <w:color w:val="auto"/>
                <w:sz w:val="24"/>
                <w:szCs w:val="24"/>
                <w:lang w:val="en-US" w:eastAsia="zh-CN"/>
              </w:rPr>
              <w:t>工段工作时间为每年</w:t>
            </w:r>
            <w:r>
              <w:rPr>
                <w:rFonts w:hint="eastAsia" w:eastAsia="宋体" w:cs="Times New Roman"/>
                <w:color w:val="auto"/>
                <w:sz w:val="24"/>
                <w:szCs w:val="24"/>
                <w:lang w:val="en-US" w:eastAsia="zh-CN"/>
              </w:rPr>
              <w:t>2160</w:t>
            </w:r>
            <w:r>
              <w:rPr>
                <w:rFonts w:hint="default" w:ascii="Times New Roman" w:hAnsi="Times New Roman" w:eastAsia="宋体" w:cs="Times New Roman"/>
                <w:color w:val="auto"/>
                <w:sz w:val="24"/>
                <w:szCs w:val="24"/>
                <w:lang w:val="en-US" w:eastAsia="zh-CN"/>
              </w:rPr>
              <w:t>小时。</w:t>
            </w:r>
          </w:p>
          <w:p>
            <w:pPr>
              <w:pStyle w:val="4"/>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b/>
                <w:bCs/>
                <w:color w:val="auto"/>
                <w:kern w:val="28"/>
                <w:sz w:val="24"/>
                <w:szCs w:val="24"/>
                <w:lang w:val="en-US" w:eastAsia="zh-CN" w:bidi="ar-SA"/>
              </w:rPr>
            </w:pPr>
            <w:r>
              <w:rPr>
                <w:rFonts w:hint="default" w:ascii="Times New Roman" w:hAnsi="Times New Roman" w:eastAsia="宋体" w:cs="Times New Roman"/>
                <w:color w:val="auto"/>
                <w:sz w:val="24"/>
                <w:szCs w:val="24"/>
                <w:lang w:val="en-US" w:eastAsia="zh-CN"/>
              </w:rPr>
              <w:t>本项目拟在固化轨道出口上方设1个集气罩收集燃烧废气，集气罩集气效率为90%收集后的燃烧废气随固化废气一同由10000m³/h的引风机引入1台二级活性炭吸附装置（TA006）最终通过1根15m高排气筒DA004排放。</w:t>
            </w:r>
            <w:r>
              <w:rPr>
                <w:rFonts w:hint="default" w:ascii="Times New Roman" w:hAnsi="Times New Roman" w:eastAsia="宋体" w:cs="Times New Roman"/>
                <w:sz w:val="24"/>
                <w:szCs w:val="24"/>
                <w:lang w:val="en-US" w:eastAsia="zh-CN"/>
              </w:rPr>
              <w:t>则</w:t>
            </w:r>
            <w:r>
              <w:rPr>
                <w:rFonts w:hint="eastAsia" w:ascii="Times New Roman" w:hAnsi="Times New Roman" w:eastAsia="宋体" w:cs="Times New Roman"/>
                <w:sz w:val="24"/>
                <w:szCs w:val="24"/>
                <w:lang w:val="en-US" w:eastAsia="zh-CN"/>
              </w:rPr>
              <w:t>无</w:t>
            </w:r>
            <w:r>
              <w:rPr>
                <w:rFonts w:hint="default" w:ascii="Times New Roman" w:hAnsi="Times New Roman" w:eastAsia="宋体" w:cs="Times New Roman"/>
                <w:sz w:val="24"/>
                <w:szCs w:val="24"/>
                <w:lang w:val="en-US" w:eastAsia="zh-CN"/>
              </w:rPr>
              <w:t>组织排放</w:t>
            </w:r>
            <w:r>
              <w:rPr>
                <w:rFonts w:hint="default" w:ascii="Times New Roman" w:hAnsi="Times New Roman" w:eastAsia="宋体" w:cs="Times New Roman"/>
                <w:color w:val="auto"/>
                <w:sz w:val="24"/>
                <w:szCs w:val="24"/>
                <w:lang w:val="en-US" w:eastAsia="zh-CN"/>
              </w:rPr>
              <w:t>量为SO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i w:val="0"/>
                <w:iCs w:val="0"/>
                <w:color w:val="000000"/>
                <w:kern w:val="0"/>
                <w:sz w:val="24"/>
                <w:szCs w:val="24"/>
                <w:u w:val="none"/>
                <w:lang w:val="en-US" w:eastAsia="zh-CN" w:bidi="ar"/>
              </w:rPr>
              <w:t>0.0004</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vertAlign w:val="baseline"/>
                <w:lang w:val="en-US" w:eastAsia="zh-CN"/>
              </w:rPr>
              <w:t>、氮氧化物</w:t>
            </w:r>
            <w:r>
              <w:rPr>
                <w:rFonts w:hint="default" w:ascii="Times New Roman" w:hAnsi="Times New Roman" w:eastAsia="宋体" w:cs="Times New Roman"/>
                <w:i w:val="0"/>
                <w:iCs w:val="0"/>
                <w:color w:val="000000"/>
                <w:kern w:val="0"/>
                <w:sz w:val="24"/>
                <w:szCs w:val="24"/>
                <w:u w:val="none"/>
                <w:lang w:val="en-US" w:eastAsia="zh-CN" w:bidi="ar"/>
              </w:rPr>
              <w:t>0.0022</w:t>
            </w:r>
            <w:r>
              <w:rPr>
                <w:rFonts w:hint="default" w:ascii="Times New Roman" w:hAnsi="Times New Roman" w:eastAsia="宋体" w:cs="Times New Roman"/>
                <w:color w:val="auto"/>
                <w:sz w:val="24"/>
                <w:szCs w:val="24"/>
                <w:lang w:val="en-US" w:eastAsia="zh-CN"/>
              </w:rPr>
              <w:t>t/a、颗粒物</w:t>
            </w:r>
            <w:r>
              <w:rPr>
                <w:rFonts w:hint="default" w:ascii="Times New Roman" w:hAnsi="Times New Roman" w:eastAsia="宋体" w:cs="Times New Roman"/>
                <w:i w:val="0"/>
                <w:iCs w:val="0"/>
                <w:color w:val="000000"/>
                <w:kern w:val="0"/>
                <w:sz w:val="24"/>
                <w:szCs w:val="24"/>
                <w:u w:val="none"/>
                <w:lang w:val="en-US" w:eastAsia="zh-CN" w:bidi="ar"/>
              </w:rPr>
              <w:t>0.0008</w:t>
            </w:r>
            <w:r>
              <w:rPr>
                <w:rFonts w:hint="default" w:ascii="Times New Roman" w:hAnsi="Times New Roman" w:eastAsia="宋体" w:cs="Times New Roman"/>
                <w:color w:val="auto"/>
                <w:sz w:val="24"/>
                <w:szCs w:val="24"/>
                <w:lang w:val="en-US" w:eastAsia="zh-CN"/>
              </w:rPr>
              <w:t>t/a；排放速率SO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i w:val="0"/>
                <w:iCs w:val="0"/>
                <w:color w:val="000000"/>
                <w:kern w:val="0"/>
                <w:sz w:val="24"/>
                <w:szCs w:val="24"/>
                <w:u w:val="none"/>
                <w:lang w:val="en-US" w:eastAsia="zh-CN" w:bidi="ar"/>
              </w:rPr>
              <w:t>0.0002</w:t>
            </w:r>
            <w:r>
              <w:rPr>
                <w:rFonts w:hint="default" w:ascii="Times New Roman" w:hAnsi="Times New Roman" w:eastAsia="宋体" w:cs="Times New Roman"/>
                <w:color w:val="auto"/>
                <w:sz w:val="24"/>
                <w:szCs w:val="24"/>
                <w:lang w:val="en-US" w:eastAsia="zh-CN"/>
              </w:rPr>
              <w:t>kg/h，</w:t>
            </w:r>
            <w:r>
              <w:rPr>
                <w:rFonts w:hint="default" w:ascii="Times New Roman" w:hAnsi="Times New Roman" w:eastAsia="宋体" w:cs="Times New Roman"/>
                <w:color w:val="auto"/>
                <w:sz w:val="24"/>
                <w:szCs w:val="24"/>
                <w:vertAlign w:val="baseline"/>
                <w:lang w:val="en-US" w:eastAsia="zh-CN"/>
              </w:rPr>
              <w:t>氮氧化物</w:t>
            </w:r>
            <w:r>
              <w:rPr>
                <w:rFonts w:hint="default" w:ascii="Times New Roman" w:hAnsi="Times New Roman" w:eastAsia="宋体" w:cs="Times New Roman"/>
                <w:i w:val="0"/>
                <w:iCs w:val="0"/>
                <w:color w:val="000000"/>
                <w:kern w:val="0"/>
                <w:sz w:val="24"/>
                <w:szCs w:val="24"/>
                <w:u w:val="none"/>
                <w:lang w:val="en-US" w:eastAsia="zh-CN" w:bidi="ar"/>
              </w:rPr>
              <w:t>0.00102</w:t>
            </w:r>
            <w:r>
              <w:rPr>
                <w:rFonts w:hint="default" w:ascii="Times New Roman" w:hAnsi="Times New Roman" w:eastAsia="宋体" w:cs="Times New Roman"/>
                <w:color w:val="auto"/>
                <w:sz w:val="24"/>
                <w:szCs w:val="24"/>
                <w:lang w:val="en-US" w:eastAsia="zh-CN"/>
              </w:rPr>
              <w:t>kg/h，颗粒物</w:t>
            </w:r>
            <w:r>
              <w:rPr>
                <w:rFonts w:hint="default" w:ascii="Times New Roman" w:hAnsi="Times New Roman" w:eastAsia="宋体" w:cs="Times New Roman"/>
                <w:i w:val="0"/>
                <w:iCs w:val="0"/>
                <w:color w:val="000000"/>
                <w:kern w:val="0"/>
                <w:sz w:val="24"/>
                <w:szCs w:val="24"/>
                <w:u w:val="none"/>
                <w:lang w:val="en-US" w:eastAsia="zh-CN" w:bidi="ar"/>
              </w:rPr>
              <w:t>0.0004</w:t>
            </w:r>
            <w:r>
              <w:rPr>
                <w:rFonts w:hint="default" w:ascii="Times New Roman" w:hAnsi="Times New Roman" w:eastAsia="宋体" w:cs="Times New Roman"/>
                <w:color w:val="auto"/>
                <w:sz w:val="24"/>
                <w:szCs w:val="24"/>
                <w:lang w:val="en-US" w:eastAsia="zh-CN"/>
              </w:rPr>
              <w:t>kg/h。</w:t>
            </w:r>
          </w:p>
          <w:p>
            <w:pPr>
              <w:pStyle w:val="4"/>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cs="Times New Roman"/>
                <w:b/>
                <w:bCs/>
                <w:spacing w:val="-4"/>
                <w:sz w:val="24"/>
                <w:szCs w:val="24"/>
                <w:lang w:val="en-US"/>
              </w:rPr>
            </w:pPr>
            <w:r>
              <w:rPr>
                <w:rFonts w:hint="default" w:ascii="Times New Roman" w:hAnsi="Times New Roman" w:eastAsia="宋体" w:cs="Times New Roman"/>
                <w:color w:val="auto"/>
                <w:sz w:val="24"/>
                <w:szCs w:val="24"/>
                <w:lang w:val="en-US" w:eastAsia="zh-CN"/>
              </w:rPr>
              <w:t>有组织排放量为SO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i w:val="0"/>
                <w:iCs w:val="0"/>
                <w:color w:val="000000"/>
                <w:kern w:val="0"/>
                <w:sz w:val="24"/>
                <w:szCs w:val="24"/>
                <w:u w:val="none"/>
                <w:lang w:val="en-US" w:eastAsia="zh-CN" w:bidi="ar"/>
              </w:rPr>
              <w:t>0.0032</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vertAlign w:val="baseline"/>
                <w:lang w:val="en-US" w:eastAsia="zh-CN"/>
              </w:rPr>
              <w:t>、氮氧化物</w:t>
            </w:r>
            <w:r>
              <w:rPr>
                <w:rFonts w:hint="default" w:ascii="Times New Roman" w:hAnsi="Times New Roman" w:eastAsia="宋体" w:cs="Times New Roman"/>
                <w:i w:val="0"/>
                <w:iCs w:val="0"/>
                <w:color w:val="000000"/>
                <w:kern w:val="0"/>
                <w:sz w:val="24"/>
                <w:szCs w:val="24"/>
                <w:u w:val="none"/>
                <w:lang w:val="en-US" w:eastAsia="zh-CN" w:bidi="ar"/>
              </w:rPr>
              <w:t xml:space="preserve">0.020 </w:t>
            </w:r>
            <w:r>
              <w:rPr>
                <w:rFonts w:hint="default" w:ascii="Times New Roman" w:hAnsi="Times New Roman" w:eastAsia="宋体" w:cs="Times New Roman"/>
                <w:color w:val="auto"/>
                <w:sz w:val="24"/>
                <w:szCs w:val="24"/>
                <w:lang w:val="en-US" w:eastAsia="zh-CN"/>
              </w:rPr>
              <w:t>t/a、颗粒物</w:t>
            </w:r>
            <w:r>
              <w:rPr>
                <w:rFonts w:hint="default" w:ascii="Times New Roman" w:hAnsi="Times New Roman" w:eastAsia="宋体" w:cs="Times New Roman"/>
                <w:i w:val="0"/>
                <w:iCs w:val="0"/>
                <w:color w:val="000000"/>
                <w:kern w:val="0"/>
                <w:sz w:val="24"/>
                <w:szCs w:val="24"/>
                <w:u w:val="none"/>
                <w:lang w:val="en-US" w:eastAsia="zh-CN" w:bidi="ar"/>
              </w:rPr>
              <w:t>0.0076</w:t>
            </w:r>
            <w:r>
              <w:rPr>
                <w:rFonts w:hint="default" w:ascii="Times New Roman" w:hAnsi="Times New Roman" w:eastAsia="宋体" w:cs="Times New Roman"/>
                <w:color w:val="auto"/>
                <w:sz w:val="24"/>
                <w:szCs w:val="24"/>
                <w:lang w:val="en-US" w:eastAsia="zh-CN"/>
              </w:rPr>
              <w:t>t/a；排放速率SO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i w:val="0"/>
                <w:iCs w:val="0"/>
                <w:color w:val="000000"/>
                <w:kern w:val="0"/>
                <w:sz w:val="24"/>
                <w:szCs w:val="24"/>
                <w:u w:val="none"/>
                <w:lang w:val="en-US" w:eastAsia="zh-CN" w:bidi="ar"/>
              </w:rPr>
              <w:t>0.0015</w:t>
            </w:r>
            <w:r>
              <w:rPr>
                <w:rFonts w:hint="default" w:ascii="Times New Roman" w:hAnsi="Times New Roman" w:eastAsia="宋体" w:cs="Times New Roman"/>
                <w:color w:val="auto"/>
                <w:sz w:val="24"/>
                <w:szCs w:val="24"/>
                <w:lang w:val="en-US" w:eastAsia="zh-CN"/>
              </w:rPr>
              <w:t>kg/h，</w:t>
            </w:r>
            <w:r>
              <w:rPr>
                <w:rFonts w:hint="default" w:ascii="Times New Roman" w:hAnsi="Times New Roman" w:eastAsia="宋体" w:cs="Times New Roman"/>
                <w:color w:val="auto"/>
                <w:sz w:val="24"/>
                <w:szCs w:val="24"/>
                <w:vertAlign w:val="baseline"/>
                <w:lang w:val="en-US" w:eastAsia="zh-CN"/>
              </w:rPr>
              <w:t>氮氧化物</w:t>
            </w:r>
            <w:r>
              <w:rPr>
                <w:rFonts w:hint="default" w:ascii="Times New Roman" w:hAnsi="Times New Roman" w:eastAsia="宋体" w:cs="Times New Roman"/>
                <w:i w:val="0"/>
                <w:iCs w:val="0"/>
                <w:color w:val="000000"/>
                <w:kern w:val="0"/>
                <w:sz w:val="24"/>
                <w:szCs w:val="24"/>
                <w:u w:val="none"/>
                <w:lang w:val="en-US" w:eastAsia="zh-CN" w:bidi="ar"/>
              </w:rPr>
              <w:t>0.0092</w:t>
            </w:r>
            <w:r>
              <w:rPr>
                <w:rFonts w:hint="default" w:ascii="Times New Roman" w:hAnsi="Times New Roman" w:eastAsia="宋体" w:cs="Times New Roman"/>
                <w:color w:val="auto"/>
                <w:sz w:val="24"/>
                <w:szCs w:val="24"/>
                <w:lang w:val="en-US" w:eastAsia="zh-CN"/>
              </w:rPr>
              <w:t>kg/h，颗粒物</w:t>
            </w:r>
            <w:r>
              <w:rPr>
                <w:rFonts w:hint="default" w:ascii="Times New Roman" w:hAnsi="Times New Roman" w:eastAsia="宋体" w:cs="Times New Roman"/>
                <w:i w:val="0"/>
                <w:iCs w:val="0"/>
                <w:color w:val="000000"/>
                <w:kern w:val="0"/>
                <w:sz w:val="24"/>
                <w:szCs w:val="24"/>
                <w:u w:val="none"/>
                <w:lang w:val="en-US" w:eastAsia="zh-CN" w:bidi="ar"/>
              </w:rPr>
              <w:t>0.0035</w:t>
            </w:r>
            <w:r>
              <w:rPr>
                <w:rFonts w:hint="default" w:ascii="Times New Roman" w:hAnsi="Times New Roman" w:eastAsia="宋体" w:cs="Times New Roman"/>
                <w:color w:val="auto"/>
                <w:sz w:val="24"/>
                <w:szCs w:val="24"/>
                <w:lang w:val="en-US" w:eastAsia="zh-CN"/>
              </w:rPr>
              <w:t>kg/h</w:t>
            </w:r>
            <w:r>
              <w:rPr>
                <w:rFonts w:hint="eastAsia" w:ascii="Times New Roman" w:hAnsi="Times New Roman" w:eastAsia="宋体" w:cs="Times New Roman"/>
                <w:color w:val="auto"/>
                <w:sz w:val="24"/>
                <w:szCs w:val="24"/>
                <w:lang w:val="en-US" w:eastAsia="zh-CN"/>
              </w:rPr>
              <w:t>。</w:t>
            </w:r>
          </w:p>
          <w:p>
            <w:pPr>
              <w:pStyle w:val="47"/>
              <w:spacing w:line="360" w:lineRule="auto"/>
              <w:ind w:firstLine="466" w:firstLineChars="200"/>
              <w:jc w:val="both"/>
              <w:rPr>
                <w:rFonts w:hint="eastAsia" w:ascii="Times New Roman" w:hAnsi="Times New Roman" w:eastAsia="宋体" w:cs="Times New Roman"/>
                <w:b/>
                <w:bCs/>
                <w:lang w:val="en-US" w:eastAsia="zh-CN"/>
              </w:rPr>
            </w:pPr>
            <w:r>
              <w:rPr>
                <w:rFonts w:hint="eastAsia" w:ascii="Times New Roman" w:hAnsi="Times New Roman" w:cs="Times New Roman"/>
                <w:b/>
                <w:bCs/>
                <w:spacing w:val="-4"/>
                <w:lang w:val="en-US"/>
              </w:rPr>
              <w:t>（4）切割、打孔、打磨</w:t>
            </w:r>
            <w:r>
              <w:rPr>
                <w:rFonts w:ascii="Times New Roman" w:hAnsi="Times New Roman" w:cs="Times New Roman"/>
                <w:b/>
                <w:bCs/>
                <w:lang w:val="en-US"/>
              </w:rPr>
              <w:t>金属粉尘</w:t>
            </w:r>
          </w:p>
          <w:p>
            <w:pPr>
              <w:spacing w:line="360" w:lineRule="auto"/>
              <w:ind w:firstLine="480"/>
              <w:rPr>
                <w:rFonts w:ascii="Times New Roman" w:hAnsi="Times New Roman"/>
              </w:rPr>
            </w:pPr>
            <w:r>
              <w:rPr>
                <w:rFonts w:hint="eastAsia" w:ascii="Times New Roman" w:hAnsi="Times New Roman"/>
              </w:rPr>
              <w:t>项目</w:t>
            </w:r>
            <w:r>
              <w:rPr>
                <w:rFonts w:hint="eastAsia" w:ascii="Times New Roman" w:hAnsi="Times New Roman"/>
                <w:lang w:eastAsia="zh-CN"/>
              </w:rPr>
              <w:t>冷轧板、钢管</w:t>
            </w:r>
            <w:r>
              <w:rPr>
                <w:rFonts w:hint="eastAsia" w:ascii="Times New Roman" w:hAnsi="Times New Roman"/>
              </w:rPr>
              <w:t>切割、打孔工段产生的粉尘主要为细小的颗粒物。项目评价参考《排放源统计调查产排污核算方法和系数手册》33金属制品业，下料核算环节，工艺名称为切割机切割，颗粒物产污系数为5.3kg/t-原料。项目</w:t>
            </w:r>
            <w:r>
              <w:rPr>
                <w:rFonts w:hint="eastAsia" w:ascii="Times New Roman" w:hAnsi="Times New Roman"/>
                <w:lang w:eastAsia="zh-CN"/>
              </w:rPr>
              <w:t>冷轧板、钢管</w:t>
            </w:r>
            <w:r>
              <w:rPr>
                <w:rFonts w:hint="eastAsia" w:ascii="Times New Roman" w:hAnsi="Times New Roman"/>
              </w:rPr>
              <w:t>用量为</w:t>
            </w:r>
            <w:r>
              <w:rPr>
                <w:rFonts w:hint="eastAsia" w:ascii="Times New Roman" w:hAnsi="Times New Roman"/>
                <w:lang w:val="en-US" w:eastAsia="zh-CN"/>
              </w:rPr>
              <w:t>830</w:t>
            </w:r>
            <w:r>
              <w:rPr>
                <w:rFonts w:hint="eastAsia" w:ascii="Times New Roman" w:hAnsi="Times New Roman"/>
              </w:rPr>
              <w:t>t，根据建设单位提供的资料，切割、打孔的金属原料的量约占总用量的</w:t>
            </w:r>
            <w:r>
              <w:rPr>
                <w:rFonts w:hint="eastAsia" w:ascii="Times New Roman" w:hAnsi="Times New Roman"/>
                <w:lang w:val="en-US"/>
              </w:rPr>
              <w:t>50</w:t>
            </w:r>
            <w:r>
              <w:rPr>
                <w:rFonts w:hint="eastAsia" w:ascii="Times New Roman" w:hAnsi="Times New Roman"/>
              </w:rPr>
              <w:t>%，经计算，切割、打孔时颗粒物的产生的量为</w:t>
            </w:r>
            <w:r>
              <w:rPr>
                <w:rFonts w:hint="eastAsia" w:ascii="Times New Roman" w:hAnsi="Times New Roman"/>
                <w:lang w:val="en-US" w:eastAsia="zh-CN"/>
              </w:rPr>
              <w:t>2.2</w:t>
            </w:r>
            <w:r>
              <w:rPr>
                <w:rFonts w:hint="eastAsia" w:ascii="Times New Roman" w:hAnsi="Times New Roman"/>
              </w:rPr>
              <w:t xml:space="preserve">t/a。由于金属粉尘较重，主要沉降在切割机周围， 只有 </w:t>
            </w:r>
            <w:r>
              <w:rPr>
                <w:rFonts w:hint="eastAsia" w:ascii="Times New Roman" w:hAnsi="Times New Roman"/>
                <w:lang w:val="en-US"/>
              </w:rPr>
              <w:t>10</w:t>
            </w:r>
            <w:r>
              <w:rPr>
                <w:rFonts w:hint="eastAsia" w:ascii="Times New Roman" w:hAnsi="Times New Roman"/>
              </w:rPr>
              <w:t>%的粉尘以无组织形式排放，排放量为</w:t>
            </w:r>
            <w:r>
              <w:rPr>
                <w:rFonts w:hint="eastAsia" w:ascii="Times New Roman" w:hAnsi="Times New Roman"/>
                <w:lang w:val="en-US" w:eastAsia="zh-CN"/>
              </w:rPr>
              <w:t>0.22</w:t>
            </w:r>
            <w:r>
              <w:rPr>
                <w:rFonts w:hint="eastAsia" w:ascii="Times New Roman" w:hAnsi="Times New Roman"/>
              </w:rPr>
              <w:t>t/a。</w:t>
            </w:r>
          </w:p>
          <w:p>
            <w:pPr>
              <w:spacing w:line="360" w:lineRule="auto"/>
              <w:ind w:firstLine="480"/>
              <w:rPr>
                <w:rFonts w:ascii="Times New Roman" w:hAnsi="Times New Roman"/>
              </w:rPr>
            </w:pPr>
            <w:r>
              <w:rPr>
                <w:rFonts w:hint="eastAsia" w:ascii="Times New Roman" w:hAnsi="Times New Roman"/>
              </w:rPr>
              <w:t>打磨工段产生的粉尘主要为细小的颗粒物，评价参考《排放源统计调查产排污核算方法和系数手册》33金属制品业，预处理核算环节，工艺名称为抛丸、喷砂、打磨，颗粒物产污系数为2.19kg/t-原料。项目金属原料用量为</w:t>
            </w:r>
            <w:r>
              <w:rPr>
                <w:rFonts w:hint="eastAsia" w:ascii="Times New Roman" w:hAnsi="Times New Roman"/>
                <w:lang w:val="en-US" w:eastAsia="zh-CN"/>
              </w:rPr>
              <w:t>830</w:t>
            </w:r>
            <w:r>
              <w:rPr>
                <w:rFonts w:hint="eastAsia" w:ascii="Times New Roman" w:hAnsi="Times New Roman"/>
              </w:rPr>
              <w:t>t，根据建设单位提供的资料，打磨的金属的量约占总用量的</w:t>
            </w:r>
            <w:r>
              <w:rPr>
                <w:rFonts w:hint="eastAsia" w:ascii="Times New Roman" w:hAnsi="Times New Roman"/>
                <w:lang w:val="en-US"/>
              </w:rPr>
              <w:t>30</w:t>
            </w:r>
            <w:r>
              <w:rPr>
                <w:rFonts w:hint="eastAsia" w:ascii="Times New Roman" w:hAnsi="Times New Roman"/>
              </w:rPr>
              <w:t>%，打磨时颗粒物的产生的量为</w:t>
            </w:r>
            <w:r>
              <w:rPr>
                <w:rFonts w:hint="eastAsia" w:ascii="Times New Roman" w:hAnsi="Times New Roman"/>
                <w:lang w:val="en-US" w:eastAsia="zh-CN"/>
              </w:rPr>
              <w:t>0.55</w:t>
            </w:r>
            <w:r>
              <w:rPr>
                <w:rFonts w:hint="eastAsia" w:ascii="Times New Roman" w:hAnsi="Times New Roman"/>
              </w:rPr>
              <w:t xml:space="preserve">t/a。由于金属粉尘较重，主要沉降在切割机周围， 只有 </w:t>
            </w:r>
            <w:r>
              <w:rPr>
                <w:rFonts w:hint="eastAsia" w:ascii="Times New Roman" w:hAnsi="Times New Roman"/>
                <w:lang w:val="en-US"/>
              </w:rPr>
              <w:t>10</w:t>
            </w:r>
            <w:r>
              <w:rPr>
                <w:rFonts w:hint="eastAsia" w:ascii="Times New Roman" w:hAnsi="Times New Roman"/>
              </w:rPr>
              <w:t xml:space="preserve">%的粉尘以无组织形式排放，排放量为 </w:t>
            </w:r>
            <w:r>
              <w:rPr>
                <w:rFonts w:hint="eastAsia" w:ascii="Times New Roman" w:hAnsi="Times New Roman"/>
                <w:lang w:val="en-US"/>
              </w:rPr>
              <w:t>0.0</w:t>
            </w:r>
            <w:r>
              <w:rPr>
                <w:rFonts w:hint="eastAsia" w:ascii="Times New Roman" w:hAnsi="Times New Roman"/>
                <w:lang w:val="en-US" w:eastAsia="zh-CN"/>
              </w:rPr>
              <w:t>55</w:t>
            </w:r>
            <w:r>
              <w:rPr>
                <w:rFonts w:hint="eastAsia" w:ascii="Times New Roman" w:hAnsi="Times New Roman"/>
              </w:rPr>
              <w:t>t/a。</w:t>
            </w:r>
          </w:p>
          <w:p>
            <w:pPr>
              <w:spacing w:line="360" w:lineRule="auto"/>
              <w:ind w:firstLine="480"/>
              <w:rPr>
                <w:rFonts w:ascii="Times New Roman" w:hAnsi="Times New Roman"/>
              </w:rPr>
            </w:pPr>
            <w:r>
              <w:rPr>
                <w:rFonts w:hint="eastAsia" w:ascii="Times New Roman" w:hAnsi="Times New Roman"/>
              </w:rPr>
              <w:t>项目</w:t>
            </w:r>
            <w:r>
              <w:rPr>
                <w:rFonts w:hint="eastAsia" w:ascii="Times New Roman" w:hAnsi="Times New Roman"/>
                <w:lang w:eastAsia="zh-CN"/>
              </w:rPr>
              <w:t>钢筋切割</w:t>
            </w:r>
            <w:r>
              <w:rPr>
                <w:rFonts w:hint="eastAsia" w:ascii="Times New Roman" w:hAnsi="Times New Roman"/>
              </w:rPr>
              <w:t>产生的粉尘主要为细小的颗粒物。项目评价参考《排放源统计调查产排污核算方法和系数手册》33金属制品业，下料核算环节，工艺名称为切割机切割，颗粒物产污系数为5.3kg/t-原料。项目</w:t>
            </w:r>
            <w:r>
              <w:rPr>
                <w:rFonts w:hint="eastAsia" w:ascii="Times New Roman" w:hAnsi="Times New Roman"/>
                <w:lang w:eastAsia="zh-CN"/>
              </w:rPr>
              <w:t>钢筋</w:t>
            </w:r>
            <w:r>
              <w:rPr>
                <w:rFonts w:hint="eastAsia" w:ascii="Times New Roman" w:hAnsi="Times New Roman"/>
              </w:rPr>
              <w:t>用量为</w:t>
            </w:r>
            <w:r>
              <w:rPr>
                <w:rFonts w:hint="eastAsia" w:ascii="Times New Roman" w:hAnsi="Times New Roman"/>
                <w:lang w:val="en-US" w:eastAsia="zh-CN"/>
              </w:rPr>
              <w:t>6540</w:t>
            </w:r>
            <w:r>
              <w:rPr>
                <w:rFonts w:hint="eastAsia" w:ascii="Times New Roman" w:hAnsi="Times New Roman"/>
              </w:rPr>
              <w:t>t，根据建设单位提供的资料，切割的金属原料的量约占总用量的</w:t>
            </w:r>
            <w:r>
              <w:rPr>
                <w:rFonts w:hint="eastAsia" w:ascii="Times New Roman" w:hAnsi="Times New Roman"/>
                <w:lang w:val="en-US" w:eastAsia="zh-CN"/>
              </w:rPr>
              <w:t>20</w:t>
            </w:r>
            <w:r>
              <w:rPr>
                <w:rFonts w:hint="eastAsia" w:ascii="Times New Roman" w:hAnsi="Times New Roman"/>
              </w:rPr>
              <w:t>%，经计算，切割、打孔时颗粒物的产生的量为</w:t>
            </w:r>
            <w:r>
              <w:rPr>
                <w:rFonts w:hint="eastAsia" w:ascii="Times New Roman" w:hAnsi="Times New Roman"/>
                <w:lang w:val="en-US" w:eastAsia="zh-CN"/>
              </w:rPr>
              <w:t>6.9</w:t>
            </w:r>
            <w:r>
              <w:rPr>
                <w:rFonts w:hint="eastAsia" w:ascii="Times New Roman" w:hAnsi="Times New Roman"/>
              </w:rPr>
              <w:t xml:space="preserve">t/a。由于金属粉尘较重，主要沉降在切割机周围， 只有 </w:t>
            </w:r>
            <w:r>
              <w:rPr>
                <w:rFonts w:hint="eastAsia" w:ascii="Times New Roman" w:hAnsi="Times New Roman"/>
                <w:lang w:val="en-US"/>
              </w:rPr>
              <w:t>10</w:t>
            </w:r>
            <w:r>
              <w:rPr>
                <w:rFonts w:hint="eastAsia" w:ascii="Times New Roman" w:hAnsi="Times New Roman"/>
              </w:rPr>
              <w:t>%的粉尘以无组织形式排放，排放量为</w:t>
            </w:r>
            <w:r>
              <w:rPr>
                <w:rFonts w:hint="eastAsia" w:ascii="Times New Roman" w:hAnsi="Times New Roman"/>
                <w:lang w:val="en-US" w:eastAsia="zh-CN"/>
              </w:rPr>
              <w:t>0.69</w:t>
            </w:r>
            <w:r>
              <w:rPr>
                <w:rFonts w:hint="eastAsia" w:ascii="Times New Roman" w:hAnsi="Times New Roman"/>
              </w:rPr>
              <w:t>t/a。</w:t>
            </w:r>
          </w:p>
          <w:p>
            <w:pPr>
              <w:spacing w:line="360" w:lineRule="auto"/>
              <w:ind w:firstLine="480"/>
              <w:rPr>
                <w:rFonts w:ascii="Times New Roman" w:hAnsi="Times New Roman"/>
              </w:rPr>
            </w:pPr>
            <w:r>
              <w:rPr>
                <w:rFonts w:hint="eastAsia" w:ascii="Times New Roman" w:hAnsi="Times New Roman"/>
              </w:rPr>
              <w:t>项目金属颗粒物总的排放量为</w:t>
            </w:r>
            <w:r>
              <w:rPr>
                <w:rFonts w:hint="eastAsia" w:ascii="Times New Roman" w:hAnsi="Times New Roman"/>
                <w:lang w:val="en-US" w:eastAsia="zh-CN"/>
              </w:rPr>
              <w:t>0.965</w:t>
            </w:r>
            <w:r>
              <w:rPr>
                <w:rFonts w:hint="eastAsia" w:ascii="Times New Roman" w:hAnsi="Times New Roman"/>
              </w:rPr>
              <w:t>t/a，项目年运行3</w:t>
            </w:r>
            <w:r>
              <w:rPr>
                <w:rFonts w:hint="eastAsia" w:ascii="Times New Roman" w:hAnsi="Times New Roman"/>
                <w:lang w:val="en-US"/>
              </w:rPr>
              <w:t>0</w:t>
            </w:r>
            <w:r>
              <w:rPr>
                <w:rFonts w:hint="eastAsia" w:ascii="Times New Roman" w:hAnsi="Times New Roman"/>
              </w:rPr>
              <w:t>0天，每天运行8小时，颗粒物的产生速率为0.</w:t>
            </w:r>
            <w:r>
              <w:rPr>
                <w:rFonts w:hint="eastAsia" w:ascii="Times New Roman" w:hAnsi="Times New Roman"/>
                <w:lang w:val="en-US" w:eastAsia="zh-CN"/>
              </w:rPr>
              <w:t>4</w:t>
            </w:r>
            <w:r>
              <w:rPr>
                <w:rFonts w:hint="eastAsia" w:ascii="Times New Roman" w:hAnsi="Times New Roman"/>
              </w:rPr>
              <w:t>kg/h。</w:t>
            </w:r>
          </w:p>
          <w:p>
            <w:pPr>
              <w:spacing w:line="360" w:lineRule="auto"/>
              <w:ind w:firstLine="480"/>
              <w:rPr>
                <w:rFonts w:hint="default" w:ascii="Times New Roman" w:hAnsi="Times New Roman" w:eastAsia="宋体" w:cs="Times New Roman"/>
                <w:b/>
                <w:bCs/>
                <w:lang w:val="en-US" w:eastAsia="zh-CN"/>
              </w:rPr>
            </w:pPr>
            <w:r>
              <w:rPr>
                <w:rFonts w:hint="eastAsia" w:ascii="Times New Roman" w:hAnsi="Times New Roman" w:cs="Times New Roman"/>
                <w:b/>
                <w:bCs/>
                <w:lang w:val="en-US"/>
              </w:rPr>
              <w:t>（5）焊接烟尘</w:t>
            </w:r>
            <w:r>
              <w:rPr>
                <w:rFonts w:hint="eastAsia" w:ascii="Times New Roman" w:hAnsi="Times New Roman" w:cs="Times New Roman"/>
                <w:b/>
                <w:bCs/>
                <w:lang w:val="en-US" w:eastAsia="zh-CN"/>
              </w:rPr>
              <w:t>（</w:t>
            </w:r>
            <w:r>
              <w:rPr>
                <w:rFonts w:hint="eastAsia" w:ascii="Times New Roman" w:hAnsi="Times New Roman" w:cs="Times New Roman"/>
                <w:b/>
                <w:bCs/>
                <w:spacing w:val="-4"/>
                <w:lang w:val="en-US"/>
              </w:rPr>
              <w:t xml:space="preserve"> </w:t>
            </w:r>
            <w:r>
              <w:rPr>
                <w:rFonts w:hint="eastAsia" w:ascii="Times New Roman" w:hAnsi="Times New Roman" w:cs="Times New Roman"/>
                <w:b/>
                <w:bCs/>
                <w:spacing w:val="-4"/>
                <w:lang w:val="en-US" w:eastAsia="zh-CN"/>
              </w:rPr>
              <w:t>金属护栏</w:t>
            </w:r>
            <w:r>
              <w:rPr>
                <w:rFonts w:hint="eastAsia" w:ascii="Times New Roman" w:hAnsi="Times New Roman" w:cs="Times New Roman"/>
                <w:b/>
                <w:bCs/>
                <w:lang w:val="en-US" w:eastAsia="zh-CN"/>
              </w:rPr>
              <w:t>）</w:t>
            </w:r>
          </w:p>
          <w:p>
            <w:pPr>
              <w:spacing w:line="360" w:lineRule="auto"/>
              <w:ind w:firstLine="480"/>
              <w:rPr>
                <w:rFonts w:ascii="Times New Roman" w:hAnsi="Times New Roman" w:cs="Times New Roman"/>
                <w:lang w:val="en-US"/>
              </w:rPr>
            </w:pPr>
            <w:r>
              <w:rPr>
                <w:rFonts w:hint="eastAsia" w:ascii="Times New Roman" w:hAnsi="Times New Roman" w:cs="Times New Roman"/>
                <w:lang w:val="en-US"/>
              </w:rPr>
              <w:t>焊接烟尘是由金属及非金属物质在过热条件下产生的蒸气经氧化和冷凝而形成的。因此电焊烟尘的化学成分，取决于焊接材料(焊丝、焊条、焊剂等)和被焊按材料成分及其蒸发的难易。不同成分的焊接材料和被焊接材斜，在施焊时将产生不同成分的焊接烟尘。根据建设单位提供的资料，本项目采用的焊接工艺是CO</w:t>
            </w:r>
            <w:r>
              <w:rPr>
                <w:rFonts w:hint="eastAsia" w:ascii="Times New Roman" w:hAnsi="Times New Roman" w:cs="Times New Roman"/>
                <w:vertAlign w:val="subscript"/>
                <w:lang w:val="en-US"/>
              </w:rPr>
              <w:t>2</w:t>
            </w:r>
            <w:r>
              <w:rPr>
                <w:rFonts w:hint="eastAsia" w:ascii="Times New Roman" w:hAnsi="Times New Roman" w:cs="Times New Roman"/>
                <w:lang w:val="en-US"/>
              </w:rPr>
              <w:t>保护焊，采用实芯焊丝。评价参考《排放源统计调查产排污核算方法和系数手册》33金属制品业中09焊接核算环节，焊接件采用实芯焊丝通过二氧化碳保护焊焊接颗粒物的产污系数为9.19千克/吨-原料。本项目焊丝的使用量为1t/a，故本项目焊接烟尘的产生量为0.01t/a，项目年运行300天，每天运行8小时，颗粒物的产生速率为0.0042kg/h。</w:t>
            </w:r>
          </w:p>
          <w:p>
            <w:pPr>
              <w:spacing w:line="360" w:lineRule="auto"/>
              <w:ind w:firstLine="480"/>
              <w:rPr>
                <w:rFonts w:hint="eastAsia" w:ascii="Times New Roman" w:hAnsi="Times New Roman" w:cs="Times New Roman"/>
                <w:lang w:val="en-US"/>
              </w:rPr>
            </w:pPr>
            <w:r>
              <w:rPr>
                <w:rFonts w:hint="eastAsia" w:ascii="Times New Roman" w:hAnsi="Times New Roman" w:cs="Times New Roman"/>
                <w:lang w:val="en-US"/>
              </w:rPr>
              <w:t>针对焊接烟尘中的颗粒物，根据《排放源统计调查产排污核算方法和系数手册》33金属制品业中产污系数及污染治理效率表09焊接核算环节，焊接烟尘产生的颗粒物可采用移动焊接烟尘净化器处理，处理效率为95%；烟尘的收集效率为80%，经计算，则焊接烟尘无组织排放总烟尘量为0.0024t/a（未收集到烟尘为20%，烟尘量为0.002t/a），排放速率0.001kg/h。焊接烟尘经移动焊接烟尘净化器处理后排至车间，再由厂房上部设置的通风机将烟尘抽至室外排放。</w:t>
            </w:r>
          </w:p>
          <w:p>
            <w:pPr>
              <w:pStyle w:val="18"/>
              <w:spacing w:line="360" w:lineRule="auto"/>
              <w:ind w:left="480" w:firstLine="0" w:firstLineChars="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w:t>
            </w:r>
            <w:r>
              <w:rPr>
                <w:rFonts w:hint="eastAsia" w:ascii="Times New Roman" w:hAnsi="Times New Roman" w:cs="Times New Roman"/>
                <w:b/>
                <w:bCs/>
                <w:sz w:val="24"/>
                <w:szCs w:val="24"/>
                <w:lang w:val="en-US" w:eastAsia="zh-CN"/>
              </w:rPr>
              <w:t>6</w:t>
            </w:r>
            <w:r>
              <w:rPr>
                <w:rFonts w:hint="default" w:ascii="Times New Roman" w:hAnsi="Times New Roman" w:cs="Times New Roman"/>
                <w:b/>
                <w:bCs/>
                <w:sz w:val="24"/>
                <w:szCs w:val="24"/>
                <w:lang w:val="en-US" w:eastAsia="zh-CN"/>
              </w:rPr>
              <w:t>）</w:t>
            </w:r>
            <w:r>
              <w:rPr>
                <w:rFonts w:hint="eastAsia" w:ascii="Times New Roman" w:hAnsi="Times New Roman" w:cs="Times New Roman"/>
                <w:b/>
                <w:bCs/>
                <w:sz w:val="24"/>
                <w:szCs w:val="24"/>
                <w:lang w:val="en-US" w:eastAsia="zh-CN"/>
              </w:rPr>
              <w:t>勾花网</w:t>
            </w:r>
            <w:r>
              <w:rPr>
                <w:rFonts w:hint="default" w:ascii="Times New Roman" w:hAnsi="Times New Roman" w:cs="Times New Roman"/>
                <w:b/>
                <w:bCs/>
                <w:sz w:val="24"/>
                <w:szCs w:val="24"/>
                <w:lang w:val="en-US" w:eastAsia="zh-CN"/>
              </w:rPr>
              <w:t>包塑工段有机废气</w:t>
            </w:r>
          </w:p>
          <w:p>
            <w:pPr>
              <w:spacing w:line="360" w:lineRule="auto"/>
              <w:ind w:firstLine="480"/>
              <w:rPr>
                <w:lang w:val="en-US"/>
              </w:rPr>
            </w:pPr>
            <w:r>
              <w:rPr>
                <w:rFonts w:hint="default" w:ascii="Times New Roman" w:hAnsi="Times New Roman" w:cs="Times New Roman"/>
                <w:lang w:val="en-US" w:eastAsia="zh-CN"/>
              </w:rPr>
              <w:t>本项目勾花网使用镀锌铁丝进行包塑处理，加热</w:t>
            </w:r>
            <w:r>
              <w:rPr>
                <w:rFonts w:hint="eastAsia" w:ascii="Times New Roman" w:hAnsi="Times New Roman" w:cs="Times New Roman"/>
                <w:lang w:val="en-US" w:eastAsia="zh-CN"/>
              </w:rPr>
              <w:t>PE</w:t>
            </w:r>
            <w:r>
              <w:rPr>
                <w:rFonts w:hint="default" w:ascii="Times New Roman" w:hAnsi="Times New Roman" w:cs="Times New Roman"/>
                <w:lang w:val="en-US" w:eastAsia="zh-CN"/>
              </w:rPr>
              <w:t>颗粒，使</w:t>
            </w:r>
            <w:r>
              <w:rPr>
                <w:rFonts w:hint="eastAsia" w:ascii="Times New Roman" w:hAnsi="Times New Roman" w:cs="Times New Roman"/>
                <w:lang w:val="en-US" w:eastAsia="zh-CN"/>
              </w:rPr>
              <w:t>PE颗粒</w:t>
            </w:r>
            <w:r>
              <w:rPr>
                <w:rFonts w:hint="default" w:ascii="Times New Roman" w:hAnsi="Times New Roman" w:cs="Times New Roman"/>
                <w:lang w:val="en-US" w:eastAsia="zh-CN"/>
              </w:rPr>
              <w:t>融化均匀附着在铁丝上，此工</w:t>
            </w:r>
            <w:r>
              <w:rPr>
                <w:rFonts w:hint="eastAsia"/>
                <w:lang w:val="en-US" w:eastAsia="zh-CN"/>
              </w:rPr>
              <w:t>段产生</w:t>
            </w:r>
            <w:r>
              <w:rPr>
                <w:rFonts w:ascii="Times New Roman" w:hAnsi="Times New Roman" w:cs="Times New Roman"/>
                <w:bCs/>
              </w:rPr>
              <w:t>有机</w:t>
            </w:r>
            <w:r>
              <w:rPr>
                <w:rFonts w:hint="eastAsia" w:ascii="Times New Roman" w:hAnsi="Times New Roman" w:cs="Times New Roman"/>
                <w:bCs/>
                <w:lang w:eastAsia="zh-CN"/>
              </w:rPr>
              <w:t>废气</w:t>
            </w:r>
            <w:r>
              <w:rPr>
                <w:rFonts w:ascii="Times New Roman" w:hAnsi="Times New Roman" w:cs="Times New Roman"/>
                <w:bCs/>
              </w:rPr>
              <w:t>（以非甲烷总烃</w:t>
            </w:r>
            <w:r>
              <w:rPr>
                <w:rFonts w:hint="eastAsia" w:ascii="Times New Roman" w:hAnsi="Times New Roman" w:cs="Times New Roman"/>
                <w:bCs/>
              </w:rPr>
              <w:t>表征</w:t>
            </w:r>
            <w:r>
              <w:rPr>
                <w:rFonts w:ascii="Times New Roman" w:hAnsi="Times New Roman" w:cs="Times New Roman"/>
                <w:bCs/>
              </w:rPr>
              <w:t>）</w:t>
            </w:r>
            <w:r>
              <w:rPr>
                <w:rFonts w:hint="eastAsia" w:ascii="Times New Roman" w:hAnsi="Times New Roman" w:cs="Times New Roman"/>
                <w:bCs/>
                <w:lang w:eastAsia="zh-CN"/>
              </w:rPr>
              <w:t>，</w:t>
            </w:r>
            <w:r>
              <w:rPr>
                <w:rFonts w:hint="eastAsia" w:ascii="Times New Roman" w:hAnsi="Times New Roman" w:cs="Times New Roman"/>
                <w:lang w:eastAsia="zh-CN"/>
              </w:rPr>
              <w:t>参考</w:t>
            </w:r>
            <w:r>
              <w:rPr>
                <w:rFonts w:ascii="Times New Roman" w:hAnsi="Times New Roman" w:cs="Times New Roman"/>
              </w:rPr>
              <w:t>《排放源统计调查产排污核算方法和系数手册》</w:t>
            </w:r>
            <w:r>
              <w:rPr>
                <w:rFonts w:hint="eastAsia" w:ascii="Times New Roman" w:hAnsi="Times New Roman" w:cs="Times New Roman"/>
                <w:lang w:val="en-US"/>
              </w:rPr>
              <w:t>33金属制品业中</w:t>
            </w:r>
            <w:r>
              <w:rPr>
                <w:rFonts w:hint="eastAsia" w:ascii="Times New Roman" w:hAnsi="Times New Roman"/>
                <w:lang w:val="en-US" w:eastAsia="zh-CN"/>
              </w:rPr>
              <w:t>08使用树脂材料或塑料进行注塑、吹塑、塘塑</w:t>
            </w:r>
            <w:r>
              <w:rPr>
                <w:rFonts w:ascii="Times New Roman" w:hAnsi="Times New Roman" w:cs="Times New Roman"/>
              </w:rPr>
              <w:t>工艺挥发性有机物产排污系数</w:t>
            </w:r>
            <w:r>
              <w:rPr>
                <w:rFonts w:ascii="Times New Roman" w:hAnsi="Times New Roman" w:cs="Times New Roman"/>
                <w:lang w:val="en-US"/>
              </w:rPr>
              <w:t>1</w:t>
            </w:r>
            <w:r>
              <w:rPr>
                <w:rFonts w:hint="eastAsia" w:ascii="Times New Roman" w:hAnsi="Times New Roman" w:cs="Times New Roman"/>
                <w:lang w:val="en-US"/>
              </w:rPr>
              <w:t>.2</w:t>
            </w:r>
            <w:r>
              <w:rPr>
                <w:rFonts w:ascii="Times New Roman" w:hAnsi="Times New Roman" w:cs="Times New Roman"/>
                <w:lang w:val="en-US"/>
              </w:rPr>
              <w:t>千</w:t>
            </w:r>
            <w:r>
              <w:rPr>
                <w:rFonts w:ascii="Times New Roman" w:hAnsi="Times New Roman" w:cs="Times New Roman"/>
              </w:rPr>
              <w:t>克/</w:t>
            </w:r>
            <w:r>
              <w:rPr>
                <w:rFonts w:ascii="Times New Roman" w:hAnsi="Times New Roman" w:cs="Times New Roman"/>
                <w:lang w:val="en-US"/>
              </w:rPr>
              <w:t>t</w:t>
            </w:r>
            <w:r>
              <w:rPr>
                <w:rFonts w:ascii="Times New Roman" w:hAnsi="Times New Roman" w:cs="Times New Roman"/>
              </w:rPr>
              <w:t>-</w:t>
            </w:r>
            <w:r>
              <w:rPr>
                <w:rFonts w:hint="eastAsia" w:ascii="Times New Roman" w:hAnsi="Times New Roman" w:cs="Times New Roman"/>
                <w:lang w:eastAsia="zh-CN"/>
              </w:rPr>
              <w:t>原料</w:t>
            </w:r>
            <w:r>
              <w:rPr>
                <w:rFonts w:ascii="Times New Roman" w:hAnsi="Times New Roman" w:cs="Times New Roman"/>
              </w:rPr>
              <w:t>，</w:t>
            </w:r>
            <w:r>
              <w:rPr>
                <w:rFonts w:hint="eastAsia" w:ascii="Times New Roman" w:hAnsi="Times New Roman" w:cs="Times New Roman"/>
                <w:lang w:eastAsia="zh-CN"/>
              </w:rPr>
              <w:t>此工段</w:t>
            </w:r>
            <w:r>
              <w:rPr>
                <w:rFonts w:hint="eastAsia" w:ascii="Times New Roman" w:hAnsi="Times New Roman" w:cs="Times New Roman"/>
                <w:lang w:val="en-US" w:eastAsia="zh-CN"/>
              </w:rPr>
              <w:t>PE</w:t>
            </w:r>
            <w:r>
              <w:rPr>
                <w:rFonts w:hint="eastAsia"/>
                <w:lang w:val="en-US" w:eastAsia="zh-CN"/>
              </w:rPr>
              <w:t>颗粒</w:t>
            </w:r>
            <w:r>
              <w:rPr>
                <w:rFonts w:ascii="Times New Roman" w:hAnsi="Times New Roman" w:cs="Times New Roman"/>
              </w:rPr>
              <w:t>使用量为</w:t>
            </w:r>
            <w:r>
              <w:rPr>
                <w:rFonts w:hint="eastAsia" w:ascii="Times New Roman" w:hAnsi="Times New Roman" w:cs="Times New Roman"/>
                <w:lang w:val="en-US" w:eastAsia="zh-CN"/>
              </w:rPr>
              <w:t>30.2</w:t>
            </w:r>
            <w:r>
              <w:rPr>
                <w:rFonts w:ascii="Times New Roman" w:hAnsi="Times New Roman" w:cs="Times New Roman"/>
              </w:rPr>
              <w:t>t/a，非甲烷总烃的产生量为</w:t>
            </w:r>
            <w:r>
              <w:rPr>
                <w:rFonts w:hint="eastAsia" w:ascii="Times New Roman" w:hAnsi="Times New Roman" w:cs="Times New Roman"/>
                <w:lang w:val="en-US" w:eastAsia="zh-CN"/>
              </w:rPr>
              <w:t>0.036</w:t>
            </w:r>
            <w:r>
              <w:rPr>
                <w:rFonts w:ascii="Times New Roman" w:hAnsi="Times New Roman" w:cs="Times New Roman"/>
              </w:rPr>
              <w:t>t/a。</w:t>
            </w:r>
            <w:r>
              <w:rPr>
                <w:rFonts w:hint="eastAsia" w:ascii="Times New Roman" w:hAnsi="Times New Roman" w:cs="Times New Roman"/>
                <w:lang w:eastAsia="zh-CN"/>
              </w:rPr>
              <w:t>包塑工段</w:t>
            </w:r>
            <w:r>
              <w:rPr>
                <w:rFonts w:hint="eastAsia" w:ascii="Times New Roman" w:hAnsi="Times New Roman" w:cs="Times New Roman"/>
                <w:lang w:val="en-US" w:eastAsia="zh-CN"/>
              </w:rPr>
              <w:t>工作时间为每年1800小时，</w:t>
            </w:r>
            <w:r>
              <w:rPr>
                <w:rFonts w:hint="default" w:ascii="Times New Roman" w:hAnsi="Times New Roman" w:eastAsia="宋体" w:cs="Times New Roman"/>
                <w:sz w:val="24"/>
                <w:szCs w:val="24"/>
                <w:lang w:val="en-US" w:eastAsia="zh-CN"/>
              </w:rPr>
              <w:t>排放速率</w:t>
            </w:r>
            <w:r>
              <w:rPr>
                <w:rFonts w:hint="eastAsia" w:ascii="Times New Roman" w:hAnsi="Times New Roman" w:eastAsia="宋体" w:cs="Times New Roman"/>
                <w:sz w:val="24"/>
                <w:szCs w:val="24"/>
                <w:lang w:val="en-US" w:eastAsia="zh-CN"/>
              </w:rPr>
              <w:t>0.0</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kg/h</w:t>
            </w:r>
            <w:r>
              <w:rPr>
                <w:rFonts w:hint="eastAsia" w:ascii="Times New Roman" w:hAnsi="Times New Roman" w:cs="Times New Roman"/>
                <w:sz w:val="24"/>
                <w:szCs w:val="24"/>
                <w:lang w:val="en-US" w:eastAsia="zh-CN"/>
              </w:rPr>
              <w:t>。通过加强通风呈无组织排放。</w:t>
            </w:r>
          </w:p>
          <w:p>
            <w:pPr>
              <w:spacing w:line="360" w:lineRule="auto"/>
              <w:ind w:firstLine="480"/>
            </w:pPr>
            <w:r>
              <w:rPr>
                <w:rFonts w:ascii="Times New Roman" w:hAnsi="Times New Roman" w:cs="Times New Roman"/>
              </w:rPr>
              <w:t>因此根据项目</w:t>
            </w:r>
            <w:r>
              <w:rPr>
                <w:rFonts w:hint="eastAsia" w:ascii="Times New Roman" w:hAnsi="Times New Roman" w:cs="Times New Roman"/>
                <w:lang w:eastAsia="zh-CN"/>
              </w:rPr>
              <w:t>生产</w:t>
            </w:r>
            <w:r>
              <w:rPr>
                <w:rFonts w:ascii="Times New Roman" w:hAnsi="Times New Roman" w:cs="Times New Roman"/>
              </w:rPr>
              <w:t>废气产排情况汇总详情如下表</w:t>
            </w:r>
            <w:r>
              <w:rPr>
                <w:rFonts w:hint="eastAsia" w:ascii="Times New Roman" w:hAnsi="Times New Roman" w:cs="Times New Roman"/>
                <w:lang w:val="en-US"/>
              </w:rPr>
              <w:t>4</w:t>
            </w:r>
            <w:r>
              <w:rPr>
                <w:rFonts w:ascii="Times New Roman" w:hAnsi="Times New Roman" w:cs="Times New Roman"/>
              </w:rPr>
              <w:t>-</w:t>
            </w:r>
            <w:r>
              <w:rPr>
                <w:rFonts w:hint="eastAsia" w:ascii="Times New Roman" w:hAnsi="Times New Roman" w:cs="Times New Roman"/>
                <w:lang w:val="en-US" w:eastAsia="zh-CN"/>
              </w:rPr>
              <w:t>1</w:t>
            </w:r>
            <w:r>
              <w:rPr>
                <w:rFonts w:ascii="Times New Roman" w:hAnsi="Times New Roman" w:cs="Times New Roman"/>
              </w:rPr>
              <w:t>。</w:t>
            </w:r>
          </w:p>
          <w:p>
            <w:pPr>
              <w:pStyle w:val="58"/>
              <w:spacing w:line="360" w:lineRule="auto"/>
            </w:pPr>
            <w:r>
              <w:t>表</w:t>
            </w:r>
            <w:r>
              <w:rPr>
                <w:rFonts w:hint="eastAsia"/>
                <w:lang w:val="en-US"/>
              </w:rPr>
              <w:t>4-</w:t>
            </w:r>
            <w:r>
              <w:rPr>
                <w:rFonts w:hint="eastAsia"/>
                <w:lang w:val="en-US" w:eastAsia="zh-CN"/>
              </w:rPr>
              <w:t>1</w:t>
            </w:r>
            <w:r>
              <w:t xml:space="preserve"> 项目废气主要污染物排放情况表</w:t>
            </w:r>
          </w:p>
          <w:tbl>
            <w:tblPr>
              <w:tblStyle w:val="27"/>
              <w:tblW w:w="813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4"/>
              <w:gridCol w:w="510"/>
              <w:gridCol w:w="679"/>
              <w:gridCol w:w="763"/>
              <w:gridCol w:w="800"/>
              <w:gridCol w:w="725"/>
              <w:gridCol w:w="700"/>
              <w:gridCol w:w="1387"/>
              <w:gridCol w:w="763"/>
              <w:gridCol w:w="780"/>
              <w:gridCol w:w="6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Merge w:val="restart"/>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restart"/>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排放源</w:t>
                  </w:r>
                </w:p>
              </w:tc>
              <w:tc>
                <w:tcPr>
                  <w:tcW w:w="679" w:type="dxa"/>
                  <w:vMerge w:val="restart"/>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污染物</w:t>
                  </w:r>
                </w:p>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名称</w:t>
                  </w:r>
                </w:p>
              </w:tc>
              <w:tc>
                <w:tcPr>
                  <w:tcW w:w="763" w:type="dxa"/>
                  <w:vMerge w:val="restart"/>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产污环节</w:t>
                  </w:r>
                </w:p>
              </w:tc>
              <w:tc>
                <w:tcPr>
                  <w:tcW w:w="2225" w:type="dxa"/>
                  <w:gridSpan w:val="3"/>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产生情况</w:t>
                  </w:r>
                </w:p>
              </w:tc>
              <w:tc>
                <w:tcPr>
                  <w:tcW w:w="1387" w:type="dxa"/>
                  <w:vMerge w:val="restart"/>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治理措施</w:t>
                  </w:r>
                </w:p>
              </w:tc>
              <w:tc>
                <w:tcPr>
                  <w:tcW w:w="2148" w:type="dxa"/>
                  <w:gridSpan w:val="3"/>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763"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800"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产生量t/a</w:t>
                  </w:r>
                </w:p>
              </w:tc>
              <w:tc>
                <w:tcPr>
                  <w:tcW w:w="725"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产生</w:t>
                  </w:r>
                </w:p>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速率kg/h</w:t>
                  </w:r>
                </w:p>
              </w:tc>
              <w:tc>
                <w:tcPr>
                  <w:tcW w:w="700"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产生</w:t>
                  </w:r>
                </w:p>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浓度mg/m³</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排放量t/a</w:t>
                  </w:r>
                </w:p>
              </w:tc>
              <w:tc>
                <w:tcPr>
                  <w:tcW w:w="780"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排放速率kg/h</w:t>
                  </w:r>
                </w:p>
              </w:tc>
              <w:tc>
                <w:tcPr>
                  <w:tcW w:w="605"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排放浓度mg/m³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424" w:type="dxa"/>
                  <w:vMerge w:val="restart"/>
                  <w:tcBorders>
                    <w:tl2br w:val="nil"/>
                    <w:tr2bl w:val="nil"/>
                  </w:tcBorders>
                  <w:vAlign w:val="center"/>
                </w:tcPr>
                <w:p>
                  <w:pPr>
                    <w:pStyle w:val="42"/>
                    <w:jc w:val="both"/>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有组织</w:t>
                  </w:r>
                </w:p>
              </w:tc>
              <w:tc>
                <w:tcPr>
                  <w:tcW w:w="510" w:type="dxa"/>
                  <w:vMerge w:val="restart"/>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排气筒DA001</w:t>
                  </w:r>
                </w:p>
              </w:tc>
              <w:tc>
                <w:tcPr>
                  <w:tcW w:w="679"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颗粒物</w:t>
                  </w:r>
                </w:p>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自动浸塑</w:t>
                  </w:r>
                  <w:r>
                    <w:rPr>
                      <w:rFonts w:hint="default" w:ascii="Times New Roman" w:hAnsi="Times New Roman" w:cs="Times New Roman"/>
                      <w:color w:val="auto"/>
                      <w:sz w:val="18"/>
                      <w:szCs w:val="18"/>
                      <w:lang w:val="en-US"/>
                    </w:rPr>
                    <w:t>工段</w:t>
                  </w:r>
                </w:p>
                <w:p>
                  <w:pP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、燃烧废气</w:t>
                  </w:r>
                </w:p>
              </w:tc>
              <w:tc>
                <w:tcPr>
                  <w:tcW w:w="800" w:type="dxa"/>
                  <w:tcBorders>
                    <w:tl2br w:val="nil"/>
                    <w:tr2bl w:val="nil"/>
                  </w:tcBorders>
                  <w:vAlign w:val="center"/>
                </w:tcPr>
                <w:p>
                  <w:pPr>
                    <w:widowControl/>
                    <w:spacing w:line="240" w:lineRule="atLeas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bidi="ar"/>
                    </w:rPr>
                    <w:t>0.2</w:t>
                  </w:r>
                </w:p>
              </w:tc>
              <w:tc>
                <w:tcPr>
                  <w:tcW w:w="725" w:type="dxa"/>
                  <w:tcBorders>
                    <w:tl2br w:val="nil"/>
                    <w:tr2bl w:val="nil"/>
                  </w:tcBorders>
                  <w:vAlign w:val="center"/>
                </w:tcPr>
                <w:p>
                  <w:pPr>
                    <w:widowControl/>
                    <w:spacing w:line="240" w:lineRule="atLeas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0.083</w:t>
                  </w:r>
                </w:p>
              </w:tc>
              <w:tc>
                <w:tcPr>
                  <w:tcW w:w="7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5.53 </w:t>
                  </w:r>
                </w:p>
              </w:tc>
              <w:tc>
                <w:tcPr>
                  <w:tcW w:w="1387" w:type="dxa"/>
                  <w:vMerge w:val="restart"/>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2个集气罩</w:t>
                  </w:r>
                  <w:r>
                    <w:rPr>
                      <w:rFonts w:hint="default" w:ascii="Times New Roman" w:hAnsi="Times New Roman" w:cs="Times New Roman"/>
                      <w:color w:val="auto"/>
                      <w:sz w:val="18"/>
                      <w:szCs w:val="18"/>
                      <w:lang w:val="en-US"/>
                    </w:rPr>
                    <w:t>+</w:t>
                  </w:r>
                  <w:r>
                    <w:rPr>
                      <w:rFonts w:hint="default" w:ascii="Times New Roman" w:hAnsi="Times New Roman" w:cs="Times New Roman"/>
                      <w:color w:val="auto"/>
                      <w:sz w:val="18"/>
                      <w:szCs w:val="18"/>
                      <w:lang w:val="en-US" w:eastAsia="zh-CN"/>
                    </w:rPr>
                    <w:t>脉冲布袋除尘器TA001+二级活性炭吸附装置TA002+</w:t>
                  </w:r>
                  <w:r>
                    <w:rPr>
                      <w:rFonts w:hint="default" w:ascii="Times New Roman" w:hAnsi="Times New Roman" w:cs="Times New Roman"/>
                      <w:color w:val="auto"/>
                      <w:sz w:val="18"/>
                      <w:szCs w:val="18"/>
                      <w:lang w:val="en-US"/>
                    </w:rPr>
                    <w:t>15</w:t>
                  </w:r>
                  <w:r>
                    <w:rPr>
                      <w:rFonts w:hint="default" w:ascii="Times New Roman" w:hAnsi="Times New Roman" w:cs="Times New Roman"/>
                      <w:color w:val="auto"/>
                      <w:sz w:val="18"/>
                      <w:szCs w:val="18"/>
                      <w:lang w:val="en-US" w:eastAsia="zh-CN"/>
                    </w:rPr>
                    <w:t>米</w:t>
                  </w:r>
                  <w:r>
                    <w:rPr>
                      <w:rFonts w:hint="default" w:ascii="Times New Roman" w:hAnsi="Times New Roman" w:cs="Times New Roman"/>
                      <w:color w:val="auto"/>
                      <w:sz w:val="18"/>
                      <w:szCs w:val="18"/>
                      <w:lang w:val="en-US"/>
                    </w:rPr>
                    <w:t>高排气筒DA001</w:t>
                  </w:r>
                </w:p>
              </w:tc>
              <w:tc>
                <w:tcPr>
                  <w:tcW w:w="763" w:type="dxa"/>
                  <w:tcBorders>
                    <w:tl2br w:val="nil"/>
                    <w:tr2bl w:val="nil"/>
                  </w:tcBorders>
                  <w:vAlign w:val="center"/>
                </w:tcPr>
                <w:p>
                  <w:pPr>
                    <w:pStyle w:val="42"/>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0.015</w:t>
                  </w:r>
                </w:p>
              </w:tc>
              <w:tc>
                <w:tcPr>
                  <w:tcW w:w="780" w:type="dxa"/>
                  <w:tcBorders>
                    <w:tl2br w:val="nil"/>
                    <w:tr2bl w:val="nil"/>
                  </w:tcBorders>
                  <w:vAlign w:val="center"/>
                </w:tcPr>
                <w:p>
                  <w:pPr>
                    <w:pStyle w:val="42"/>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0.0063</w:t>
                  </w:r>
                </w:p>
              </w:tc>
              <w:tc>
                <w:tcPr>
                  <w:tcW w:w="60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424" w:type="dxa"/>
                  <w:vMerge w:val="continue"/>
                  <w:tcBorders>
                    <w:tl2br w:val="nil"/>
                    <w:tr2bl w:val="nil"/>
                  </w:tcBorders>
                  <w:vAlign w:val="center"/>
                </w:tcPr>
                <w:p>
                  <w:pPr>
                    <w:pStyle w:val="42"/>
                    <w:jc w:val="both"/>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sz w:val="18"/>
                      <w:szCs w:val="18"/>
                      <w:lang w:val="en-US" w:eastAsia="zh-CN"/>
                    </w:rPr>
                    <w:t>SO</w:t>
                  </w:r>
                  <w:r>
                    <w:rPr>
                      <w:rFonts w:hint="default" w:ascii="Times New Roman" w:hAnsi="Times New Roman" w:eastAsia="宋体" w:cs="Times New Roman"/>
                      <w:color w:val="auto"/>
                      <w:sz w:val="18"/>
                      <w:szCs w:val="18"/>
                      <w:vertAlign w:val="subscript"/>
                      <w:lang w:val="en-US" w:eastAsia="zh-CN"/>
                    </w:rPr>
                    <w:t>2</w:t>
                  </w:r>
                </w:p>
              </w:tc>
              <w:tc>
                <w:tcPr>
                  <w:tcW w:w="763" w:type="dxa"/>
                  <w:tcBorders>
                    <w:tl2br w:val="nil"/>
                    <w:tr2bl w:val="nil"/>
                  </w:tcBorders>
                  <w:vAlign w:val="center"/>
                </w:tcPr>
                <w:p>
                  <w:pPr>
                    <w:pStyle w:val="42"/>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eastAsia="zh-CN"/>
                    </w:rPr>
                    <w:t>燃烧废气</w:t>
                  </w:r>
                </w:p>
              </w:tc>
              <w:tc>
                <w:tcPr>
                  <w:tcW w:w="8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0.0023 </w:t>
                  </w:r>
                </w:p>
              </w:tc>
              <w:tc>
                <w:tcPr>
                  <w:tcW w:w="7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w:t>
                  </w:r>
                  <w:r>
                    <w:rPr>
                      <w:rFonts w:hint="default" w:ascii="Times New Roman" w:hAnsi="Times New Roman" w:cs="Times New Roman"/>
                      <w:i w:val="0"/>
                      <w:iCs w:val="0"/>
                      <w:color w:val="auto"/>
                      <w:kern w:val="0"/>
                      <w:sz w:val="18"/>
                      <w:szCs w:val="18"/>
                      <w:u w:val="none"/>
                      <w:lang w:val="en-US" w:eastAsia="zh-CN" w:bidi="ar"/>
                    </w:rPr>
                    <w:t>1</w:t>
                  </w:r>
                </w:p>
              </w:tc>
              <w:tc>
                <w:tcPr>
                  <w:tcW w:w="7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lang w:val="en-US" w:eastAsia="zh-CN" w:bidi="zh-CN"/>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rPr>
                  </w:pPr>
                </w:p>
              </w:tc>
              <w:tc>
                <w:tcPr>
                  <w:tcW w:w="7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 xml:space="preserve">0.0023 </w:t>
                  </w:r>
                </w:p>
              </w:tc>
              <w:tc>
                <w:tcPr>
                  <w:tcW w:w="78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0.00</w:t>
                  </w:r>
                  <w:r>
                    <w:rPr>
                      <w:rFonts w:hint="default" w:ascii="Times New Roman" w:hAnsi="Times New Roman" w:cs="Times New Roman"/>
                      <w:i w:val="0"/>
                      <w:iCs w:val="0"/>
                      <w:color w:val="auto"/>
                      <w:kern w:val="0"/>
                      <w:sz w:val="18"/>
                      <w:szCs w:val="18"/>
                      <w:u w:val="none"/>
                      <w:lang w:val="en-US" w:eastAsia="zh-CN" w:bidi="ar"/>
                    </w:rPr>
                    <w:t>1</w:t>
                  </w:r>
                </w:p>
              </w:tc>
              <w:tc>
                <w:tcPr>
                  <w:tcW w:w="60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24" w:type="dxa"/>
                  <w:vMerge w:val="continue"/>
                  <w:tcBorders>
                    <w:tl2br w:val="nil"/>
                    <w:tr2bl w:val="nil"/>
                  </w:tcBorders>
                  <w:vAlign w:val="center"/>
                </w:tcPr>
                <w:p>
                  <w:pPr>
                    <w:pStyle w:val="42"/>
                    <w:jc w:val="both"/>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NOx</w:t>
                  </w:r>
                </w:p>
              </w:tc>
              <w:tc>
                <w:tcPr>
                  <w:tcW w:w="763"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eastAsia="zh-CN"/>
                    </w:rPr>
                    <w:t>燃烧废气</w:t>
                  </w:r>
                </w:p>
              </w:tc>
              <w:tc>
                <w:tcPr>
                  <w:tcW w:w="8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0.0142</w:t>
                  </w:r>
                </w:p>
              </w:tc>
              <w:tc>
                <w:tcPr>
                  <w:tcW w:w="7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w:t>
                  </w:r>
                  <w:r>
                    <w:rPr>
                      <w:rFonts w:hint="default" w:ascii="Times New Roman" w:hAnsi="Times New Roman" w:cs="Times New Roman"/>
                      <w:i w:val="0"/>
                      <w:iCs w:val="0"/>
                      <w:color w:val="auto"/>
                      <w:kern w:val="0"/>
                      <w:sz w:val="18"/>
                      <w:szCs w:val="18"/>
                      <w:u w:val="none"/>
                      <w:lang w:val="en-US" w:eastAsia="zh-CN" w:bidi="ar"/>
                    </w:rPr>
                    <w:t>6</w:t>
                  </w:r>
                </w:p>
              </w:tc>
              <w:tc>
                <w:tcPr>
                  <w:tcW w:w="7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lang w:val="en-US" w:eastAsia="zh-CN" w:bidi="zh-CN"/>
                    </w:rPr>
                  </w:pPr>
                  <w:r>
                    <w:rPr>
                      <w:rFonts w:hint="default" w:ascii="Times New Roman" w:hAnsi="Times New Roman" w:eastAsia="宋体" w:cs="Times New Roman"/>
                      <w:i w:val="0"/>
                      <w:iCs w:val="0"/>
                      <w:color w:val="auto"/>
                      <w:kern w:val="0"/>
                      <w:sz w:val="18"/>
                      <w:szCs w:val="18"/>
                      <w:u w:val="none"/>
                      <w:lang w:val="en-US" w:eastAsia="zh-CN" w:bidi="ar"/>
                    </w:rPr>
                    <w:t>0.4</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rPr>
                  </w:pPr>
                </w:p>
              </w:tc>
              <w:tc>
                <w:tcPr>
                  <w:tcW w:w="7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0.0142</w:t>
                  </w:r>
                </w:p>
              </w:tc>
              <w:tc>
                <w:tcPr>
                  <w:tcW w:w="78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0.00</w:t>
                  </w:r>
                  <w:r>
                    <w:rPr>
                      <w:rFonts w:hint="default" w:ascii="Times New Roman" w:hAnsi="Times New Roman" w:cs="Times New Roman"/>
                      <w:i w:val="0"/>
                      <w:iCs w:val="0"/>
                      <w:color w:val="auto"/>
                      <w:kern w:val="0"/>
                      <w:sz w:val="18"/>
                      <w:szCs w:val="18"/>
                      <w:u w:val="none"/>
                      <w:lang w:val="en-US" w:eastAsia="zh-CN" w:bidi="ar"/>
                    </w:rPr>
                    <w:t>6</w:t>
                  </w:r>
                </w:p>
              </w:tc>
              <w:tc>
                <w:tcPr>
                  <w:tcW w:w="60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424" w:type="dxa"/>
                  <w:vMerge w:val="continue"/>
                  <w:tcBorders>
                    <w:tl2br w:val="nil"/>
                    <w:tr2bl w:val="nil"/>
                  </w:tcBorders>
                  <w:vAlign w:val="center"/>
                </w:tcPr>
                <w:p>
                  <w:pPr>
                    <w:pStyle w:val="42"/>
                    <w:jc w:val="both"/>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非甲烷总烃</w:t>
                  </w:r>
                </w:p>
              </w:tc>
              <w:tc>
                <w:tcPr>
                  <w:tcW w:w="763"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自动浸塑</w:t>
                  </w:r>
                  <w:r>
                    <w:rPr>
                      <w:rFonts w:hint="default" w:ascii="Times New Roman" w:hAnsi="Times New Roman" w:cs="Times New Roman"/>
                      <w:color w:val="auto"/>
                      <w:sz w:val="18"/>
                      <w:szCs w:val="18"/>
                      <w:lang w:val="en-US"/>
                    </w:rPr>
                    <w:t>工段</w:t>
                  </w:r>
                  <w:r>
                    <w:rPr>
                      <w:rFonts w:hint="default" w:ascii="Times New Roman" w:hAnsi="Times New Roman" w:cs="Times New Roman"/>
                      <w:color w:val="auto"/>
                      <w:sz w:val="18"/>
                      <w:szCs w:val="18"/>
                    </w:rPr>
                    <w:t>、固化</w:t>
                  </w:r>
                  <w:r>
                    <w:rPr>
                      <w:rFonts w:hint="default" w:ascii="Times New Roman" w:hAnsi="Times New Roman" w:cs="Times New Roman"/>
                      <w:color w:val="auto"/>
                      <w:sz w:val="18"/>
                      <w:szCs w:val="18"/>
                      <w:lang w:val="en-US" w:eastAsia="zh-CN"/>
                    </w:rPr>
                    <w:t>工段</w:t>
                  </w:r>
                </w:p>
              </w:tc>
              <w:tc>
                <w:tcPr>
                  <w:tcW w:w="800" w:type="dxa"/>
                  <w:tcBorders>
                    <w:tl2br w:val="nil"/>
                    <w:tr2bl w:val="nil"/>
                  </w:tcBorders>
                  <w:vAlign w:val="center"/>
                </w:tcPr>
                <w:p>
                  <w:pPr>
                    <w:widowControl/>
                    <w:spacing w:line="240" w:lineRule="atLeast"/>
                    <w:jc w:val="center"/>
                    <w:textAlignment w:val="center"/>
                    <w:rPr>
                      <w:rFonts w:hint="default" w:ascii="Times New Roman" w:hAnsi="Times New Roman" w:cs="Times New Roman"/>
                      <w:color w:val="auto"/>
                      <w:sz w:val="18"/>
                      <w:szCs w:val="18"/>
                      <w:lang w:val="en-US" w:eastAsia="zh-CN" w:bidi="ar"/>
                    </w:rPr>
                  </w:pPr>
                  <w:r>
                    <w:rPr>
                      <w:rFonts w:hint="default" w:ascii="Times New Roman" w:hAnsi="Times New Roman" w:eastAsia="宋体" w:cs="Times New Roman"/>
                      <w:color w:val="auto"/>
                      <w:sz w:val="18"/>
                      <w:szCs w:val="18"/>
                      <w:lang w:val="en-US" w:eastAsia="zh-CN"/>
                    </w:rPr>
                    <w:t>0.0756</w:t>
                  </w:r>
                </w:p>
              </w:tc>
              <w:tc>
                <w:tcPr>
                  <w:tcW w:w="725" w:type="dxa"/>
                  <w:tcBorders>
                    <w:tl2br w:val="nil"/>
                    <w:tr2bl w:val="nil"/>
                  </w:tcBorders>
                  <w:vAlign w:val="center"/>
                </w:tcPr>
                <w:p>
                  <w:pPr>
                    <w:widowControl/>
                    <w:spacing w:line="240" w:lineRule="atLeast"/>
                    <w:jc w:val="center"/>
                    <w:textAlignment w:val="center"/>
                    <w:rPr>
                      <w:rFonts w:hint="default" w:ascii="Times New Roman" w:hAnsi="Times New Roman" w:cs="Times New Roman"/>
                      <w:color w:val="auto"/>
                      <w:sz w:val="18"/>
                      <w:szCs w:val="18"/>
                      <w:lang w:val="en-US" w:eastAsia="zh-CN" w:bidi="ar"/>
                    </w:rPr>
                  </w:pPr>
                  <w:r>
                    <w:rPr>
                      <w:rFonts w:hint="default" w:ascii="Times New Roman" w:hAnsi="Times New Roman" w:cs="Times New Roman"/>
                      <w:color w:val="auto"/>
                      <w:sz w:val="18"/>
                      <w:szCs w:val="18"/>
                      <w:lang w:val="en-US" w:eastAsia="zh-CN" w:bidi="ar"/>
                    </w:rPr>
                    <w:t>0.0315</w:t>
                  </w:r>
                </w:p>
              </w:tc>
              <w:tc>
                <w:tcPr>
                  <w:tcW w:w="7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2.1</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rPr>
                  </w:pPr>
                </w:p>
              </w:tc>
              <w:tc>
                <w:tcPr>
                  <w:tcW w:w="763"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sz w:val="18"/>
                      <w:szCs w:val="18"/>
                      <w:lang w:val="en-US" w:eastAsia="zh-CN"/>
                    </w:rPr>
                    <w:t>0.0378</w:t>
                  </w:r>
                </w:p>
              </w:tc>
              <w:tc>
                <w:tcPr>
                  <w:tcW w:w="780"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sz w:val="18"/>
                      <w:szCs w:val="18"/>
                      <w:lang w:val="en-US" w:eastAsia="zh-CN"/>
                    </w:rPr>
                    <w:t>0.01575</w:t>
                  </w:r>
                </w:p>
              </w:tc>
              <w:tc>
                <w:tcPr>
                  <w:tcW w:w="60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1.05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restart"/>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排气筒DA002</w:t>
                  </w:r>
                </w:p>
              </w:tc>
              <w:tc>
                <w:tcPr>
                  <w:tcW w:w="679"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颗粒物</w:t>
                  </w:r>
                </w:p>
                <w:p>
                  <w:pPr>
                    <w:pStyle w:val="42"/>
                    <w:ind w:firstLine="0" w:firstLineChars="0"/>
                    <w:rPr>
                      <w:rFonts w:hint="default" w:ascii="Times New Roman" w:hAnsi="Times New Roman" w:cs="Times New Roman"/>
                      <w:color w:val="auto"/>
                      <w:sz w:val="18"/>
                      <w:szCs w:val="18"/>
                      <w:lang w:val="en-US"/>
                    </w:rPr>
                  </w:pPr>
                </w:p>
              </w:tc>
              <w:tc>
                <w:tcPr>
                  <w:tcW w:w="763" w:type="dxa"/>
                  <w:tcBorders>
                    <w:tl2br w:val="nil"/>
                    <w:tr2bl w:val="nil"/>
                  </w:tcBorders>
                  <w:vAlign w:val="center"/>
                </w:tcPr>
                <w:p>
                  <w:pPr>
                    <w:pStyle w:val="42"/>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人工浸塑、</w:t>
                  </w:r>
                  <w:r>
                    <w:rPr>
                      <w:rFonts w:hint="default" w:ascii="Times New Roman" w:hAnsi="Times New Roman" w:cs="Times New Roman"/>
                      <w:color w:val="auto"/>
                      <w:sz w:val="18"/>
                      <w:szCs w:val="18"/>
                      <w:lang w:val="en-US"/>
                    </w:rPr>
                    <w:t>固化工段</w:t>
                  </w:r>
                </w:p>
              </w:tc>
              <w:tc>
                <w:tcPr>
                  <w:tcW w:w="800" w:type="dxa"/>
                  <w:tcBorders>
                    <w:tl2br w:val="nil"/>
                    <w:tr2bl w:val="nil"/>
                  </w:tcBorders>
                  <w:vAlign w:val="center"/>
                </w:tcPr>
                <w:p>
                  <w:pPr>
                    <w:widowControl/>
                    <w:jc w:val="right"/>
                    <w:textAlignment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bidi="ar"/>
                    </w:rPr>
                    <w:t>0.13</w:t>
                  </w:r>
                  <w:r>
                    <w:rPr>
                      <w:rFonts w:hint="default" w:ascii="Times New Roman" w:hAnsi="Times New Roman" w:cs="Times New Roman"/>
                      <w:color w:val="auto"/>
                      <w:sz w:val="18"/>
                      <w:szCs w:val="18"/>
                      <w:lang w:val="en-US" w:bidi="ar"/>
                    </w:rPr>
                    <w:t xml:space="preserve"> </w:t>
                  </w:r>
                </w:p>
              </w:tc>
              <w:tc>
                <w:tcPr>
                  <w:tcW w:w="725" w:type="dxa"/>
                  <w:tcBorders>
                    <w:tl2br w:val="nil"/>
                    <w:tr2bl w:val="nil"/>
                  </w:tcBorders>
                  <w:vAlign w:val="center"/>
                </w:tcPr>
                <w:p>
                  <w:pPr>
                    <w:widowControl/>
                    <w:jc w:val="right"/>
                    <w:textAlignment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bidi="ar"/>
                    </w:rPr>
                    <w:t>0.054</w:t>
                  </w:r>
                  <w:r>
                    <w:rPr>
                      <w:rFonts w:hint="default" w:ascii="Times New Roman" w:hAnsi="Times New Roman" w:cs="Times New Roman"/>
                      <w:color w:val="auto"/>
                      <w:sz w:val="18"/>
                      <w:szCs w:val="18"/>
                      <w:lang w:val="en-US" w:bidi="ar"/>
                    </w:rPr>
                    <w:t xml:space="preserve"> </w:t>
                  </w:r>
                </w:p>
              </w:tc>
              <w:tc>
                <w:tcPr>
                  <w:tcW w:w="7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3.6</w:t>
                  </w:r>
                </w:p>
              </w:tc>
              <w:tc>
                <w:tcPr>
                  <w:tcW w:w="1387"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1个</w:t>
                  </w:r>
                  <w:r>
                    <w:rPr>
                      <w:rFonts w:hint="default" w:ascii="Times New Roman" w:hAnsi="Times New Roman" w:cs="Times New Roman"/>
                      <w:color w:val="auto"/>
                      <w:sz w:val="18"/>
                      <w:szCs w:val="18"/>
                    </w:rPr>
                    <w:t>集气罩</w:t>
                  </w:r>
                  <w:r>
                    <w:rPr>
                      <w:rFonts w:hint="default" w:ascii="Times New Roman" w:hAnsi="Times New Roman" w:cs="Times New Roman"/>
                      <w:color w:val="auto"/>
                      <w:sz w:val="18"/>
                      <w:szCs w:val="18"/>
                      <w:lang w:val="en-US"/>
                    </w:rPr>
                    <w:t>+</w:t>
                  </w:r>
                  <w:r>
                    <w:rPr>
                      <w:rFonts w:hint="default" w:ascii="Times New Roman" w:hAnsi="Times New Roman" w:cs="Times New Roman"/>
                      <w:color w:val="auto"/>
                      <w:sz w:val="18"/>
                      <w:szCs w:val="18"/>
                      <w:lang w:val="en-US" w:eastAsia="zh-CN"/>
                    </w:rPr>
                    <w:t>脉冲布袋除尘器TA003+二级活性炭吸附装置TA004</w:t>
                  </w:r>
                  <w:r>
                    <w:rPr>
                      <w:rFonts w:hint="default" w:ascii="Times New Roman" w:hAnsi="Times New Roman" w:cs="Times New Roman"/>
                      <w:color w:val="auto"/>
                      <w:sz w:val="18"/>
                      <w:szCs w:val="18"/>
                      <w:lang w:val="en-US"/>
                    </w:rPr>
                    <w:t>+15</w:t>
                  </w:r>
                  <w:r>
                    <w:rPr>
                      <w:rFonts w:hint="default" w:ascii="Times New Roman" w:hAnsi="Times New Roman" w:cs="Times New Roman"/>
                      <w:color w:val="auto"/>
                      <w:sz w:val="18"/>
                      <w:szCs w:val="18"/>
                      <w:lang w:val="en-US" w:eastAsia="zh-CN"/>
                    </w:rPr>
                    <w:t>米</w:t>
                  </w:r>
                  <w:r>
                    <w:rPr>
                      <w:rFonts w:hint="default" w:ascii="Times New Roman" w:hAnsi="Times New Roman" w:cs="Times New Roman"/>
                      <w:color w:val="auto"/>
                      <w:sz w:val="18"/>
                      <w:szCs w:val="18"/>
                      <w:lang w:val="en-US"/>
                    </w:rPr>
                    <w:t>高排气筒DA002</w:t>
                  </w:r>
                </w:p>
              </w:tc>
              <w:tc>
                <w:tcPr>
                  <w:tcW w:w="763" w:type="dxa"/>
                  <w:tcBorders>
                    <w:tl2br w:val="nil"/>
                    <w:tr2bl w:val="nil"/>
                  </w:tcBorders>
                  <w:vAlign w:val="center"/>
                </w:tcPr>
                <w:p>
                  <w:pPr>
                    <w:widowControl/>
                    <w:jc w:val="right"/>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bidi="ar"/>
                    </w:rPr>
                    <w:t>0.0</w:t>
                  </w:r>
                  <w:r>
                    <w:rPr>
                      <w:rFonts w:hint="default" w:ascii="Times New Roman" w:hAnsi="Times New Roman" w:cs="Times New Roman"/>
                      <w:color w:val="auto"/>
                      <w:sz w:val="18"/>
                      <w:szCs w:val="18"/>
                      <w:lang w:val="en-US" w:eastAsia="zh-CN" w:bidi="ar"/>
                    </w:rPr>
                    <w:t>114</w:t>
                  </w:r>
                </w:p>
              </w:tc>
              <w:tc>
                <w:tcPr>
                  <w:tcW w:w="780" w:type="dxa"/>
                  <w:tcBorders>
                    <w:tl2br w:val="nil"/>
                    <w:tr2bl w:val="nil"/>
                  </w:tcBorders>
                  <w:vAlign w:val="center"/>
                </w:tcPr>
                <w:p>
                  <w:pPr>
                    <w:widowControl/>
                    <w:jc w:val="right"/>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bidi="ar"/>
                    </w:rPr>
                    <w:t>0.005</w:t>
                  </w:r>
                </w:p>
              </w:tc>
              <w:tc>
                <w:tcPr>
                  <w:tcW w:w="605" w:type="dxa"/>
                  <w:tcBorders>
                    <w:tl2br w:val="nil"/>
                    <w:tr2bl w:val="nil"/>
                  </w:tcBorders>
                  <w:vAlign w:val="center"/>
                </w:tcPr>
                <w:p>
                  <w:pPr>
                    <w:widowControl/>
                    <w:jc w:val="right"/>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ind w:firstLine="0" w:firstLineChars="0"/>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sz w:val="18"/>
                      <w:szCs w:val="18"/>
                      <w:lang w:val="en-US" w:eastAsia="zh-CN"/>
                    </w:rPr>
                    <w:t>SO</w:t>
                  </w:r>
                  <w:r>
                    <w:rPr>
                      <w:rFonts w:hint="default" w:ascii="Times New Roman" w:hAnsi="Times New Roman" w:eastAsia="宋体" w:cs="Times New Roman"/>
                      <w:color w:val="auto"/>
                      <w:sz w:val="18"/>
                      <w:szCs w:val="18"/>
                      <w:vertAlign w:val="subscript"/>
                      <w:lang w:val="en-US" w:eastAsia="zh-CN"/>
                    </w:rPr>
                    <w:t>2</w:t>
                  </w:r>
                </w:p>
              </w:tc>
              <w:tc>
                <w:tcPr>
                  <w:tcW w:w="763" w:type="dxa"/>
                  <w:vMerge w:val="restart"/>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固化工段</w:t>
                  </w:r>
                </w:p>
              </w:tc>
              <w:tc>
                <w:tcPr>
                  <w:tcW w:w="8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0.002</w:t>
                  </w:r>
                  <w:r>
                    <w:rPr>
                      <w:rFonts w:hint="default" w:ascii="Times New Roman" w:hAnsi="Times New Roman" w:cs="Times New Roman"/>
                      <w:i w:val="0"/>
                      <w:iCs w:val="0"/>
                      <w:color w:val="auto"/>
                      <w:kern w:val="0"/>
                      <w:sz w:val="18"/>
                      <w:szCs w:val="18"/>
                      <w:u w:val="none"/>
                      <w:lang w:val="en-US" w:eastAsia="zh-CN" w:bidi="ar"/>
                    </w:rPr>
                    <w:t>3</w:t>
                  </w:r>
                </w:p>
              </w:tc>
              <w:tc>
                <w:tcPr>
                  <w:tcW w:w="7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0.00</w:t>
                  </w:r>
                  <w:r>
                    <w:rPr>
                      <w:rFonts w:hint="default" w:ascii="Times New Roman" w:hAnsi="Times New Roman" w:cs="Times New Roman"/>
                      <w:i w:val="0"/>
                      <w:iCs w:val="0"/>
                      <w:color w:val="auto"/>
                      <w:kern w:val="0"/>
                      <w:sz w:val="18"/>
                      <w:szCs w:val="18"/>
                      <w:u w:val="none"/>
                      <w:lang w:val="en-US" w:eastAsia="zh-CN" w:bidi="ar"/>
                    </w:rPr>
                    <w:t>1</w:t>
                  </w:r>
                </w:p>
              </w:tc>
              <w:tc>
                <w:tcPr>
                  <w:tcW w:w="7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lang w:val="en-US" w:eastAsia="zh-CN" w:bidi="zh-CN"/>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1387" w:type="dxa"/>
                  <w:vMerge w:val="restart"/>
                  <w:tcBorders>
                    <w:tl2br w:val="nil"/>
                    <w:tr2bl w:val="nil"/>
                  </w:tcBorders>
                  <w:vAlign w:val="center"/>
                </w:tcPr>
                <w:p>
                  <w:pPr>
                    <w:pStyle w:val="42"/>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1个</w:t>
                  </w:r>
                  <w:r>
                    <w:rPr>
                      <w:rFonts w:hint="default" w:ascii="Times New Roman" w:hAnsi="Times New Roman" w:cs="Times New Roman"/>
                      <w:color w:val="auto"/>
                      <w:sz w:val="18"/>
                      <w:szCs w:val="18"/>
                    </w:rPr>
                    <w:t>集气罩</w:t>
                  </w:r>
                  <w:r>
                    <w:rPr>
                      <w:rFonts w:hint="default" w:ascii="Times New Roman" w:hAnsi="Times New Roman" w:cs="Times New Roman"/>
                      <w:color w:val="auto"/>
                      <w:sz w:val="18"/>
                      <w:szCs w:val="18"/>
                      <w:lang w:val="en-US" w:eastAsia="zh-CN"/>
                    </w:rPr>
                    <w:t>+二级活性炭吸附装置TA004</w:t>
                  </w:r>
                  <w:r>
                    <w:rPr>
                      <w:rFonts w:hint="default" w:ascii="Times New Roman" w:hAnsi="Times New Roman" w:cs="Times New Roman"/>
                      <w:color w:val="auto"/>
                      <w:sz w:val="18"/>
                      <w:szCs w:val="18"/>
                      <w:lang w:val="en-US"/>
                    </w:rPr>
                    <w:t>+15</w:t>
                  </w:r>
                  <w:r>
                    <w:rPr>
                      <w:rFonts w:hint="default" w:ascii="Times New Roman" w:hAnsi="Times New Roman" w:cs="Times New Roman"/>
                      <w:color w:val="auto"/>
                      <w:sz w:val="18"/>
                      <w:szCs w:val="18"/>
                      <w:lang w:val="en-US" w:eastAsia="zh-CN"/>
                    </w:rPr>
                    <w:t>米</w:t>
                  </w:r>
                  <w:r>
                    <w:rPr>
                      <w:rFonts w:hint="default" w:ascii="Times New Roman" w:hAnsi="Times New Roman" w:cs="Times New Roman"/>
                      <w:color w:val="auto"/>
                      <w:sz w:val="18"/>
                      <w:szCs w:val="18"/>
                      <w:lang w:val="en-US"/>
                    </w:rPr>
                    <w:t>高排气筒DA002</w:t>
                  </w:r>
                </w:p>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0.002</w:t>
                  </w:r>
                  <w:r>
                    <w:rPr>
                      <w:rFonts w:hint="default" w:ascii="Times New Roman" w:hAnsi="Times New Roman" w:cs="Times New Roman"/>
                      <w:i w:val="0"/>
                      <w:iCs w:val="0"/>
                      <w:color w:val="auto"/>
                      <w:kern w:val="0"/>
                      <w:sz w:val="18"/>
                      <w:szCs w:val="18"/>
                      <w:u w:val="none"/>
                      <w:lang w:val="en-US" w:eastAsia="zh-CN" w:bidi="ar"/>
                    </w:rPr>
                    <w:t>3</w:t>
                  </w:r>
                </w:p>
              </w:tc>
              <w:tc>
                <w:tcPr>
                  <w:tcW w:w="78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0.00</w:t>
                  </w:r>
                  <w:r>
                    <w:rPr>
                      <w:rFonts w:hint="default" w:ascii="Times New Roman" w:hAnsi="Times New Roman" w:cs="Times New Roman"/>
                      <w:i w:val="0"/>
                      <w:iCs w:val="0"/>
                      <w:color w:val="auto"/>
                      <w:kern w:val="0"/>
                      <w:sz w:val="18"/>
                      <w:szCs w:val="18"/>
                      <w:u w:val="none"/>
                      <w:lang w:val="en-US" w:eastAsia="zh-CN" w:bidi="ar"/>
                    </w:rPr>
                    <w:t>1</w:t>
                  </w:r>
                </w:p>
              </w:tc>
              <w:tc>
                <w:tcPr>
                  <w:tcW w:w="60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ind w:firstLine="0" w:firstLineChars="0"/>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NOx</w:t>
                  </w:r>
                </w:p>
              </w:tc>
              <w:tc>
                <w:tcPr>
                  <w:tcW w:w="763"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8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0.014</w:t>
                  </w:r>
                  <w:r>
                    <w:rPr>
                      <w:rFonts w:hint="default" w:ascii="Times New Roman" w:hAnsi="Times New Roman" w:cs="Times New Roman"/>
                      <w:i w:val="0"/>
                      <w:iCs w:val="0"/>
                      <w:color w:val="auto"/>
                      <w:kern w:val="0"/>
                      <w:sz w:val="18"/>
                      <w:szCs w:val="18"/>
                      <w:u w:val="none"/>
                      <w:lang w:val="en-US" w:eastAsia="zh-CN" w:bidi="ar"/>
                    </w:rPr>
                    <w:t>2</w:t>
                  </w:r>
                </w:p>
              </w:tc>
              <w:tc>
                <w:tcPr>
                  <w:tcW w:w="7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0.00</w:t>
                  </w:r>
                  <w:r>
                    <w:rPr>
                      <w:rFonts w:hint="default" w:ascii="Times New Roman" w:hAnsi="Times New Roman" w:cs="Times New Roman"/>
                      <w:i w:val="0"/>
                      <w:iCs w:val="0"/>
                      <w:color w:val="auto"/>
                      <w:kern w:val="0"/>
                      <w:sz w:val="18"/>
                      <w:szCs w:val="18"/>
                      <w:u w:val="none"/>
                      <w:lang w:val="en-US" w:eastAsia="zh-CN" w:bidi="ar"/>
                    </w:rPr>
                    <w:t>6</w:t>
                  </w:r>
                </w:p>
              </w:tc>
              <w:tc>
                <w:tcPr>
                  <w:tcW w:w="7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lang w:val="en-US" w:eastAsia="zh-CN" w:bidi="zh-CN"/>
                    </w:rPr>
                  </w:pPr>
                  <w:r>
                    <w:rPr>
                      <w:rFonts w:hint="default" w:ascii="Times New Roman" w:hAnsi="Times New Roman" w:eastAsia="宋体" w:cs="Times New Roman"/>
                      <w:i w:val="0"/>
                      <w:iCs w:val="0"/>
                      <w:color w:val="auto"/>
                      <w:kern w:val="0"/>
                      <w:sz w:val="18"/>
                      <w:szCs w:val="18"/>
                      <w:u w:val="none"/>
                      <w:lang w:val="en-US" w:eastAsia="zh-CN" w:bidi="ar"/>
                    </w:rPr>
                    <w:t>0.4</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0.014</w:t>
                  </w:r>
                  <w:r>
                    <w:rPr>
                      <w:rFonts w:hint="default" w:ascii="Times New Roman" w:hAnsi="Times New Roman" w:cs="Times New Roman"/>
                      <w:i w:val="0"/>
                      <w:iCs w:val="0"/>
                      <w:color w:val="auto"/>
                      <w:kern w:val="0"/>
                      <w:sz w:val="18"/>
                      <w:szCs w:val="18"/>
                      <w:u w:val="none"/>
                      <w:lang w:val="en-US" w:eastAsia="zh-CN" w:bidi="ar"/>
                    </w:rPr>
                    <w:t>2</w:t>
                  </w:r>
                </w:p>
              </w:tc>
              <w:tc>
                <w:tcPr>
                  <w:tcW w:w="78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0.00</w:t>
                  </w:r>
                  <w:r>
                    <w:rPr>
                      <w:rFonts w:hint="default" w:ascii="Times New Roman" w:hAnsi="Times New Roman" w:cs="Times New Roman"/>
                      <w:i w:val="0"/>
                      <w:iCs w:val="0"/>
                      <w:color w:val="auto"/>
                      <w:kern w:val="0"/>
                      <w:sz w:val="18"/>
                      <w:szCs w:val="18"/>
                      <w:u w:val="none"/>
                      <w:lang w:val="en-US" w:eastAsia="zh-CN" w:bidi="ar"/>
                    </w:rPr>
                    <w:t>6</w:t>
                  </w:r>
                </w:p>
              </w:tc>
              <w:tc>
                <w:tcPr>
                  <w:tcW w:w="60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ind w:firstLine="0" w:firstLineChars="0"/>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非甲烷总烃</w:t>
                  </w:r>
                </w:p>
              </w:tc>
              <w:tc>
                <w:tcPr>
                  <w:tcW w:w="763"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800" w:type="dxa"/>
                  <w:tcBorders>
                    <w:tl2br w:val="nil"/>
                    <w:tr2bl w:val="nil"/>
                  </w:tcBorders>
                  <w:vAlign w:val="center"/>
                </w:tcPr>
                <w:p>
                  <w:pPr>
                    <w:widowControl/>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sz w:val="18"/>
                      <w:szCs w:val="18"/>
                      <w:lang w:val="en-US" w:eastAsia="zh-CN"/>
                    </w:rPr>
                    <w:t>0.054</w:t>
                  </w:r>
                </w:p>
              </w:tc>
              <w:tc>
                <w:tcPr>
                  <w:tcW w:w="725" w:type="dxa"/>
                  <w:tcBorders>
                    <w:tl2br w:val="nil"/>
                    <w:tr2bl w:val="nil"/>
                  </w:tcBorders>
                  <w:vAlign w:val="center"/>
                </w:tcPr>
                <w:p>
                  <w:pPr>
                    <w:widowControl/>
                    <w:jc w:val="right"/>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0.023</w:t>
                  </w:r>
                </w:p>
              </w:tc>
              <w:tc>
                <w:tcPr>
                  <w:tcW w:w="700" w:type="dxa"/>
                  <w:tcBorders>
                    <w:tl2br w:val="nil"/>
                    <w:tr2bl w:val="nil"/>
                  </w:tcBorders>
                  <w:vAlign w:val="center"/>
                </w:tcPr>
                <w:p>
                  <w:pPr>
                    <w:widowControl/>
                    <w:jc w:val="right"/>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1.53</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widowControl/>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sz w:val="18"/>
                      <w:szCs w:val="18"/>
                      <w:lang w:val="en-US" w:eastAsia="zh-CN"/>
                    </w:rPr>
                    <w:t>0.027</w:t>
                  </w:r>
                </w:p>
              </w:tc>
              <w:tc>
                <w:tcPr>
                  <w:tcW w:w="780" w:type="dxa"/>
                  <w:tcBorders>
                    <w:tl2br w:val="nil"/>
                    <w:tr2bl w:val="nil"/>
                  </w:tcBorders>
                  <w:vAlign w:val="center"/>
                </w:tcPr>
                <w:p>
                  <w:pPr>
                    <w:widowControl/>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sz w:val="18"/>
                      <w:szCs w:val="18"/>
                      <w:lang w:val="en-US" w:eastAsia="zh-CN"/>
                    </w:rPr>
                    <w:t>0.011</w:t>
                  </w:r>
                  <w:r>
                    <w:rPr>
                      <w:rFonts w:hint="default" w:ascii="Times New Roman" w:hAnsi="Times New Roman" w:cs="Times New Roman"/>
                      <w:color w:val="auto"/>
                      <w:sz w:val="18"/>
                      <w:szCs w:val="18"/>
                      <w:lang w:val="en-US" w:eastAsia="zh-CN"/>
                    </w:rPr>
                    <w:t>3</w:t>
                  </w:r>
                </w:p>
              </w:tc>
              <w:tc>
                <w:tcPr>
                  <w:tcW w:w="605" w:type="dxa"/>
                  <w:tcBorders>
                    <w:tl2br w:val="nil"/>
                    <w:tr2bl w:val="nil"/>
                  </w:tcBorders>
                  <w:vAlign w:val="center"/>
                </w:tcPr>
                <w:p>
                  <w:pPr>
                    <w:widowControl/>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sz w:val="18"/>
                      <w:szCs w:val="18"/>
                      <w:lang w:val="en-US" w:eastAsia="zh-CN"/>
                    </w:rPr>
                    <w:t>0.75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tcBorders>
                    <w:tl2br w:val="nil"/>
                    <w:tr2bl w:val="nil"/>
                  </w:tcBorders>
                  <w:vAlign w:val="center"/>
                </w:tcPr>
                <w:p>
                  <w:pPr>
                    <w:pStyle w:val="42"/>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rPr>
                    <w:t>排气筒DA00</w:t>
                  </w:r>
                  <w:r>
                    <w:rPr>
                      <w:rFonts w:hint="default" w:ascii="Times New Roman" w:hAnsi="Times New Roman" w:cs="Times New Roman"/>
                      <w:color w:val="auto"/>
                      <w:sz w:val="18"/>
                      <w:szCs w:val="18"/>
                      <w:lang w:val="en-US" w:eastAsia="zh-CN"/>
                    </w:rPr>
                    <w:t>3</w:t>
                  </w:r>
                </w:p>
              </w:tc>
              <w:tc>
                <w:tcPr>
                  <w:tcW w:w="679"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颗粒物</w:t>
                  </w:r>
                </w:p>
                <w:p>
                  <w:pPr>
                    <w:pStyle w:val="42"/>
                    <w:ind w:firstLine="0" w:firstLineChars="0"/>
                    <w:rPr>
                      <w:rFonts w:hint="default" w:ascii="Times New Roman" w:hAnsi="Times New Roman" w:cs="Times New Roman"/>
                      <w:color w:val="auto"/>
                      <w:sz w:val="18"/>
                      <w:szCs w:val="18"/>
                      <w:lang w:val="en-US"/>
                    </w:rPr>
                  </w:pPr>
                </w:p>
              </w:tc>
              <w:tc>
                <w:tcPr>
                  <w:tcW w:w="763" w:type="dxa"/>
                  <w:tcBorders>
                    <w:tl2br w:val="nil"/>
                    <w:tr2bl w:val="nil"/>
                  </w:tcBorders>
                  <w:vAlign w:val="center"/>
                </w:tcPr>
                <w:p>
                  <w:pPr>
                    <w:pStyle w:val="42"/>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喷塑工段</w:t>
                  </w:r>
                </w:p>
              </w:tc>
              <w:tc>
                <w:tcPr>
                  <w:tcW w:w="800" w:type="dxa"/>
                  <w:tcBorders>
                    <w:tl2br w:val="nil"/>
                    <w:tr2bl w:val="nil"/>
                  </w:tcBorders>
                  <w:vAlign w:val="center"/>
                </w:tcPr>
                <w:p>
                  <w:pPr>
                    <w:widowControl/>
                    <w:jc w:val="right"/>
                    <w:textAlignment w:val="center"/>
                    <w:rPr>
                      <w:rFonts w:hint="default" w:ascii="Times New Roman" w:hAnsi="Times New Roman" w:cs="Times New Roman"/>
                      <w:color w:val="auto"/>
                      <w:sz w:val="18"/>
                      <w:szCs w:val="18"/>
                      <w:lang w:val="en-US" w:bidi="ar"/>
                    </w:rPr>
                  </w:pPr>
                  <w:r>
                    <w:rPr>
                      <w:rFonts w:hint="default" w:ascii="Times New Roman" w:hAnsi="Times New Roman" w:cs="Times New Roman"/>
                      <w:color w:val="auto"/>
                      <w:sz w:val="18"/>
                      <w:szCs w:val="18"/>
                      <w:lang w:val="en-US" w:eastAsia="zh-CN"/>
                    </w:rPr>
                    <w:t>8.1</w:t>
                  </w:r>
                </w:p>
              </w:tc>
              <w:tc>
                <w:tcPr>
                  <w:tcW w:w="725" w:type="dxa"/>
                  <w:tcBorders>
                    <w:tl2br w:val="nil"/>
                    <w:tr2bl w:val="nil"/>
                  </w:tcBorders>
                  <w:vAlign w:val="center"/>
                </w:tcPr>
                <w:p>
                  <w:pPr>
                    <w:widowControl/>
                    <w:jc w:val="right"/>
                    <w:textAlignment w:val="center"/>
                    <w:rPr>
                      <w:rFonts w:hint="default" w:ascii="Times New Roman" w:hAnsi="Times New Roman" w:eastAsia="宋体" w:cs="Times New Roman"/>
                      <w:color w:val="auto"/>
                      <w:sz w:val="18"/>
                      <w:szCs w:val="18"/>
                      <w:lang w:val="en-US" w:eastAsia="zh-CN" w:bidi="ar"/>
                    </w:rPr>
                  </w:pPr>
                  <w:r>
                    <w:rPr>
                      <w:rFonts w:hint="default" w:ascii="Times New Roman" w:hAnsi="Times New Roman" w:cs="Times New Roman"/>
                      <w:color w:val="auto"/>
                      <w:sz w:val="18"/>
                      <w:szCs w:val="18"/>
                      <w:lang w:val="en-US" w:eastAsia="zh-CN" w:bidi="ar"/>
                    </w:rPr>
                    <w:t>3.75</w:t>
                  </w:r>
                </w:p>
              </w:tc>
              <w:tc>
                <w:tcPr>
                  <w:tcW w:w="700" w:type="dxa"/>
                  <w:tcBorders>
                    <w:tl2br w:val="nil"/>
                    <w:tr2bl w:val="nil"/>
                  </w:tcBorders>
                  <w:vAlign w:val="center"/>
                </w:tcPr>
                <w:p>
                  <w:pPr>
                    <w:widowControl/>
                    <w:jc w:val="right"/>
                    <w:textAlignment w:val="center"/>
                    <w:rPr>
                      <w:rFonts w:hint="default" w:ascii="Times New Roman" w:hAnsi="Times New Roman" w:eastAsia="宋体" w:cs="Times New Roman"/>
                      <w:color w:val="auto"/>
                      <w:sz w:val="18"/>
                      <w:szCs w:val="18"/>
                      <w:lang w:val="en-US" w:eastAsia="zh-CN" w:bidi="ar"/>
                    </w:rPr>
                  </w:pPr>
                  <w:r>
                    <w:rPr>
                      <w:rFonts w:hint="default" w:ascii="Times New Roman" w:hAnsi="Times New Roman" w:cs="Times New Roman"/>
                      <w:color w:val="auto"/>
                      <w:sz w:val="18"/>
                      <w:szCs w:val="18"/>
                      <w:lang w:val="en-US" w:eastAsia="zh-CN" w:bidi="ar"/>
                    </w:rPr>
                    <w:t>375</w:t>
                  </w:r>
                </w:p>
              </w:tc>
              <w:tc>
                <w:tcPr>
                  <w:tcW w:w="1387" w:type="dxa"/>
                  <w:tcBorders>
                    <w:tl2br w:val="nil"/>
                    <w:tr2bl w:val="nil"/>
                  </w:tcBorders>
                  <w:vAlign w:val="center"/>
                </w:tcPr>
                <w:p>
                  <w:pPr>
                    <w:pStyle w:val="42"/>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eastAsia="zh-CN"/>
                    </w:rPr>
                    <w:t>旋风分离器</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lang w:eastAsia="zh-CN"/>
                    </w:rPr>
                    <w:t>脉冲布袋</w:t>
                  </w:r>
                  <w:r>
                    <w:rPr>
                      <w:rFonts w:hint="default" w:ascii="Times New Roman" w:hAnsi="Times New Roman" w:cs="Times New Roman"/>
                      <w:color w:val="auto"/>
                      <w:sz w:val="18"/>
                      <w:szCs w:val="18"/>
                    </w:rPr>
                    <w:t>除尘装置</w:t>
                  </w:r>
                  <w:r>
                    <w:rPr>
                      <w:rFonts w:hint="default" w:ascii="Times New Roman" w:hAnsi="Times New Roman" w:cs="Times New Roman"/>
                      <w:color w:val="auto"/>
                      <w:sz w:val="18"/>
                      <w:szCs w:val="18"/>
                      <w:lang w:val="en-US" w:eastAsia="zh-CN"/>
                    </w:rPr>
                    <w:t>TA005+</w:t>
                  </w:r>
                  <w:r>
                    <w:rPr>
                      <w:rFonts w:hint="default" w:ascii="Times New Roman" w:hAnsi="Times New Roman" w:cs="Times New Roman"/>
                      <w:color w:val="auto"/>
                      <w:sz w:val="18"/>
                      <w:szCs w:val="18"/>
                      <w:lang w:val="en-US"/>
                    </w:rPr>
                    <w:t>15</w:t>
                  </w:r>
                  <w:r>
                    <w:rPr>
                      <w:rFonts w:hint="default" w:ascii="Times New Roman" w:hAnsi="Times New Roman" w:cs="Times New Roman"/>
                      <w:color w:val="auto"/>
                      <w:sz w:val="18"/>
                      <w:szCs w:val="18"/>
                      <w:lang w:val="en-US" w:eastAsia="zh-CN"/>
                    </w:rPr>
                    <w:t>米</w:t>
                  </w:r>
                  <w:r>
                    <w:rPr>
                      <w:rFonts w:hint="default" w:ascii="Times New Roman" w:hAnsi="Times New Roman" w:cs="Times New Roman"/>
                      <w:color w:val="auto"/>
                      <w:sz w:val="18"/>
                      <w:szCs w:val="18"/>
                      <w:lang w:val="en-US"/>
                    </w:rPr>
                    <w:t>高排气筒DA00</w:t>
                  </w:r>
                  <w:r>
                    <w:rPr>
                      <w:rFonts w:hint="default" w:ascii="Times New Roman" w:hAnsi="Times New Roman" w:cs="Times New Roman"/>
                      <w:color w:val="auto"/>
                      <w:sz w:val="18"/>
                      <w:szCs w:val="18"/>
                      <w:lang w:val="en-US" w:eastAsia="zh-CN"/>
                    </w:rPr>
                    <w:t>3</w:t>
                  </w:r>
                </w:p>
              </w:tc>
              <w:tc>
                <w:tcPr>
                  <w:tcW w:w="763" w:type="dxa"/>
                  <w:tcBorders>
                    <w:tl2br w:val="nil"/>
                    <w:tr2bl w:val="nil"/>
                  </w:tcBorders>
                  <w:vAlign w:val="center"/>
                </w:tcPr>
                <w:p>
                  <w:pPr>
                    <w:widowControl/>
                    <w:jc w:val="right"/>
                    <w:textAlignment w:val="center"/>
                    <w:rPr>
                      <w:rFonts w:hint="default" w:ascii="Times New Roman" w:hAnsi="Times New Roman" w:cs="Times New Roman"/>
                      <w:color w:val="auto"/>
                      <w:sz w:val="18"/>
                      <w:szCs w:val="18"/>
                      <w:lang w:val="en-US" w:bidi="ar"/>
                    </w:rPr>
                  </w:pPr>
                  <w:r>
                    <w:rPr>
                      <w:rFonts w:hint="default" w:ascii="Times New Roman" w:hAnsi="Times New Roman" w:cs="Times New Roman"/>
                      <w:color w:val="auto"/>
                      <w:sz w:val="18"/>
                      <w:szCs w:val="18"/>
                      <w:lang w:val="en-US" w:eastAsia="zh-CN"/>
                    </w:rPr>
                    <w:t>0.405</w:t>
                  </w:r>
                </w:p>
              </w:tc>
              <w:tc>
                <w:tcPr>
                  <w:tcW w:w="780" w:type="dxa"/>
                  <w:tcBorders>
                    <w:tl2br w:val="nil"/>
                    <w:tr2bl w:val="nil"/>
                  </w:tcBorders>
                  <w:vAlign w:val="center"/>
                </w:tcPr>
                <w:p>
                  <w:pPr>
                    <w:widowControl/>
                    <w:jc w:val="right"/>
                    <w:textAlignment w:val="center"/>
                    <w:rPr>
                      <w:rFonts w:hint="default" w:ascii="Times New Roman" w:hAnsi="Times New Roman" w:cs="Times New Roman"/>
                      <w:color w:val="auto"/>
                      <w:sz w:val="18"/>
                      <w:szCs w:val="18"/>
                      <w:lang w:val="en-US" w:bidi="ar"/>
                    </w:rPr>
                  </w:pPr>
                  <w:r>
                    <w:rPr>
                      <w:rFonts w:hint="default" w:ascii="Times New Roman" w:hAnsi="Times New Roman" w:cs="Times New Roman"/>
                      <w:color w:val="auto"/>
                      <w:sz w:val="18"/>
                      <w:szCs w:val="18"/>
                      <w:lang w:val="en-US" w:eastAsia="zh-CN"/>
                    </w:rPr>
                    <w:t>0.2</w:t>
                  </w:r>
                </w:p>
              </w:tc>
              <w:tc>
                <w:tcPr>
                  <w:tcW w:w="605" w:type="dxa"/>
                  <w:tcBorders>
                    <w:tl2br w:val="nil"/>
                    <w:tr2bl w:val="nil"/>
                  </w:tcBorders>
                  <w:vAlign w:val="center"/>
                </w:tcPr>
                <w:p>
                  <w:pPr>
                    <w:widowControl/>
                    <w:jc w:val="right"/>
                    <w:textAlignment w:val="center"/>
                    <w:rPr>
                      <w:rFonts w:hint="default" w:ascii="Times New Roman" w:hAnsi="Times New Roman" w:cs="Times New Roman"/>
                      <w:color w:val="auto"/>
                      <w:sz w:val="18"/>
                      <w:szCs w:val="18"/>
                      <w:lang w:val="en-US" w:bidi="ar"/>
                    </w:rPr>
                  </w:pPr>
                  <w:r>
                    <w:rPr>
                      <w:rFonts w:hint="default" w:ascii="Times New Roman" w:hAnsi="Times New Roman" w:cs="Times New Roman"/>
                      <w:color w:val="auto"/>
                      <w:sz w:val="18"/>
                      <w:szCs w:val="18"/>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restart"/>
                  <w:tcBorders>
                    <w:tl2br w:val="nil"/>
                    <w:tr2bl w:val="nil"/>
                  </w:tcBorders>
                  <w:vAlign w:val="center"/>
                </w:tcPr>
                <w:p>
                  <w:pPr>
                    <w:pStyle w:val="42"/>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rPr>
                    <w:t>排气筒DA00</w:t>
                  </w:r>
                  <w:r>
                    <w:rPr>
                      <w:rFonts w:hint="default" w:ascii="Times New Roman" w:hAnsi="Times New Roman" w:cs="Times New Roman"/>
                      <w:color w:val="auto"/>
                      <w:sz w:val="18"/>
                      <w:szCs w:val="18"/>
                      <w:lang w:val="en-US" w:eastAsia="zh-CN"/>
                    </w:rPr>
                    <w:t>4</w:t>
                  </w:r>
                </w:p>
              </w:tc>
              <w:tc>
                <w:tcPr>
                  <w:tcW w:w="679"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颗粒物</w:t>
                  </w:r>
                </w:p>
              </w:tc>
              <w:tc>
                <w:tcPr>
                  <w:tcW w:w="763" w:type="dxa"/>
                  <w:vMerge w:val="restart"/>
                  <w:tcBorders>
                    <w:tl2br w:val="nil"/>
                    <w:tr2bl w:val="nil"/>
                  </w:tcBorders>
                  <w:vAlign w:val="center"/>
                </w:tcPr>
                <w:p>
                  <w:pPr>
                    <w:pStyle w:val="42"/>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固化工段</w:t>
                  </w:r>
                </w:p>
              </w:tc>
              <w:tc>
                <w:tcPr>
                  <w:tcW w:w="8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 xml:space="preserve">0.0076 </w:t>
                  </w:r>
                </w:p>
              </w:tc>
              <w:tc>
                <w:tcPr>
                  <w:tcW w:w="72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0.0035</w:t>
                  </w:r>
                </w:p>
              </w:tc>
              <w:tc>
                <w:tcPr>
                  <w:tcW w:w="7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0.35</w:t>
                  </w:r>
                </w:p>
              </w:tc>
              <w:tc>
                <w:tcPr>
                  <w:tcW w:w="1387" w:type="dxa"/>
                  <w:vMerge w:val="restart"/>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1个</w:t>
                  </w:r>
                  <w:r>
                    <w:rPr>
                      <w:rFonts w:hint="default" w:ascii="Times New Roman" w:hAnsi="Times New Roman" w:cs="Times New Roman"/>
                      <w:color w:val="auto"/>
                      <w:sz w:val="18"/>
                      <w:szCs w:val="18"/>
                    </w:rPr>
                    <w:t>集气罩</w:t>
                  </w:r>
                  <w:r>
                    <w:rPr>
                      <w:rFonts w:hint="default" w:ascii="Times New Roman" w:hAnsi="Times New Roman" w:cs="Times New Roman"/>
                      <w:color w:val="auto"/>
                      <w:sz w:val="18"/>
                      <w:szCs w:val="18"/>
                      <w:lang w:val="en-US" w:eastAsia="zh-CN"/>
                    </w:rPr>
                    <w:t>+二级活性炭吸附装置TA006</w:t>
                  </w:r>
                  <w:r>
                    <w:rPr>
                      <w:rFonts w:hint="default" w:ascii="Times New Roman" w:hAnsi="Times New Roman" w:cs="Times New Roman"/>
                      <w:color w:val="auto"/>
                      <w:sz w:val="18"/>
                      <w:szCs w:val="18"/>
                      <w:lang w:val="en-US"/>
                    </w:rPr>
                    <w:t>+15</w:t>
                  </w:r>
                  <w:r>
                    <w:rPr>
                      <w:rFonts w:hint="default" w:ascii="Times New Roman" w:hAnsi="Times New Roman" w:cs="Times New Roman"/>
                      <w:color w:val="auto"/>
                      <w:sz w:val="18"/>
                      <w:szCs w:val="18"/>
                      <w:lang w:val="en-US" w:eastAsia="zh-CN"/>
                    </w:rPr>
                    <w:t>米</w:t>
                  </w:r>
                  <w:r>
                    <w:rPr>
                      <w:rFonts w:hint="default" w:ascii="Times New Roman" w:hAnsi="Times New Roman" w:cs="Times New Roman"/>
                      <w:color w:val="auto"/>
                      <w:sz w:val="18"/>
                      <w:szCs w:val="18"/>
                      <w:lang w:val="en-US"/>
                    </w:rPr>
                    <w:t>高排气筒DA00</w:t>
                  </w:r>
                  <w:r>
                    <w:rPr>
                      <w:rFonts w:hint="default" w:ascii="Times New Roman" w:hAnsi="Times New Roman" w:cs="Times New Roman"/>
                      <w:color w:val="auto"/>
                      <w:sz w:val="18"/>
                      <w:szCs w:val="18"/>
                      <w:lang w:val="en-US" w:eastAsia="zh-CN"/>
                    </w:rPr>
                    <w:t>4</w:t>
                  </w:r>
                </w:p>
              </w:tc>
              <w:tc>
                <w:tcPr>
                  <w:tcW w:w="763"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 xml:space="preserve">0.0076 </w:t>
                  </w:r>
                </w:p>
              </w:tc>
              <w:tc>
                <w:tcPr>
                  <w:tcW w:w="78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0.0035</w:t>
                  </w:r>
                </w:p>
              </w:tc>
              <w:tc>
                <w:tcPr>
                  <w:tcW w:w="60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0.35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SO</w:t>
                  </w:r>
                  <w:r>
                    <w:rPr>
                      <w:rFonts w:hint="default" w:ascii="Times New Roman" w:hAnsi="Times New Roman" w:cs="Times New Roman"/>
                      <w:color w:val="auto"/>
                      <w:sz w:val="18"/>
                      <w:szCs w:val="18"/>
                      <w:vertAlign w:val="subscript"/>
                      <w:lang w:val="en-US"/>
                    </w:rPr>
                    <w:t>2</w:t>
                  </w:r>
                </w:p>
              </w:tc>
              <w:tc>
                <w:tcPr>
                  <w:tcW w:w="763"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8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 xml:space="preserve">0.0032 </w:t>
                  </w:r>
                </w:p>
              </w:tc>
              <w:tc>
                <w:tcPr>
                  <w:tcW w:w="72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 xml:space="preserve">0.0015 </w:t>
                  </w:r>
                </w:p>
              </w:tc>
              <w:tc>
                <w:tcPr>
                  <w:tcW w:w="7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0.15</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 xml:space="preserve">0.0032 </w:t>
                  </w:r>
                </w:p>
              </w:tc>
              <w:tc>
                <w:tcPr>
                  <w:tcW w:w="78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 xml:space="preserve">0.0015 </w:t>
                  </w:r>
                </w:p>
              </w:tc>
              <w:tc>
                <w:tcPr>
                  <w:tcW w:w="60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0.15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NOx</w:t>
                  </w:r>
                </w:p>
              </w:tc>
              <w:tc>
                <w:tcPr>
                  <w:tcW w:w="763"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8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 xml:space="preserve">0.020 </w:t>
                  </w:r>
                </w:p>
              </w:tc>
              <w:tc>
                <w:tcPr>
                  <w:tcW w:w="72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 xml:space="preserve">0.0092 </w:t>
                  </w:r>
                </w:p>
              </w:tc>
              <w:tc>
                <w:tcPr>
                  <w:tcW w:w="7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0.92</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 xml:space="preserve">0.020 </w:t>
                  </w:r>
                </w:p>
              </w:tc>
              <w:tc>
                <w:tcPr>
                  <w:tcW w:w="78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 xml:space="preserve">0.0092 </w:t>
                  </w:r>
                </w:p>
              </w:tc>
              <w:tc>
                <w:tcPr>
                  <w:tcW w:w="60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0.92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ind w:firstLine="0" w:firstLineChars="0"/>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非甲烷总烃</w:t>
                  </w:r>
                </w:p>
              </w:tc>
              <w:tc>
                <w:tcPr>
                  <w:tcW w:w="763"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800" w:type="dxa"/>
                  <w:tcBorders>
                    <w:tl2br w:val="nil"/>
                    <w:tr2bl w:val="nil"/>
                  </w:tcBorders>
                  <w:vAlign w:val="center"/>
                </w:tcPr>
                <w:p>
                  <w:pPr>
                    <w:widowControl/>
                    <w:jc w:val="right"/>
                    <w:textAlignment w:val="center"/>
                    <w:rPr>
                      <w:rFonts w:hint="default" w:ascii="Times New Roman" w:hAnsi="Times New Roman" w:cs="Times New Roman"/>
                      <w:color w:val="auto"/>
                      <w:sz w:val="18"/>
                      <w:szCs w:val="18"/>
                      <w:lang w:val="en-US" w:bidi="ar"/>
                    </w:rPr>
                  </w:pPr>
                  <w:r>
                    <w:rPr>
                      <w:rFonts w:hint="default" w:ascii="Times New Roman" w:hAnsi="Times New Roman" w:cs="Times New Roman"/>
                      <w:color w:val="auto"/>
                      <w:sz w:val="18"/>
                      <w:szCs w:val="18"/>
                      <w:lang w:val="en-US" w:eastAsia="zh-CN"/>
                    </w:rPr>
                    <w:t>0.0324</w:t>
                  </w:r>
                </w:p>
              </w:tc>
              <w:tc>
                <w:tcPr>
                  <w:tcW w:w="725" w:type="dxa"/>
                  <w:tcBorders>
                    <w:tl2br w:val="nil"/>
                    <w:tr2bl w:val="nil"/>
                  </w:tcBorders>
                  <w:vAlign w:val="center"/>
                </w:tcPr>
                <w:p>
                  <w:pPr>
                    <w:widowControl/>
                    <w:jc w:val="right"/>
                    <w:textAlignment w:val="center"/>
                    <w:rPr>
                      <w:rFonts w:hint="default" w:ascii="Times New Roman" w:hAnsi="Times New Roman" w:eastAsia="宋体" w:cs="Times New Roman"/>
                      <w:color w:val="auto"/>
                      <w:sz w:val="18"/>
                      <w:szCs w:val="18"/>
                      <w:lang w:val="en-US" w:eastAsia="zh-CN" w:bidi="ar"/>
                    </w:rPr>
                  </w:pPr>
                  <w:r>
                    <w:rPr>
                      <w:rFonts w:hint="default" w:ascii="Times New Roman" w:hAnsi="Times New Roman" w:cs="Times New Roman"/>
                      <w:color w:val="auto"/>
                      <w:sz w:val="18"/>
                      <w:szCs w:val="18"/>
                      <w:lang w:val="en-US" w:eastAsia="zh-CN" w:bidi="ar"/>
                    </w:rPr>
                    <w:t>0.015</w:t>
                  </w:r>
                </w:p>
              </w:tc>
              <w:tc>
                <w:tcPr>
                  <w:tcW w:w="700" w:type="dxa"/>
                  <w:tcBorders>
                    <w:tl2br w:val="nil"/>
                    <w:tr2bl w:val="nil"/>
                  </w:tcBorders>
                  <w:vAlign w:val="center"/>
                </w:tcPr>
                <w:p>
                  <w:pPr>
                    <w:widowControl/>
                    <w:jc w:val="right"/>
                    <w:textAlignment w:val="center"/>
                    <w:rPr>
                      <w:rFonts w:hint="default" w:ascii="Times New Roman" w:hAnsi="Times New Roman" w:eastAsia="宋体" w:cs="Times New Roman"/>
                      <w:color w:val="auto"/>
                      <w:sz w:val="18"/>
                      <w:szCs w:val="18"/>
                      <w:lang w:val="en-US" w:eastAsia="zh-CN" w:bidi="ar"/>
                    </w:rPr>
                  </w:pPr>
                  <w:r>
                    <w:rPr>
                      <w:rFonts w:hint="default" w:ascii="Times New Roman" w:hAnsi="Times New Roman" w:cs="Times New Roman"/>
                      <w:color w:val="auto"/>
                      <w:sz w:val="18"/>
                      <w:szCs w:val="18"/>
                      <w:lang w:val="en-US" w:eastAsia="zh-CN" w:bidi="ar"/>
                    </w:rPr>
                    <w:t>1.5</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widowControl/>
                    <w:jc w:val="right"/>
                    <w:textAlignment w:val="center"/>
                    <w:rPr>
                      <w:rFonts w:hint="default" w:ascii="Times New Roman" w:hAnsi="Times New Roman" w:cs="Times New Roman"/>
                      <w:color w:val="auto"/>
                      <w:sz w:val="18"/>
                      <w:szCs w:val="18"/>
                      <w:lang w:val="en-US" w:bidi="ar"/>
                    </w:rPr>
                  </w:pPr>
                  <w:r>
                    <w:rPr>
                      <w:rFonts w:hint="default" w:ascii="Times New Roman" w:hAnsi="Times New Roman" w:cs="Times New Roman"/>
                      <w:color w:val="auto"/>
                      <w:sz w:val="18"/>
                      <w:szCs w:val="18"/>
                      <w:lang w:val="en-US" w:eastAsia="zh-CN"/>
                    </w:rPr>
                    <w:t>0.02</w:t>
                  </w:r>
                </w:p>
              </w:tc>
              <w:tc>
                <w:tcPr>
                  <w:tcW w:w="780" w:type="dxa"/>
                  <w:tcBorders>
                    <w:tl2br w:val="nil"/>
                    <w:tr2bl w:val="nil"/>
                  </w:tcBorders>
                  <w:vAlign w:val="center"/>
                </w:tcPr>
                <w:p>
                  <w:pPr>
                    <w:widowControl/>
                    <w:jc w:val="right"/>
                    <w:textAlignment w:val="center"/>
                    <w:rPr>
                      <w:rFonts w:hint="default" w:ascii="Times New Roman" w:hAnsi="Times New Roman" w:cs="Times New Roman"/>
                      <w:color w:val="auto"/>
                      <w:sz w:val="18"/>
                      <w:szCs w:val="18"/>
                      <w:lang w:val="en-US" w:bidi="ar"/>
                    </w:rPr>
                  </w:pPr>
                  <w:r>
                    <w:rPr>
                      <w:rFonts w:hint="default" w:ascii="Times New Roman" w:hAnsi="Times New Roman" w:eastAsia="宋体" w:cs="Times New Roman"/>
                      <w:color w:val="auto"/>
                      <w:sz w:val="18"/>
                      <w:szCs w:val="18"/>
                      <w:lang w:val="en-US" w:eastAsia="zh-CN"/>
                    </w:rPr>
                    <w:t>0.0</w:t>
                  </w:r>
                  <w:r>
                    <w:rPr>
                      <w:rFonts w:hint="default" w:ascii="Times New Roman" w:hAnsi="Times New Roman" w:cs="Times New Roman"/>
                      <w:color w:val="auto"/>
                      <w:sz w:val="18"/>
                      <w:szCs w:val="18"/>
                      <w:lang w:val="en-US" w:eastAsia="zh-CN"/>
                    </w:rPr>
                    <w:t>1</w:t>
                  </w:r>
                </w:p>
              </w:tc>
              <w:tc>
                <w:tcPr>
                  <w:tcW w:w="605" w:type="dxa"/>
                  <w:tcBorders>
                    <w:tl2br w:val="nil"/>
                    <w:tr2bl w:val="nil"/>
                  </w:tcBorders>
                  <w:vAlign w:val="center"/>
                </w:tcPr>
                <w:p>
                  <w:pPr>
                    <w:widowControl/>
                    <w:jc w:val="right"/>
                    <w:textAlignment w:val="center"/>
                    <w:rPr>
                      <w:rFonts w:hint="default" w:ascii="Times New Roman" w:hAnsi="Times New Roman" w:cs="Times New Roman"/>
                      <w:color w:val="auto"/>
                      <w:sz w:val="18"/>
                      <w:szCs w:val="18"/>
                      <w:lang w:val="en-US" w:bidi="ar"/>
                    </w:rPr>
                  </w:pPr>
                  <w:r>
                    <w:rPr>
                      <w:rFonts w:hint="default" w:ascii="Times New Roman" w:hAnsi="Times New Roman" w:cs="Times New Roman"/>
                      <w:color w:val="auto"/>
                      <w:sz w:val="18"/>
                      <w:szCs w:val="18"/>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Merge w:val="restart"/>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无组织</w:t>
                  </w:r>
                </w:p>
              </w:tc>
              <w:tc>
                <w:tcPr>
                  <w:tcW w:w="510" w:type="dxa"/>
                  <w:vMerge w:val="restart"/>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厂界无组织排放</w:t>
                  </w:r>
                </w:p>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颗粒物</w:t>
                  </w:r>
                </w:p>
              </w:tc>
              <w:tc>
                <w:tcPr>
                  <w:tcW w:w="763"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切割、打磨工段</w:t>
                  </w:r>
                </w:p>
              </w:tc>
              <w:tc>
                <w:tcPr>
                  <w:tcW w:w="800" w:type="dxa"/>
                  <w:tcBorders>
                    <w:tl2br w:val="nil"/>
                    <w:tr2bl w:val="nil"/>
                  </w:tcBorders>
                  <w:vAlign w:val="center"/>
                </w:tcPr>
                <w:p>
                  <w:pPr>
                    <w:pStyle w:val="42"/>
                    <w:tabs>
                      <w:tab w:val="left" w:pos="5530"/>
                    </w:tabs>
                    <w:ind w:firstLine="0" w:firstLineChars="0"/>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0.965</w:t>
                  </w:r>
                </w:p>
              </w:tc>
              <w:tc>
                <w:tcPr>
                  <w:tcW w:w="725" w:type="dxa"/>
                  <w:tcBorders>
                    <w:tl2br w:val="nil"/>
                    <w:tr2bl w:val="nil"/>
                  </w:tcBorders>
                  <w:vAlign w:val="center"/>
                </w:tcPr>
                <w:p>
                  <w:pPr>
                    <w:pStyle w:val="42"/>
                    <w:tabs>
                      <w:tab w:val="left" w:pos="5530"/>
                    </w:tabs>
                    <w:ind w:firstLine="0" w:firstLineChars="0"/>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0.4</w:t>
                  </w:r>
                </w:p>
              </w:tc>
              <w:tc>
                <w:tcPr>
                  <w:tcW w:w="700"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w:t>
                  </w:r>
                </w:p>
              </w:tc>
              <w:tc>
                <w:tcPr>
                  <w:tcW w:w="1387" w:type="dxa"/>
                  <w:vMerge w:val="restart"/>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加强通风</w:t>
                  </w:r>
                </w:p>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pStyle w:val="42"/>
                    <w:tabs>
                      <w:tab w:val="left" w:pos="5530"/>
                    </w:tabs>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0.965</w:t>
                  </w:r>
                </w:p>
              </w:tc>
              <w:tc>
                <w:tcPr>
                  <w:tcW w:w="780" w:type="dxa"/>
                  <w:tcBorders>
                    <w:tl2br w:val="nil"/>
                    <w:tr2bl w:val="nil"/>
                  </w:tcBorders>
                  <w:vAlign w:val="center"/>
                </w:tcPr>
                <w:p>
                  <w:pPr>
                    <w:pStyle w:val="42"/>
                    <w:tabs>
                      <w:tab w:val="left" w:pos="5530"/>
                    </w:tabs>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0.4</w:t>
                  </w:r>
                </w:p>
              </w:tc>
              <w:tc>
                <w:tcPr>
                  <w:tcW w:w="605"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颗粒物</w:t>
                  </w:r>
                </w:p>
              </w:tc>
              <w:tc>
                <w:tcPr>
                  <w:tcW w:w="763"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焊接工段</w:t>
                  </w:r>
                </w:p>
              </w:tc>
              <w:tc>
                <w:tcPr>
                  <w:tcW w:w="800"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0.0024</w:t>
                  </w:r>
                </w:p>
              </w:tc>
              <w:tc>
                <w:tcPr>
                  <w:tcW w:w="725"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0.001</w:t>
                  </w:r>
                </w:p>
              </w:tc>
              <w:tc>
                <w:tcPr>
                  <w:tcW w:w="700"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0.0024</w:t>
                  </w:r>
                </w:p>
              </w:tc>
              <w:tc>
                <w:tcPr>
                  <w:tcW w:w="780"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0.001</w:t>
                  </w:r>
                </w:p>
              </w:tc>
              <w:tc>
                <w:tcPr>
                  <w:tcW w:w="605"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非甲烷总烃</w:t>
                  </w:r>
                </w:p>
              </w:tc>
              <w:tc>
                <w:tcPr>
                  <w:tcW w:w="763" w:type="dxa"/>
                  <w:tcBorders>
                    <w:tl2br w:val="nil"/>
                    <w:tr2bl w:val="nil"/>
                  </w:tcBorders>
                  <w:vAlign w:val="center"/>
                </w:tcPr>
                <w:p>
                  <w:pPr>
                    <w:pStyle w:val="42"/>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包塑工段</w:t>
                  </w:r>
                </w:p>
              </w:tc>
              <w:tc>
                <w:tcPr>
                  <w:tcW w:w="800"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0.036</w:t>
                  </w:r>
                </w:p>
              </w:tc>
              <w:tc>
                <w:tcPr>
                  <w:tcW w:w="725" w:type="dxa"/>
                  <w:tcBorders>
                    <w:tl2br w:val="nil"/>
                    <w:tr2bl w:val="nil"/>
                  </w:tcBorders>
                  <w:vAlign w:val="center"/>
                </w:tcPr>
                <w:p>
                  <w:pPr>
                    <w:pStyle w:val="42"/>
                    <w:tabs>
                      <w:tab w:val="left" w:pos="5530"/>
                    </w:tabs>
                    <w:rPr>
                      <w:rFonts w:hint="default" w:ascii="Times New Roman" w:hAnsi="Times New Roman" w:cs="Times New Roman"/>
                      <w:bCs/>
                      <w:color w:val="auto"/>
                      <w:sz w:val="18"/>
                      <w:szCs w:val="18"/>
                      <w:lang w:val="en-US"/>
                    </w:rPr>
                  </w:pPr>
                  <w:r>
                    <w:rPr>
                      <w:rFonts w:hint="default" w:ascii="Times New Roman" w:hAnsi="Times New Roman" w:eastAsia="宋体" w:cs="Times New Roman"/>
                      <w:color w:val="auto"/>
                      <w:sz w:val="18"/>
                      <w:szCs w:val="18"/>
                      <w:lang w:val="en-US" w:eastAsia="zh-CN"/>
                    </w:rPr>
                    <w:t>0.0</w:t>
                  </w:r>
                  <w:r>
                    <w:rPr>
                      <w:rFonts w:hint="default" w:ascii="Times New Roman" w:hAnsi="Times New Roman" w:cs="Times New Roman"/>
                      <w:color w:val="auto"/>
                      <w:sz w:val="18"/>
                      <w:szCs w:val="18"/>
                      <w:lang w:val="en-US" w:eastAsia="zh-CN"/>
                    </w:rPr>
                    <w:t>2</w:t>
                  </w:r>
                </w:p>
              </w:tc>
              <w:tc>
                <w:tcPr>
                  <w:tcW w:w="700" w:type="dxa"/>
                  <w:tcBorders>
                    <w:tl2br w:val="nil"/>
                    <w:tr2bl w:val="nil"/>
                  </w:tcBorders>
                  <w:vAlign w:val="center"/>
                </w:tcPr>
                <w:p>
                  <w:pPr>
                    <w:pStyle w:val="42"/>
                    <w:tabs>
                      <w:tab w:val="left" w:pos="5530"/>
                    </w:tabs>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pStyle w:val="42"/>
                    <w:tabs>
                      <w:tab w:val="left" w:pos="5530"/>
                    </w:tabs>
                    <w:ind w:firstLine="0" w:firstLineChars="0"/>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0.036</w:t>
                  </w:r>
                </w:p>
              </w:tc>
              <w:tc>
                <w:tcPr>
                  <w:tcW w:w="780" w:type="dxa"/>
                  <w:tcBorders>
                    <w:tl2br w:val="nil"/>
                    <w:tr2bl w:val="nil"/>
                  </w:tcBorders>
                  <w:vAlign w:val="center"/>
                </w:tcPr>
                <w:p>
                  <w:pPr>
                    <w:pStyle w:val="42"/>
                    <w:tabs>
                      <w:tab w:val="left" w:pos="5530"/>
                    </w:tabs>
                    <w:ind w:firstLine="0" w:firstLineChars="0"/>
                    <w:rPr>
                      <w:rFonts w:hint="default" w:ascii="Times New Roman" w:hAnsi="Times New Roman" w:cs="Times New Roman"/>
                      <w:bCs/>
                      <w:color w:val="auto"/>
                      <w:sz w:val="18"/>
                      <w:szCs w:val="18"/>
                      <w:lang w:val="en-US"/>
                    </w:rPr>
                  </w:pPr>
                  <w:r>
                    <w:rPr>
                      <w:rFonts w:hint="default" w:ascii="Times New Roman" w:hAnsi="Times New Roman" w:eastAsia="宋体" w:cs="Times New Roman"/>
                      <w:color w:val="auto"/>
                      <w:sz w:val="18"/>
                      <w:szCs w:val="18"/>
                      <w:lang w:val="en-US" w:eastAsia="zh-CN"/>
                    </w:rPr>
                    <w:t>0.0</w:t>
                  </w:r>
                  <w:r>
                    <w:rPr>
                      <w:rFonts w:hint="default" w:ascii="Times New Roman" w:hAnsi="Times New Roman" w:cs="Times New Roman"/>
                      <w:color w:val="auto"/>
                      <w:sz w:val="18"/>
                      <w:szCs w:val="18"/>
                      <w:lang w:val="en-US" w:eastAsia="zh-CN"/>
                    </w:rPr>
                    <w:t>2</w:t>
                  </w:r>
                </w:p>
              </w:tc>
              <w:tc>
                <w:tcPr>
                  <w:tcW w:w="605" w:type="dxa"/>
                  <w:tcBorders>
                    <w:tl2br w:val="nil"/>
                    <w:tr2bl w:val="nil"/>
                  </w:tcBorders>
                  <w:vAlign w:val="center"/>
                </w:tcPr>
                <w:p>
                  <w:pPr>
                    <w:pStyle w:val="42"/>
                    <w:tabs>
                      <w:tab w:val="left" w:pos="5530"/>
                    </w:tabs>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颗粒物</w:t>
                  </w:r>
                </w:p>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喷塑</w:t>
                  </w:r>
                  <w:r>
                    <w:rPr>
                      <w:rFonts w:hint="default" w:ascii="Times New Roman" w:hAnsi="Times New Roman" w:cs="Times New Roman"/>
                      <w:color w:val="auto"/>
                      <w:sz w:val="18"/>
                      <w:szCs w:val="18"/>
                      <w:lang w:val="en-US" w:eastAsia="zh-CN"/>
                    </w:rPr>
                    <w:t>、浸塑</w:t>
                  </w:r>
                  <w:r>
                    <w:rPr>
                      <w:rFonts w:hint="default" w:ascii="Times New Roman" w:hAnsi="Times New Roman" w:cs="Times New Roman"/>
                      <w:color w:val="auto"/>
                      <w:sz w:val="18"/>
                      <w:szCs w:val="18"/>
                      <w:lang w:val="en-US"/>
                    </w:rPr>
                    <w:t>工段</w:t>
                  </w:r>
                </w:p>
              </w:tc>
              <w:tc>
                <w:tcPr>
                  <w:tcW w:w="8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lang w:val="en-US" w:eastAsia="zh-CN" w:bidi="zh-CN"/>
                    </w:rPr>
                  </w:pPr>
                  <w:r>
                    <w:rPr>
                      <w:rFonts w:hint="default" w:ascii="Times New Roman" w:hAnsi="Times New Roman" w:cs="Times New Roman"/>
                      <w:i w:val="0"/>
                      <w:iCs w:val="0"/>
                      <w:color w:val="auto"/>
                      <w:kern w:val="0"/>
                      <w:sz w:val="18"/>
                      <w:szCs w:val="18"/>
                      <w:u w:val="none"/>
                      <w:lang w:val="en-US" w:eastAsia="zh-CN" w:bidi="ar"/>
                    </w:rPr>
                    <w:t>0.951</w:t>
                  </w:r>
                </w:p>
              </w:tc>
              <w:tc>
                <w:tcPr>
                  <w:tcW w:w="72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lang w:val="en-US" w:eastAsia="zh-CN" w:bidi="zh-CN"/>
                    </w:rPr>
                  </w:pPr>
                  <w:r>
                    <w:rPr>
                      <w:rFonts w:hint="default" w:ascii="Times New Roman" w:hAnsi="Times New Roman" w:cs="Times New Roman"/>
                      <w:i w:val="0"/>
                      <w:iCs w:val="0"/>
                      <w:color w:val="auto"/>
                      <w:kern w:val="0"/>
                      <w:sz w:val="18"/>
                      <w:szCs w:val="18"/>
                      <w:u w:val="none"/>
                      <w:lang w:val="en-US" w:eastAsia="zh-CN" w:bidi="ar"/>
                    </w:rPr>
                    <w:t>0.52</w:t>
                  </w:r>
                </w:p>
              </w:tc>
              <w:tc>
                <w:tcPr>
                  <w:tcW w:w="700" w:type="dxa"/>
                  <w:tcBorders>
                    <w:tl2br w:val="nil"/>
                    <w:tr2bl w:val="nil"/>
                  </w:tcBorders>
                  <w:vAlign w:val="center"/>
                </w:tcPr>
                <w:p>
                  <w:pPr>
                    <w:widowControl/>
                    <w:spacing w:line="240" w:lineRule="atLeast"/>
                    <w:jc w:val="center"/>
                    <w:textAlignment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bidi="ar"/>
                    </w:rPr>
                    <w:t>/</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cs="Times New Roman"/>
                      <w:i w:val="0"/>
                      <w:iCs w:val="0"/>
                      <w:color w:val="auto"/>
                      <w:kern w:val="0"/>
                      <w:sz w:val="18"/>
                      <w:szCs w:val="18"/>
                      <w:u w:val="none"/>
                      <w:lang w:val="en-US" w:eastAsia="zh-CN" w:bidi="ar"/>
                    </w:rPr>
                    <w:t>0.951</w:t>
                  </w:r>
                </w:p>
              </w:tc>
              <w:tc>
                <w:tcPr>
                  <w:tcW w:w="78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bCs/>
                      <w:color w:val="auto"/>
                      <w:sz w:val="18"/>
                      <w:szCs w:val="18"/>
                      <w:lang w:val="en-US"/>
                    </w:rPr>
                  </w:pPr>
                  <w:r>
                    <w:rPr>
                      <w:rFonts w:hint="default" w:ascii="Times New Roman" w:hAnsi="Times New Roman" w:cs="Times New Roman"/>
                      <w:i w:val="0"/>
                      <w:iCs w:val="0"/>
                      <w:color w:val="auto"/>
                      <w:kern w:val="0"/>
                      <w:sz w:val="18"/>
                      <w:szCs w:val="18"/>
                      <w:u w:val="none"/>
                      <w:lang w:val="en-US" w:eastAsia="zh-CN" w:bidi="ar"/>
                    </w:rPr>
                    <w:t>0.52</w:t>
                  </w:r>
                </w:p>
              </w:tc>
              <w:tc>
                <w:tcPr>
                  <w:tcW w:w="605" w:type="dxa"/>
                  <w:tcBorders>
                    <w:tl2br w:val="nil"/>
                    <w:tr2bl w:val="nil"/>
                  </w:tcBorders>
                  <w:vAlign w:val="center"/>
                </w:tcPr>
                <w:p>
                  <w:pPr>
                    <w:widowControl/>
                    <w:spacing w:line="240" w:lineRule="atLeast"/>
                    <w:jc w:val="center"/>
                    <w:textAlignment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rPr>
                      <w:rFonts w:hint="default" w:ascii="Times New Roman" w:hAnsi="Times New Roman" w:cs="Times New Roman"/>
                      <w:color w:val="auto"/>
                      <w:sz w:val="18"/>
                      <w:szCs w:val="18"/>
                    </w:rPr>
                  </w:pPr>
                </w:p>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非甲烷总烃</w:t>
                  </w:r>
                </w:p>
              </w:tc>
              <w:tc>
                <w:tcPr>
                  <w:tcW w:w="763" w:type="dxa"/>
                  <w:tcBorders>
                    <w:tl2br w:val="nil"/>
                    <w:tr2bl w:val="nil"/>
                  </w:tcBorders>
                  <w:vAlign w:val="center"/>
                </w:tcPr>
                <w:p>
                  <w:pPr>
                    <w:pStyle w:val="42"/>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浸塑工段、</w:t>
                  </w:r>
                  <w:r>
                    <w:rPr>
                      <w:rFonts w:hint="default" w:ascii="Times New Roman" w:hAnsi="Times New Roman" w:cs="Times New Roman"/>
                      <w:color w:val="auto"/>
                      <w:sz w:val="18"/>
                      <w:szCs w:val="18"/>
                      <w:lang w:val="en-US"/>
                    </w:rPr>
                    <w:t>固化工段</w:t>
                  </w:r>
                </w:p>
              </w:tc>
              <w:tc>
                <w:tcPr>
                  <w:tcW w:w="8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w:t>
                  </w:r>
                  <w:r>
                    <w:rPr>
                      <w:rFonts w:hint="default" w:ascii="Times New Roman" w:hAnsi="Times New Roman" w:cs="Times New Roman"/>
                      <w:i w:val="0"/>
                      <w:iCs w:val="0"/>
                      <w:color w:val="auto"/>
                      <w:kern w:val="0"/>
                      <w:sz w:val="18"/>
                      <w:szCs w:val="18"/>
                      <w:u w:val="none"/>
                      <w:lang w:val="en-US" w:eastAsia="zh-CN" w:bidi="ar"/>
                    </w:rPr>
                    <w:t>504</w:t>
                  </w:r>
                </w:p>
              </w:tc>
              <w:tc>
                <w:tcPr>
                  <w:tcW w:w="725" w:type="dxa"/>
                  <w:tcBorders>
                    <w:tl2br w:val="nil"/>
                    <w:tr2bl w:val="nil"/>
                  </w:tcBorders>
                  <w:vAlign w:val="center"/>
                </w:tcPr>
                <w:p>
                  <w:pPr>
                    <w:pStyle w:val="19"/>
                    <w:bidi w:val="0"/>
                    <w:ind w:left="0" w:leftChars="0" w:firstLine="0" w:firstLineChars="0"/>
                    <w:rPr>
                      <w:rFonts w:hint="default" w:ascii="Times New Roman" w:hAnsi="Times New Roman" w:eastAsia="宋体" w:cs="Times New Roman"/>
                      <w:bCs w:val="0"/>
                      <w:i w:val="0"/>
                      <w:iCs w:val="0"/>
                      <w:color w:val="auto"/>
                      <w:kern w:val="0"/>
                      <w:sz w:val="18"/>
                      <w:szCs w:val="18"/>
                      <w:u w:val="none"/>
                      <w:lang w:val="en-US" w:eastAsia="zh-CN" w:bidi="ar"/>
                    </w:rPr>
                  </w:pPr>
                  <w:r>
                    <w:rPr>
                      <w:rFonts w:hint="default" w:ascii="Times New Roman" w:hAnsi="Times New Roman" w:eastAsia="宋体" w:cs="Times New Roman"/>
                      <w:bCs w:val="0"/>
                      <w:i w:val="0"/>
                      <w:iCs w:val="0"/>
                      <w:color w:val="auto"/>
                      <w:kern w:val="0"/>
                      <w:sz w:val="18"/>
                      <w:szCs w:val="18"/>
                      <w:u w:val="none"/>
                      <w:lang w:val="en-US" w:eastAsia="zh-CN" w:bidi="ar"/>
                    </w:rPr>
                    <w:t>0.0</w:t>
                  </w:r>
                  <w:r>
                    <w:rPr>
                      <w:rFonts w:hint="default" w:ascii="Times New Roman" w:hAnsi="Times New Roman" w:cs="Times New Roman"/>
                      <w:bCs w:val="0"/>
                      <w:i w:val="0"/>
                      <w:iCs w:val="0"/>
                      <w:color w:val="auto"/>
                      <w:kern w:val="0"/>
                      <w:sz w:val="18"/>
                      <w:szCs w:val="18"/>
                      <w:u w:val="none"/>
                      <w:lang w:val="en-US" w:eastAsia="zh-CN" w:bidi="ar"/>
                    </w:rPr>
                    <w:t>2</w:t>
                  </w:r>
                  <w:r>
                    <w:rPr>
                      <w:rFonts w:hint="default" w:ascii="Times New Roman" w:hAnsi="Times New Roman" w:eastAsia="宋体" w:cs="Times New Roman"/>
                      <w:bCs w:val="0"/>
                      <w:i w:val="0"/>
                      <w:iCs w:val="0"/>
                      <w:color w:val="auto"/>
                      <w:kern w:val="0"/>
                      <w:sz w:val="18"/>
                      <w:szCs w:val="18"/>
                      <w:u w:val="none"/>
                      <w:lang w:val="en-US" w:eastAsia="zh-CN" w:bidi="ar"/>
                    </w:rPr>
                    <w:t>8</w:t>
                  </w:r>
                </w:p>
              </w:tc>
              <w:tc>
                <w:tcPr>
                  <w:tcW w:w="700" w:type="dxa"/>
                  <w:tcBorders>
                    <w:tl2br w:val="nil"/>
                    <w:tr2bl w:val="nil"/>
                  </w:tcBorders>
                  <w:vAlign w:val="center"/>
                </w:tcPr>
                <w:p>
                  <w:pPr>
                    <w:pStyle w:val="42"/>
                    <w:tabs>
                      <w:tab w:val="left" w:pos="5530"/>
                    </w:tabs>
                    <w:rPr>
                      <w:rFonts w:hint="default" w:ascii="Times New Roman" w:hAnsi="Times New Roman" w:eastAsia="宋体" w:cs="Times New Roman"/>
                      <w:bCs w:val="0"/>
                      <w:i w:val="0"/>
                      <w:iCs w:val="0"/>
                      <w:color w:val="auto"/>
                      <w:kern w:val="0"/>
                      <w:sz w:val="18"/>
                      <w:szCs w:val="18"/>
                      <w:u w:val="none"/>
                      <w:lang w:val="en-US" w:eastAsia="zh-CN" w:bidi="ar"/>
                    </w:rPr>
                  </w:pPr>
                  <w:r>
                    <w:rPr>
                      <w:rFonts w:hint="default" w:ascii="Times New Roman" w:hAnsi="Times New Roman" w:eastAsia="宋体" w:cs="Times New Roman"/>
                      <w:bCs w:val="0"/>
                      <w:i w:val="0"/>
                      <w:iCs w:val="0"/>
                      <w:color w:val="auto"/>
                      <w:kern w:val="0"/>
                      <w:sz w:val="18"/>
                      <w:szCs w:val="18"/>
                      <w:u w:val="none"/>
                      <w:lang w:val="en-US" w:eastAsia="zh-CN" w:bidi="ar"/>
                    </w:rPr>
                    <w:t>/</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0.0</w:t>
                  </w:r>
                  <w:r>
                    <w:rPr>
                      <w:rFonts w:hint="eastAsia" w:ascii="Times New Roman" w:hAnsi="Times New Roman" w:cs="Times New Roman"/>
                      <w:i w:val="0"/>
                      <w:iCs w:val="0"/>
                      <w:color w:val="auto"/>
                      <w:kern w:val="0"/>
                      <w:sz w:val="18"/>
                      <w:szCs w:val="18"/>
                      <w:u w:val="none"/>
                      <w:lang w:val="en-US" w:eastAsia="zh-CN" w:bidi="ar"/>
                    </w:rPr>
                    <w:t>2</w:t>
                  </w:r>
                </w:p>
              </w:tc>
              <w:tc>
                <w:tcPr>
                  <w:tcW w:w="78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0.028</w:t>
                  </w:r>
                </w:p>
              </w:tc>
              <w:tc>
                <w:tcPr>
                  <w:tcW w:w="605"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SO</w:t>
                  </w:r>
                  <w:r>
                    <w:rPr>
                      <w:rFonts w:hint="default" w:ascii="Times New Roman" w:hAnsi="Times New Roman" w:cs="Times New Roman"/>
                      <w:color w:val="auto"/>
                      <w:sz w:val="18"/>
                      <w:szCs w:val="18"/>
                      <w:vertAlign w:val="subscript"/>
                      <w:lang w:val="en-US"/>
                    </w:rPr>
                    <w:t>2</w:t>
                  </w:r>
                </w:p>
              </w:tc>
              <w:tc>
                <w:tcPr>
                  <w:tcW w:w="763" w:type="dxa"/>
                  <w:vMerge w:val="restart"/>
                  <w:tcBorders>
                    <w:tl2br w:val="nil"/>
                    <w:tr2bl w:val="nil"/>
                  </w:tcBorders>
                  <w:vAlign w:val="center"/>
                </w:tcPr>
                <w:p>
                  <w:pPr>
                    <w:pStyle w:val="42"/>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燃烧废气</w:t>
                  </w:r>
                </w:p>
              </w:tc>
              <w:tc>
                <w:tcPr>
                  <w:tcW w:w="8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 xml:space="preserve">0.006 </w:t>
                  </w:r>
                </w:p>
              </w:tc>
              <w:tc>
                <w:tcPr>
                  <w:tcW w:w="72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bCs/>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0.0025</w:t>
                  </w:r>
                </w:p>
              </w:tc>
              <w:tc>
                <w:tcPr>
                  <w:tcW w:w="700"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 xml:space="preserve">0.006 </w:t>
                  </w:r>
                </w:p>
              </w:tc>
              <w:tc>
                <w:tcPr>
                  <w:tcW w:w="78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bCs/>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0.0025</w:t>
                  </w:r>
                </w:p>
              </w:tc>
              <w:tc>
                <w:tcPr>
                  <w:tcW w:w="605"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氮氧化物</w:t>
                  </w:r>
                </w:p>
              </w:tc>
              <w:tc>
                <w:tcPr>
                  <w:tcW w:w="763"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8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 xml:space="preserve">0.037 </w:t>
                  </w:r>
                </w:p>
              </w:tc>
              <w:tc>
                <w:tcPr>
                  <w:tcW w:w="72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bCs/>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 xml:space="preserve">0.015 </w:t>
                  </w:r>
                </w:p>
              </w:tc>
              <w:tc>
                <w:tcPr>
                  <w:tcW w:w="700"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 xml:space="preserve">0.037 </w:t>
                  </w:r>
                </w:p>
              </w:tc>
              <w:tc>
                <w:tcPr>
                  <w:tcW w:w="78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bCs/>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 xml:space="preserve">0.015 </w:t>
                  </w:r>
                </w:p>
              </w:tc>
              <w:tc>
                <w:tcPr>
                  <w:tcW w:w="605"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510"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679"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颗粒物</w:t>
                  </w:r>
                </w:p>
              </w:tc>
              <w:tc>
                <w:tcPr>
                  <w:tcW w:w="763"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80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0.014</w:t>
                  </w:r>
                </w:p>
              </w:tc>
              <w:tc>
                <w:tcPr>
                  <w:tcW w:w="72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bCs/>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 xml:space="preserve">0.006 </w:t>
                  </w:r>
                </w:p>
              </w:tc>
              <w:tc>
                <w:tcPr>
                  <w:tcW w:w="700"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w:t>
                  </w:r>
                </w:p>
              </w:tc>
              <w:tc>
                <w:tcPr>
                  <w:tcW w:w="1387" w:type="dxa"/>
                  <w:vMerge w:val="continue"/>
                  <w:tcBorders>
                    <w:tl2br w:val="nil"/>
                    <w:tr2bl w:val="nil"/>
                  </w:tcBorders>
                  <w:vAlign w:val="center"/>
                </w:tcPr>
                <w:p>
                  <w:pPr>
                    <w:pStyle w:val="42"/>
                    <w:rPr>
                      <w:rFonts w:hint="default" w:ascii="Times New Roman" w:hAnsi="Times New Roman" w:cs="Times New Roman"/>
                      <w:color w:val="auto"/>
                      <w:sz w:val="18"/>
                      <w:szCs w:val="18"/>
                      <w:lang w:val="en-US"/>
                    </w:rPr>
                  </w:pPr>
                </w:p>
              </w:tc>
              <w:tc>
                <w:tcPr>
                  <w:tcW w:w="763"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0.014</w:t>
                  </w:r>
                </w:p>
              </w:tc>
              <w:tc>
                <w:tcPr>
                  <w:tcW w:w="78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bCs/>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 xml:space="preserve">0.006 </w:t>
                  </w:r>
                </w:p>
              </w:tc>
              <w:tc>
                <w:tcPr>
                  <w:tcW w:w="605" w:type="dxa"/>
                  <w:tcBorders>
                    <w:tl2br w:val="nil"/>
                    <w:tr2bl w:val="nil"/>
                  </w:tcBorders>
                  <w:vAlign w:val="center"/>
                </w:tcPr>
                <w:p>
                  <w:pPr>
                    <w:pStyle w:val="42"/>
                    <w:tabs>
                      <w:tab w:val="left" w:pos="5530"/>
                    </w:tabs>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w:t>
                  </w:r>
                </w:p>
              </w:tc>
            </w:tr>
          </w:tbl>
          <w:p>
            <w:pPr>
              <w:pStyle w:val="13"/>
              <w:spacing w:before="0" w:line="360" w:lineRule="auto"/>
              <w:ind w:firstLine="480" w:firstLineChars="200"/>
              <w:jc w:val="both"/>
              <w:rPr>
                <w:rFonts w:hint="default" w:ascii="Times New Roman" w:hAnsi="Times New Roman" w:cs="Times New Roman"/>
                <w:lang w:eastAsia="zh-CN"/>
              </w:rPr>
            </w:pPr>
            <w:r>
              <w:t>采取上述措施治理后，</w:t>
            </w:r>
            <w:r>
              <w:rPr>
                <w:rFonts w:hint="eastAsia"/>
              </w:rPr>
              <w:t>排气筒</w:t>
            </w:r>
            <w:r>
              <w:rPr>
                <w:rFonts w:hint="eastAsia" w:ascii="Times New Roman" w:hAnsi="Times New Roman" w:cs="Times New Roman"/>
                <w:lang w:val="en-US"/>
              </w:rPr>
              <w:t>DA001、DA002、DA00</w:t>
            </w:r>
            <w:r>
              <w:rPr>
                <w:rFonts w:hint="eastAsia" w:ascii="Times New Roman" w:hAnsi="Times New Roman" w:cs="Times New Roman"/>
                <w:lang w:val="en-US" w:eastAsia="zh-CN"/>
              </w:rPr>
              <w:t>3、</w:t>
            </w:r>
            <w:r>
              <w:rPr>
                <w:rFonts w:hint="eastAsia" w:ascii="Times New Roman" w:hAnsi="Times New Roman" w:cs="Times New Roman"/>
                <w:lang w:val="en-US"/>
              </w:rPr>
              <w:t>DA00</w:t>
            </w:r>
            <w:r>
              <w:rPr>
                <w:rFonts w:hint="eastAsia" w:ascii="Times New Roman" w:hAnsi="Times New Roman" w:cs="Times New Roman"/>
                <w:lang w:val="en-US" w:eastAsia="zh-CN"/>
              </w:rPr>
              <w:t>4</w:t>
            </w:r>
            <w:r>
              <w:rPr>
                <w:rFonts w:hint="eastAsia" w:ascii="Times New Roman" w:hAnsi="Times New Roman" w:cs="Times New Roman"/>
                <w:lang w:val="en-US"/>
              </w:rPr>
              <w:t>有组织颗粒物及非甲烷总烃、</w:t>
            </w:r>
            <w:r>
              <w:rPr>
                <w:rFonts w:ascii="Times New Roman" w:hAnsi="Times New Roman" w:cs="Times New Roman"/>
                <w:lang w:val="en-US"/>
              </w:rPr>
              <w:t>SO</w:t>
            </w:r>
            <w:r>
              <w:rPr>
                <w:rFonts w:ascii="Times New Roman" w:hAnsi="Times New Roman" w:cs="Times New Roman"/>
                <w:vertAlign w:val="subscript"/>
                <w:lang w:val="en-US"/>
              </w:rPr>
              <w:t>2</w:t>
            </w:r>
            <w:r>
              <w:rPr>
                <w:rFonts w:hint="eastAsia" w:ascii="Times New Roman" w:hAnsi="Times New Roman" w:cs="Times New Roman"/>
                <w:lang w:val="en-US"/>
              </w:rPr>
              <w:t>、氮氧化物排放浓度及速率可满足</w:t>
            </w:r>
            <w:r>
              <w:rPr>
                <w:rFonts w:ascii="Times New Roman" w:hAnsi="Times New Roman" w:cs="Times New Roman"/>
                <w:lang w:val="en-US"/>
              </w:rPr>
              <w:t>《大气污染物综合排放标准》（GB16297-1996）</w:t>
            </w:r>
            <w:r>
              <w:rPr>
                <w:rFonts w:hint="eastAsia" w:ascii="Times New Roman" w:hAnsi="Times New Roman" w:cs="Times New Roman"/>
                <w:lang w:val="en-US"/>
              </w:rPr>
              <w:t>标准限值，</w:t>
            </w:r>
            <w:r>
              <w:rPr>
                <w:rFonts w:ascii="Times New Roman" w:hAnsi="Times New Roman" w:cs="Times New Roman"/>
                <w:lang w:val="en-US"/>
              </w:rPr>
              <w:t>即</w:t>
            </w:r>
            <w:r>
              <w:rPr>
                <w:rFonts w:hint="eastAsia" w:ascii="Times New Roman" w:hAnsi="Times New Roman" w:cs="Times New Roman"/>
                <w:lang w:val="en-US"/>
              </w:rPr>
              <w:t>最高允许排放浓度</w:t>
            </w:r>
            <w:r>
              <w:rPr>
                <w:rFonts w:ascii="Times New Roman" w:hAnsi="Times New Roman" w:cs="Times New Roman"/>
                <w:lang w:val="en-US"/>
              </w:rPr>
              <w:t>：颗粒物≤120mg/m</w:t>
            </w:r>
            <w:r>
              <w:rPr>
                <w:rFonts w:ascii="Times New Roman" w:hAnsi="Times New Roman" w:cs="Times New Roman"/>
                <w:vertAlign w:val="superscript"/>
                <w:lang w:val="en-US"/>
              </w:rPr>
              <w:t>3</w:t>
            </w:r>
            <w:r>
              <w:rPr>
                <w:rFonts w:ascii="Times New Roman" w:hAnsi="Times New Roman" w:cs="Times New Roman"/>
                <w:lang w:val="en-US"/>
              </w:rPr>
              <w:t>、非甲烷总烃≤120mg/m</w:t>
            </w:r>
            <w:r>
              <w:rPr>
                <w:rFonts w:ascii="Times New Roman" w:hAnsi="Times New Roman" w:cs="Times New Roman"/>
                <w:vertAlign w:val="superscript"/>
                <w:lang w:val="en-US"/>
              </w:rPr>
              <w:t>3</w:t>
            </w:r>
            <w:r>
              <w:rPr>
                <w:rFonts w:hint="eastAsia" w:ascii="Times New Roman" w:hAnsi="Times New Roman" w:cs="Times New Roman"/>
                <w:lang w:val="en-US"/>
              </w:rPr>
              <w:t>，</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≤550mg/m</w:t>
            </w:r>
            <w:r>
              <w:rPr>
                <w:rFonts w:ascii="Times New Roman" w:hAnsi="Times New Roman" w:cs="Times New Roman"/>
                <w:vertAlign w:val="superscript"/>
              </w:rPr>
              <w:t>3</w:t>
            </w:r>
            <w:r>
              <w:rPr>
                <w:rFonts w:ascii="Times New Roman" w:hAnsi="Times New Roman" w:cs="Times New Roman"/>
              </w:rPr>
              <w:t>，NOx≤240mg/m</w:t>
            </w:r>
            <w:r>
              <w:rPr>
                <w:rFonts w:ascii="Times New Roman" w:hAnsi="Times New Roman" w:cs="Times New Roman"/>
                <w:vertAlign w:val="superscript"/>
              </w:rPr>
              <w:t>3</w:t>
            </w:r>
            <w:r>
              <w:rPr>
                <w:rFonts w:ascii="Times New Roman" w:hAnsi="Times New Roman" w:cs="Times New Roman"/>
                <w:lang w:val="en-US"/>
              </w:rPr>
              <w:t>（有组织）</w:t>
            </w:r>
            <w:r>
              <w:rPr>
                <w:rFonts w:hint="eastAsia" w:ascii="Times New Roman" w:hAnsi="Times New Roman" w:cs="Times New Roman"/>
                <w:lang w:val="en-US"/>
              </w:rPr>
              <w:t>；最高允许排放速率</w:t>
            </w:r>
            <w:r>
              <w:rPr>
                <w:rFonts w:ascii="Times New Roman" w:hAnsi="Times New Roman" w:cs="Times New Roman"/>
                <w:lang w:val="en-US"/>
              </w:rPr>
              <w:t>颗粒物≤1.75kg/h</w:t>
            </w:r>
            <w:r>
              <w:rPr>
                <w:rFonts w:hint="eastAsia" w:ascii="Times New Roman" w:hAnsi="Times New Roman" w:cs="Times New Roman"/>
                <w:lang w:val="en-US"/>
              </w:rPr>
              <w:t>，非甲烷总烃</w:t>
            </w:r>
            <w:r>
              <w:rPr>
                <w:rFonts w:ascii="Times New Roman" w:hAnsi="Times New Roman" w:cs="Times New Roman"/>
                <w:lang w:val="en-US"/>
              </w:rPr>
              <w:t>≤5kg/h</w:t>
            </w:r>
            <w:r>
              <w:rPr>
                <w:rFonts w:hint="eastAsia" w:ascii="Times New Roman" w:hAnsi="Times New Roman" w:cs="Times New Roman"/>
                <w:lang w:val="en-US"/>
              </w:rPr>
              <w:t>，</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lang w:val="en-US"/>
              </w:rPr>
              <w:t>≤</w:t>
            </w:r>
            <w:r>
              <w:rPr>
                <w:rFonts w:hint="eastAsia" w:ascii="Times New Roman" w:hAnsi="Times New Roman" w:cs="Times New Roman"/>
                <w:lang w:val="en-US"/>
              </w:rPr>
              <w:t>1.3</w:t>
            </w:r>
            <w:r>
              <w:rPr>
                <w:rFonts w:ascii="Times New Roman" w:hAnsi="Times New Roman" w:cs="Times New Roman"/>
                <w:lang w:val="en-US"/>
              </w:rPr>
              <w:t>kg/h</w:t>
            </w:r>
            <w:r>
              <w:rPr>
                <w:rFonts w:hint="eastAsia" w:ascii="Times New Roman" w:hAnsi="Times New Roman" w:cs="Times New Roman"/>
                <w:lang w:val="en-US"/>
              </w:rPr>
              <w:t>，</w:t>
            </w:r>
            <w:r>
              <w:rPr>
                <w:rFonts w:ascii="Times New Roman" w:hAnsi="Times New Roman" w:cs="Times New Roman"/>
              </w:rPr>
              <w:t>NOx</w:t>
            </w:r>
            <w:r>
              <w:rPr>
                <w:rFonts w:ascii="Times New Roman" w:hAnsi="Times New Roman" w:cs="Times New Roman"/>
                <w:lang w:val="en-US"/>
              </w:rPr>
              <w:t>≤</w:t>
            </w:r>
            <w:r>
              <w:rPr>
                <w:rFonts w:hint="eastAsia" w:ascii="Times New Roman" w:hAnsi="Times New Roman" w:cs="Times New Roman"/>
                <w:lang w:val="en-US"/>
              </w:rPr>
              <w:t>0.385</w:t>
            </w:r>
            <w:r>
              <w:rPr>
                <w:rFonts w:ascii="Times New Roman" w:hAnsi="Times New Roman" w:cs="Times New Roman"/>
                <w:lang w:val="en-US"/>
              </w:rPr>
              <w:t>kg/h（有组织）</w:t>
            </w:r>
            <w:r>
              <w:rPr>
                <w:rStyle w:val="38"/>
                <w:rFonts w:hint="eastAsia" w:ascii="宋体" w:hAnsi="宋体" w:cs="宋体"/>
                <w:szCs w:val="20"/>
                <w:lang w:eastAsia="zh-CN"/>
              </w:rPr>
              <w:t>，</w:t>
            </w:r>
            <w:r>
              <w:rPr>
                <w:rFonts w:hint="default" w:ascii="Times New Roman" w:hAnsi="Times New Roman" w:cs="Times New Roman"/>
              </w:rPr>
              <w:t>（排气筒未高出周围200m半径范围内的建筑物5m以上，排放速率严格50%执行）</w:t>
            </w:r>
            <w:r>
              <w:rPr>
                <w:rFonts w:hint="default" w:ascii="Times New Roman" w:hAnsi="Times New Roman" w:cs="Times New Roman"/>
                <w:lang w:eastAsia="zh-CN"/>
              </w:rPr>
              <w:t>。</w:t>
            </w:r>
          </w:p>
          <w:p>
            <w:pPr>
              <w:pStyle w:val="18"/>
              <w:spacing w:line="360" w:lineRule="auto"/>
              <w:ind w:left="480" w:firstLine="0" w:firstLineChars="0"/>
              <w:rPr>
                <w:rFonts w:hint="default" w:ascii="Times New Roman" w:hAnsi="Times New Roman" w:eastAsia="宋体" w:cs="Times New Roman"/>
                <w:sz w:val="24"/>
                <w:szCs w:val="24"/>
                <w:lang w:eastAsia="zh-CN"/>
              </w:rPr>
            </w:pPr>
            <w:r>
              <w:rPr>
                <w:rFonts w:hint="default" w:ascii="Times New Roman" w:hAnsi="Times New Roman" w:cs="Times New Roman"/>
                <w:b/>
                <w:bCs/>
                <w:sz w:val="24"/>
                <w:szCs w:val="24"/>
                <w:lang w:val="en-US"/>
              </w:rPr>
              <w:t>（</w:t>
            </w:r>
            <w:r>
              <w:rPr>
                <w:rFonts w:hint="default" w:ascii="Times New Roman" w:hAnsi="Times New Roman" w:cs="Times New Roman"/>
                <w:b/>
                <w:bCs/>
                <w:sz w:val="24"/>
                <w:szCs w:val="24"/>
                <w:lang w:val="en-US" w:eastAsia="zh-CN"/>
              </w:rPr>
              <w:t>7</w:t>
            </w:r>
            <w:r>
              <w:rPr>
                <w:rFonts w:hint="default" w:ascii="Times New Roman" w:hAnsi="Times New Roman" w:cs="Times New Roman"/>
                <w:b/>
                <w:bCs/>
                <w:sz w:val="24"/>
                <w:szCs w:val="24"/>
                <w:lang w:val="en-US"/>
              </w:rPr>
              <w:t>）</w:t>
            </w:r>
            <w:r>
              <w:rPr>
                <w:rFonts w:hint="default" w:ascii="Times New Roman" w:hAnsi="Times New Roman" w:cs="Times New Roman"/>
                <w:b/>
                <w:bCs/>
                <w:sz w:val="24"/>
                <w:szCs w:val="24"/>
                <w:lang w:val="en-US" w:eastAsia="zh-CN"/>
              </w:rPr>
              <w:t>食堂油烟</w:t>
            </w:r>
          </w:p>
          <w:p>
            <w:pPr>
              <w:spacing w:line="360" w:lineRule="auto"/>
              <w:ind w:firstLine="480"/>
              <w:contextualSpacing/>
              <w:rPr>
                <w:rFonts w:hint="default" w:ascii="Times New Roman" w:hAnsi="Times New Roman" w:cs="Times New Roman"/>
                <w:sz w:val="24"/>
                <w:szCs w:val="24"/>
              </w:rPr>
            </w:pPr>
            <w:r>
              <w:rPr>
                <w:rFonts w:hint="default" w:ascii="Times New Roman" w:hAnsi="Times New Roman" w:cs="Times New Roman"/>
                <w:sz w:val="24"/>
                <w:szCs w:val="24"/>
              </w:rPr>
              <w:t>本项目职工食堂在食物烹饪、加工过程中会产生少量食堂油烟，项目食堂设置基准灶头1个，按GB18483-2001《饮食业油烟排放标准》中表 1“饮食单位的规模划分”的规定属小型饮食业单位。</w:t>
            </w:r>
          </w:p>
          <w:p>
            <w:pPr>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根据类比同类项目，每人每天耗食油量为30克，根据《餐饮油烟中挥发性有机物风险评估》（王秀艳，高爽等；环境科学研究，2012，25（12）:1359-1363）中相关调查，一般油烟挥发量占总耗油量的 2～4%，平均为 2.8%。根据建设单位提供资料，本项目职工食堂就餐人数约</w:t>
            </w:r>
            <w:r>
              <w:rPr>
                <w:rFonts w:hint="eastAsia" w:ascii="Times New Roman" w:hAnsi="Times New Roman" w:cs="Times New Roman"/>
                <w:sz w:val="24"/>
                <w:szCs w:val="24"/>
                <w:lang w:val="en-US" w:eastAsia="zh-CN"/>
              </w:rPr>
              <w:t>50</w:t>
            </w:r>
            <w:r>
              <w:rPr>
                <w:rFonts w:hint="default" w:ascii="Times New Roman" w:hAnsi="Times New Roman" w:cs="Times New Roman"/>
                <w:sz w:val="24"/>
                <w:szCs w:val="24"/>
              </w:rPr>
              <w:t>人/天，则消耗食用油</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kg/d，则油烟产生量约为</w:t>
            </w:r>
            <w:r>
              <w:rPr>
                <w:rFonts w:hint="eastAsia" w:ascii="Times New Roman" w:hAnsi="Times New Roman" w:cs="Times New Roman"/>
                <w:sz w:val="24"/>
                <w:szCs w:val="24"/>
                <w:lang w:val="en-US" w:eastAsia="zh-CN"/>
              </w:rPr>
              <w:t>0.042</w:t>
            </w:r>
            <w:r>
              <w:rPr>
                <w:rFonts w:hint="default" w:ascii="Times New Roman" w:hAnsi="Times New Roman" w:cs="Times New Roman"/>
                <w:sz w:val="24"/>
                <w:szCs w:val="24"/>
              </w:rPr>
              <w:t>kg/d，</w:t>
            </w:r>
            <w:r>
              <w:rPr>
                <w:rFonts w:hint="eastAsia" w:ascii="Times New Roman" w:hAnsi="Times New Roman" w:cs="Times New Roman"/>
                <w:sz w:val="24"/>
                <w:szCs w:val="24"/>
                <w:lang w:val="en-US" w:eastAsia="zh-CN"/>
              </w:rPr>
              <w:t>12.6kg</w:t>
            </w:r>
            <w:r>
              <w:rPr>
                <w:rFonts w:hint="default" w:ascii="Times New Roman" w:hAnsi="Times New Roman" w:cs="Times New Roman"/>
                <w:sz w:val="24"/>
                <w:szCs w:val="24"/>
              </w:rPr>
              <w:t>/a。</w:t>
            </w:r>
          </w:p>
          <w:p>
            <w:pPr>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本次环评要求项目在食堂内安装符合处理要求的油烟净化装置，根据净化装置参数表，要求油烟净化装置隔油率不低于60%，则油炸工序油烟经油烟净化装置处理后排放量为</w:t>
            </w:r>
            <w:r>
              <w:rPr>
                <w:rFonts w:hint="eastAsia" w:ascii="Times New Roman" w:hAnsi="Times New Roman" w:cs="Times New Roman"/>
                <w:sz w:val="24"/>
                <w:szCs w:val="24"/>
                <w:lang w:val="en-US" w:eastAsia="zh-CN"/>
              </w:rPr>
              <w:t>0.0168</w:t>
            </w:r>
            <w:r>
              <w:rPr>
                <w:rFonts w:hint="default" w:ascii="Times New Roman" w:hAnsi="Times New Roman" w:cs="Times New Roman"/>
                <w:sz w:val="24"/>
                <w:szCs w:val="24"/>
              </w:rPr>
              <w:t>kg/d，</w:t>
            </w:r>
            <w:r>
              <w:rPr>
                <w:rFonts w:hint="eastAsia" w:ascii="Times New Roman" w:hAnsi="Times New Roman" w:cs="Times New Roman"/>
                <w:sz w:val="24"/>
                <w:szCs w:val="24"/>
                <w:lang w:val="en-US" w:eastAsia="zh-CN"/>
              </w:rPr>
              <w:t>5.04</w:t>
            </w:r>
            <w:r>
              <w:rPr>
                <w:rFonts w:hint="default" w:ascii="Times New Roman" w:hAnsi="Times New Roman" w:cs="Times New Roman"/>
                <w:sz w:val="24"/>
                <w:szCs w:val="24"/>
              </w:rPr>
              <w:t>kg/a。项目区职工食堂为厂区职工提供1日3餐，油烟产生时间平均每天按4h计，净化器处理风量为</w:t>
            </w:r>
            <w:r>
              <w:rPr>
                <w:rFonts w:hint="eastAsia" w:ascii="Times New Roman" w:hAnsi="Times New Roman" w:cs="Times New Roman"/>
                <w:sz w:val="24"/>
                <w:szCs w:val="24"/>
                <w:lang w:val="en-US" w:eastAsia="zh-CN"/>
              </w:rPr>
              <w:t>3000</w:t>
            </w:r>
            <w:r>
              <w:rPr>
                <w:rFonts w:hint="default" w:ascii="Times New Roman" w:hAnsi="Times New Roman" w:cs="Times New Roman"/>
                <w:sz w:val="24"/>
                <w:szCs w:val="24"/>
              </w:rPr>
              <w:t>m³/h，则油烟经净化处理后最高排放浓度为</w:t>
            </w:r>
            <w:r>
              <w:rPr>
                <w:rFonts w:hint="eastAsia" w:ascii="Times New Roman" w:hAnsi="Times New Roman" w:cs="Times New Roman"/>
                <w:sz w:val="24"/>
                <w:szCs w:val="24"/>
                <w:lang w:val="en-US" w:eastAsia="zh-CN"/>
              </w:rPr>
              <w:t>1.4</w:t>
            </w:r>
            <w:r>
              <w:rPr>
                <w:rFonts w:hint="default" w:ascii="Times New Roman" w:hAnsi="Times New Roman" w:cs="Times New Roman"/>
                <w:sz w:val="24"/>
                <w:szCs w:val="24"/>
              </w:rPr>
              <w:t>mg/m³。项目厨房食堂油烟排放情况见表4-</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w:t>
            </w:r>
          </w:p>
          <w:p>
            <w:pPr>
              <w:pStyle w:val="10"/>
              <w:bidi w:val="0"/>
              <w:rPr>
                <w:rFonts w:hint="default"/>
                <w:lang w:val="en-US" w:eastAsia="zh-CN"/>
              </w:rPr>
            </w:pPr>
            <w:r>
              <w:rPr>
                <w:rFonts w:hint="default"/>
                <w:lang w:val="en-US" w:eastAsia="zh-CN"/>
              </w:rPr>
              <w:t>表4-</w:t>
            </w:r>
            <w:r>
              <w:rPr>
                <w:rFonts w:hint="eastAsia"/>
                <w:lang w:val="en-US" w:eastAsia="zh-CN"/>
              </w:rPr>
              <w:t>2</w:t>
            </w:r>
            <w:r>
              <w:rPr>
                <w:rFonts w:hint="default"/>
                <w:lang w:val="en-US" w:eastAsia="zh-CN"/>
              </w:rPr>
              <w:t>厨房食堂油烟排放情况</w:t>
            </w:r>
          </w:p>
          <w:tbl>
            <w:tblPr>
              <w:tblStyle w:val="27"/>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1"/>
              <w:gridCol w:w="892"/>
              <w:gridCol w:w="1307"/>
              <w:gridCol w:w="1151"/>
              <w:gridCol w:w="813"/>
              <w:gridCol w:w="946"/>
              <w:gridCol w:w="948"/>
              <w:gridCol w:w="12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458" w:type="pct"/>
                  <w:tcBorders>
                    <w:tl2br w:val="nil"/>
                    <w:tr2bl w:val="nil"/>
                  </w:tcBorders>
                  <w:noWrap w:val="0"/>
                  <w:vAlign w:val="top"/>
                </w:tcPr>
                <w:p>
                  <w:pPr>
                    <w:pStyle w:val="42"/>
                    <w:bidi w:val="0"/>
                    <w:rPr>
                      <w:rFonts w:hint="default"/>
                      <w:lang w:val="en-US" w:eastAsia="zh-CN"/>
                    </w:rPr>
                  </w:pPr>
                  <w:r>
                    <w:rPr>
                      <w:rFonts w:hint="default"/>
                      <w:lang w:val="en-US" w:eastAsia="zh-CN"/>
                    </w:rPr>
                    <w:t>污染源</w:t>
                  </w:r>
                </w:p>
              </w:tc>
              <w:tc>
                <w:tcPr>
                  <w:tcW w:w="558" w:type="pct"/>
                  <w:tcBorders>
                    <w:tl2br w:val="nil"/>
                    <w:tr2bl w:val="nil"/>
                  </w:tcBorders>
                  <w:noWrap w:val="0"/>
                  <w:vAlign w:val="top"/>
                </w:tcPr>
                <w:p>
                  <w:pPr>
                    <w:pStyle w:val="42"/>
                    <w:bidi w:val="0"/>
                    <w:rPr>
                      <w:rFonts w:hint="default"/>
                      <w:lang w:val="en-US" w:eastAsia="zh-CN"/>
                    </w:rPr>
                  </w:pPr>
                  <w:r>
                    <w:rPr>
                      <w:rFonts w:hint="default"/>
                      <w:lang w:val="en-US" w:eastAsia="zh-CN"/>
                    </w:rPr>
                    <w:t>耗油量kg/d</w:t>
                  </w:r>
                </w:p>
              </w:tc>
              <w:tc>
                <w:tcPr>
                  <w:tcW w:w="817" w:type="pct"/>
                  <w:tcBorders>
                    <w:tl2br w:val="nil"/>
                    <w:tr2bl w:val="nil"/>
                  </w:tcBorders>
                  <w:noWrap w:val="0"/>
                  <w:vAlign w:val="top"/>
                </w:tcPr>
                <w:p>
                  <w:pPr>
                    <w:pStyle w:val="42"/>
                    <w:bidi w:val="0"/>
                    <w:rPr>
                      <w:rFonts w:hint="default"/>
                      <w:lang w:val="en-US" w:eastAsia="zh-CN"/>
                    </w:rPr>
                  </w:pPr>
                  <w:r>
                    <w:rPr>
                      <w:rFonts w:hint="default"/>
                      <w:lang w:val="en-US" w:eastAsia="zh-CN"/>
                    </w:rPr>
                    <w:t>油烟产生量kg/</w:t>
                  </w:r>
                  <w:r>
                    <w:rPr>
                      <w:rFonts w:hint="eastAsia"/>
                      <w:lang w:val="en-US" w:eastAsia="zh-CN"/>
                    </w:rPr>
                    <w:t>a</w:t>
                  </w:r>
                </w:p>
              </w:tc>
              <w:tc>
                <w:tcPr>
                  <w:tcW w:w="720" w:type="pct"/>
                  <w:tcBorders>
                    <w:tl2br w:val="nil"/>
                    <w:tr2bl w:val="nil"/>
                  </w:tcBorders>
                  <w:noWrap w:val="0"/>
                  <w:vAlign w:val="top"/>
                </w:tcPr>
                <w:p>
                  <w:pPr>
                    <w:pStyle w:val="42"/>
                    <w:bidi w:val="0"/>
                    <w:rPr>
                      <w:rFonts w:hint="default"/>
                      <w:lang w:val="en-US" w:eastAsia="zh-CN"/>
                    </w:rPr>
                  </w:pPr>
                  <w:r>
                    <w:rPr>
                      <w:rFonts w:hint="default"/>
                      <w:lang w:val="en-US" w:eastAsia="zh-CN"/>
                    </w:rPr>
                    <w:t>油烟产生速率kg/h</w:t>
                  </w:r>
                </w:p>
              </w:tc>
              <w:tc>
                <w:tcPr>
                  <w:tcW w:w="509" w:type="pct"/>
                  <w:tcBorders>
                    <w:tl2br w:val="nil"/>
                    <w:tr2bl w:val="nil"/>
                  </w:tcBorders>
                  <w:noWrap w:val="0"/>
                  <w:vAlign w:val="top"/>
                </w:tcPr>
                <w:p>
                  <w:pPr>
                    <w:pStyle w:val="42"/>
                    <w:bidi w:val="0"/>
                    <w:rPr>
                      <w:rFonts w:hint="default"/>
                      <w:lang w:val="en-US" w:eastAsia="zh-CN"/>
                    </w:rPr>
                  </w:pPr>
                  <w:r>
                    <w:rPr>
                      <w:rFonts w:hint="default"/>
                      <w:lang w:val="en-US" w:eastAsia="zh-CN"/>
                    </w:rPr>
                    <w:t>净化效率</w:t>
                  </w:r>
                </w:p>
              </w:tc>
              <w:tc>
                <w:tcPr>
                  <w:tcW w:w="592" w:type="pct"/>
                  <w:tcBorders>
                    <w:tl2br w:val="nil"/>
                    <w:tr2bl w:val="nil"/>
                  </w:tcBorders>
                  <w:noWrap w:val="0"/>
                  <w:vAlign w:val="top"/>
                </w:tcPr>
                <w:p>
                  <w:pPr>
                    <w:pStyle w:val="42"/>
                    <w:bidi w:val="0"/>
                    <w:rPr>
                      <w:rFonts w:hint="default"/>
                      <w:lang w:val="en-US" w:eastAsia="zh-CN"/>
                    </w:rPr>
                  </w:pPr>
                  <w:r>
                    <w:rPr>
                      <w:rFonts w:hint="default"/>
                      <w:lang w:val="en-US" w:eastAsia="zh-CN"/>
                    </w:rPr>
                    <w:t>排放速率kg/h</w:t>
                  </w:r>
                </w:p>
              </w:tc>
              <w:tc>
                <w:tcPr>
                  <w:tcW w:w="593" w:type="pct"/>
                  <w:tcBorders>
                    <w:tl2br w:val="nil"/>
                    <w:tr2bl w:val="nil"/>
                  </w:tcBorders>
                  <w:noWrap w:val="0"/>
                  <w:vAlign w:val="top"/>
                </w:tcPr>
                <w:p>
                  <w:pPr>
                    <w:pStyle w:val="42"/>
                    <w:bidi w:val="0"/>
                    <w:rPr>
                      <w:rFonts w:hint="default"/>
                      <w:lang w:val="en-US" w:eastAsia="zh-CN"/>
                    </w:rPr>
                  </w:pPr>
                  <w:r>
                    <w:rPr>
                      <w:rFonts w:hint="default"/>
                      <w:lang w:val="en-US" w:eastAsia="zh-CN"/>
                    </w:rPr>
                    <w:t>排放量kg/</w:t>
                  </w:r>
                  <w:r>
                    <w:rPr>
                      <w:rFonts w:hint="eastAsia"/>
                      <w:lang w:val="en-US" w:eastAsia="zh-CN"/>
                    </w:rPr>
                    <w:t>a</w:t>
                  </w:r>
                </w:p>
              </w:tc>
              <w:tc>
                <w:tcPr>
                  <w:tcW w:w="750" w:type="pct"/>
                  <w:tcBorders>
                    <w:tl2br w:val="nil"/>
                    <w:tr2bl w:val="nil"/>
                  </w:tcBorders>
                  <w:noWrap w:val="0"/>
                  <w:vAlign w:val="top"/>
                </w:tcPr>
                <w:p>
                  <w:pPr>
                    <w:pStyle w:val="42"/>
                    <w:bidi w:val="0"/>
                    <w:rPr>
                      <w:rFonts w:hint="default"/>
                      <w:lang w:val="en-US" w:eastAsia="zh-CN"/>
                    </w:rPr>
                  </w:pPr>
                  <w:r>
                    <w:rPr>
                      <w:rFonts w:hint="default"/>
                      <w:lang w:val="en-US" w:eastAsia="zh-CN"/>
                    </w:rPr>
                    <w:t>排放浓度mg/m³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58" w:type="pct"/>
                  <w:tcBorders>
                    <w:tl2br w:val="nil"/>
                    <w:tr2bl w:val="nil"/>
                  </w:tcBorders>
                  <w:noWrap w:val="0"/>
                  <w:vAlign w:val="top"/>
                </w:tcPr>
                <w:p>
                  <w:pPr>
                    <w:pStyle w:val="42"/>
                    <w:bidi w:val="0"/>
                    <w:rPr>
                      <w:rFonts w:hint="default"/>
                      <w:lang w:val="en-US" w:eastAsia="zh-CN"/>
                    </w:rPr>
                  </w:pPr>
                  <w:r>
                    <w:rPr>
                      <w:rFonts w:hint="default"/>
                      <w:lang w:val="en-US" w:eastAsia="zh-CN"/>
                    </w:rPr>
                    <w:t>厨房</w:t>
                  </w:r>
                </w:p>
              </w:tc>
              <w:tc>
                <w:tcPr>
                  <w:tcW w:w="558" w:type="pct"/>
                  <w:tcBorders>
                    <w:tl2br w:val="nil"/>
                    <w:tr2bl w:val="nil"/>
                  </w:tcBorders>
                  <w:noWrap w:val="0"/>
                  <w:vAlign w:val="top"/>
                </w:tcPr>
                <w:p>
                  <w:pPr>
                    <w:pStyle w:val="42"/>
                    <w:bidi w:val="0"/>
                    <w:rPr>
                      <w:rFonts w:hint="default"/>
                      <w:lang w:val="en-US" w:eastAsia="zh-CN"/>
                    </w:rPr>
                  </w:pPr>
                  <w:r>
                    <w:rPr>
                      <w:rFonts w:hint="eastAsia"/>
                      <w:lang w:val="en-US" w:eastAsia="zh-CN"/>
                    </w:rPr>
                    <w:t>0.042</w:t>
                  </w:r>
                </w:p>
              </w:tc>
              <w:tc>
                <w:tcPr>
                  <w:tcW w:w="817" w:type="pct"/>
                  <w:tcBorders>
                    <w:tl2br w:val="nil"/>
                    <w:tr2bl w:val="nil"/>
                  </w:tcBorders>
                  <w:noWrap w:val="0"/>
                  <w:vAlign w:val="top"/>
                </w:tcPr>
                <w:p>
                  <w:pPr>
                    <w:pStyle w:val="42"/>
                    <w:bidi w:val="0"/>
                    <w:rPr>
                      <w:rFonts w:hint="default"/>
                      <w:lang w:val="en-US" w:eastAsia="zh-CN"/>
                    </w:rPr>
                  </w:pPr>
                  <w:r>
                    <w:rPr>
                      <w:rFonts w:hint="eastAsia"/>
                      <w:lang w:val="en-US" w:eastAsia="zh-CN"/>
                    </w:rPr>
                    <w:t>12.6</w:t>
                  </w:r>
                </w:p>
              </w:tc>
              <w:tc>
                <w:tcPr>
                  <w:tcW w:w="720" w:type="pct"/>
                  <w:tcBorders>
                    <w:tl2br w:val="nil"/>
                    <w:tr2bl w:val="nil"/>
                  </w:tcBorders>
                  <w:noWrap w:val="0"/>
                  <w:vAlign w:val="top"/>
                </w:tcPr>
                <w:p>
                  <w:pPr>
                    <w:pStyle w:val="42"/>
                    <w:bidi w:val="0"/>
                    <w:ind w:firstLine="210" w:firstLineChars="100"/>
                    <w:jc w:val="both"/>
                    <w:rPr>
                      <w:rFonts w:hint="default"/>
                      <w:lang w:val="en-US" w:eastAsia="zh-CN"/>
                    </w:rPr>
                  </w:pPr>
                  <w:r>
                    <w:rPr>
                      <w:rFonts w:hint="eastAsia"/>
                      <w:lang w:val="en-US" w:eastAsia="zh-CN"/>
                    </w:rPr>
                    <w:t>0.0105</w:t>
                  </w:r>
                </w:p>
              </w:tc>
              <w:tc>
                <w:tcPr>
                  <w:tcW w:w="509" w:type="pct"/>
                  <w:tcBorders>
                    <w:tl2br w:val="nil"/>
                    <w:tr2bl w:val="nil"/>
                  </w:tcBorders>
                  <w:noWrap w:val="0"/>
                  <w:vAlign w:val="top"/>
                </w:tcPr>
                <w:p>
                  <w:pPr>
                    <w:pStyle w:val="42"/>
                    <w:bidi w:val="0"/>
                    <w:rPr>
                      <w:rFonts w:hint="default"/>
                      <w:lang w:val="en-US" w:eastAsia="zh-CN"/>
                    </w:rPr>
                  </w:pPr>
                  <w:r>
                    <w:rPr>
                      <w:rFonts w:hint="default"/>
                      <w:lang w:val="en-US" w:eastAsia="zh-CN"/>
                    </w:rPr>
                    <w:t>60%</w:t>
                  </w:r>
                </w:p>
              </w:tc>
              <w:tc>
                <w:tcPr>
                  <w:tcW w:w="592" w:type="pct"/>
                  <w:tcBorders>
                    <w:tl2br w:val="nil"/>
                    <w:tr2bl w:val="nil"/>
                  </w:tcBorders>
                  <w:noWrap w:val="0"/>
                  <w:vAlign w:val="top"/>
                </w:tcPr>
                <w:p>
                  <w:pPr>
                    <w:pStyle w:val="42"/>
                    <w:bidi w:val="0"/>
                    <w:rPr>
                      <w:rFonts w:hint="default"/>
                      <w:lang w:val="en-US" w:eastAsia="zh-CN"/>
                    </w:rPr>
                  </w:pPr>
                  <w:r>
                    <w:rPr>
                      <w:rFonts w:hint="default"/>
                      <w:lang w:val="en-US" w:eastAsia="zh-CN"/>
                    </w:rPr>
                    <w:t>0.00</w:t>
                  </w:r>
                  <w:r>
                    <w:rPr>
                      <w:rFonts w:hint="eastAsia"/>
                      <w:lang w:val="en-US" w:eastAsia="zh-CN"/>
                    </w:rPr>
                    <w:t>42</w:t>
                  </w:r>
                </w:p>
              </w:tc>
              <w:tc>
                <w:tcPr>
                  <w:tcW w:w="593" w:type="pct"/>
                  <w:tcBorders>
                    <w:tl2br w:val="nil"/>
                    <w:tr2bl w:val="nil"/>
                  </w:tcBorders>
                  <w:noWrap w:val="0"/>
                  <w:vAlign w:val="top"/>
                </w:tcPr>
                <w:p>
                  <w:pPr>
                    <w:pStyle w:val="42"/>
                    <w:bidi w:val="0"/>
                    <w:rPr>
                      <w:rFonts w:hint="default"/>
                      <w:lang w:val="en-US" w:eastAsia="zh-CN"/>
                    </w:rPr>
                  </w:pPr>
                  <w:r>
                    <w:rPr>
                      <w:rFonts w:hint="eastAsia"/>
                      <w:lang w:val="en-US" w:eastAsia="zh-CN"/>
                    </w:rPr>
                    <w:t>0.54</w:t>
                  </w:r>
                </w:p>
              </w:tc>
              <w:tc>
                <w:tcPr>
                  <w:tcW w:w="750" w:type="pct"/>
                  <w:tcBorders>
                    <w:tl2br w:val="nil"/>
                    <w:tr2bl w:val="nil"/>
                  </w:tcBorders>
                  <w:noWrap w:val="0"/>
                  <w:vAlign w:val="top"/>
                </w:tcPr>
                <w:p>
                  <w:pPr>
                    <w:pStyle w:val="42"/>
                    <w:bidi w:val="0"/>
                    <w:rPr>
                      <w:rFonts w:hint="default"/>
                      <w:lang w:val="en-US" w:eastAsia="zh-CN"/>
                    </w:rPr>
                  </w:pPr>
                  <w:r>
                    <w:rPr>
                      <w:rFonts w:hint="eastAsia"/>
                      <w:lang w:val="en-US" w:eastAsia="zh-CN"/>
                    </w:rPr>
                    <w:t>1.4</w:t>
                  </w:r>
                </w:p>
              </w:tc>
            </w:tr>
          </w:tbl>
          <w:p>
            <w:pPr>
              <w:spacing w:line="360" w:lineRule="auto"/>
              <w:ind w:firstLine="480"/>
              <w:rPr>
                <w:rFonts w:hint="default"/>
                <w:lang w:val="en-US" w:eastAsia="zh-CN"/>
              </w:rPr>
            </w:pPr>
            <w:r>
              <w:rPr>
                <w:rFonts w:hint="default" w:ascii="Times New Roman" w:hAnsi="Times New Roman" w:cs="Times New Roman"/>
                <w:sz w:val="24"/>
                <w:szCs w:val="24"/>
              </w:rPr>
              <w:t>食堂油烟通过油烟净化装置处理后，油烟能够满足GB18483-2001《饮食业油烟排放标准》中的小型标准，即净化效率≧60%，排放浓度≦2mg/m³。</w:t>
            </w:r>
          </w:p>
          <w:p>
            <w:pPr>
              <w:pStyle w:val="60"/>
              <w:ind w:firstLine="480"/>
              <w:rPr>
                <w:b/>
                <w:bCs/>
              </w:rPr>
            </w:pPr>
            <w:bookmarkStart w:id="30" w:name="_Toc24337"/>
            <w:bookmarkStart w:id="31" w:name="_Toc26373"/>
            <w:r>
              <w:rPr>
                <w:rFonts w:hint="eastAsia"/>
                <w:b/>
                <w:bCs/>
              </w:rPr>
              <w:t>2、</w:t>
            </w:r>
            <w:r>
              <w:rPr>
                <w:b/>
                <w:bCs/>
              </w:rPr>
              <w:t>污染物排放量核算</w:t>
            </w:r>
            <w:bookmarkEnd w:id="30"/>
            <w:bookmarkEnd w:id="31"/>
          </w:p>
          <w:p>
            <w:pPr>
              <w:pStyle w:val="60"/>
              <w:rPr>
                <w:rFonts w:hint="default" w:ascii="Times New Roman" w:hAnsi="Times New Roman" w:cs="Times New Roman"/>
              </w:rPr>
            </w:pPr>
            <w:r>
              <w:rPr>
                <w:rFonts w:hint="default" w:ascii="Times New Roman" w:hAnsi="Times New Roman" w:cs="Times New Roman"/>
              </w:rPr>
              <w:t>大气污染物有组织排放量核算见表4-</w:t>
            </w:r>
            <w:r>
              <w:rPr>
                <w:rFonts w:hint="eastAsia" w:ascii="Times New Roman" w:hAnsi="Times New Roman" w:cs="Times New Roman"/>
                <w:lang w:val="en-US" w:eastAsia="zh-CN"/>
              </w:rPr>
              <w:t>3</w:t>
            </w:r>
            <w:r>
              <w:rPr>
                <w:rFonts w:hint="default" w:ascii="Times New Roman" w:hAnsi="Times New Roman" w:cs="Times New Roman"/>
              </w:rPr>
              <w:t>。</w:t>
            </w:r>
          </w:p>
          <w:p>
            <w:pPr>
              <w:pStyle w:val="10"/>
              <w:bidi w:val="0"/>
            </w:pPr>
            <w:r>
              <w:t>表</w:t>
            </w:r>
            <w:r>
              <w:rPr>
                <w:rFonts w:hint="eastAsia"/>
              </w:rPr>
              <w:t>4-</w:t>
            </w:r>
            <w:r>
              <w:rPr>
                <w:rFonts w:hint="eastAsia"/>
                <w:lang w:val="en-US" w:eastAsia="zh-CN"/>
              </w:rPr>
              <w:t>3</w:t>
            </w:r>
            <w:r>
              <w:t>大气污染物有组织排放量核算表</w:t>
            </w:r>
          </w:p>
          <w:tbl>
            <w:tblPr>
              <w:tblStyle w:val="27"/>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56"/>
              <w:gridCol w:w="1093"/>
              <w:gridCol w:w="1537"/>
              <w:gridCol w:w="1572"/>
              <w:gridCol w:w="1580"/>
              <w:gridCol w:w="14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3" w:hRule="atLeast"/>
                <w:jc w:val="center"/>
              </w:trPr>
              <w:tc>
                <w:tcPr>
                  <w:tcW w:w="473"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683"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排放口编号</w:t>
                  </w:r>
                </w:p>
              </w:tc>
              <w:tc>
                <w:tcPr>
                  <w:tcW w:w="961"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983"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核算排放浓度</w:t>
                  </w:r>
                </w:p>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（mg/m³）</w:t>
                  </w:r>
                </w:p>
              </w:tc>
              <w:tc>
                <w:tcPr>
                  <w:tcW w:w="988"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核算排放速率</w:t>
                  </w:r>
                </w:p>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908"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核算排放量</w:t>
                  </w:r>
                </w:p>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5000" w:type="pct"/>
                  <w:gridSpan w:val="6"/>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3" w:type="pct"/>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683" w:type="pct"/>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DA001</w:t>
                  </w:r>
                </w:p>
              </w:tc>
              <w:tc>
                <w:tcPr>
                  <w:tcW w:w="961" w:type="pct"/>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rPr>
                    <w:t>颗粒物</w:t>
                  </w:r>
                </w:p>
              </w:tc>
              <w:tc>
                <w:tcPr>
                  <w:tcW w:w="157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0.42</w:t>
                  </w:r>
                </w:p>
              </w:tc>
              <w:tc>
                <w:tcPr>
                  <w:tcW w:w="1580" w:type="dxa"/>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rPr>
                    <w:t>0.0063</w:t>
                  </w:r>
                </w:p>
              </w:tc>
              <w:tc>
                <w:tcPr>
                  <w:tcW w:w="1452" w:type="dxa"/>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rPr>
                    <w:t>0.015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68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961" w:type="pct"/>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157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580"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r>
                    <w:rPr>
                      <w:rFonts w:hint="default" w:ascii="Times New Roman" w:hAnsi="Times New Roman" w:cs="Times New Roman"/>
                      <w:i w:val="0"/>
                      <w:iCs w:val="0"/>
                      <w:color w:val="auto"/>
                      <w:kern w:val="0"/>
                      <w:sz w:val="21"/>
                      <w:szCs w:val="21"/>
                      <w:u w:val="none"/>
                      <w:lang w:val="en-US" w:eastAsia="zh-CN" w:bidi="ar"/>
                    </w:rPr>
                    <w:t>1</w:t>
                  </w:r>
                </w:p>
              </w:tc>
              <w:tc>
                <w:tcPr>
                  <w:tcW w:w="145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0.0023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68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961" w:type="pct"/>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rPr>
                    <w:t>NOx</w:t>
                  </w:r>
                </w:p>
              </w:tc>
              <w:tc>
                <w:tcPr>
                  <w:tcW w:w="157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0.4</w:t>
                  </w:r>
                </w:p>
              </w:tc>
              <w:tc>
                <w:tcPr>
                  <w:tcW w:w="1580"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r>
                    <w:rPr>
                      <w:rFonts w:hint="default" w:ascii="Times New Roman" w:hAnsi="Times New Roman" w:cs="Times New Roman"/>
                      <w:i w:val="0"/>
                      <w:iCs w:val="0"/>
                      <w:color w:val="auto"/>
                      <w:kern w:val="0"/>
                      <w:sz w:val="21"/>
                      <w:szCs w:val="21"/>
                      <w:u w:val="none"/>
                      <w:lang w:val="en-US" w:eastAsia="zh-CN" w:bidi="ar"/>
                    </w:rPr>
                    <w:t>6</w:t>
                  </w:r>
                </w:p>
              </w:tc>
              <w:tc>
                <w:tcPr>
                  <w:tcW w:w="145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0.0142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68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961" w:type="pct"/>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rPr>
                    <w:t>非甲烷总烃</w:t>
                  </w:r>
                </w:p>
              </w:tc>
              <w:tc>
                <w:tcPr>
                  <w:tcW w:w="157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1580" w:type="dxa"/>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0.01575</w:t>
                  </w:r>
                </w:p>
              </w:tc>
              <w:tc>
                <w:tcPr>
                  <w:tcW w:w="1452" w:type="dxa"/>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0.0378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3" w:type="pct"/>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683" w:type="pct"/>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DA002</w:t>
                  </w:r>
                </w:p>
              </w:tc>
              <w:tc>
                <w:tcPr>
                  <w:tcW w:w="961" w:type="pct"/>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rPr>
                    <w:t>颗粒物</w:t>
                  </w:r>
                </w:p>
              </w:tc>
              <w:tc>
                <w:tcPr>
                  <w:tcW w:w="1572"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rPr>
                    <w:t>0.3</w:t>
                  </w:r>
                </w:p>
              </w:tc>
              <w:tc>
                <w:tcPr>
                  <w:tcW w:w="158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bidi="ar"/>
                    </w:rPr>
                    <w:t>0.005</w:t>
                  </w:r>
                </w:p>
              </w:tc>
              <w:tc>
                <w:tcPr>
                  <w:tcW w:w="1452"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bidi="ar"/>
                    </w:rPr>
                    <w:t>0.0</w:t>
                  </w:r>
                  <w:r>
                    <w:rPr>
                      <w:rFonts w:hint="default" w:ascii="Times New Roman" w:hAnsi="Times New Roman" w:cs="Times New Roman"/>
                      <w:color w:val="auto"/>
                      <w:sz w:val="21"/>
                      <w:szCs w:val="21"/>
                      <w:lang w:val="en-US" w:eastAsia="zh-CN" w:bidi="ar"/>
                    </w:rPr>
                    <w:t>114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47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68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961" w:type="pct"/>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157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580"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r>
                    <w:rPr>
                      <w:rFonts w:hint="default" w:ascii="Times New Roman" w:hAnsi="Times New Roman" w:cs="Times New Roman"/>
                      <w:i w:val="0"/>
                      <w:iCs w:val="0"/>
                      <w:color w:val="auto"/>
                      <w:kern w:val="0"/>
                      <w:sz w:val="21"/>
                      <w:szCs w:val="21"/>
                      <w:u w:val="none"/>
                      <w:lang w:val="en-US" w:eastAsia="zh-CN" w:bidi="ar"/>
                    </w:rPr>
                    <w:t>1</w:t>
                  </w:r>
                </w:p>
              </w:tc>
              <w:tc>
                <w:tcPr>
                  <w:tcW w:w="145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0.002</w:t>
                  </w:r>
                  <w:r>
                    <w:rPr>
                      <w:rFonts w:hint="default" w:ascii="Times New Roman" w:hAnsi="Times New Roman" w:cs="Times New Roman"/>
                      <w:i w:val="0"/>
                      <w:iCs w:val="0"/>
                      <w:color w:val="auto"/>
                      <w:kern w:val="0"/>
                      <w:sz w:val="21"/>
                      <w:szCs w:val="21"/>
                      <w:u w:val="none"/>
                      <w:lang w:val="en-US" w:eastAsia="zh-CN" w:bidi="ar"/>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68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961" w:type="pct"/>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rPr>
                    <w:t>NOx</w:t>
                  </w:r>
                </w:p>
              </w:tc>
              <w:tc>
                <w:tcPr>
                  <w:tcW w:w="157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0.4</w:t>
                  </w:r>
                </w:p>
              </w:tc>
              <w:tc>
                <w:tcPr>
                  <w:tcW w:w="1580"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r>
                    <w:rPr>
                      <w:rFonts w:hint="default" w:ascii="Times New Roman" w:hAnsi="Times New Roman" w:cs="Times New Roman"/>
                      <w:i w:val="0"/>
                      <w:iCs w:val="0"/>
                      <w:color w:val="auto"/>
                      <w:kern w:val="0"/>
                      <w:sz w:val="21"/>
                      <w:szCs w:val="21"/>
                      <w:u w:val="none"/>
                      <w:lang w:val="en-US" w:eastAsia="zh-CN" w:bidi="ar"/>
                    </w:rPr>
                    <w:t>6</w:t>
                  </w:r>
                </w:p>
              </w:tc>
              <w:tc>
                <w:tcPr>
                  <w:tcW w:w="145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0.014</w:t>
                  </w:r>
                  <w:r>
                    <w:rPr>
                      <w:rFonts w:hint="default" w:ascii="Times New Roman" w:hAnsi="Times New Roman" w:cs="Times New Roman"/>
                      <w:i w:val="0"/>
                      <w:iCs w:val="0"/>
                      <w:color w:val="auto"/>
                      <w:kern w:val="0"/>
                      <w:sz w:val="21"/>
                      <w:szCs w:val="21"/>
                      <w:u w:val="none"/>
                      <w:lang w:val="en-US" w:eastAsia="zh-CN" w:bidi="ar"/>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68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961" w:type="pct"/>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rPr>
                    <w:t>非甲烷总烃</w:t>
                  </w:r>
                </w:p>
              </w:tc>
              <w:tc>
                <w:tcPr>
                  <w:tcW w:w="1572"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0.75</w:t>
                  </w:r>
                </w:p>
              </w:tc>
              <w:tc>
                <w:tcPr>
                  <w:tcW w:w="158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0.011</w:t>
                  </w:r>
                  <w:r>
                    <w:rPr>
                      <w:rFonts w:hint="default" w:ascii="Times New Roman" w:hAnsi="Times New Roman" w:cs="Times New Roman"/>
                      <w:color w:val="auto"/>
                      <w:sz w:val="21"/>
                      <w:szCs w:val="21"/>
                      <w:lang w:val="en-US" w:eastAsia="zh-CN"/>
                    </w:rPr>
                    <w:t>3</w:t>
                  </w:r>
                </w:p>
              </w:tc>
              <w:tc>
                <w:tcPr>
                  <w:tcW w:w="1452"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0.027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3"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w:t>
                  </w:r>
                </w:p>
              </w:tc>
              <w:tc>
                <w:tcPr>
                  <w:tcW w:w="683"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DA003</w:t>
                  </w:r>
                </w:p>
              </w:tc>
              <w:tc>
                <w:tcPr>
                  <w:tcW w:w="961" w:type="pct"/>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颗粒物</w:t>
                  </w:r>
                </w:p>
              </w:tc>
              <w:tc>
                <w:tcPr>
                  <w:tcW w:w="983"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20</w:t>
                  </w:r>
                </w:p>
              </w:tc>
              <w:tc>
                <w:tcPr>
                  <w:tcW w:w="988"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lang w:val="en-US" w:eastAsia="zh-CN"/>
                    </w:rPr>
                    <w:t>0.2</w:t>
                  </w:r>
                </w:p>
              </w:tc>
              <w:tc>
                <w:tcPr>
                  <w:tcW w:w="90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lang w:val="en-US" w:eastAsia="zh-CN"/>
                    </w:rPr>
                    <w:t>0.405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473" w:type="pct"/>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4</w:t>
                  </w:r>
                </w:p>
              </w:tc>
              <w:tc>
                <w:tcPr>
                  <w:tcW w:w="683" w:type="pct"/>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DA00</w:t>
                  </w:r>
                  <w:r>
                    <w:rPr>
                      <w:rFonts w:hint="default" w:ascii="Times New Roman" w:hAnsi="Times New Roman" w:cs="Times New Roman"/>
                      <w:sz w:val="21"/>
                      <w:szCs w:val="21"/>
                      <w:lang w:val="en-US" w:eastAsia="zh-CN"/>
                    </w:rPr>
                    <w:t>4</w:t>
                  </w:r>
                </w:p>
              </w:tc>
              <w:tc>
                <w:tcPr>
                  <w:tcW w:w="961" w:type="pct"/>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rPr>
                    <w:t>颗粒物</w:t>
                  </w:r>
                </w:p>
              </w:tc>
              <w:tc>
                <w:tcPr>
                  <w:tcW w:w="157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0.35</w:t>
                  </w:r>
                </w:p>
              </w:tc>
              <w:tc>
                <w:tcPr>
                  <w:tcW w:w="1580"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0.0035</w:t>
                  </w:r>
                </w:p>
              </w:tc>
              <w:tc>
                <w:tcPr>
                  <w:tcW w:w="145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0.0076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47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68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961" w:type="pct"/>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157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1580"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0.0015 </w:t>
                  </w:r>
                </w:p>
              </w:tc>
              <w:tc>
                <w:tcPr>
                  <w:tcW w:w="145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47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68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961" w:type="pct"/>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color w:val="auto"/>
                      <w:sz w:val="21"/>
                      <w:szCs w:val="21"/>
                      <w:lang w:val="en-US" w:eastAsia="zh-CN"/>
                    </w:rPr>
                    <w:t>NOx</w:t>
                  </w:r>
                </w:p>
              </w:tc>
              <w:tc>
                <w:tcPr>
                  <w:tcW w:w="157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0.92</w:t>
                  </w:r>
                </w:p>
              </w:tc>
              <w:tc>
                <w:tcPr>
                  <w:tcW w:w="1580"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0.0092 </w:t>
                  </w:r>
                </w:p>
              </w:tc>
              <w:tc>
                <w:tcPr>
                  <w:tcW w:w="1452"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47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683"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961" w:type="pct"/>
                  <w:tcBorders>
                    <w:tl2br w:val="nil"/>
                    <w:tr2bl w:val="nil"/>
                  </w:tcBorders>
                  <w:noWrap w:val="0"/>
                  <w:vAlign w:val="center"/>
                </w:tcPr>
                <w:p>
                  <w:pPr>
                    <w:pStyle w:val="42"/>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rPr>
                    <w:t>非甲烷总烃</w:t>
                  </w:r>
                </w:p>
              </w:tc>
              <w:tc>
                <w:tcPr>
                  <w:tcW w:w="1572"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eastAsia="zh-CN"/>
                    </w:rPr>
                  </w:pPr>
                  <w:r>
                    <w:rPr>
                      <w:rFonts w:hint="default" w:ascii="Times New Roman" w:hAnsi="Times New Roman" w:cs="Times New Roman"/>
                      <w:color w:val="auto"/>
                      <w:sz w:val="21"/>
                      <w:szCs w:val="21"/>
                      <w:lang w:val="en-US" w:eastAsia="zh-CN"/>
                    </w:rPr>
                    <w:t>1</w:t>
                  </w:r>
                </w:p>
              </w:tc>
              <w:tc>
                <w:tcPr>
                  <w:tcW w:w="158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eastAsia="zh-CN"/>
                    </w:rPr>
                  </w:pPr>
                  <w:r>
                    <w:rPr>
                      <w:rFonts w:hint="default" w:ascii="Times New Roman" w:hAnsi="Times New Roman" w:eastAsia="宋体" w:cs="Times New Roman"/>
                      <w:color w:val="auto"/>
                      <w:sz w:val="21"/>
                      <w:szCs w:val="21"/>
                      <w:lang w:val="en-US" w:eastAsia="zh-CN"/>
                    </w:rPr>
                    <w:t>0.0</w:t>
                  </w:r>
                  <w:r>
                    <w:rPr>
                      <w:rFonts w:hint="default" w:ascii="Times New Roman" w:hAnsi="Times New Roman" w:cs="Times New Roman"/>
                      <w:color w:val="auto"/>
                      <w:sz w:val="21"/>
                      <w:szCs w:val="21"/>
                      <w:lang w:val="en-US" w:eastAsia="zh-CN"/>
                    </w:rPr>
                    <w:t>1</w:t>
                  </w:r>
                </w:p>
              </w:tc>
              <w:tc>
                <w:tcPr>
                  <w:tcW w:w="1452"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lang w:val="en-US" w:eastAsia="zh-CN"/>
                    </w:rPr>
                    <w:t>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57" w:type="pct"/>
                  <w:gridSpan w:val="2"/>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一般排放口合计</w:t>
                  </w:r>
                </w:p>
              </w:tc>
              <w:tc>
                <w:tcPr>
                  <w:tcW w:w="2934" w:type="pct"/>
                  <w:gridSpan w:val="3"/>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908"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57" w:type="pct"/>
                  <w:gridSpan w:val="2"/>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2934" w:type="pct"/>
                  <w:gridSpan w:val="3"/>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rPr>
                    <w:t>非甲烷总烃</w:t>
                  </w:r>
                </w:p>
              </w:tc>
              <w:tc>
                <w:tcPr>
                  <w:tcW w:w="90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eastAsia="宋体" w:cs="Times New Roman"/>
                      <w:i w:val="0"/>
                      <w:iCs w:val="0"/>
                      <w:color w:val="000000"/>
                      <w:sz w:val="21"/>
                      <w:szCs w:val="21"/>
                      <w:u w:val="none"/>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ascii="Times New Roman" w:hAnsi="Times New Roman" w:cs="Times New Roman"/>
                      <w:i w:val="0"/>
                      <w:iCs w:val="0"/>
                      <w:color w:val="000000"/>
                      <w:kern w:val="0"/>
                      <w:sz w:val="21"/>
                      <w:szCs w:val="21"/>
                      <w:u w:val="none"/>
                      <w:lang w:val="en-US" w:eastAsia="zh-CN" w:bidi="ar"/>
                    </w:rPr>
                    <w:t>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8" w:hRule="atLeast"/>
                <w:jc w:val="center"/>
              </w:trPr>
              <w:tc>
                <w:tcPr>
                  <w:tcW w:w="1157" w:type="pct"/>
                  <w:gridSpan w:val="2"/>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2934" w:type="pct"/>
                  <w:gridSpan w:val="3"/>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p>
              </w:tc>
              <w:tc>
                <w:tcPr>
                  <w:tcW w:w="90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eastAsia="宋体" w:cs="Times New Roman"/>
                      <w:i w:val="0"/>
                      <w:iCs w:val="0"/>
                      <w:color w:val="000000"/>
                      <w:sz w:val="21"/>
                      <w:szCs w:val="21"/>
                      <w:u w:val="none"/>
                      <w:lang w:val="en-US" w:eastAsia="zh-CN" w:bidi="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078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157" w:type="pct"/>
                  <w:gridSpan w:val="2"/>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p>
              </w:tc>
              <w:tc>
                <w:tcPr>
                  <w:tcW w:w="2934" w:type="pct"/>
                  <w:gridSpan w:val="3"/>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NO</w:t>
                  </w:r>
                  <w:r>
                    <w:rPr>
                      <w:rFonts w:hint="default" w:ascii="Times New Roman" w:hAnsi="Times New Roman" w:cs="Times New Roman"/>
                      <w:sz w:val="21"/>
                      <w:szCs w:val="21"/>
                      <w:lang w:val="en-US" w:eastAsia="zh-CN"/>
                    </w:rPr>
                    <w:t>x</w:t>
                  </w:r>
                </w:p>
              </w:tc>
              <w:tc>
                <w:tcPr>
                  <w:tcW w:w="908"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ascii="Times New Roman" w:hAnsi="Times New Roman" w:cs="Times New Roman"/>
                      <w:i w:val="0"/>
                      <w:iCs w:val="0"/>
                      <w:color w:val="000000"/>
                      <w:kern w:val="0"/>
                      <w:sz w:val="21"/>
                      <w:szCs w:val="21"/>
                      <w:u w:val="none"/>
                      <w:lang w:val="en-US" w:eastAsia="zh-CN" w:bidi="ar"/>
                    </w:rPr>
                    <w:t>5</w:t>
                  </w:r>
                </w:p>
              </w:tc>
            </w:tr>
          </w:tbl>
          <w:p>
            <w:pPr>
              <w:pStyle w:val="60"/>
              <w:rPr>
                <w:rFonts w:hint="default" w:ascii="Times New Roman" w:hAnsi="Times New Roman" w:cs="Times New Roman"/>
              </w:rPr>
            </w:pPr>
            <w:r>
              <w:rPr>
                <w:rFonts w:hint="default" w:ascii="Times New Roman" w:hAnsi="Times New Roman" w:cs="Times New Roman"/>
              </w:rPr>
              <w:t>大气污染物无组织排放量核算见表4-</w:t>
            </w:r>
            <w:r>
              <w:rPr>
                <w:rFonts w:hint="eastAsia" w:ascii="Times New Roman" w:hAnsi="Times New Roman" w:cs="Times New Roman"/>
                <w:lang w:val="en-US" w:eastAsia="zh-CN"/>
              </w:rPr>
              <w:t>4</w:t>
            </w:r>
            <w:r>
              <w:rPr>
                <w:rFonts w:hint="default" w:ascii="Times New Roman" w:hAnsi="Times New Roman" w:cs="Times New Roman"/>
              </w:rPr>
              <w:t>。</w:t>
            </w:r>
          </w:p>
          <w:p>
            <w:pPr>
              <w:pStyle w:val="10"/>
              <w:bidi w:val="0"/>
              <w:rPr>
                <w:color w:val="auto"/>
              </w:rPr>
            </w:pPr>
            <w:r>
              <w:rPr>
                <w:color w:val="auto"/>
              </w:rPr>
              <w:t>表</w:t>
            </w:r>
            <w:r>
              <w:rPr>
                <w:rFonts w:hint="eastAsia"/>
                <w:color w:val="auto"/>
              </w:rPr>
              <w:t>4</w:t>
            </w:r>
            <w:r>
              <w:rPr>
                <w:color w:val="auto"/>
              </w:rPr>
              <w:t>-</w:t>
            </w:r>
            <w:r>
              <w:rPr>
                <w:rFonts w:hint="eastAsia"/>
                <w:color w:val="auto"/>
                <w:lang w:val="en-US" w:eastAsia="zh-CN"/>
              </w:rPr>
              <w:t>4</w:t>
            </w:r>
            <w:r>
              <w:rPr>
                <w:color w:val="auto"/>
              </w:rPr>
              <w:tab/>
            </w:r>
            <w:r>
              <w:rPr>
                <w:color w:val="auto"/>
              </w:rPr>
              <w:t>大气污染物无组织排放量核算表</w:t>
            </w:r>
          </w:p>
          <w:tbl>
            <w:tblPr>
              <w:tblStyle w:val="27"/>
              <w:tblW w:w="495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5"/>
              <w:gridCol w:w="601"/>
              <w:gridCol w:w="1078"/>
              <w:gridCol w:w="626"/>
              <w:gridCol w:w="1114"/>
              <w:gridCol w:w="630"/>
              <w:gridCol w:w="1758"/>
              <w:gridCol w:w="991"/>
              <w:gridCol w:w="8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244" w:type="pct"/>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color w:val="auto"/>
                      <w:sz w:val="21"/>
                      <w:szCs w:val="21"/>
                    </w:rPr>
                    <w:t>序号</w:t>
                  </w:r>
                </w:p>
              </w:tc>
              <w:tc>
                <w:tcPr>
                  <w:tcW w:w="372" w:type="pct"/>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color w:val="auto"/>
                      <w:sz w:val="21"/>
                      <w:szCs w:val="21"/>
                    </w:rPr>
                    <w:t>排放口编号</w:t>
                  </w:r>
                </w:p>
              </w:tc>
              <w:tc>
                <w:tcPr>
                  <w:tcW w:w="1055" w:type="pct"/>
                  <w:gridSpan w:val="2"/>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color w:val="auto"/>
                      <w:sz w:val="21"/>
                      <w:szCs w:val="21"/>
                    </w:rPr>
                    <w:t>产污环节</w:t>
                  </w:r>
                </w:p>
              </w:tc>
              <w:tc>
                <w:tcPr>
                  <w:tcW w:w="689" w:type="pct"/>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color w:val="auto"/>
                      <w:sz w:val="21"/>
                      <w:szCs w:val="21"/>
                    </w:rPr>
                    <w:t>污染物</w:t>
                  </w:r>
                </w:p>
              </w:tc>
              <w:tc>
                <w:tcPr>
                  <w:tcW w:w="390" w:type="pct"/>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color w:val="auto"/>
                      <w:sz w:val="21"/>
                      <w:szCs w:val="21"/>
                    </w:rPr>
                    <w:t>主要污染防治措施</w:t>
                  </w:r>
                </w:p>
              </w:tc>
              <w:tc>
                <w:tcPr>
                  <w:tcW w:w="1702" w:type="pct"/>
                  <w:gridSpan w:val="2"/>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color w:val="auto"/>
                      <w:sz w:val="21"/>
                      <w:szCs w:val="21"/>
                    </w:rPr>
                    <w:t>国家或地方污染物排放标准</w:t>
                  </w:r>
                </w:p>
              </w:tc>
              <w:tc>
                <w:tcPr>
                  <w:tcW w:w="545" w:type="pct"/>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color w:val="auto"/>
                      <w:sz w:val="21"/>
                      <w:szCs w:val="21"/>
                    </w:rPr>
                    <w:t>年排放量</w:t>
                  </w:r>
                </w:p>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color w:val="auto"/>
                      <w:sz w:val="21"/>
                      <w:szCs w:val="21"/>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244"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372"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1055" w:type="pct"/>
                  <w:gridSpan w:val="2"/>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689"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390"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1088"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color w:val="auto"/>
                      <w:sz w:val="21"/>
                      <w:szCs w:val="21"/>
                    </w:rPr>
                    <w:t>标准名称</w:t>
                  </w:r>
                </w:p>
              </w:tc>
              <w:tc>
                <w:tcPr>
                  <w:tcW w:w="613"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color w:val="auto"/>
                      <w:sz w:val="21"/>
                      <w:szCs w:val="21"/>
                    </w:rPr>
                    <w:t>浓度限值</w:t>
                  </w:r>
                </w:p>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eastAsia"/>
                      <w:color w:val="auto"/>
                      <w:sz w:val="21"/>
                      <w:szCs w:val="21"/>
                    </w:rPr>
                  </w:pPr>
                  <w:r>
                    <w:rPr>
                      <w:color w:val="auto"/>
                      <w:sz w:val="21"/>
                      <w:szCs w:val="21"/>
                    </w:rPr>
                    <w:t>mg/</w:t>
                  </w:r>
                  <w:r>
                    <w:rPr>
                      <w:rFonts w:hint="eastAsia"/>
                      <w:color w:val="auto"/>
                      <w:sz w:val="21"/>
                      <w:szCs w:val="21"/>
                    </w:rPr>
                    <w:t>m³</w:t>
                  </w:r>
                </w:p>
              </w:tc>
              <w:tc>
                <w:tcPr>
                  <w:tcW w:w="545"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 w:hRule="atLeast"/>
                <w:jc w:val="center"/>
              </w:trPr>
              <w:tc>
                <w:tcPr>
                  <w:tcW w:w="244"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372" w:type="pct"/>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color w:val="auto"/>
                      <w:sz w:val="21"/>
                      <w:szCs w:val="21"/>
                    </w:rPr>
                    <w:t>生产车间</w:t>
                  </w:r>
                </w:p>
              </w:tc>
              <w:tc>
                <w:tcPr>
                  <w:tcW w:w="1055" w:type="pct"/>
                  <w:gridSpan w:val="2"/>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eastAsia" w:eastAsia="宋体"/>
                      <w:color w:val="auto"/>
                      <w:sz w:val="21"/>
                      <w:szCs w:val="21"/>
                      <w:lang w:eastAsia="zh-CN"/>
                    </w:rPr>
                  </w:pPr>
                  <w:r>
                    <w:rPr>
                      <w:rFonts w:hint="eastAsia"/>
                      <w:color w:val="auto"/>
                      <w:sz w:val="21"/>
                      <w:szCs w:val="21"/>
                    </w:rPr>
                    <w:t>固化、浸塑</w:t>
                  </w:r>
                  <w:r>
                    <w:rPr>
                      <w:rFonts w:hint="eastAsia"/>
                      <w:color w:val="auto"/>
                      <w:sz w:val="21"/>
                      <w:szCs w:val="21"/>
                      <w:lang w:eastAsia="zh-CN"/>
                    </w:rPr>
                    <w:t>、喷塑、包塑</w:t>
                  </w:r>
                </w:p>
              </w:tc>
              <w:tc>
                <w:tcPr>
                  <w:tcW w:w="689"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eastAsia"/>
                      <w:color w:val="auto"/>
                      <w:sz w:val="21"/>
                      <w:szCs w:val="21"/>
                    </w:rPr>
                  </w:pPr>
                  <w:r>
                    <w:rPr>
                      <w:rFonts w:hint="eastAsia"/>
                      <w:color w:val="auto"/>
                      <w:sz w:val="21"/>
                      <w:szCs w:val="21"/>
                    </w:rPr>
                    <w:t>非甲烷总烃</w:t>
                  </w:r>
                </w:p>
              </w:tc>
              <w:tc>
                <w:tcPr>
                  <w:tcW w:w="390" w:type="pct"/>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eastAsia"/>
                      <w:color w:val="auto"/>
                      <w:sz w:val="21"/>
                      <w:szCs w:val="21"/>
                    </w:rPr>
                  </w:pPr>
                  <w:r>
                    <w:rPr>
                      <w:rFonts w:hint="eastAsia"/>
                      <w:color w:val="auto"/>
                      <w:sz w:val="21"/>
                      <w:szCs w:val="21"/>
                    </w:rPr>
                    <w:t>加强通风</w:t>
                  </w:r>
                </w:p>
              </w:tc>
              <w:tc>
                <w:tcPr>
                  <w:tcW w:w="1088" w:type="pct"/>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rFonts w:hint="eastAsia"/>
                      <w:color w:val="auto"/>
                      <w:sz w:val="21"/>
                      <w:szCs w:val="21"/>
                    </w:rPr>
                    <w:t>大气污染物综合排放标准</w:t>
                  </w:r>
                  <w:r>
                    <w:rPr>
                      <w:color w:val="auto"/>
                      <w:sz w:val="21"/>
                      <w:szCs w:val="21"/>
                    </w:rPr>
                    <w:t>》（</w:t>
                  </w:r>
                  <w:r>
                    <w:rPr>
                      <w:rFonts w:hint="eastAsia"/>
                      <w:color w:val="auto"/>
                      <w:sz w:val="21"/>
                      <w:szCs w:val="21"/>
                    </w:rPr>
                    <w:t>GB16297-1996</w:t>
                  </w:r>
                  <w:r>
                    <w:rPr>
                      <w:color w:val="auto"/>
                      <w:sz w:val="21"/>
                      <w:szCs w:val="21"/>
                    </w:rPr>
                    <w:t>）</w:t>
                  </w:r>
                </w:p>
              </w:tc>
              <w:tc>
                <w:tcPr>
                  <w:tcW w:w="613"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rFonts w:hint="eastAsia"/>
                      <w:color w:val="auto"/>
                      <w:sz w:val="21"/>
                      <w:szCs w:val="21"/>
                    </w:rPr>
                    <w:t>4.0</w:t>
                  </w:r>
                </w:p>
              </w:tc>
              <w:tc>
                <w:tcPr>
                  <w:tcW w:w="545"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color w:val="auto"/>
                      <w:sz w:val="21"/>
                      <w:szCs w:val="21"/>
                      <w:lang w:val="en-US"/>
                    </w:rPr>
                  </w:pPr>
                  <w:r>
                    <w:rPr>
                      <w:rFonts w:hint="eastAsia"/>
                      <w:color w:val="auto"/>
                      <w:sz w:val="21"/>
                      <w:szCs w:val="21"/>
                      <w:lang w:val="en-US" w:eastAsia="zh-CN"/>
                    </w:rPr>
                    <w:t>0.056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244"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372"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1055" w:type="pct"/>
                  <w:gridSpan w:val="2"/>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eastAsia"/>
                      <w:color w:val="auto"/>
                      <w:sz w:val="21"/>
                      <w:szCs w:val="21"/>
                    </w:rPr>
                  </w:pPr>
                  <w:r>
                    <w:rPr>
                      <w:rFonts w:hint="eastAsia"/>
                      <w:color w:val="auto"/>
                      <w:sz w:val="21"/>
                      <w:szCs w:val="21"/>
                    </w:rPr>
                    <w:t>切割</w:t>
                  </w:r>
                  <w:r>
                    <w:rPr>
                      <w:rFonts w:hint="eastAsia"/>
                      <w:color w:val="auto"/>
                      <w:sz w:val="21"/>
                      <w:szCs w:val="21"/>
                      <w:lang w:eastAsia="zh-CN"/>
                    </w:rPr>
                    <w:t>打磨</w:t>
                  </w:r>
                  <w:r>
                    <w:rPr>
                      <w:rFonts w:hint="eastAsia"/>
                      <w:color w:val="auto"/>
                      <w:sz w:val="21"/>
                      <w:szCs w:val="21"/>
                    </w:rPr>
                    <w:t>、焊接</w:t>
                  </w:r>
                  <w:r>
                    <w:rPr>
                      <w:rFonts w:hint="eastAsia"/>
                      <w:color w:val="auto"/>
                      <w:sz w:val="21"/>
                      <w:szCs w:val="21"/>
                      <w:lang w:eastAsia="zh-CN"/>
                    </w:rPr>
                    <w:t>、</w:t>
                  </w:r>
                  <w:r>
                    <w:rPr>
                      <w:rFonts w:hint="eastAsia"/>
                      <w:color w:val="auto"/>
                      <w:sz w:val="21"/>
                      <w:szCs w:val="21"/>
                    </w:rPr>
                    <w:t>喷塑、浸塑、天然气燃烧</w:t>
                  </w:r>
                </w:p>
              </w:tc>
              <w:tc>
                <w:tcPr>
                  <w:tcW w:w="689"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eastAsia"/>
                      <w:color w:val="auto"/>
                      <w:sz w:val="21"/>
                      <w:szCs w:val="21"/>
                    </w:rPr>
                  </w:pPr>
                  <w:r>
                    <w:rPr>
                      <w:rFonts w:hint="eastAsia"/>
                      <w:color w:val="auto"/>
                      <w:sz w:val="21"/>
                      <w:szCs w:val="21"/>
                    </w:rPr>
                    <w:t>颗粒物</w:t>
                  </w:r>
                </w:p>
              </w:tc>
              <w:tc>
                <w:tcPr>
                  <w:tcW w:w="390"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1088"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613"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rFonts w:hint="eastAsia"/>
                      <w:color w:val="auto"/>
                      <w:sz w:val="21"/>
                      <w:szCs w:val="21"/>
                    </w:rPr>
                    <w:t>1.0</w:t>
                  </w:r>
                </w:p>
              </w:tc>
              <w:tc>
                <w:tcPr>
                  <w:tcW w:w="545"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color w:val="auto"/>
                      <w:sz w:val="21"/>
                      <w:szCs w:val="21"/>
                      <w:lang w:val="en-US" w:eastAsia="zh-CN"/>
                    </w:rPr>
                  </w:pPr>
                  <w:r>
                    <w:rPr>
                      <w:rFonts w:hint="eastAsia"/>
                      <w:color w:val="auto"/>
                      <w:sz w:val="21"/>
                      <w:szCs w:val="21"/>
                      <w:lang w:val="en-US" w:eastAsia="zh-CN"/>
                    </w:rPr>
                    <w:t>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95" w:hRule="atLeast"/>
                <w:jc w:val="center"/>
              </w:trPr>
              <w:tc>
                <w:tcPr>
                  <w:tcW w:w="244"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372"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1055" w:type="pct"/>
                  <w:gridSpan w:val="2"/>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eastAsia"/>
                      <w:color w:val="auto"/>
                      <w:sz w:val="21"/>
                      <w:szCs w:val="21"/>
                    </w:rPr>
                  </w:pPr>
                  <w:r>
                    <w:rPr>
                      <w:rFonts w:hint="eastAsia"/>
                      <w:color w:val="auto"/>
                      <w:sz w:val="21"/>
                      <w:szCs w:val="21"/>
                    </w:rPr>
                    <w:t>天然气燃烧</w:t>
                  </w:r>
                </w:p>
              </w:tc>
              <w:tc>
                <w:tcPr>
                  <w:tcW w:w="689"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eastAsia"/>
                      <w:color w:val="auto"/>
                      <w:sz w:val="21"/>
                      <w:szCs w:val="21"/>
                    </w:rPr>
                  </w:pPr>
                  <w:r>
                    <w:rPr>
                      <w:rFonts w:hint="eastAsia"/>
                      <w:color w:val="auto"/>
                      <w:sz w:val="21"/>
                      <w:szCs w:val="21"/>
                    </w:rPr>
                    <w:t>SO</w:t>
                  </w:r>
                  <w:r>
                    <w:rPr>
                      <w:rFonts w:hint="eastAsia"/>
                      <w:color w:val="auto"/>
                      <w:sz w:val="21"/>
                      <w:szCs w:val="21"/>
                      <w:vertAlign w:val="subscript"/>
                    </w:rPr>
                    <w:t>2</w:t>
                  </w:r>
                </w:p>
              </w:tc>
              <w:tc>
                <w:tcPr>
                  <w:tcW w:w="390"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1088"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eastAsia"/>
                      <w:color w:val="auto"/>
                      <w:sz w:val="21"/>
                      <w:szCs w:val="21"/>
                    </w:rPr>
                  </w:pPr>
                </w:p>
              </w:tc>
              <w:tc>
                <w:tcPr>
                  <w:tcW w:w="613"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rFonts w:hint="eastAsia"/>
                      <w:color w:val="auto"/>
                      <w:sz w:val="21"/>
                      <w:szCs w:val="21"/>
                      <w:lang w:val="en-US" w:eastAsia="zh-CN"/>
                    </w:rPr>
                    <w:t>0</w:t>
                  </w:r>
                  <w:r>
                    <w:rPr>
                      <w:rFonts w:hint="eastAsia"/>
                      <w:color w:val="auto"/>
                      <w:sz w:val="21"/>
                      <w:szCs w:val="21"/>
                    </w:rPr>
                    <w:t>.4</w:t>
                  </w:r>
                </w:p>
              </w:tc>
              <w:tc>
                <w:tcPr>
                  <w:tcW w:w="881"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5" w:hRule="atLeast"/>
                <w:jc w:val="center"/>
              </w:trPr>
              <w:tc>
                <w:tcPr>
                  <w:tcW w:w="244"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372"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1055" w:type="pct"/>
                  <w:gridSpan w:val="2"/>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eastAsia"/>
                      <w:color w:val="auto"/>
                      <w:sz w:val="21"/>
                      <w:szCs w:val="21"/>
                    </w:rPr>
                  </w:pPr>
                </w:p>
              </w:tc>
              <w:tc>
                <w:tcPr>
                  <w:tcW w:w="689"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eastAsia"/>
                      <w:color w:val="auto"/>
                      <w:sz w:val="21"/>
                      <w:szCs w:val="21"/>
                      <w:lang w:eastAsia="zh-CN"/>
                    </w:rPr>
                  </w:pPr>
                  <w:r>
                    <w:rPr>
                      <w:rFonts w:hint="eastAsia"/>
                      <w:color w:val="auto"/>
                      <w:sz w:val="21"/>
                      <w:szCs w:val="21"/>
                    </w:rPr>
                    <w:t>NO</w:t>
                  </w:r>
                  <w:r>
                    <w:rPr>
                      <w:rFonts w:hint="eastAsia"/>
                      <w:color w:val="auto"/>
                      <w:sz w:val="21"/>
                      <w:szCs w:val="21"/>
                      <w:vertAlign w:val="subscript"/>
                    </w:rPr>
                    <w:t>X</w:t>
                  </w:r>
                </w:p>
              </w:tc>
              <w:tc>
                <w:tcPr>
                  <w:tcW w:w="390"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1088" w:type="pct"/>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eastAsia"/>
                      <w:color w:val="auto"/>
                      <w:sz w:val="21"/>
                      <w:szCs w:val="21"/>
                    </w:rPr>
                  </w:pPr>
                </w:p>
              </w:tc>
              <w:tc>
                <w:tcPr>
                  <w:tcW w:w="613"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rFonts w:hint="eastAsia"/>
                      <w:color w:val="auto"/>
                      <w:sz w:val="21"/>
                      <w:szCs w:val="21"/>
                    </w:rPr>
                    <w:t>0.12</w:t>
                  </w:r>
                </w:p>
              </w:tc>
              <w:tc>
                <w:tcPr>
                  <w:tcW w:w="881"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0.037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5000" w:type="pct"/>
                  <w:gridSpan w:val="9"/>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color w:val="auto"/>
                      <w:sz w:val="21"/>
                      <w:szCs w:val="21"/>
                    </w:rPr>
                    <w:t>无组织排放总计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284" w:type="pct"/>
                  <w:gridSpan w:val="3"/>
                  <w:vMerge w:val="restar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color w:val="auto"/>
                      <w:sz w:val="21"/>
                      <w:szCs w:val="21"/>
                    </w:rPr>
                    <w:t>无组织排放总计</w:t>
                  </w:r>
                </w:p>
              </w:tc>
              <w:tc>
                <w:tcPr>
                  <w:tcW w:w="3170" w:type="pct"/>
                  <w:gridSpan w:val="5"/>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r>
                    <w:rPr>
                      <w:rFonts w:hint="eastAsia"/>
                      <w:color w:val="auto"/>
                      <w:sz w:val="21"/>
                      <w:szCs w:val="21"/>
                    </w:rPr>
                    <w:t>颗粒物</w:t>
                  </w:r>
                </w:p>
              </w:tc>
              <w:tc>
                <w:tcPr>
                  <w:tcW w:w="545"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284" w:type="pct"/>
                  <w:gridSpan w:val="3"/>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3170" w:type="pct"/>
                  <w:gridSpan w:val="5"/>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eastAsia"/>
                      <w:color w:val="auto"/>
                      <w:sz w:val="21"/>
                      <w:szCs w:val="21"/>
                    </w:rPr>
                  </w:pPr>
                  <w:r>
                    <w:rPr>
                      <w:rFonts w:hint="eastAsia"/>
                      <w:color w:val="auto"/>
                      <w:sz w:val="21"/>
                      <w:szCs w:val="21"/>
                    </w:rPr>
                    <w:t>非甲烷总烃计</w:t>
                  </w:r>
                </w:p>
              </w:tc>
              <w:tc>
                <w:tcPr>
                  <w:tcW w:w="545" w:type="pct"/>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0.056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284" w:type="pct"/>
                  <w:gridSpan w:val="3"/>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3170" w:type="pct"/>
                  <w:gridSpan w:val="5"/>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eastAsia"/>
                      <w:color w:val="auto"/>
                      <w:sz w:val="21"/>
                      <w:szCs w:val="21"/>
                    </w:rPr>
                  </w:pPr>
                  <w:r>
                    <w:rPr>
                      <w:rFonts w:hint="eastAsia"/>
                      <w:color w:val="auto"/>
                      <w:sz w:val="21"/>
                      <w:szCs w:val="21"/>
                    </w:rPr>
                    <w:t>SO</w:t>
                  </w:r>
                  <w:r>
                    <w:rPr>
                      <w:rFonts w:hint="eastAsia"/>
                      <w:color w:val="auto"/>
                      <w:sz w:val="21"/>
                      <w:szCs w:val="21"/>
                      <w:vertAlign w:val="subscript"/>
                    </w:rPr>
                    <w:t>2</w:t>
                  </w:r>
                </w:p>
              </w:tc>
              <w:tc>
                <w:tcPr>
                  <w:tcW w:w="881"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284" w:type="pct"/>
                  <w:gridSpan w:val="3"/>
                  <w:vMerge w:val="continue"/>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color w:val="auto"/>
                      <w:sz w:val="21"/>
                      <w:szCs w:val="21"/>
                    </w:rPr>
                  </w:pPr>
                </w:p>
              </w:tc>
              <w:tc>
                <w:tcPr>
                  <w:tcW w:w="3170" w:type="pct"/>
                  <w:gridSpan w:val="5"/>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eastAsia"/>
                      <w:color w:val="auto"/>
                      <w:sz w:val="21"/>
                      <w:szCs w:val="21"/>
                    </w:rPr>
                  </w:pPr>
                  <w:r>
                    <w:rPr>
                      <w:rFonts w:hint="eastAsia"/>
                      <w:color w:val="auto"/>
                      <w:sz w:val="21"/>
                      <w:szCs w:val="21"/>
                    </w:rPr>
                    <w:t>NO</w:t>
                  </w:r>
                  <w:r>
                    <w:rPr>
                      <w:rFonts w:hint="eastAsia"/>
                      <w:color w:val="auto"/>
                      <w:sz w:val="21"/>
                      <w:szCs w:val="21"/>
                      <w:vertAlign w:val="subscript"/>
                    </w:rPr>
                    <w:t>X</w:t>
                  </w:r>
                </w:p>
              </w:tc>
              <w:tc>
                <w:tcPr>
                  <w:tcW w:w="881" w:type="dxa"/>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0.037 </w:t>
                  </w:r>
                </w:p>
              </w:tc>
            </w:tr>
          </w:tbl>
          <w:p>
            <w:pPr>
              <w:pStyle w:val="60"/>
              <w:rPr>
                <w:rFonts w:hint="default" w:ascii="Times New Roman" w:hAnsi="Times New Roman" w:cs="Times New Roman"/>
                <w:color w:val="auto"/>
              </w:rPr>
            </w:pPr>
            <w:r>
              <w:rPr>
                <w:rFonts w:hint="default" w:ascii="Times New Roman" w:hAnsi="Times New Roman" w:cs="Times New Roman"/>
                <w:color w:val="auto"/>
              </w:rPr>
              <w:t>大气污染物年排放量核算见表 4-</w:t>
            </w:r>
            <w:r>
              <w:rPr>
                <w:rFonts w:hint="eastAsia" w:ascii="Times New Roman" w:hAnsi="Times New Roman" w:cs="Times New Roman"/>
                <w:color w:val="auto"/>
                <w:lang w:val="en-US" w:eastAsia="zh-CN"/>
              </w:rPr>
              <w:t>5</w:t>
            </w:r>
            <w:r>
              <w:rPr>
                <w:rFonts w:hint="default" w:ascii="Times New Roman" w:hAnsi="Times New Roman" w:cs="Times New Roman"/>
                <w:color w:val="auto"/>
              </w:rPr>
              <w:t>。</w:t>
            </w:r>
          </w:p>
          <w:p>
            <w:pPr>
              <w:pStyle w:val="10"/>
              <w:bidi w:val="0"/>
              <w:rPr>
                <w:color w:val="auto"/>
              </w:rPr>
            </w:pPr>
            <w:r>
              <w:rPr>
                <w:color w:val="auto"/>
              </w:rPr>
              <w:t>表</w:t>
            </w:r>
            <w:r>
              <w:rPr>
                <w:rFonts w:hint="eastAsia"/>
                <w:color w:val="auto"/>
              </w:rPr>
              <w:t>4</w:t>
            </w:r>
            <w:r>
              <w:rPr>
                <w:color w:val="auto"/>
              </w:rPr>
              <w:t>-</w:t>
            </w:r>
            <w:r>
              <w:rPr>
                <w:rFonts w:hint="eastAsia"/>
                <w:color w:val="auto"/>
                <w:lang w:val="en-US" w:eastAsia="zh-CN"/>
              </w:rPr>
              <w:t>5</w:t>
            </w:r>
            <w:r>
              <w:rPr>
                <w:color w:val="auto"/>
              </w:rPr>
              <w:t>大气污染物年排放量核算表</w:t>
            </w:r>
          </w:p>
          <w:tbl>
            <w:tblPr>
              <w:tblStyle w:val="27"/>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34"/>
              <w:gridCol w:w="3378"/>
              <w:gridCol w:w="31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492" w:type="dxa"/>
                  <w:tcBorders>
                    <w:tl2br w:val="nil"/>
                    <w:tr2bl w:val="nil"/>
                  </w:tcBorders>
                  <w:noWrap w:val="0"/>
                  <w:vAlign w:val="top"/>
                </w:tcPr>
                <w:p>
                  <w:pPr>
                    <w:pStyle w:val="42"/>
                    <w:tabs>
                      <w:tab w:val="left" w:pos="5530"/>
                    </w:tabs>
                    <w:rPr>
                      <w:rFonts w:hint="default" w:ascii="Times New Roman" w:hAnsi="Times New Roman" w:cs="Times New Roman"/>
                      <w:color w:val="auto"/>
                    </w:rPr>
                  </w:pPr>
                  <w:r>
                    <w:rPr>
                      <w:rFonts w:hint="default" w:ascii="Times New Roman" w:hAnsi="Times New Roman" w:cs="Times New Roman"/>
                      <w:color w:val="auto"/>
                    </w:rPr>
                    <w:t>序号</w:t>
                  </w:r>
                </w:p>
              </w:tc>
              <w:tc>
                <w:tcPr>
                  <w:tcW w:w="3516" w:type="dxa"/>
                  <w:tcBorders>
                    <w:tl2br w:val="nil"/>
                    <w:tr2bl w:val="nil"/>
                  </w:tcBorders>
                  <w:noWrap w:val="0"/>
                  <w:vAlign w:val="top"/>
                </w:tcPr>
                <w:p>
                  <w:pPr>
                    <w:pStyle w:val="42"/>
                    <w:tabs>
                      <w:tab w:val="left" w:pos="5530"/>
                    </w:tabs>
                    <w:rPr>
                      <w:rFonts w:hint="default" w:ascii="Times New Roman" w:hAnsi="Times New Roman" w:cs="Times New Roman"/>
                      <w:color w:val="auto"/>
                    </w:rPr>
                  </w:pPr>
                  <w:r>
                    <w:rPr>
                      <w:rFonts w:hint="default" w:ascii="Times New Roman" w:hAnsi="Times New Roman" w:cs="Times New Roman"/>
                      <w:color w:val="auto"/>
                    </w:rPr>
                    <w:t>污染物</w:t>
                  </w:r>
                </w:p>
              </w:tc>
              <w:tc>
                <w:tcPr>
                  <w:tcW w:w="3308" w:type="dxa"/>
                  <w:tcBorders>
                    <w:tl2br w:val="nil"/>
                    <w:tr2bl w:val="nil"/>
                  </w:tcBorders>
                  <w:noWrap w:val="0"/>
                  <w:vAlign w:val="top"/>
                </w:tcPr>
                <w:p>
                  <w:pPr>
                    <w:pStyle w:val="42"/>
                    <w:tabs>
                      <w:tab w:val="left" w:pos="5530"/>
                    </w:tabs>
                    <w:rPr>
                      <w:rFonts w:hint="default" w:ascii="Times New Roman" w:hAnsi="Times New Roman" w:cs="Times New Roman"/>
                      <w:color w:val="auto"/>
                    </w:rPr>
                  </w:pPr>
                  <w:r>
                    <w:rPr>
                      <w:rFonts w:hint="default" w:ascii="Times New Roman" w:hAnsi="Times New Roman" w:cs="Times New Roman"/>
                      <w:color w:val="auto"/>
                    </w:rPr>
                    <w:t>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492" w:type="dxa"/>
                  <w:tcBorders>
                    <w:tl2br w:val="nil"/>
                    <w:tr2bl w:val="nil"/>
                  </w:tcBorders>
                  <w:noWrap w:val="0"/>
                  <w:vAlign w:val="top"/>
                </w:tcPr>
                <w:p>
                  <w:pPr>
                    <w:pStyle w:val="42"/>
                    <w:tabs>
                      <w:tab w:val="left" w:pos="5530"/>
                    </w:tabs>
                    <w:rPr>
                      <w:rFonts w:hint="default" w:ascii="Times New Roman" w:hAnsi="Times New Roman" w:cs="Times New Roman"/>
                      <w:color w:val="auto"/>
                    </w:rPr>
                  </w:pPr>
                  <w:r>
                    <w:rPr>
                      <w:rFonts w:hint="default" w:ascii="Times New Roman" w:hAnsi="Times New Roman" w:cs="Times New Roman"/>
                      <w:color w:val="auto"/>
                    </w:rPr>
                    <w:t>1</w:t>
                  </w:r>
                </w:p>
              </w:tc>
              <w:tc>
                <w:tcPr>
                  <w:tcW w:w="3516" w:type="dxa"/>
                  <w:tcBorders>
                    <w:tl2br w:val="nil"/>
                    <w:tr2bl w:val="nil"/>
                  </w:tcBorders>
                  <w:noWrap w:val="0"/>
                  <w:vAlign w:val="center"/>
                </w:tcPr>
                <w:p>
                  <w:pPr>
                    <w:pStyle w:val="42"/>
                    <w:tabs>
                      <w:tab w:val="left" w:pos="5530"/>
                    </w:tabs>
                    <w:rPr>
                      <w:rFonts w:hint="default" w:ascii="Times New Roman" w:hAnsi="Times New Roman" w:cs="Times New Roman"/>
                      <w:color w:val="auto"/>
                    </w:rPr>
                  </w:pPr>
                  <w:r>
                    <w:rPr>
                      <w:rFonts w:hint="default" w:ascii="Times New Roman" w:hAnsi="Times New Roman" w:cs="Times New Roman"/>
                      <w:color w:val="auto"/>
                    </w:rPr>
                    <w:t>颗粒物</w:t>
                  </w:r>
                </w:p>
              </w:tc>
              <w:tc>
                <w:tcPr>
                  <w:tcW w:w="330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ascii="Times New Roman" w:hAnsi="Times New Roman" w:cs="Times New Roman"/>
                      <w:i w:val="0"/>
                      <w:iCs w:val="0"/>
                      <w:color w:val="000000"/>
                      <w:kern w:val="0"/>
                      <w:sz w:val="22"/>
                      <w:szCs w:val="22"/>
                      <w:u w:val="none"/>
                      <w:lang w:val="en-US" w:eastAsia="zh-CN" w:bidi="ar"/>
                    </w:rPr>
                    <w:t>2.34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492" w:type="dxa"/>
                  <w:tcBorders>
                    <w:tl2br w:val="nil"/>
                    <w:tr2bl w:val="nil"/>
                  </w:tcBorders>
                  <w:noWrap w:val="0"/>
                  <w:vAlign w:val="top"/>
                </w:tcPr>
                <w:p>
                  <w:pPr>
                    <w:pStyle w:val="42"/>
                    <w:tabs>
                      <w:tab w:val="left" w:pos="5530"/>
                    </w:tabs>
                    <w:rPr>
                      <w:rFonts w:hint="default" w:ascii="Times New Roman" w:hAnsi="Times New Roman" w:cs="Times New Roman"/>
                      <w:color w:val="auto"/>
                    </w:rPr>
                  </w:pPr>
                  <w:r>
                    <w:rPr>
                      <w:rFonts w:hint="default" w:ascii="Times New Roman" w:hAnsi="Times New Roman" w:cs="Times New Roman"/>
                      <w:color w:val="auto"/>
                    </w:rPr>
                    <w:t>2</w:t>
                  </w:r>
                </w:p>
              </w:tc>
              <w:tc>
                <w:tcPr>
                  <w:tcW w:w="3516" w:type="dxa"/>
                  <w:tcBorders>
                    <w:tl2br w:val="nil"/>
                    <w:tr2bl w:val="nil"/>
                  </w:tcBorders>
                  <w:noWrap w:val="0"/>
                  <w:vAlign w:val="center"/>
                </w:tcPr>
                <w:p>
                  <w:pPr>
                    <w:pStyle w:val="42"/>
                    <w:tabs>
                      <w:tab w:val="left" w:pos="5530"/>
                    </w:tabs>
                    <w:rPr>
                      <w:rFonts w:hint="default" w:ascii="Times New Roman" w:hAnsi="Times New Roman" w:cs="Times New Roman"/>
                      <w:color w:val="auto"/>
                    </w:rPr>
                  </w:pPr>
                  <w:r>
                    <w:rPr>
                      <w:rFonts w:hint="default" w:ascii="Times New Roman" w:hAnsi="Times New Roman" w:cs="Times New Roman"/>
                      <w:color w:val="auto"/>
                    </w:rPr>
                    <w:t>非甲烷总烃</w:t>
                  </w:r>
                </w:p>
              </w:tc>
              <w:tc>
                <w:tcPr>
                  <w:tcW w:w="330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000000"/>
                      <w:kern w:val="0"/>
                      <w:sz w:val="22"/>
                      <w:szCs w:val="22"/>
                      <w:u w:val="none"/>
                      <w:lang w:val="en-US" w:eastAsia="zh-CN" w:bidi="ar"/>
                    </w:rPr>
                    <w:t>0.141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492" w:type="dxa"/>
                  <w:tcBorders>
                    <w:tl2br w:val="nil"/>
                    <w:tr2bl w:val="nil"/>
                  </w:tcBorders>
                  <w:noWrap w:val="0"/>
                  <w:vAlign w:val="top"/>
                </w:tcPr>
                <w:p>
                  <w:pPr>
                    <w:pStyle w:val="42"/>
                    <w:tabs>
                      <w:tab w:val="left" w:pos="5530"/>
                    </w:tabs>
                    <w:rPr>
                      <w:rFonts w:hint="default" w:ascii="Times New Roman" w:hAnsi="Times New Roman" w:cs="Times New Roman"/>
                      <w:color w:val="auto"/>
                    </w:rPr>
                  </w:pPr>
                  <w:r>
                    <w:rPr>
                      <w:rFonts w:hint="default" w:ascii="Times New Roman" w:hAnsi="Times New Roman" w:cs="Times New Roman"/>
                      <w:color w:val="auto"/>
                    </w:rPr>
                    <w:t>3</w:t>
                  </w:r>
                </w:p>
              </w:tc>
              <w:tc>
                <w:tcPr>
                  <w:tcW w:w="3516" w:type="dxa"/>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p>
              </w:tc>
              <w:tc>
                <w:tcPr>
                  <w:tcW w:w="330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000000"/>
                      <w:kern w:val="0"/>
                      <w:sz w:val="22"/>
                      <w:szCs w:val="22"/>
                      <w:u w:val="none"/>
                      <w:lang w:val="en-US" w:eastAsia="zh-CN" w:bidi="ar"/>
                    </w:rPr>
                    <w:t>0.0138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492" w:type="dxa"/>
                  <w:tcBorders>
                    <w:tl2br w:val="nil"/>
                    <w:tr2bl w:val="nil"/>
                  </w:tcBorders>
                  <w:noWrap w:val="0"/>
                  <w:vAlign w:val="top"/>
                </w:tcPr>
                <w:p>
                  <w:pPr>
                    <w:pStyle w:val="42"/>
                    <w:tabs>
                      <w:tab w:val="left" w:pos="5530"/>
                    </w:tabs>
                    <w:rPr>
                      <w:rFonts w:hint="default" w:ascii="Times New Roman" w:hAnsi="Times New Roman" w:cs="Times New Roman"/>
                      <w:color w:val="auto"/>
                    </w:rPr>
                  </w:pPr>
                  <w:r>
                    <w:rPr>
                      <w:rFonts w:hint="default" w:ascii="Times New Roman" w:hAnsi="Times New Roman" w:cs="Times New Roman"/>
                      <w:color w:val="auto"/>
                    </w:rPr>
                    <w:t>4</w:t>
                  </w:r>
                </w:p>
              </w:tc>
              <w:tc>
                <w:tcPr>
                  <w:tcW w:w="3516" w:type="dxa"/>
                  <w:tcBorders>
                    <w:tl2br w:val="nil"/>
                    <w:tr2bl w:val="nil"/>
                  </w:tcBorders>
                  <w:noWrap w:val="0"/>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NO</w:t>
                  </w:r>
                  <w:r>
                    <w:rPr>
                      <w:rFonts w:hint="default" w:ascii="Times New Roman" w:hAnsi="Times New Roman" w:cs="Times New Roman"/>
                      <w:color w:val="auto"/>
                      <w:vertAlign w:val="subscript"/>
                    </w:rPr>
                    <w:t>X</w:t>
                  </w:r>
                </w:p>
              </w:tc>
              <w:tc>
                <w:tcPr>
                  <w:tcW w:w="330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000000"/>
                      <w:kern w:val="0"/>
                      <w:sz w:val="22"/>
                      <w:szCs w:val="22"/>
                      <w:u w:val="none"/>
                      <w:lang w:val="en-US" w:eastAsia="zh-CN" w:bidi="ar"/>
                    </w:rPr>
                    <w:t>0.087</w:t>
                  </w:r>
                </w:p>
              </w:tc>
            </w:tr>
          </w:tbl>
          <w:p>
            <w:pPr>
              <w:pStyle w:val="60"/>
              <w:ind w:firstLine="480"/>
              <w:rPr>
                <w:rFonts w:hint="eastAsia"/>
                <w:b/>
                <w:bCs/>
                <w:color w:val="auto"/>
              </w:rPr>
            </w:pPr>
            <w:r>
              <w:rPr>
                <w:rFonts w:hint="eastAsia"/>
                <w:b/>
                <w:bCs/>
                <w:color w:val="auto"/>
              </w:rPr>
              <w:t>3、排放口基本情况</w:t>
            </w:r>
          </w:p>
          <w:p>
            <w:pPr>
              <w:pStyle w:val="60"/>
              <w:rPr>
                <w:rFonts w:hint="default" w:ascii="Times New Roman" w:hAnsi="Times New Roman" w:cs="Times New Roman"/>
                <w:color w:val="auto"/>
              </w:rPr>
            </w:pPr>
            <w:r>
              <w:rPr>
                <w:rFonts w:hint="default" w:ascii="Times New Roman" w:hAnsi="Times New Roman" w:cs="Times New Roman"/>
                <w:color w:val="auto"/>
              </w:rPr>
              <w:t>项目排放口基本情况见下表4-</w:t>
            </w:r>
            <w:r>
              <w:rPr>
                <w:rFonts w:hint="eastAsia" w:ascii="Times New Roman" w:hAnsi="Times New Roman" w:cs="Times New Roman"/>
                <w:color w:val="auto"/>
                <w:lang w:val="en-US" w:eastAsia="zh-CN"/>
              </w:rPr>
              <w:t>6</w:t>
            </w:r>
            <w:r>
              <w:rPr>
                <w:rFonts w:hint="default" w:ascii="Times New Roman" w:hAnsi="Times New Roman" w:cs="Times New Roman"/>
                <w:color w:val="auto"/>
              </w:rPr>
              <w:t>。</w:t>
            </w:r>
          </w:p>
          <w:p>
            <w:pPr>
              <w:pStyle w:val="10"/>
              <w:rPr>
                <w:rFonts w:hint="eastAsia"/>
                <w:color w:val="auto"/>
              </w:rPr>
            </w:pPr>
            <w:r>
              <w:rPr>
                <w:rFonts w:hint="eastAsia"/>
                <w:color w:val="auto"/>
              </w:rPr>
              <w:t>表4-</w:t>
            </w:r>
            <w:r>
              <w:rPr>
                <w:rFonts w:hint="eastAsia"/>
                <w:color w:val="auto"/>
                <w:lang w:val="en-US" w:eastAsia="zh-CN"/>
              </w:rPr>
              <w:t>6</w:t>
            </w:r>
            <w:r>
              <w:rPr>
                <w:rFonts w:hint="eastAsia"/>
                <w:color w:val="auto"/>
              </w:rPr>
              <w:t>排放口基本情况表</w:t>
            </w:r>
          </w:p>
          <w:tbl>
            <w:tblPr>
              <w:tblStyle w:val="27"/>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582"/>
              <w:gridCol w:w="1473"/>
              <w:gridCol w:w="857"/>
              <w:gridCol w:w="1168"/>
              <w:gridCol w:w="919"/>
              <w:gridCol w:w="9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45" w:type="pct"/>
                  <w:vMerge w:val="restar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排气筒编号及名称</w:t>
                  </w:r>
                </w:p>
              </w:tc>
              <w:tc>
                <w:tcPr>
                  <w:tcW w:w="1912" w:type="pct"/>
                  <w:gridSpan w:val="2"/>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地理坐标</w:t>
                  </w:r>
                </w:p>
              </w:tc>
              <w:tc>
                <w:tcPr>
                  <w:tcW w:w="536" w:type="pct"/>
                  <w:vMerge w:val="restar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高度（m）</w:t>
                  </w:r>
                </w:p>
              </w:tc>
              <w:tc>
                <w:tcPr>
                  <w:tcW w:w="731" w:type="pct"/>
                  <w:vMerge w:val="restar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排气筒内径（m）</w:t>
                  </w:r>
                </w:p>
              </w:tc>
              <w:tc>
                <w:tcPr>
                  <w:tcW w:w="575" w:type="pct"/>
                  <w:vMerge w:val="restar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温度（℃）</w:t>
                  </w:r>
                </w:p>
              </w:tc>
              <w:tc>
                <w:tcPr>
                  <w:tcW w:w="600" w:type="pct"/>
                  <w:vMerge w:val="restar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45" w:type="pct"/>
                  <w:vMerge w:val="continue"/>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p>
              </w:tc>
              <w:tc>
                <w:tcPr>
                  <w:tcW w:w="990"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经度（度）</w:t>
                  </w:r>
                </w:p>
              </w:tc>
              <w:tc>
                <w:tcPr>
                  <w:tcW w:w="921"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纬度（度）</w:t>
                  </w:r>
                </w:p>
              </w:tc>
              <w:tc>
                <w:tcPr>
                  <w:tcW w:w="536" w:type="pct"/>
                  <w:vMerge w:val="continue"/>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p>
              </w:tc>
              <w:tc>
                <w:tcPr>
                  <w:tcW w:w="731" w:type="pct"/>
                  <w:vMerge w:val="continue"/>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p>
              </w:tc>
              <w:tc>
                <w:tcPr>
                  <w:tcW w:w="575" w:type="pct"/>
                  <w:vMerge w:val="continue"/>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p>
              </w:tc>
              <w:tc>
                <w:tcPr>
                  <w:tcW w:w="600" w:type="pct"/>
                  <w:vMerge w:val="continue"/>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DA001</w:t>
                  </w:r>
                </w:p>
              </w:tc>
              <w:tc>
                <w:tcPr>
                  <w:tcW w:w="990"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102°45′43.763″</w:t>
                  </w:r>
                </w:p>
              </w:tc>
              <w:tc>
                <w:tcPr>
                  <w:tcW w:w="921"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24°40′8.611″</w:t>
                  </w:r>
                </w:p>
              </w:tc>
              <w:tc>
                <w:tcPr>
                  <w:tcW w:w="536"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731" w:type="pct"/>
                  <w:tcBorders>
                    <w:tl2br w:val="nil"/>
                    <w:tr2bl w:val="nil"/>
                  </w:tcBorders>
                  <w:noWrap w:val="0"/>
                  <w:vAlign w:val="center"/>
                </w:tcPr>
                <w:p>
                  <w:pPr>
                    <w:pStyle w:val="42"/>
                    <w:tabs>
                      <w:tab w:val="left" w:pos="5530"/>
                    </w:tabs>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0.6</w:t>
                  </w:r>
                </w:p>
              </w:tc>
              <w:tc>
                <w:tcPr>
                  <w:tcW w:w="575" w:type="pct"/>
                  <w:tcBorders>
                    <w:tl2br w:val="nil"/>
                    <w:tr2bl w:val="nil"/>
                  </w:tcBorders>
                  <w:noWrap w:val="0"/>
                  <w:vAlign w:val="center"/>
                </w:tcPr>
                <w:p>
                  <w:pPr>
                    <w:pStyle w:val="42"/>
                    <w:tabs>
                      <w:tab w:val="left" w:pos="5530"/>
                    </w:tabs>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4</w:t>
                  </w:r>
                  <w:r>
                    <w:rPr>
                      <w:rFonts w:hint="default" w:ascii="Times New Roman" w:hAnsi="Times New Roman" w:cs="Times New Roman"/>
                      <w:color w:val="auto"/>
                      <w:sz w:val="21"/>
                      <w:szCs w:val="21"/>
                      <w:lang w:val="en-US" w:eastAsia="zh-CN"/>
                    </w:rPr>
                    <w:t>0</w:t>
                  </w:r>
                </w:p>
              </w:tc>
              <w:tc>
                <w:tcPr>
                  <w:tcW w:w="600" w:type="pct"/>
                  <w:vMerge w:val="restar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DA002</w:t>
                  </w:r>
                </w:p>
              </w:tc>
              <w:tc>
                <w:tcPr>
                  <w:tcW w:w="990"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102°45′43.030″</w:t>
                  </w:r>
                </w:p>
              </w:tc>
              <w:tc>
                <w:tcPr>
                  <w:tcW w:w="921"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24°40′9.113″</w:t>
                  </w:r>
                </w:p>
              </w:tc>
              <w:tc>
                <w:tcPr>
                  <w:tcW w:w="536"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731"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0.6</w:t>
                  </w:r>
                </w:p>
              </w:tc>
              <w:tc>
                <w:tcPr>
                  <w:tcW w:w="575" w:type="pct"/>
                  <w:tcBorders>
                    <w:tl2br w:val="nil"/>
                    <w:tr2bl w:val="nil"/>
                  </w:tcBorders>
                  <w:noWrap w:val="0"/>
                  <w:vAlign w:val="center"/>
                </w:tcPr>
                <w:p>
                  <w:pPr>
                    <w:pStyle w:val="42"/>
                    <w:tabs>
                      <w:tab w:val="left" w:pos="5530"/>
                    </w:tabs>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600" w:type="pct"/>
                  <w:vMerge w:val="continue"/>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DA003</w:t>
                  </w:r>
                </w:p>
              </w:tc>
              <w:tc>
                <w:tcPr>
                  <w:tcW w:w="990"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102°45′43.290″</w:t>
                  </w:r>
                </w:p>
              </w:tc>
              <w:tc>
                <w:tcPr>
                  <w:tcW w:w="921"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24°40′8.003″</w:t>
                  </w:r>
                </w:p>
              </w:tc>
              <w:tc>
                <w:tcPr>
                  <w:tcW w:w="536" w:type="pct"/>
                  <w:tcBorders>
                    <w:tl2br w:val="nil"/>
                    <w:tr2bl w:val="nil"/>
                  </w:tcBorders>
                  <w:noWrap w:val="0"/>
                  <w:vAlign w:val="center"/>
                </w:tcPr>
                <w:p>
                  <w:pPr>
                    <w:pStyle w:val="42"/>
                    <w:tabs>
                      <w:tab w:val="left" w:pos="5530"/>
                    </w:tabs>
                    <w:ind w:firstLine="0" w:firstLineChars="0"/>
                    <w:rPr>
                      <w:rFonts w:hint="default" w:ascii="Times New Roman" w:hAnsi="Times New Roman" w:eastAsia="宋体" w:cs="Times New Roman"/>
                      <w:color w:val="auto"/>
                      <w:sz w:val="21"/>
                      <w:szCs w:val="21"/>
                      <w:lang w:val="zh-CN" w:eastAsia="zh-CN" w:bidi="zh-CN"/>
                    </w:rPr>
                  </w:pPr>
                  <w:r>
                    <w:rPr>
                      <w:rFonts w:hint="default" w:ascii="Times New Roman" w:hAnsi="Times New Roman" w:cs="Times New Roman"/>
                      <w:color w:val="auto"/>
                      <w:sz w:val="21"/>
                      <w:szCs w:val="21"/>
                    </w:rPr>
                    <w:t>15</w:t>
                  </w:r>
                </w:p>
              </w:tc>
              <w:tc>
                <w:tcPr>
                  <w:tcW w:w="731" w:type="pct"/>
                  <w:tcBorders>
                    <w:tl2br w:val="nil"/>
                    <w:tr2bl w:val="nil"/>
                  </w:tcBorders>
                  <w:noWrap w:val="0"/>
                  <w:vAlign w:val="center"/>
                </w:tcPr>
                <w:p>
                  <w:pPr>
                    <w:pStyle w:val="42"/>
                    <w:tabs>
                      <w:tab w:val="left" w:pos="5530"/>
                    </w:tabs>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5</w:t>
                  </w:r>
                </w:p>
              </w:tc>
              <w:tc>
                <w:tcPr>
                  <w:tcW w:w="575" w:type="pct"/>
                  <w:tcBorders>
                    <w:tl2br w:val="nil"/>
                    <w:tr2bl w:val="nil"/>
                  </w:tcBorders>
                  <w:noWrap w:val="0"/>
                  <w:vAlign w:val="center"/>
                </w:tcPr>
                <w:p>
                  <w:pPr>
                    <w:pStyle w:val="42"/>
                    <w:tabs>
                      <w:tab w:val="left" w:pos="5530"/>
                    </w:tabs>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600" w:type="pct"/>
                  <w:vMerge w:val="continue"/>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pct"/>
                  <w:tcBorders>
                    <w:tl2br w:val="nil"/>
                    <w:tr2bl w:val="nil"/>
                  </w:tcBorders>
                  <w:noWrap w:val="0"/>
                  <w:vAlign w:val="center"/>
                </w:tcPr>
                <w:p>
                  <w:pPr>
                    <w:pStyle w:val="42"/>
                    <w:tabs>
                      <w:tab w:val="left" w:pos="5530"/>
                    </w:tabs>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DA00</w:t>
                  </w:r>
                  <w:r>
                    <w:rPr>
                      <w:rFonts w:hint="default" w:ascii="Times New Roman" w:hAnsi="Times New Roman" w:cs="Times New Roman"/>
                      <w:color w:val="auto"/>
                      <w:sz w:val="21"/>
                      <w:szCs w:val="21"/>
                      <w:lang w:val="en-US" w:eastAsia="zh-CN"/>
                    </w:rPr>
                    <w:t>4</w:t>
                  </w:r>
                </w:p>
              </w:tc>
              <w:tc>
                <w:tcPr>
                  <w:tcW w:w="990"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102°45′42.537″</w:t>
                  </w:r>
                </w:p>
              </w:tc>
              <w:tc>
                <w:tcPr>
                  <w:tcW w:w="921" w:type="pct"/>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24°40′9.036″</w:t>
                  </w:r>
                </w:p>
              </w:tc>
              <w:tc>
                <w:tcPr>
                  <w:tcW w:w="536" w:type="pct"/>
                  <w:tcBorders>
                    <w:tl2br w:val="nil"/>
                    <w:tr2bl w:val="nil"/>
                  </w:tcBorders>
                  <w:noWrap w:val="0"/>
                  <w:vAlign w:val="center"/>
                </w:tcPr>
                <w:p>
                  <w:pPr>
                    <w:pStyle w:val="42"/>
                    <w:tabs>
                      <w:tab w:val="left" w:pos="5530"/>
                    </w:tabs>
                    <w:ind w:firstLine="0" w:firstLineChars="0"/>
                    <w:rPr>
                      <w:rFonts w:hint="default" w:ascii="Times New Roman" w:hAnsi="Times New Roman" w:eastAsia="宋体" w:cs="Times New Roman"/>
                      <w:color w:val="auto"/>
                      <w:sz w:val="21"/>
                      <w:szCs w:val="21"/>
                      <w:lang w:val="zh-CN" w:eastAsia="zh-CN" w:bidi="zh-CN"/>
                    </w:rPr>
                  </w:pPr>
                  <w:r>
                    <w:rPr>
                      <w:rFonts w:hint="default" w:ascii="Times New Roman" w:hAnsi="Times New Roman" w:cs="Times New Roman"/>
                      <w:color w:val="auto"/>
                      <w:sz w:val="21"/>
                      <w:szCs w:val="21"/>
                    </w:rPr>
                    <w:t>15</w:t>
                  </w:r>
                </w:p>
              </w:tc>
              <w:tc>
                <w:tcPr>
                  <w:tcW w:w="731" w:type="pct"/>
                  <w:tcBorders>
                    <w:tl2br w:val="nil"/>
                    <w:tr2bl w:val="nil"/>
                  </w:tcBorders>
                  <w:noWrap w:val="0"/>
                  <w:vAlign w:val="center"/>
                </w:tcPr>
                <w:p>
                  <w:pPr>
                    <w:pStyle w:val="42"/>
                    <w:tabs>
                      <w:tab w:val="left" w:pos="5530"/>
                    </w:tabs>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0.5</w:t>
                  </w:r>
                </w:p>
              </w:tc>
              <w:tc>
                <w:tcPr>
                  <w:tcW w:w="575" w:type="pct"/>
                  <w:tcBorders>
                    <w:tl2br w:val="nil"/>
                    <w:tr2bl w:val="nil"/>
                  </w:tcBorders>
                  <w:noWrap w:val="0"/>
                  <w:vAlign w:val="center"/>
                </w:tcPr>
                <w:p>
                  <w:pPr>
                    <w:pStyle w:val="42"/>
                    <w:tabs>
                      <w:tab w:val="left" w:pos="5530"/>
                    </w:tabs>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600" w:type="pct"/>
                  <w:vMerge w:val="continue"/>
                  <w:tcBorders>
                    <w:tl2br w:val="nil"/>
                    <w:tr2bl w:val="nil"/>
                  </w:tcBorders>
                  <w:noWrap w:val="0"/>
                  <w:vAlign w:val="center"/>
                </w:tcPr>
                <w:p>
                  <w:pPr>
                    <w:pStyle w:val="42"/>
                    <w:tabs>
                      <w:tab w:val="left" w:pos="5530"/>
                    </w:tabs>
                    <w:rPr>
                      <w:rFonts w:hint="default" w:ascii="Times New Roman" w:hAnsi="Times New Roman" w:cs="Times New Roman"/>
                      <w:color w:val="auto"/>
                      <w:sz w:val="21"/>
                      <w:szCs w:val="21"/>
                    </w:rPr>
                  </w:pPr>
                </w:p>
              </w:tc>
            </w:tr>
          </w:tbl>
          <w:p>
            <w:pPr>
              <w:pStyle w:val="16"/>
              <w:rPr>
                <w:lang w:val="en-US"/>
              </w:rPr>
            </w:pPr>
          </w:p>
          <w:p>
            <w:pPr>
              <w:spacing w:line="360" w:lineRule="auto"/>
              <w:ind w:firstLine="482" w:firstLineChars="200"/>
              <w:rPr>
                <w:rFonts w:ascii="Times New Roman" w:hAnsi="Times New Roman" w:cs="Times New Roman"/>
                <w:b/>
                <w:bCs/>
              </w:rPr>
            </w:pPr>
            <w:r>
              <w:rPr>
                <w:rFonts w:hint="eastAsia" w:ascii="Times New Roman" w:hAnsi="Times New Roman" w:cs="Times New Roman"/>
                <w:b/>
                <w:bCs/>
                <w:lang w:val="en-US" w:eastAsia="zh-CN"/>
              </w:rPr>
              <w:t>5</w:t>
            </w:r>
            <w:r>
              <w:rPr>
                <w:rFonts w:ascii="Times New Roman" w:hAnsi="Times New Roman" w:cs="Times New Roman"/>
                <w:b/>
                <w:bCs/>
                <w:lang w:val="en-US"/>
              </w:rPr>
              <w:t>、</w:t>
            </w:r>
            <w:r>
              <w:rPr>
                <w:rFonts w:ascii="Times New Roman" w:hAnsi="Times New Roman" w:cs="Times New Roman"/>
                <w:b/>
                <w:bCs/>
              </w:rPr>
              <w:t>监测要求</w:t>
            </w:r>
          </w:p>
          <w:p>
            <w:pPr>
              <w:spacing w:line="360" w:lineRule="auto"/>
              <w:ind w:firstLine="480" w:firstLineChars="200"/>
              <w:rPr>
                <w:rFonts w:ascii="Times New Roman" w:hAnsi="Times New Roman" w:cs="Times New Roman"/>
              </w:rPr>
            </w:pPr>
            <w:r>
              <w:rPr>
                <w:rFonts w:ascii="Times New Roman" w:hAnsi="Times New Roman" w:cs="Times New Roman"/>
              </w:rPr>
              <w:t>根据《排污单位自行监测技术指南</w:t>
            </w:r>
            <w:r>
              <w:rPr>
                <w:rFonts w:hint="eastAsia" w:ascii="Times New Roman" w:hAnsi="Times New Roman" w:cs="Times New Roman"/>
              </w:rPr>
              <w:t>涂装</w:t>
            </w:r>
            <w:r>
              <w:rPr>
                <w:rFonts w:ascii="Times New Roman" w:hAnsi="Times New Roman" w:cs="Times New Roman"/>
              </w:rPr>
              <w:t>》（HJ819-2017）制定本次监测计划，监测计划如下4-</w:t>
            </w:r>
            <w:r>
              <w:rPr>
                <w:rFonts w:hint="eastAsia" w:ascii="Times New Roman" w:hAnsi="Times New Roman" w:cs="Times New Roman"/>
                <w:lang w:val="en-US" w:eastAsia="zh-CN"/>
              </w:rPr>
              <w:t>7</w:t>
            </w:r>
            <w:r>
              <w:rPr>
                <w:rFonts w:ascii="Times New Roman" w:hAnsi="Times New Roman" w:cs="Times New Roman"/>
              </w:rPr>
              <w:t>。</w:t>
            </w:r>
          </w:p>
          <w:p>
            <w:pPr>
              <w:pStyle w:val="10"/>
            </w:pPr>
            <w:r>
              <w:rPr>
                <w:rFonts w:hint="eastAsia"/>
              </w:rPr>
              <w:t>表4-</w:t>
            </w:r>
            <w:r>
              <w:rPr>
                <w:rFonts w:hint="eastAsia"/>
                <w:lang w:val="en-US" w:eastAsia="zh-CN"/>
              </w:rPr>
              <w:t>7</w:t>
            </w:r>
            <w:r>
              <w:rPr>
                <w:rFonts w:hint="eastAsia"/>
              </w:rPr>
              <w:t>运营期大气环境监测计划表</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067"/>
              <w:gridCol w:w="900"/>
              <w:gridCol w:w="764"/>
              <w:gridCol w:w="1609"/>
              <w:gridCol w:w="28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765" w:type="dxa"/>
                  <w:tcBorders>
                    <w:tl2br w:val="nil"/>
                    <w:tr2bl w:val="nil"/>
                  </w:tcBorders>
                  <w:vAlign w:val="center"/>
                </w:tcPr>
                <w:p>
                  <w:pPr>
                    <w:pStyle w:val="42"/>
                    <w:tabs>
                      <w:tab w:val="left" w:pos="5530"/>
                    </w:tabs>
                    <w:rPr>
                      <w:kern w:val="2"/>
                      <w:lang w:val="en-US"/>
                    </w:rPr>
                  </w:pPr>
                  <w:r>
                    <w:rPr>
                      <w:rFonts w:hint="eastAsia"/>
                      <w:kern w:val="2"/>
                      <w:lang w:val="en-US"/>
                    </w:rPr>
                    <w:t>项目</w:t>
                  </w:r>
                </w:p>
              </w:tc>
              <w:tc>
                <w:tcPr>
                  <w:tcW w:w="1067" w:type="dxa"/>
                  <w:tcBorders>
                    <w:tl2br w:val="nil"/>
                    <w:tr2bl w:val="nil"/>
                  </w:tcBorders>
                  <w:vAlign w:val="center"/>
                </w:tcPr>
                <w:p>
                  <w:pPr>
                    <w:pStyle w:val="42"/>
                    <w:tabs>
                      <w:tab w:val="left" w:pos="5530"/>
                    </w:tabs>
                    <w:rPr>
                      <w:kern w:val="2"/>
                      <w:lang w:val="en-US"/>
                    </w:rPr>
                  </w:pPr>
                  <w:r>
                    <w:rPr>
                      <w:rFonts w:hint="eastAsia"/>
                      <w:kern w:val="2"/>
                      <w:lang w:val="en-US"/>
                    </w:rPr>
                    <w:t>监测点位</w:t>
                  </w:r>
                </w:p>
              </w:tc>
              <w:tc>
                <w:tcPr>
                  <w:tcW w:w="900" w:type="dxa"/>
                  <w:tcBorders>
                    <w:tl2br w:val="nil"/>
                    <w:tr2bl w:val="nil"/>
                  </w:tcBorders>
                  <w:vAlign w:val="center"/>
                </w:tcPr>
                <w:p>
                  <w:pPr>
                    <w:pStyle w:val="42"/>
                    <w:tabs>
                      <w:tab w:val="left" w:pos="5530"/>
                    </w:tabs>
                    <w:rPr>
                      <w:kern w:val="2"/>
                      <w:lang w:val="en-US"/>
                    </w:rPr>
                  </w:pPr>
                  <w:r>
                    <w:rPr>
                      <w:rFonts w:hint="eastAsia"/>
                      <w:kern w:val="2"/>
                      <w:lang w:val="en-US"/>
                    </w:rPr>
                    <w:t>监测项目</w:t>
                  </w:r>
                </w:p>
              </w:tc>
              <w:tc>
                <w:tcPr>
                  <w:tcW w:w="764" w:type="dxa"/>
                  <w:tcBorders>
                    <w:tl2br w:val="nil"/>
                    <w:tr2bl w:val="nil"/>
                  </w:tcBorders>
                  <w:vAlign w:val="center"/>
                </w:tcPr>
                <w:p>
                  <w:pPr>
                    <w:pStyle w:val="42"/>
                    <w:tabs>
                      <w:tab w:val="left" w:pos="5530"/>
                    </w:tabs>
                    <w:rPr>
                      <w:kern w:val="2"/>
                      <w:lang w:val="en-US"/>
                    </w:rPr>
                  </w:pPr>
                  <w:r>
                    <w:rPr>
                      <w:rFonts w:hint="eastAsia"/>
                      <w:kern w:val="2"/>
                      <w:lang w:val="en-US"/>
                    </w:rPr>
                    <w:t>监测频次</w:t>
                  </w:r>
                </w:p>
              </w:tc>
              <w:tc>
                <w:tcPr>
                  <w:tcW w:w="1609" w:type="dxa"/>
                  <w:tcBorders>
                    <w:tl2br w:val="nil"/>
                    <w:tr2bl w:val="nil"/>
                  </w:tcBorders>
                  <w:vAlign w:val="center"/>
                </w:tcPr>
                <w:p>
                  <w:pPr>
                    <w:pStyle w:val="42"/>
                    <w:tabs>
                      <w:tab w:val="left" w:pos="5530"/>
                    </w:tabs>
                    <w:rPr>
                      <w:kern w:val="2"/>
                      <w:lang w:val="en-US"/>
                    </w:rPr>
                  </w:pPr>
                  <w:r>
                    <w:rPr>
                      <w:rFonts w:hint="eastAsia"/>
                      <w:kern w:val="2"/>
                      <w:lang w:val="en-US"/>
                    </w:rPr>
                    <w:t>执行标准</w:t>
                  </w:r>
                </w:p>
              </w:tc>
              <w:tc>
                <w:tcPr>
                  <w:tcW w:w="2891" w:type="dxa"/>
                  <w:tcBorders>
                    <w:tl2br w:val="nil"/>
                    <w:tr2bl w:val="nil"/>
                  </w:tcBorders>
                  <w:vAlign w:val="center"/>
                </w:tcPr>
                <w:p>
                  <w:pPr>
                    <w:pStyle w:val="42"/>
                    <w:tabs>
                      <w:tab w:val="left" w:pos="5530"/>
                    </w:tabs>
                    <w:rPr>
                      <w:kern w:val="2"/>
                      <w:lang w:val="en-US"/>
                    </w:rPr>
                  </w:pPr>
                  <w:r>
                    <w:rPr>
                      <w:rFonts w:hint="eastAsia"/>
                      <w:kern w:val="2"/>
                      <w:lang w:val="en-US"/>
                    </w:rPr>
                    <w:t>监测方法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restart"/>
                  <w:tcBorders>
                    <w:tl2br w:val="nil"/>
                    <w:tr2bl w:val="nil"/>
                  </w:tcBorders>
                  <w:vAlign w:val="center"/>
                </w:tcPr>
                <w:p>
                  <w:pPr>
                    <w:pStyle w:val="42"/>
                    <w:tabs>
                      <w:tab w:val="left" w:pos="5530"/>
                    </w:tabs>
                    <w:jc w:val="center"/>
                    <w:rPr>
                      <w:rFonts w:hint="eastAsia"/>
                      <w:kern w:val="2"/>
                      <w:lang w:val="en-US"/>
                    </w:rPr>
                  </w:pPr>
                  <w:r>
                    <w:rPr>
                      <w:rFonts w:hint="eastAsia"/>
                      <w:kern w:val="2"/>
                      <w:lang w:val="en-US"/>
                    </w:rPr>
                    <w:t>有组织废气</w:t>
                  </w:r>
                </w:p>
                <w:p>
                  <w:pPr>
                    <w:pStyle w:val="42"/>
                    <w:tabs>
                      <w:tab w:val="left" w:pos="5530"/>
                    </w:tabs>
                    <w:ind w:firstLine="0" w:firstLineChars="0"/>
                    <w:jc w:val="center"/>
                    <w:rPr>
                      <w:kern w:val="2"/>
                      <w:lang w:val="en-US"/>
                    </w:rPr>
                  </w:pPr>
                </w:p>
              </w:tc>
              <w:tc>
                <w:tcPr>
                  <w:tcW w:w="1067" w:type="dxa"/>
                  <w:vMerge w:val="restart"/>
                  <w:tcBorders>
                    <w:tl2br w:val="nil"/>
                    <w:tr2bl w:val="nil"/>
                  </w:tcBorders>
                  <w:vAlign w:val="center"/>
                </w:tcPr>
                <w:p>
                  <w:pPr>
                    <w:pStyle w:val="42"/>
                    <w:tabs>
                      <w:tab w:val="left" w:pos="5530"/>
                    </w:tabs>
                    <w:rPr>
                      <w:kern w:val="2"/>
                      <w:lang w:val="en-US"/>
                    </w:rPr>
                  </w:pPr>
                  <w:r>
                    <w:rPr>
                      <w:rFonts w:hint="eastAsia"/>
                      <w:kern w:val="2"/>
                      <w:lang w:val="en-US"/>
                    </w:rPr>
                    <w:t>DA00</w:t>
                  </w:r>
                  <w:r>
                    <w:rPr>
                      <w:rFonts w:hint="eastAsia"/>
                      <w:kern w:val="2"/>
                      <w:lang w:val="en-US" w:eastAsia="zh-CN"/>
                    </w:rPr>
                    <w:t>1</w:t>
                  </w:r>
                  <w:r>
                    <w:rPr>
                      <w:rFonts w:hint="eastAsia"/>
                      <w:kern w:val="2"/>
                      <w:lang w:val="en-US"/>
                    </w:rPr>
                    <w:t>排气筒排出口</w:t>
                  </w:r>
                </w:p>
              </w:tc>
              <w:tc>
                <w:tcPr>
                  <w:tcW w:w="900" w:type="dxa"/>
                  <w:tcBorders>
                    <w:tl2br w:val="nil"/>
                    <w:tr2bl w:val="nil"/>
                  </w:tcBorders>
                  <w:vAlign w:val="center"/>
                </w:tcPr>
                <w:p>
                  <w:pPr>
                    <w:pStyle w:val="42"/>
                    <w:tabs>
                      <w:tab w:val="left" w:pos="5530"/>
                    </w:tabs>
                    <w:rPr>
                      <w:kern w:val="2"/>
                      <w:lang w:val="en-US"/>
                    </w:rPr>
                  </w:pPr>
                  <w:r>
                    <w:rPr>
                      <w:rFonts w:hint="eastAsia"/>
                      <w:kern w:val="2"/>
                      <w:lang w:val="en-US"/>
                    </w:rPr>
                    <w:t>非甲烷总烃</w:t>
                  </w:r>
                </w:p>
              </w:tc>
              <w:tc>
                <w:tcPr>
                  <w:tcW w:w="764" w:type="dxa"/>
                  <w:vMerge w:val="restart"/>
                  <w:tcBorders>
                    <w:tl2br w:val="nil"/>
                    <w:tr2bl w:val="nil"/>
                  </w:tcBorders>
                  <w:vAlign w:val="center"/>
                </w:tcPr>
                <w:p>
                  <w:pPr>
                    <w:pStyle w:val="42"/>
                    <w:tabs>
                      <w:tab w:val="left" w:pos="5530"/>
                    </w:tabs>
                    <w:rPr>
                      <w:kern w:val="2"/>
                      <w:lang w:val="en-US"/>
                    </w:rPr>
                  </w:pPr>
                  <w:r>
                    <w:rPr>
                      <w:rFonts w:hint="eastAsia"/>
                      <w:kern w:val="2"/>
                      <w:lang w:val="en-US"/>
                    </w:rPr>
                    <w:t>每年监测一次</w:t>
                  </w:r>
                </w:p>
              </w:tc>
              <w:tc>
                <w:tcPr>
                  <w:tcW w:w="1609" w:type="dxa"/>
                  <w:vMerge w:val="restart"/>
                  <w:tcBorders>
                    <w:tl2br w:val="nil"/>
                    <w:tr2bl w:val="nil"/>
                  </w:tcBorders>
                  <w:vAlign w:val="center"/>
                </w:tcPr>
                <w:p>
                  <w:pPr>
                    <w:pStyle w:val="42"/>
                    <w:tabs>
                      <w:tab w:val="left" w:pos="5530"/>
                    </w:tabs>
                  </w:pPr>
                  <w:r>
                    <w:t>GB16297-1996《大气污染物综合排放标准》（表2）二级排放标准</w:t>
                  </w:r>
                </w:p>
              </w:tc>
              <w:tc>
                <w:tcPr>
                  <w:tcW w:w="2891" w:type="dxa"/>
                  <w:tcBorders>
                    <w:tl2br w:val="nil"/>
                    <w:tr2bl w:val="nil"/>
                  </w:tcBorders>
                  <w:vAlign w:val="center"/>
                </w:tcPr>
                <w:p>
                  <w:pPr>
                    <w:pStyle w:val="42"/>
                    <w:tabs>
                      <w:tab w:val="left" w:pos="5530"/>
                    </w:tabs>
                    <w:rPr>
                      <w:kern w:val="2"/>
                      <w:lang w:val="en-US"/>
                    </w:rPr>
                  </w:pPr>
                  <w:r>
                    <w:t>固定污染源废气 总烃、甲烷和非甲烷总烃的测定 气相色谱法             HJ 38-2017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continue"/>
                  <w:tcBorders>
                    <w:tl2br w:val="nil"/>
                    <w:tr2bl w:val="nil"/>
                  </w:tcBorders>
                  <w:vAlign w:val="center"/>
                </w:tcPr>
                <w:p>
                  <w:pPr>
                    <w:pStyle w:val="42"/>
                    <w:tabs>
                      <w:tab w:val="left" w:pos="5530"/>
                    </w:tabs>
                    <w:rPr>
                      <w:kern w:val="2"/>
                      <w:lang w:val="en-US"/>
                    </w:rPr>
                  </w:pPr>
                </w:p>
              </w:tc>
              <w:tc>
                <w:tcPr>
                  <w:tcW w:w="1067" w:type="dxa"/>
                  <w:vMerge w:val="continue"/>
                  <w:tcBorders>
                    <w:tl2br w:val="nil"/>
                    <w:tr2bl w:val="nil"/>
                  </w:tcBorders>
                  <w:vAlign w:val="center"/>
                </w:tcPr>
                <w:p>
                  <w:pPr>
                    <w:pStyle w:val="42"/>
                    <w:tabs>
                      <w:tab w:val="left" w:pos="5530"/>
                    </w:tabs>
                    <w:rPr>
                      <w:kern w:val="2"/>
                      <w:lang w:val="en-US"/>
                    </w:rPr>
                  </w:pPr>
                </w:p>
              </w:tc>
              <w:tc>
                <w:tcPr>
                  <w:tcW w:w="900" w:type="dxa"/>
                  <w:tcBorders>
                    <w:tl2br w:val="nil"/>
                    <w:tr2bl w:val="nil"/>
                  </w:tcBorders>
                  <w:vAlign w:val="center"/>
                </w:tcPr>
                <w:p>
                  <w:pPr>
                    <w:pStyle w:val="42"/>
                    <w:tabs>
                      <w:tab w:val="left" w:pos="5530"/>
                    </w:tabs>
                    <w:rPr>
                      <w:kern w:val="2"/>
                      <w:lang w:val="en-US"/>
                    </w:rPr>
                  </w:pPr>
                  <w:r>
                    <w:rPr>
                      <w:rFonts w:cs="Times New Roman"/>
                      <w:szCs w:val="21"/>
                      <w:lang w:val="en-US"/>
                    </w:rPr>
                    <w:t>SO</w:t>
                  </w:r>
                  <w:r>
                    <w:rPr>
                      <w:rFonts w:cs="Times New Roman"/>
                      <w:szCs w:val="21"/>
                      <w:vertAlign w:val="subscript"/>
                      <w:lang w:val="en-US"/>
                    </w:rPr>
                    <w:t>2</w:t>
                  </w:r>
                </w:p>
              </w:tc>
              <w:tc>
                <w:tcPr>
                  <w:tcW w:w="764" w:type="dxa"/>
                  <w:vMerge w:val="continue"/>
                  <w:tcBorders>
                    <w:tl2br w:val="nil"/>
                    <w:tr2bl w:val="nil"/>
                  </w:tcBorders>
                  <w:vAlign w:val="center"/>
                </w:tcPr>
                <w:p>
                  <w:pPr>
                    <w:pStyle w:val="42"/>
                    <w:tabs>
                      <w:tab w:val="left" w:pos="5530"/>
                    </w:tabs>
                    <w:rPr>
                      <w:kern w:val="2"/>
                      <w:lang w:val="en-US"/>
                    </w:rPr>
                  </w:pPr>
                </w:p>
              </w:tc>
              <w:tc>
                <w:tcPr>
                  <w:tcW w:w="1609" w:type="dxa"/>
                  <w:vMerge w:val="continue"/>
                  <w:tcBorders>
                    <w:tl2br w:val="nil"/>
                    <w:tr2bl w:val="nil"/>
                  </w:tcBorders>
                  <w:vAlign w:val="center"/>
                </w:tcPr>
                <w:p>
                  <w:pPr>
                    <w:pStyle w:val="42"/>
                    <w:tabs>
                      <w:tab w:val="left" w:pos="5530"/>
                    </w:tabs>
                  </w:pPr>
                </w:p>
              </w:tc>
              <w:tc>
                <w:tcPr>
                  <w:tcW w:w="2891" w:type="dxa"/>
                  <w:tcBorders>
                    <w:tl2br w:val="nil"/>
                    <w:tr2bl w:val="nil"/>
                  </w:tcBorders>
                  <w:vAlign w:val="center"/>
                </w:tcPr>
                <w:p>
                  <w:pPr>
                    <w:pStyle w:val="42"/>
                    <w:tabs>
                      <w:tab w:val="left" w:pos="5530"/>
                    </w:tabs>
                    <w:rPr>
                      <w:kern w:val="2"/>
                      <w:lang w:val="en-US"/>
                    </w:rPr>
                  </w:pPr>
                  <w:r>
                    <w:rPr>
                      <w:rFonts w:hint="eastAsia"/>
                    </w:rPr>
                    <w:t>固定污染源废气 氮氧化物的测定 定电位电解法 HJ 693-2014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continue"/>
                  <w:tcBorders>
                    <w:tl2br w:val="nil"/>
                    <w:tr2bl w:val="nil"/>
                  </w:tcBorders>
                  <w:vAlign w:val="center"/>
                </w:tcPr>
                <w:p>
                  <w:pPr>
                    <w:pStyle w:val="42"/>
                    <w:tabs>
                      <w:tab w:val="left" w:pos="5530"/>
                    </w:tabs>
                    <w:rPr>
                      <w:kern w:val="2"/>
                      <w:lang w:val="en-US"/>
                    </w:rPr>
                  </w:pPr>
                </w:p>
              </w:tc>
              <w:tc>
                <w:tcPr>
                  <w:tcW w:w="1067" w:type="dxa"/>
                  <w:vMerge w:val="continue"/>
                  <w:tcBorders>
                    <w:tl2br w:val="nil"/>
                    <w:tr2bl w:val="nil"/>
                  </w:tcBorders>
                  <w:vAlign w:val="center"/>
                </w:tcPr>
                <w:p>
                  <w:pPr>
                    <w:pStyle w:val="42"/>
                    <w:tabs>
                      <w:tab w:val="left" w:pos="5530"/>
                    </w:tabs>
                    <w:rPr>
                      <w:kern w:val="2"/>
                      <w:lang w:val="en-US"/>
                    </w:rPr>
                  </w:pPr>
                </w:p>
              </w:tc>
              <w:tc>
                <w:tcPr>
                  <w:tcW w:w="900" w:type="dxa"/>
                  <w:tcBorders>
                    <w:tl2br w:val="nil"/>
                    <w:tr2bl w:val="nil"/>
                  </w:tcBorders>
                  <w:vAlign w:val="center"/>
                </w:tcPr>
                <w:p>
                  <w:pPr>
                    <w:pStyle w:val="42"/>
                    <w:tabs>
                      <w:tab w:val="left" w:pos="5530"/>
                    </w:tabs>
                    <w:rPr>
                      <w:kern w:val="2"/>
                      <w:lang w:val="en-US"/>
                    </w:rPr>
                  </w:pPr>
                  <w:r>
                    <w:rPr>
                      <w:rFonts w:cs="Times New Roman"/>
                      <w:szCs w:val="21"/>
                      <w:lang w:val="en-US"/>
                    </w:rPr>
                    <w:t>氮氧化物</w:t>
                  </w:r>
                </w:p>
              </w:tc>
              <w:tc>
                <w:tcPr>
                  <w:tcW w:w="764" w:type="dxa"/>
                  <w:vMerge w:val="continue"/>
                  <w:tcBorders>
                    <w:tl2br w:val="nil"/>
                    <w:tr2bl w:val="nil"/>
                  </w:tcBorders>
                  <w:vAlign w:val="center"/>
                </w:tcPr>
                <w:p>
                  <w:pPr>
                    <w:pStyle w:val="42"/>
                    <w:tabs>
                      <w:tab w:val="left" w:pos="5530"/>
                    </w:tabs>
                    <w:rPr>
                      <w:kern w:val="2"/>
                      <w:lang w:val="en-US"/>
                    </w:rPr>
                  </w:pPr>
                </w:p>
              </w:tc>
              <w:tc>
                <w:tcPr>
                  <w:tcW w:w="1609" w:type="dxa"/>
                  <w:vMerge w:val="continue"/>
                  <w:tcBorders>
                    <w:tl2br w:val="nil"/>
                    <w:tr2bl w:val="nil"/>
                  </w:tcBorders>
                  <w:vAlign w:val="center"/>
                </w:tcPr>
                <w:p>
                  <w:pPr>
                    <w:pStyle w:val="42"/>
                    <w:tabs>
                      <w:tab w:val="left" w:pos="5530"/>
                    </w:tabs>
                  </w:pPr>
                </w:p>
              </w:tc>
              <w:tc>
                <w:tcPr>
                  <w:tcW w:w="2891" w:type="dxa"/>
                  <w:tcBorders>
                    <w:tl2br w:val="nil"/>
                    <w:tr2bl w:val="nil"/>
                  </w:tcBorders>
                  <w:vAlign w:val="center"/>
                </w:tcPr>
                <w:p>
                  <w:pPr>
                    <w:pStyle w:val="42"/>
                    <w:tabs>
                      <w:tab w:val="left" w:pos="5530"/>
                    </w:tabs>
                  </w:pPr>
                  <w:r>
                    <w:rPr>
                      <w:rFonts w:hint="eastAsia"/>
                    </w:rPr>
                    <w:t>固定污染源排气 颗粒物测定与气态污染物采样方法</w:t>
                  </w:r>
                </w:p>
                <w:p>
                  <w:pPr>
                    <w:pStyle w:val="42"/>
                    <w:tabs>
                      <w:tab w:val="left" w:pos="5530"/>
                    </w:tabs>
                    <w:rPr>
                      <w:kern w:val="2"/>
                      <w:lang w:val="en-US"/>
                    </w:rPr>
                  </w:pPr>
                  <w:r>
                    <w:rPr>
                      <w:rFonts w:hint="eastAsia"/>
                    </w:rPr>
                    <w:t xml:space="preserve"> GB/T 16157-1996 及修改单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65" w:type="dxa"/>
                  <w:vMerge w:val="continue"/>
                  <w:tcBorders>
                    <w:tl2br w:val="nil"/>
                    <w:tr2bl w:val="nil"/>
                  </w:tcBorders>
                  <w:vAlign w:val="center"/>
                </w:tcPr>
                <w:p>
                  <w:pPr>
                    <w:pStyle w:val="42"/>
                    <w:tabs>
                      <w:tab w:val="left" w:pos="5530"/>
                    </w:tabs>
                    <w:rPr>
                      <w:kern w:val="2"/>
                      <w:lang w:val="en-US"/>
                    </w:rPr>
                  </w:pPr>
                </w:p>
              </w:tc>
              <w:tc>
                <w:tcPr>
                  <w:tcW w:w="1067" w:type="dxa"/>
                  <w:vMerge w:val="continue"/>
                  <w:tcBorders>
                    <w:tl2br w:val="nil"/>
                    <w:tr2bl w:val="nil"/>
                  </w:tcBorders>
                  <w:vAlign w:val="center"/>
                </w:tcPr>
                <w:p>
                  <w:pPr>
                    <w:pStyle w:val="42"/>
                    <w:tabs>
                      <w:tab w:val="left" w:pos="5530"/>
                    </w:tabs>
                    <w:rPr>
                      <w:kern w:val="2"/>
                      <w:lang w:val="en-US"/>
                    </w:rPr>
                  </w:pPr>
                </w:p>
              </w:tc>
              <w:tc>
                <w:tcPr>
                  <w:tcW w:w="900" w:type="dxa"/>
                  <w:tcBorders>
                    <w:tl2br w:val="nil"/>
                    <w:tr2bl w:val="nil"/>
                  </w:tcBorders>
                  <w:vAlign w:val="center"/>
                </w:tcPr>
                <w:p>
                  <w:pPr>
                    <w:pStyle w:val="42"/>
                    <w:tabs>
                      <w:tab w:val="left" w:pos="5530"/>
                    </w:tabs>
                    <w:rPr>
                      <w:kern w:val="2"/>
                      <w:lang w:val="en-US"/>
                    </w:rPr>
                  </w:pPr>
                  <w:r>
                    <w:rPr>
                      <w:rFonts w:hint="eastAsia"/>
                      <w:kern w:val="2"/>
                      <w:lang w:val="en-US"/>
                    </w:rPr>
                    <w:t>颗粒物</w:t>
                  </w:r>
                </w:p>
              </w:tc>
              <w:tc>
                <w:tcPr>
                  <w:tcW w:w="764" w:type="dxa"/>
                  <w:vMerge w:val="continue"/>
                  <w:tcBorders>
                    <w:tl2br w:val="nil"/>
                    <w:tr2bl w:val="nil"/>
                  </w:tcBorders>
                  <w:vAlign w:val="center"/>
                </w:tcPr>
                <w:p>
                  <w:pPr>
                    <w:pStyle w:val="42"/>
                    <w:tabs>
                      <w:tab w:val="left" w:pos="5530"/>
                    </w:tabs>
                    <w:rPr>
                      <w:kern w:val="2"/>
                      <w:lang w:val="en-US"/>
                    </w:rPr>
                  </w:pPr>
                </w:p>
              </w:tc>
              <w:tc>
                <w:tcPr>
                  <w:tcW w:w="1609" w:type="dxa"/>
                  <w:vMerge w:val="continue"/>
                  <w:tcBorders>
                    <w:tl2br w:val="nil"/>
                    <w:tr2bl w:val="nil"/>
                  </w:tcBorders>
                  <w:vAlign w:val="center"/>
                </w:tcPr>
                <w:p>
                  <w:pPr>
                    <w:pStyle w:val="42"/>
                    <w:tabs>
                      <w:tab w:val="left" w:pos="5530"/>
                    </w:tabs>
                  </w:pPr>
                </w:p>
              </w:tc>
              <w:tc>
                <w:tcPr>
                  <w:tcW w:w="2891" w:type="dxa"/>
                  <w:tcBorders>
                    <w:tl2br w:val="nil"/>
                    <w:tr2bl w:val="nil"/>
                  </w:tcBorders>
                  <w:vAlign w:val="center"/>
                </w:tcPr>
                <w:p>
                  <w:pPr>
                    <w:pStyle w:val="42"/>
                    <w:tabs>
                      <w:tab w:val="left" w:pos="5530"/>
                    </w:tabs>
                    <w:rPr>
                      <w:kern w:val="2"/>
                      <w:lang w:val="en-US"/>
                    </w:rPr>
                  </w:pPr>
                  <w:r>
                    <w:rPr>
                      <w:rFonts w:hint="eastAsia"/>
                    </w:rPr>
                    <w:t>固定污染源废气 二氧化硫的测定 定电位电解法 HJ 57-2017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continue"/>
                  <w:tcBorders>
                    <w:tl2br w:val="nil"/>
                    <w:tr2bl w:val="nil"/>
                  </w:tcBorders>
                  <w:vAlign w:val="center"/>
                </w:tcPr>
                <w:p>
                  <w:pPr>
                    <w:pStyle w:val="42"/>
                    <w:tabs>
                      <w:tab w:val="left" w:pos="5530"/>
                    </w:tabs>
                    <w:ind w:firstLine="0" w:firstLineChars="0"/>
                    <w:rPr>
                      <w:kern w:val="2"/>
                      <w:lang w:val="en-US"/>
                    </w:rPr>
                  </w:pPr>
                </w:p>
              </w:tc>
              <w:tc>
                <w:tcPr>
                  <w:tcW w:w="1067" w:type="dxa"/>
                  <w:vMerge w:val="restart"/>
                  <w:tcBorders>
                    <w:tl2br w:val="nil"/>
                    <w:tr2bl w:val="nil"/>
                  </w:tcBorders>
                  <w:vAlign w:val="center"/>
                </w:tcPr>
                <w:p>
                  <w:pPr>
                    <w:pStyle w:val="42"/>
                    <w:tabs>
                      <w:tab w:val="left" w:pos="5530"/>
                    </w:tabs>
                    <w:ind w:firstLine="0" w:firstLineChars="0"/>
                    <w:rPr>
                      <w:kern w:val="2"/>
                      <w:lang w:val="en-US"/>
                    </w:rPr>
                  </w:pPr>
                  <w:r>
                    <w:rPr>
                      <w:rFonts w:hint="eastAsia"/>
                      <w:kern w:val="2"/>
                      <w:lang w:val="en-US"/>
                    </w:rPr>
                    <w:t>DA00</w:t>
                  </w:r>
                  <w:r>
                    <w:rPr>
                      <w:rFonts w:hint="eastAsia"/>
                      <w:kern w:val="2"/>
                      <w:lang w:val="en-US" w:eastAsia="zh-CN"/>
                    </w:rPr>
                    <w:t>2</w:t>
                  </w:r>
                  <w:r>
                    <w:rPr>
                      <w:rFonts w:hint="eastAsia"/>
                      <w:kern w:val="2"/>
                      <w:lang w:val="en-US"/>
                    </w:rPr>
                    <w:t>排气筒排出口</w:t>
                  </w:r>
                </w:p>
              </w:tc>
              <w:tc>
                <w:tcPr>
                  <w:tcW w:w="900" w:type="dxa"/>
                  <w:tcBorders>
                    <w:tl2br w:val="nil"/>
                    <w:tr2bl w:val="nil"/>
                  </w:tcBorders>
                  <w:vAlign w:val="center"/>
                </w:tcPr>
                <w:p>
                  <w:pPr>
                    <w:pStyle w:val="42"/>
                    <w:tabs>
                      <w:tab w:val="left" w:pos="5530"/>
                    </w:tabs>
                    <w:ind w:firstLine="0" w:firstLineChars="0"/>
                    <w:rPr>
                      <w:rFonts w:hint="eastAsia"/>
                      <w:kern w:val="2"/>
                      <w:lang w:val="en-US"/>
                    </w:rPr>
                  </w:pPr>
                  <w:r>
                    <w:rPr>
                      <w:rFonts w:hint="eastAsia"/>
                      <w:kern w:val="2"/>
                      <w:lang w:val="en-US"/>
                    </w:rPr>
                    <w:t>非甲烷总烃</w:t>
                  </w:r>
                </w:p>
              </w:tc>
              <w:tc>
                <w:tcPr>
                  <w:tcW w:w="764" w:type="dxa"/>
                  <w:vMerge w:val="restart"/>
                  <w:tcBorders>
                    <w:tl2br w:val="nil"/>
                    <w:tr2bl w:val="nil"/>
                  </w:tcBorders>
                  <w:vAlign w:val="center"/>
                </w:tcPr>
                <w:p>
                  <w:pPr>
                    <w:pStyle w:val="42"/>
                    <w:tabs>
                      <w:tab w:val="left" w:pos="5530"/>
                    </w:tabs>
                    <w:ind w:firstLine="0" w:firstLineChars="0"/>
                    <w:rPr>
                      <w:kern w:val="2"/>
                      <w:lang w:val="en-US"/>
                    </w:rPr>
                  </w:pPr>
                  <w:r>
                    <w:rPr>
                      <w:rFonts w:hint="eastAsia"/>
                      <w:kern w:val="2"/>
                      <w:lang w:val="en-US"/>
                    </w:rPr>
                    <w:t>每年监测一次</w:t>
                  </w:r>
                </w:p>
              </w:tc>
              <w:tc>
                <w:tcPr>
                  <w:tcW w:w="1609" w:type="dxa"/>
                  <w:vMerge w:val="restart"/>
                  <w:tcBorders>
                    <w:tl2br w:val="nil"/>
                    <w:tr2bl w:val="nil"/>
                  </w:tcBorders>
                  <w:vAlign w:val="center"/>
                </w:tcPr>
                <w:p>
                  <w:pPr>
                    <w:pStyle w:val="42"/>
                    <w:tabs>
                      <w:tab w:val="left" w:pos="5530"/>
                    </w:tabs>
                    <w:ind w:firstLine="0" w:firstLineChars="0"/>
                  </w:pPr>
                  <w:r>
                    <w:t>GB16297-1996《大气污染物综合排放标准》（表2）二级排放标准</w:t>
                  </w:r>
                </w:p>
              </w:tc>
              <w:tc>
                <w:tcPr>
                  <w:tcW w:w="2891" w:type="dxa"/>
                  <w:tcBorders>
                    <w:tl2br w:val="nil"/>
                    <w:tr2bl w:val="nil"/>
                  </w:tcBorders>
                  <w:vAlign w:val="center"/>
                </w:tcPr>
                <w:p>
                  <w:pPr>
                    <w:pStyle w:val="42"/>
                    <w:tabs>
                      <w:tab w:val="left" w:pos="5530"/>
                    </w:tabs>
                    <w:ind w:firstLine="0" w:firstLineChars="0"/>
                    <w:rPr>
                      <w:rFonts w:hint="eastAsia"/>
                    </w:rPr>
                  </w:pPr>
                  <w:r>
                    <w:t>固定污染源废气 总烃、甲烷和非甲烷总烃的测定 气相色谱法             HJ 38-2017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continue"/>
                  <w:tcBorders>
                    <w:tl2br w:val="nil"/>
                    <w:tr2bl w:val="nil"/>
                  </w:tcBorders>
                  <w:vAlign w:val="center"/>
                </w:tcPr>
                <w:p>
                  <w:pPr>
                    <w:pStyle w:val="42"/>
                    <w:tabs>
                      <w:tab w:val="left" w:pos="5530"/>
                    </w:tabs>
                    <w:rPr>
                      <w:kern w:val="2"/>
                      <w:lang w:val="en-US"/>
                    </w:rPr>
                  </w:pPr>
                </w:p>
              </w:tc>
              <w:tc>
                <w:tcPr>
                  <w:tcW w:w="1067" w:type="dxa"/>
                  <w:vMerge w:val="continue"/>
                  <w:tcBorders>
                    <w:tl2br w:val="nil"/>
                    <w:tr2bl w:val="nil"/>
                  </w:tcBorders>
                  <w:vAlign w:val="center"/>
                </w:tcPr>
                <w:p>
                  <w:pPr>
                    <w:pStyle w:val="42"/>
                    <w:tabs>
                      <w:tab w:val="left" w:pos="5530"/>
                    </w:tabs>
                    <w:rPr>
                      <w:kern w:val="2"/>
                      <w:lang w:val="en-US"/>
                    </w:rPr>
                  </w:pPr>
                </w:p>
              </w:tc>
              <w:tc>
                <w:tcPr>
                  <w:tcW w:w="900" w:type="dxa"/>
                  <w:tcBorders>
                    <w:tl2br w:val="nil"/>
                    <w:tr2bl w:val="nil"/>
                  </w:tcBorders>
                  <w:vAlign w:val="center"/>
                </w:tcPr>
                <w:p>
                  <w:pPr>
                    <w:pStyle w:val="42"/>
                    <w:tabs>
                      <w:tab w:val="left" w:pos="5530"/>
                    </w:tabs>
                    <w:ind w:firstLine="0" w:firstLineChars="0"/>
                    <w:rPr>
                      <w:rFonts w:hint="eastAsia"/>
                      <w:kern w:val="2"/>
                      <w:lang w:val="en-US"/>
                    </w:rPr>
                  </w:pPr>
                  <w:r>
                    <w:rPr>
                      <w:rFonts w:cs="Times New Roman"/>
                      <w:szCs w:val="21"/>
                      <w:lang w:val="en-US"/>
                    </w:rPr>
                    <w:t>SO</w:t>
                  </w:r>
                  <w:r>
                    <w:rPr>
                      <w:rFonts w:cs="Times New Roman"/>
                      <w:szCs w:val="21"/>
                      <w:vertAlign w:val="subscript"/>
                      <w:lang w:val="en-US"/>
                    </w:rPr>
                    <w:t>2</w:t>
                  </w:r>
                </w:p>
              </w:tc>
              <w:tc>
                <w:tcPr>
                  <w:tcW w:w="764" w:type="dxa"/>
                  <w:vMerge w:val="continue"/>
                  <w:tcBorders>
                    <w:tl2br w:val="nil"/>
                    <w:tr2bl w:val="nil"/>
                  </w:tcBorders>
                  <w:vAlign w:val="center"/>
                </w:tcPr>
                <w:p>
                  <w:pPr>
                    <w:pStyle w:val="42"/>
                    <w:tabs>
                      <w:tab w:val="left" w:pos="5530"/>
                    </w:tabs>
                    <w:ind w:firstLine="0" w:firstLineChars="0"/>
                    <w:rPr>
                      <w:kern w:val="2"/>
                      <w:lang w:val="en-US"/>
                    </w:rPr>
                  </w:pPr>
                </w:p>
              </w:tc>
              <w:tc>
                <w:tcPr>
                  <w:tcW w:w="1609" w:type="dxa"/>
                  <w:vMerge w:val="continue"/>
                  <w:tcBorders>
                    <w:tl2br w:val="nil"/>
                    <w:tr2bl w:val="nil"/>
                  </w:tcBorders>
                  <w:vAlign w:val="center"/>
                </w:tcPr>
                <w:p>
                  <w:pPr>
                    <w:pStyle w:val="42"/>
                    <w:tabs>
                      <w:tab w:val="left" w:pos="5530"/>
                    </w:tabs>
                    <w:ind w:firstLine="0" w:firstLineChars="0"/>
                  </w:pPr>
                </w:p>
              </w:tc>
              <w:tc>
                <w:tcPr>
                  <w:tcW w:w="2891" w:type="dxa"/>
                  <w:tcBorders>
                    <w:tl2br w:val="nil"/>
                    <w:tr2bl w:val="nil"/>
                  </w:tcBorders>
                  <w:vAlign w:val="center"/>
                </w:tcPr>
                <w:p>
                  <w:pPr>
                    <w:pStyle w:val="42"/>
                    <w:tabs>
                      <w:tab w:val="left" w:pos="5530"/>
                    </w:tabs>
                    <w:ind w:firstLine="0" w:firstLineChars="0"/>
                    <w:rPr>
                      <w:rFonts w:hint="eastAsia"/>
                    </w:rPr>
                  </w:pPr>
                  <w:r>
                    <w:rPr>
                      <w:rFonts w:hint="eastAsia"/>
                    </w:rPr>
                    <w:t>固定污染源废气 氮氧化物的测定 定电位电解法 HJ 693-2014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continue"/>
                  <w:tcBorders>
                    <w:tl2br w:val="nil"/>
                    <w:tr2bl w:val="nil"/>
                  </w:tcBorders>
                  <w:vAlign w:val="center"/>
                </w:tcPr>
                <w:p>
                  <w:pPr>
                    <w:pStyle w:val="42"/>
                    <w:tabs>
                      <w:tab w:val="left" w:pos="5530"/>
                    </w:tabs>
                    <w:rPr>
                      <w:kern w:val="2"/>
                      <w:lang w:val="en-US"/>
                    </w:rPr>
                  </w:pPr>
                </w:p>
              </w:tc>
              <w:tc>
                <w:tcPr>
                  <w:tcW w:w="1067" w:type="dxa"/>
                  <w:vMerge w:val="continue"/>
                  <w:tcBorders>
                    <w:tl2br w:val="nil"/>
                    <w:tr2bl w:val="nil"/>
                  </w:tcBorders>
                  <w:vAlign w:val="center"/>
                </w:tcPr>
                <w:p>
                  <w:pPr>
                    <w:pStyle w:val="42"/>
                    <w:tabs>
                      <w:tab w:val="left" w:pos="5530"/>
                    </w:tabs>
                    <w:rPr>
                      <w:kern w:val="2"/>
                      <w:lang w:val="en-US"/>
                    </w:rPr>
                  </w:pPr>
                </w:p>
              </w:tc>
              <w:tc>
                <w:tcPr>
                  <w:tcW w:w="900" w:type="dxa"/>
                  <w:tcBorders>
                    <w:tl2br w:val="nil"/>
                    <w:tr2bl w:val="nil"/>
                  </w:tcBorders>
                  <w:vAlign w:val="center"/>
                </w:tcPr>
                <w:p>
                  <w:pPr>
                    <w:pStyle w:val="42"/>
                    <w:tabs>
                      <w:tab w:val="left" w:pos="5530"/>
                    </w:tabs>
                    <w:ind w:firstLine="0" w:firstLineChars="0"/>
                    <w:rPr>
                      <w:rFonts w:hint="eastAsia"/>
                      <w:kern w:val="2"/>
                      <w:lang w:val="en-US"/>
                    </w:rPr>
                  </w:pPr>
                  <w:r>
                    <w:rPr>
                      <w:rFonts w:cs="Times New Roman"/>
                      <w:szCs w:val="21"/>
                      <w:lang w:val="en-US"/>
                    </w:rPr>
                    <w:t>氮氧化物</w:t>
                  </w:r>
                </w:p>
              </w:tc>
              <w:tc>
                <w:tcPr>
                  <w:tcW w:w="764" w:type="dxa"/>
                  <w:vMerge w:val="continue"/>
                  <w:tcBorders>
                    <w:tl2br w:val="nil"/>
                    <w:tr2bl w:val="nil"/>
                  </w:tcBorders>
                  <w:vAlign w:val="center"/>
                </w:tcPr>
                <w:p>
                  <w:pPr>
                    <w:pStyle w:val="42"/>
                    <w:tabs>
                      <w:tab w:val="left" w:pos="5530"/>
                    </w:tabs>
                    <w:ind w:firstLine="0" w:firstLineChars="0"/>
                    <w:rPr>
                      <w:kern w:val="2"/>
                      <w:lang w:val="en-US"/>
                    </w:rPr>
                  </w:pPr>
                </w:p>
              </w:tc>
              <w:tc>
                <w:tcPr>
                  <w:tcW w:w="1609" w:type="dxa"/>
                  <w:vMerge w:val="continue"/>
                  <w:tcBorders>
                    <w:tl2br w:val="nil"/>
                    <w:tr2bl w:val="nil"/>
                  </w:tcBorders>
                  <w:vAlign w:val="center"/>
                </w:tcPr>
                <w:p>
                  <w:pPr>
                    <w:pStyle w:val="42"/>
                    <w:tabs>
                      <w:tab w:val="left" w:pos="5530"/>
                    </w:tabs>
                    <w:ind w:firstLine="0" w:firstLineChars="0"/>
                  </w:pPr>
                </w:p>
              </w:tc>
              <w:tc>
                <w:tcPr>
                  <w:tcW w:w="2891" w:type="dxa"/>
                  <w:tcBorders>
                    <w:tl2br w:val="nil"/>
                    <w:tr2bl w:val="nil"/>
                  </w:tcBorders>
                  <w:vAlign w:val="center"/>
                </w:tcPr>
                <w:p>
                  <w:pPr>
                    <w:pStyle w:val="42"/>
                    <w:tabs>
                      <w:tab w:val="left" w:pos="5530"/>
                    </w:tabs>
                  </w:pPr>
                  <w:r>
                    <w:rPr>
                      <w:rFonts w:hint="eastAsia"/>
                    </w:rPr>
                    <w:t>固定污染源排气 颗粒物测定与气态污染物采样方法</w:t>
                  </w:r>
                </w:p>
                <w:p>
                  <w:pPr>
                    <w:pStyle w:val="42"/>
                    <w:tabs>
                      <w:tab w:val="left" w:pos="5530"/>
                    </w:tabs>
                    <w:ind w:firstLine="0" w:firstLineChars="0"/>
                    <w:rPr>
                      <w:rFonts w:hint="eastAsia"/>
                    </w:rPr>
                  </w:pPr>
                  <w:r>
                    <w:rPr>
                      <w:rFonts w:hint="eastAsia"/>
                    </w:rPr>
                    <w:t xml:space="preserve"> GB/T 16157-1996 及修改单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continue"/>
                  <w:tcBorders>
                    <w:tl2br w:val="nil"/>
                    <w:tr2bl w:val="nil"/>
                  </w:tcBorders>
                  <w:vAlign w:val="center"/>
                </w:tcPr>
                <w:p>
                  <w:pPr>
                    <w:pStyle w:val="42"/>
                    <w:tabs>
                      <w:tab w:val="left" w:pos="5530"/>
                    </w:tabs>
                    <w:rPr>
                      <w:kern w:val="2"/>
                      <w:lang w:val="en-US"/>
                    </w:rPr>
                  </w:pPr>
                </w:p>
              </w:tc>
              <w:tc>
                <w:tcPr>
                  <w:tcW w:w="1067" w:type="dxa"/>
                  <w:vMerge w:val="continue"/>
                  <w:tcBorders>
                    <w:tl2br w:val="nil"/>
                    <w:tr2bl w:val="nil"/>
                  </w:tcBorders>
                  <w:vAlign w:val="center"/>
                </w:tcPr>
                <w:p>
                  <w:pPr>
                    <w:pStyle w:val="42"/>
                    <w:tabs>
                      <w:tab w:val="left" w:pos="5530"/>
                    </w:tabs>
                    <w:rPr>
                      <w:kern w:val="2"/>
                      <w:lang w:val="en-US"/>
                    </w:rPr>
                  </w:pPr>
                </w:p>
              </w:tc>
              <w:tc>
                <w:tcPr>
                  <w:tcW w:w="900" w:type="dxa"/>
                  <w:tcBorders>
                    <w:tl2br w:val="nil"/>
                    <w:tr2bl w:val="nil"/>
                  </w:tcBorders>
                  <w:vAlign w:val="center"/>
                </w:tcPr>
                <w:p>
                  <w:pPr>
                    <w:pStyle w:val="42"/>
                    <w:tabs>
                      <w:tab w:val="left" w:pos="5530"/>
                    </w:tabs>
                    <w:ind w:firstLine="0" w:firstLineChars="0"/>
                    <w:rPr>
                      <w:rFonts w:hint="eastAsia"/>
                      <w:kern w:val="2"/>
                      <w:lang w:val="en-US"/>
                    </w:rPr>
                  </w:pPr>
                  <w:r>
                    <w:rPr>
                      <w:rFonts w:hint="eastAsia"/>
                      <w:kern w:val="2"/>
                      <w:lang w:val="en-US"/>
                    </w:rPr>
                    <w:t>颗粒物</w:t>
                  </w:r>
                </w:p>
              </w:tc>
              <w:tc>
                <w:tcPr>
                  <w:tcW w:w="764" w:type="dxa"/>
                  <w:vMerge w:val="continue"/>
                  <w:tcBorders>
                    <w:tl2br w:val="nil"/>
                    <w:tr2bl w:val="nil"/>
                  </w:tcBorders>
                  <w:vAlign w:val="center"/>
                </w:tcPr>
                <w:p>
                  <w:pPr>
                    <w:pStyle w:val="42"/>
                    <w:tabs>
                      <w:tab w:val="left" w:pos="5530"/>
                    </w:tabs>
                    <w:ind w:firstLine="0" w:firstLineChars="0"/>
                    <w:rPr>
                      <w:kern w:val="2"/>
                      <w:lang w:val="en-US"/>
                    </w:rPr>
                  </w:pPr>
                </w:p>
              </w:tc>
              <w:tc>
                <w:tcPr>
                  <w:tcW w:w="1609" w:type="dxa"/>
                  <w:vMerge w:val="continue"/>
                  <w:tcBorders>
                    <w:tl2br w:val="nil"/>
                    <w:tr2bl w:val="nil"/>
                  </w:tcBorders>
                  <w:vAlign w:val="center"/>
                </w:tcPr>
                <w:p>
                  <w:pPr>
                    <w:pStyle w:val="42"/>
                    <w:tabs>
                      <w:tab w:val="left" w:pos="5530"/>
                    </w:tabs>
                    <w:ind w:firstLine="0" w:firstLineChars="0"/>
                  </w:pPr>
                </w:p>
              </w:tc>
              <w:tc>
                <w:tcPr>
                  <w:tcW w:w="2891" w:type="dxa"/>
                  <w:tcBorders>
                    <w:tl2br w:val="nil"/>
                    <w:tr2bl w:val="nil"/>
                  </w:tcBorders>
                  <w:vAlign w:val="center"/>
                </w:tcPr>
                <w:p>
                  <w:pPr>
                    <w:pStyle w:val="42"/>
                    <w:tabs>
                      <w:tab w:val="left" w:pos="5530"/>
                    </w:tabs>
                    <w:ind w:firstLine="0" w:firstLineChars="0"/>
                    <w:rPr>
                      <w:rFonts w:hint="eastAsia"/>
                    </w:rPr>
                  </w:pPr>
                  <w:r>
                    <w:rPr>
                      <w:rFonts w:hint="eastAsia"/>
                    </w:rPr>
                    <w:t>固定污染源废气 二氧化硫的测定 定电位电解法 HJ 57-2017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continue"/>
                  <w:tcBorders>
                    <w:tl2br w:val="nil"/>
                    <w:tr2bl w:val="nil"/>
                  </w:tcBorders>
                  <w:vAlign w:val="center"/>
                </w:tcPr>
                <w:p>
                  <w:pPr>
                    <w:pStyle w:val="42"/>
                    <w:tabs>
                      <w:tab w:val="left" w:pos="5530"/>
                    </w:tabs>
                    <w:ind w:firstLine="0" w:firstLineChars="0"/>
                    <w:rPr>
                      <w:kern w:val="2"/>
                      <w:lang w:val="en-US"/>
                    </w:rPr>
                  </w:pPr>
                </w:p>
              </w:tc>
              <w:tc>
                <w:tcPr>
                  <w:tcW w:w="1067" w:type="dxa"/>
                  <w:tcBorders>
                    <w:tl2br w:val="nil"/>
                    <w:tr2bl w:val="nil"/>
                  </w:tcBorders>
                  <w:vAlign w:val="center"/>
                </w:tcPr>
                <w:p>
                  <w:pPr>
                    <w:pStyle w:val="42"/>
                    <w:tabs>
                      <w:tab w:val="left" w:pos="5530"/>
                    </w:tabs>
                    <w:ind w:firstLine="0" w:firstLineChars="0"/>
                    <w:rPr>
                      <w:kern w:val="2"/>
                      <w:lang w:val="en-US"/>
                    </w:rPr>
                  </w:pPr>
                  <w:r>
                    <w:rPr>
                      <w:rFonts w:hint="eastAsia"/>
                      <w:kern w:val="2"/>
                      <w:lang w:val="en-US"/>
                    </w:rPr>
                    <w:t>DA00</w:t>
                  </w:r>
                  <w:r>
                    <w:rPr>
                      <w:rFonts w:hint="eastAsia"/>
                      <w:kern w:val="2"/>
                      <w:lang w:val="en-US" w:eastAsia="zh-CN"/>
                    </w:rPr>
                    <w:t>3</w:t>
                  </w:r>
                  <w:r>
                    <w:rPr>
                      <w:rFonts w:hint="eastAsia"/>
                      <w:kern w:val="2"/>
                      <w:lang w:val="en-US"/>
                    </w:rPr>
                    <w:t>排气筒排出口</w:t>
                  </w:r>
                </w:p>
              </w:tc>
              <w:tc>
                <w:tcPr>
                  <w:tcW w:w="900" w:type="dxa"/>
                  <w:tcBorders>
                    <w:tl2br w:val="nil"/>
                    <w:tr2bl w:val="nil"/>
                  </w:tcBorders>
                  <w:vAlign w:val="center"/>
                </w:tcPr>
                <w:p>
                  <w:pPr>
                    <w:pStyle w:val="42"/>
                    <w:tabs>
                      <w:tab w:val="left" w:pos="5530"/>
                    </w:tabs>
                    <w:ind w:firstLine="0" w:firstLineChars="0"/>
                    <w:rPr>
                      <w:rFonts w:hint="eastAsia"/>
                      <w:kern w:val="2"/>
                      <w:lang w:val="en-US"/>
                    </w:rPr>
                  </w:pPr>
                  <w:r>
                    <w:rPr>
                      <w:rFonts w:hint="eastAsia"/>
                      <w:kern w:val="2"/>
                      <w:lang w:val="en-US"/>
                    </w:rPr>
                    <w:t>颗粒物</w:t>
                  </w:r>
                </w:p>
              </w:tc>
              <w:tc>
                <w:tcPr>
                  <w:tcW w:w="764" w:type="dxa"/>
                  <w:tcBorders>
                    <w:tl2br w:val="nil"/>
                    <w:tr2bl w:val="nil"/>
                  </w:tcBorders>
                  <w:vAlign w:val="center"/>
                </w:tcPr>
                <w:p>
                  <w:pPr>
                    <w:pStyle w:val="42"/>
                    <w:tabs>
                      <w:tab w:val="left" w:pos="5530"/>
                    </w:tabs>
                    <w:ind w:firstLine="0" w:firstLineChars="0"/>
                    <w:rPr>
                      <w:kern w:val="2"/>
                      <w:lang w:val="en-US"/>
                    </w:rPr>
                  </w:pPr>
                  <w:r>
                    <w:rPr>
                      <w:rFonts w:hint="eastAsia"/>
                      <w:kern w:val="2"/>
                      <w:lang w:val="en-US"/>
                    </w:rPr>
                    <w:t>每年监测一次</w:t>
                  </w:r>
                </w:p>
              </w:tc>
              <w:tc>
                <w:tcPr>
                  <w:tcW w:w="1609" w:type="dxa"/>
                  <w:tcBorders>
                    <w:tl2br w:val="nil"/>
                    <w:tr2bl w:val="nil"/>
                  </w:tcBorders>
                  <w:vAlign w:val="center"/>
                </w:tcPr>
                <w:p>
                  <w:pPr>
                    <w:pStyle w:val="42"/>
                    <w:tabs>
                      <w:tab w:val="left" w:pos="5530"/>
                    </w:tabs>
                    <w:ind w:firstLine="0" w:firstLineChars="0"/>
                  </w:pPr>
                  <w:r>
                    <w:t>GB16297-1996《大气污染物综合排放标准》（表2）二级排放标准</w:t>
                  </w:r>
                </w:p>
              </w:tc>
              <w:tc>
                <w:tcPr>
                  <w:tcW w:w="2891" w:type="dxa"/>
                  <w:tcBorders>
                    <w:tl2br w:val="nil"/>
                    <w:tr2bl w:val="nil"/>
                  </w:tcBorders>
                  <w:vAlign w:val="center"/>
                </w:tcPr>
                <w:p>
                  <w:pPr>
                    <w:pStyle w:val="42"/>
                    <w:tabs>
                      <w:tab w:val="left" w:pos="5530"/>
                    </w:tabs>
                  </w:pPr>
                  <w:r>
                    <w:rPr>
                      <w:rFonts w:hint="eastAsia"/>
                    </w:rPr>
                    <w:t>固定污染源排气 颗粒物测定与气态污染物采样方法</w:t>
                  </w:r>
                </w:p>
                <w:p>
                  <w:pPr>
                    <w:pStyle w:val="42"/>
                    <w:tabs>
                      <w:tab w:val="left" w:pos="5530"/>
                    </w:tabs>
                    <w:ind w:firstLine="0" w:firstLineChars="0"/>
                    <w:rPr>
                      <w:rFonts w:hint="eastAsia"/>
                    </w:rPr>
                  </w:pPr>
                  <w:r>
                    <w:rPr>
                      <w:rFonts w:hint="eastAsia"/>
                    </w:rPr>
                    <w:t xml:space="preserve"> GB/T 16157-1996 及修改单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continue"/>
                  <w:tcBorders>
                    <w:tl2br w:val="nil"/>
                    <w:tr2bl w:val="nil"/>
                  </w:tcBorders>
                  <w:vAlign w:val="center"/>
                </w:tcPr>
                <w:p>
                  <w:pPr>
                    <w:pStyle w:val="42"/>
                    <w:tabs>
                      <w:tab w:val="left" w:pos="5530"/>
                    </w:tabs>
                    <w:ind w:firstLine="0" w:firstLineChars="0"/>
                    <w:rPr>
                      <w:kern w:val="2"/>
                      <w:lang w:val="en-US"/>
                    </w:rPr>
                  </w:pPr>
                </w:p>
              </w:tc>
              <w:tc>
                <w:tcPr>
                  <w:tcW w:w="1067" w:type="dxa"/>
                  <w:vMerge w:val="restart"/>
                  <w:tcBorders>
                    <w:tl2br w:val="nil"/>
                    <w:tr2bl w:val="nil"/>
                  </w:tcBorders>
                  <w:vAlign w:val="center"/>
                </w:tcPr>
                <w:p>
                  <w:pPr>
                    <w:pStyle w:val="42"/>
                    <w:tabs>
                      <w:tab w:val="left" w:pos="5530"/>
                    </w:tabs>
                    <w:ind w:firstLine="0" w:firstLineChars="0"/>
                    <w:rPr>
                      <w:kern w:val="2"/>
                      <w:lang w:val="en-US"/>
                    </w:rPr>
                  </w:pPr>
                  <w:r>
                    <w:rPr>
                      <w:rFonts w:hint="eastAsia"/>
                      <w:kern w:val="2"/>
                      <w:lang w:val="en-US"/>
                    </w:rPr>
                    <w:t>DA00</w:t>
                  </w:r>
                  <w:r>
                    <w:rPr>
                      <w:rFonts w:hint="eastAsia"/>
                      <w:kern w:val="2"/>
                      <w:lang w:val="en-US" w:eastAsia="zh-CN"/>
                    </w:rPr>
                    <w:t>4</w:t>
                  </w:r>
                  <w:r>
                    <w:rPr>
                      <w:rFonts w:hint="eastAsia"/>
                      <w:kern w:val="2"/>
                      <w:lang w:val="en-US"/>
                    </w:rPr>
                    <w:t>排气筒排出口</w:t>
                  </w:r>
                </w:p>
              </w:tc>
              <w:tc>
                <w:tcPr>
                  <w:tcW w:w="900" w:type="dxa"/>
                  <w:tcBorders>
                    <w:tl2br w:val="nil"/>
                    <w:tr2bl w:val="nil"/>
                  </w:tcBorders>
                  <w:vAlign w:val="center"/>
                </w:tcPr>
                <w:p>
                  <w:pPr>
                    <w:pStyle w:val="42"/>
                    <w:tabs>
                      <w:tab w:val="left" w:pos="5530"/>
                    </w:tabs>
                    <w:ind w:firstLine="0" w:firstLineChars="0"/>
                    <w:rPr>
                      <w:rFonts w:hint="eastAsia"/>
                      <w:kern w:val="2"/>
                      <w:lang w:val="en-US"/>
                    </w:rPr>
                  </w:pPr>
                  <w:r>
                    <w:rPr>
                      <w:rFonts w:hint="eastAsia"/>
                      <w:kern w:val="2"/>
                      <w:lang w:val="en-US"/>
                    </w:rPr>
                    <w:t>非甲烷总烃</w:t>
                  </w:r>
                </w:p>
              </w:tc>
              <w:tc>
                <w:tcPr>
                  <w:tcW w:w="764" w:type="dxa"/>
                  <w:vMerge w:val="restart"/>
                  <w:tcBorders>
                    <w:tl2br w:val="nil"/>
                    <w:tr2bl w:val="nil"/>
                  </w:tcBorders>
                  <w:vAlign w:val="center"/>
                </w:tcPr>
                <w:p>
                  <w:pPr>
                    <w:pStyle w:val="42"/>
                    <w:tabs>
                      <w:tab w:val="left" w:pos="5530"/>
                    </w:tabs>
                    <w:ind w:firstLine="0" w:firstLineChars="0"/>
                    <w:rPr>
                      <w:kern w:val="2"/>
                      <w:lang w:val="en-US"/>
                    </w:rPr>
                  </w:pPr>
                  <w:r>
                    <w:rPr>
                      <w:rFonts w:hint="eastAsia"/>
                      <w:kern w:val="2"/>
                      <w:lang w:val="en-US"/>
                    </w:rPr>
                    <w:t>每年监测一次</w:t>
                  </w:r>
                </w:p>
              </w:tc>
              <w:tc>
                <w:tcPr>
                  <w:tcW w:w="1609" w:type="dxa"/>
                  <w:vMerge w:val="restart"/>
                  <w:tcBorders>
                    <w:tl2br w:val="nil"/>
                    <w:tr2bl w:val="nil"/>
                  </w:tcBorders>
                  <w:vAlign w:val="center"/>
                </w:tcPr>
                <w:p>
                  <w:pPr>
                    <w:pStyle w:val="42"/>
                    <w:tabs>
                      <w:tab w:val="left" w:pos="5530"/>
                    </w:tabs>
                    <w:ind w:firstLine="0" w:firstLineChars="0"/>
                  </w:pPr>
                  <w:r>
                    <w:t>GB16297-1996《大气污染物综合排放标准》（表2）二级排放标准</w:t>
                  </w:r>
                </w:p>
              </w:tc>
              <w:tc>
                <w:tcPr>
                  <w:tcW w:w="2891" w:type="dxa"/>
                  <w:tcBorders>
                    <w:tl2br w:val="nil"/>
                    <w:tr2bl w:val="nil"/>
                  </w:tcBorders>
                  <w:vAlign w:val="center"/>
                </w:tcPr>
                <w:p>
                  <w:pPr>
                    <w:pStyle w:val="42"/>
                    <w:tabs>
                      <w:tab w:val="left" w:pos="5530"/>
                    </w:tabs>
                    <w:ind w:firstLine="0" w:firstLineChars="0"/>
                    <w:rPr>
                      <w:rFonts w:hint="eastAsia"/>
                    </w:rPr>
                  </w:pPr>
                  <w:r>
                    <w:t>固定污染源废气 总烃、甲烷和非甲烷总烃的测定 气相色谱法             HJ 38-2017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continue"/>
                  <w:tcBorders>
                    <w:tl2br w:val="nil"/>
                    <w:tr2bl w:val="nil"/>
                  </w:tcBorders>
                  <w:vAlign w:val="center"/>
                </w:tcPr>
                <w:p>
                  <w:pPr>
                    <w:pStyle w:val="42"/>
                    <w:tabs>
                      <w:tab w:val="left" w:pos="5530"/>
                    </w:tabs>
                    <w:ind w:firstLine="0" w:firstLineChars="0"/>
                    <w:rPr>
                      <w:kern w:val="2"/>
                      <w:lang w:val="en-US"/>
                    </w:rPr>
                  </w:pPr>
                </w:p>
              </w:tc>
              <w:tc>
                <w:tcPr>
                  <w:tcW w:w="1067" w:type="dxa"/>
                  <w:vMerge w:val="continue"/>
                  <w:tcBorders>
                    <w:tl2br w:val="nil"/>
                    <w:tr2bl w:val="nil"/>
                  </w:tcBorders>
                  <w:vAlign w:val="center"/>
                </w:tcPr>
                <w:p>
                  <w:pPr>
                    <w:pStyle w:val="42"/>
                    <w:tabs>
                      <w:tab w:val="left" w:pos="5530"/>
                    </w:tabs>
                    <w:ind w:firstLine="0" w:firstLineChars="0"/>
                    <w:rPr>
                      <w:kern w:val="2"/>
                      <w:lang w:val="en-US"/>
                    </w:rPr>
                  </w:pPr>
                </w:p>
              </w:tc>
              <w:tc>
                <w:tcPr>
                  <w:tcW w:w="900" w:type="dxa"/>
                  <w:tcBorders>
                    <w:tl2br w:val="nil"/>
                    <w:tr2bl w:val="nil"/>
                  </w:tcBorders>
                  <w:vAlign w:val="center"/>
                </w:tcPr>
                <w:p>
                  <w:pPr>
                    <w:pStyle w:val="42"/>
                    <w:tabs>
                      <w:tab w:val="left" w:pos="5530"/>
                    </w:tabs>
                    <w:ind w:firstLine="0" w:firstLineChars="0"/>
                    <w:rPr>
                      <w:rFonts w:hint="eastAsia"/>
                      <w:kern w:val="2"/>
                      <w:lang w:val="en-US"/>
                    </w:rPr>
                  </w:pPr>
                  <w:r>
                    <w:rPr>
                      <w:rFonts w:cs="Times New Roman"/>
                      <w:szCs w:val="21"/>
                      <w:lang w:val="en-US"/>
                    </w:rPr>
                    <w:t>SO</w:t>
                  </w:r>
                  <w:r>
                    <w:rPr>
                      <w:rFonts w:cs="Times New Roman"/>
                      <w:szCs w:val="21"/>
                      <w:vertAlign w:val="subscript"/>
                      <w:lang w:val="en-US"/>
                    </w:rPr>
                    <w:t>2</w:t>
                  </w:r>
                </w:p>
              </w:tc>
              <w:tc>
                <w:tcPr>
                  <w:tcW w:w="764" w:type="dxa"/>
                  <w:vMerge w:val="continue"/>
                  <w:tcBorders>
                    <w:tl2br w:val="nil"/>
                    <w:tr2bl w:val="nil"/>
                  </w:tcBorders>
                  <w:vAlign w:val="center"/>
                </w:tcPr>
                <w:p>
                  <w:pPr>
                    <w:pStyle w:val="42"/>
                    <w:tabs>
                      <w:tab w:val="left" w:pos="5530"/>
                    </w:tabs>
                    <w:ind w:firstLine="0" w:firstLineChars="0"/>
                    <w:rPr>
                      <w:kern w:val="2"/>
                      <w:lang w:val="en-US"/>
                    </w:rPr>
                  </w:pPr>
                </w:p>
              </w:tc>
              <w:tc>
                <w:tcPr>
                  <w:tcW w:w="1609" w:type="dxa"/>
                  <w:vMerge w:val="continue"/>
                  <w:tcBorders>
                    <w:tl2br w:val="nil"/>
                    <w:tr2bl w:val="nil"/>
                  </w:tcBorders>
                  <w:vAlign w:val="center"/>
                </w:tcPr>
                <w:p>
                  <w:pPr>
                    <w:pStyle w:val="42"/>
                    <w:tabs>
                      <w:tab w:val="left" w:pos="5530"/>
                    </w:tabs>
                    <w:ind w:firstLine="0" w:firstLineChars="0"/>
                  </w:pPr>
                </w:p>
              </w:tc>
              <w:tc>
                <w:tcPr>
                  <w:tcW w:w="2891" w:type="dxa"/>
                  <w:tcBorders>
                    <w:tl2br w:val="nil"/>
                    <w:tr2bl w:val="nil"/>
                  </w:tcBorders>
                  <w:vAlign w:val="center"/>
                </w:tcPr>
                <w:p>
                  <w:pPr>
                    <w:pStyle w:val="42"/>
                    <w:tabs>
                      <w:tab w:val="left" w:pos="5530"/>
                    </w:tabs>
                    <w:ind w:firstLine="0" w:firstLineChars="0"/>
                    <w:rPr>
                      <w:rFonts w:hint="eastAsia"/>
                    </w:rPr>
                  </w:pPr>
                  <w:r>
                    <w:rPr>
                      <w:rFonts w:hint="eastAsia"/>
                    </w:rPr>
                    <w:t>固定污染源废气 氮氧化物的测定 定电位电解法 HJ 693-2014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continue"/>
                  <w:tcBorders>
                    <w:tl2br w:val="nil"/>
                    <w:tr2bl w:val="nil"/>
                  </w:tcBorders>
                  <w:vAlign w:val="center"/>
                </w:tcPr>
                <w:p>
                  <w:pPr>
                    <w:pStyle w:val="42"/>
                    <w:tabs>
                      <w:tab w:val="left" w:pos="5530"/>
                    </w:tabs>
                    <w:ind w:firstLine="0" w:firstLineChars="0"/>
                    <w:rPr>
                      <w:kern w:val="2"/>
                      <w:lang w:val="en-US"/>
                    </w:rPr>
                  </w:pPr>
                </w:p>
              </w:tc>
              <w:tc>
                <w:tcPr>
                  <w:tcW w:w="1067" w:type="dxa"/>
                  <w:vMerge w:val="continue"/>
                  <w:tcBorders>
                    <w:tl2br w:val="nil"/>
                    <w:tr2bl w:val="nil"/>
                  </w:tcBorders>
                  <w:vAlign w:val="center"/>
                </w:tcPr>
                <w:p>
                  <w:pPr>
                    <w:pStyle w:val="42"/>
                    <w:tabs>
                      <w:tab w:val="left" w:pos="5530"/>
                    </w:tabs>
                    <w:ind w:firstLine="0" w:firstLineChars="0"/>
                    <w:rPr>
                      <w:kern w:val="2"/>
                      <w:lang w:val="en-US"/>
                    </w:rPr>
                  </w:pPr>
                </w:p>
              </w:tc>
              <w:tc>
                <w:tcPr>
                  <w:tcW w:w="900" w:type="dxa"/>
                  <w:tcBorders>
                    <w:tl2br w:val="nil"/>
                    <w:tr2bl w:val="nil"/>
                  </w:tcBorders>
                  <w:vAlign w:val="center"/>
                </w:tcPr>
                <w:p>
                  <w:pPr>
                    <w:pStyle w:val="42"/>
                    <w:tabs>
                      <w:tab w:val="left" w:pos="5530"/>
                    </w:tabs>
                    <w:ind w:firstLine="0" w:firstLineChars="0"/>
                    <w:rPr>
                      <w:rFonts w:hint="eastAsia"/>
                      <w:kern w:val="2"/>
                      <w:lang w:val="en-US"/>
                    </w:rPr>
                  </w:pPr>
                  <w:r>
                    <w:rPr>
                      <w:rFonts w:cs="Times New Roman"/>
                      <w:szCs w:val="21"/>
                      <w:lang w:val="en-US"/>
                    </w:rPr>
                    <w:t>氮氧化物</w:t>
                  </w:r>
                </w:p>
              </w:tc>
              <w:tc>
                <w:tcPr>
                  <w:tcW w:w="764" w:type="dxa"/>
                  <w:vMerge w:val="continue"/>
                  <w:tcBorders>
                    <w:tl2br w:val="nil"/>
                    <w:tr2bl w:val="nil"/>
                  </w:tcBorders>
                  <w:vAlign w:val="center"/>
                </w:tcPr>
                <w:p>
                  <w:pPr>
                    <w:pStyle w:val="42"/>
                    <w:tabs>
                      <w:tab w:val="left" w:pos="5530"/>
                    </w:tabs>
                    <w:ind w:firstLine="0" w:firstLineChars="0"/>
                    <w:rPr>
                      <w:kern w:val="2"/>
                      <w:lang w:val="en-US"/>
                    </w:rPr>
                  </w:pPr>
                </w:p>
              </w:tc>
              <w:tc>
                <w:tcPr>
                  <w:tcW w:w="1609" w:type="dxa"/>
                  <w:vMerge w:val="continue"/>
                  <w:tcBorders>
                    <w:tl2br w:val="nil"/>
                    <w:tr2bl w:val="nil"/>
                  </w:tcBorders>
                  <w:vAlign w:val="center"/>
                </w:tcPr>
                <w:p>
                  <w:pPr>
                    <w:pStyle w:val="42"/>
                    <w:tabs>
                      <w:tab w:val="left" w:pos="5530"/>
                    </w:tabs>
                    <w:ind w:firstLine="0" w:firstLineChars="0"/>
                  </w:pPr>
                </w:p>
              </w:tc>
              <w:tc>
                <w:tcPr>
                  <w:tcW w:w="2891" w:type="dxa"/>
                  <w:tcBorders>
                    <w:tl2br w:val="nil"/>
                    <w:tr2bl w:val="nil"/>
                  </w:tcBorders>
                  <w:vAlign w:val="center"/>
                </w:tcPr>
                <w:p>
                  <w:pPr>
                    <w:pStyle w:val="42"/>
                    <w:tabs>
                      <w:tab w:val="left" w:pos="5530"/>
                    </w:tabs>
                  </w:pPr>
                  <w:r>
                    <w:rPr>
                      <w:rFonts w:hint="eastAsia"/>
                    </w:rPr>
                    <w:t>固定污染源排气 颗粒物测定与气态污染物采样方法</w:t>
                  </w:r>
                </w:p>
                <w:p>
                  <w:pPr>
                    <w:pStyle w:val="42"/>
                    <w:tabs>
                      <w:tab w:val="left" w:pos="5530"/>
                    </w:tabs>
                    <w:ind w:firstLine="0" w:firstLineChars="0"/>
                    <w:rPr>
                      <w:rFonts w:hint="eastAsia"/>
                    </w:rPr>
                  </w:pPr>
                  <w:r>
                    <w:rPr>
                      <w:rFonts w:hint="eastAsia"/>
                    </w:rPr>
                    <w:t xml:space="preserve"> GB/T 16157-1996 及修改单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continue"/>
                  <w:tcBorders>
                    <w:tl2br w:val="nil"/>
                    <w:tr2bl w:val="nil"/>
                  </w:tcBorders>
                  <w:vAlign w:val="center"/>
                </w:tcPr>
                <w:p>
                  <w:pPr>
                    <w:pStyle w:val="42"/>
                    <w:tabs>
                      <w:tab w:val="left" w:pos="5530"/>
                    </w:tabs>
                    <w:ind w:firstLine="0" w:firstLineChars="0"/>
                    <w:rPr>
                      <w:kern w:val="2"/>
                      <w:lang w:val="en-US"/>
                    </w:rPr>
                  </w:pPr>
                </w:p>
              </w:tc>
              <w:tc>
                <w:tcPr>
                  <w:tcW w:w="1067" w:type="dxa"/>
                  <w:vMerge w:val="continue"/>
                  <w:tcBorders>
                    <w:tl2br w:val="nil"/>
                    <w:tr2bl w:val="nil"/>
                  </w:tcBorders>
                  <w:vAlign w:val="center"/>
                </w:tcPr>
                <w:p>
                  <w:pPr>
                    <w:pStyle w:val="42"/>
                    <w:tabs>
                      <w:tab w:val="left" w:pos="5530"/>
                    </w:tabs>
                    <w:ind w:firstLine="0" w:firstLineChars="0"/>
                    <w:rPr>
                      <w:kern w:val="2"/>
                      <w:lang w:val="en-US"/>
                    </w:rPr>
                  </w:pPr>
                </w:p>
              </w:tc>
              <w:tc>
                <w:tcPr>
                  <w:tcW w:w="900" w:type="dxa"/>
                  <w:tcBorders>
                    <w:tl2br w:val="nil"/>
                    <w:tr2bl w:val="nil"/>
                  </w:tcBorders>
                  <w:vAlign w:val="center"/>
                </w:tcPr>
                <w:p>
                  <w:pPr>
                    <w:pStyle w:val="42"/>
                    <w:tabs>
                      <w:tab w:val="left" w:pos="5530"/>
                    </w:tabs>
                    <w:ind w:firstLine="0" w:firstLineChars="0"/>
                    <w:rPr>
                      <w:rFonts w:hint="eastAsia"/>
                      <w:kern w:val="2"/>
                      <w:lang w:val="en-US"/>
                    </w:rPr>
                  </w:pPr>
                  <w:r>
                    <w:rPr>
                      <w:rFonts w:hint="eastAsia"/>
                      <w:kern w:val="2"/>
                      <w:lang w:val="en-US"/>
                    </w:rPr>
                    <w:t>颗粒物</w:t>
                  </w:r>
                </w:p>
              </w:tc>
              <w:tc>
                <w:tcPr>
                  <w:tcW w:w="764" w:type="dxa"/>
                  <w:vMerge w:val="continue"/>
                  <w:tcBorders>
                    <w:tl2br w:val="nil"/>
                    <w:tr2bl w:val="nil"/>
                  </w:tcBorders>
                  <w:vAlign w:val="center"/>
                </w:tcPr>
                <w:p>
                  <w:pPr>
                    <w:pStyle w:val="42"/>
                    <w:tabs>
                      <w:tab w:val="left" w:pos="5530"/>
                    </w:tabs>
                    <w:ind w:firstLine="0" w:firstLineChars="0"/>
                    <w:rPr>
                      <w:kern w:val="2"/>
                      <w:lang w:val="en-US"/>
                    </w:rPr>
                  </w:pPr>
                </w:p>
              </w:tc>
              <w:tc>
                <w:tcPr>
                  <w:tcW w:w="1609" w:type="dxa"/>
                  <w:vMerge w:val="continue"/>
                  <w:tcBorders>
                    <w:tl2br w:val="nil"/>
                    <w:tr2bl w:val="nil"/>
                  </w:tcBorders>
                  <w:vAlign w:val="center"/>
                </w:tcPr>
                <w:p>
                  <w:pPr>
                    <w:pStyle w:val="42"/>
                    <w:tabs>
                      <w:tab w:val="left" w:pos="5530"/>
                    </w:tabs>
                    <w:ind w:firstLine="0" w:firstLineChars="0"/>
                  </w:pPr>
                </w:p>
              </w:tc>
              <w:tc>
                <w:tcPr>
                  <w:tcW w:w="2891" w:type="dxa"/>
                  <w:tcBorders>
                    <w:tl2br w:val="nil"/>
                    <w:tr2bl w:val="nil"/>
                  </w:tcBorders>
                  <w:vAlign w:val="center"/>
                </w:tcPr>
                <w:p>
                  <w:pPr>
                    <w:pStyle w:val="42"/>
                    <w:tabs>
                      <w:tab w:val="left" w:pos="5530"/>
                    </w:tabs>
                    <w:ind w:firstLine="0" w:firstLineChars="0"/>
                    <w:rPr>
                      <w:rFonts w:hint="eastAsia"/>
                    </w:rPr>
                  </w:pPr>
                  <w:r>
                    <w:rPr>
                      <w:rFonts w:hint="eastAsia"/>
                    </w:rPr>
                    <w:t>固定污染源废气 二氧化硫的测定 定电位电解法 HJ 57-2017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765" w:type="dxa"/>
                  <w:tcBorders>
                    <w:tl2br w:val="nil"/>
                    <w:tr2bl w:val="nil"/>
                  </w:tcBorders>
                  <w:vAlign w:val="center"/>
                </w:tcPr>
                <w:p>
                  <w:pPr>
                    <w:pStyle w:val="42"/>
                    <w:tabs>
                      <w:tab w:val="left" w:pos="5530"/>
                    </w:tabs>
                    <w:rPr>
                      <w:kern w:val="2"/>
                      <w:lang w:val="en-US"/>
                    </w:rPr>
                  </w:pPr>
                  <w:r>
                    <w:rPr>
                      <w:kern w:val="2"/>
                      <w:lang w:val="en-US"/>
                    </w:rPr>
                    <w:t xml:space="preserve">厂界无组织废气 </w:t>
                  </w:r>
                </w:p>
              </w:tc>
              <w:tc>
                <w:tcPr>
                  <w:tcW w:w="1067" w:type="dxa"/>
                  <w:tcBorders>
                    <w:tl2br w:val="nil"/>
                    <w:tr2bl w:val="nil"/>
                  </w:tcBorders>
                  <w:vAlign w:val="center"/>
                </w:tcPr>
                <w:p>
                  <w:pPr>
                    <w:pStyle w:val="42"/>
                    <w:tabs>
                      <w:tab w:val="left" w:pos="5530"/>
                    </w:tabs>
                    <w:rPr>
                      <w:kern w:val="2"/>
                      <w:lang w:val="en-US"/>
                    </w:rPr>
                  </w:pPr>
                  <w:r>
                    <w:rPr>
                      <w:kern w:val="2"/>
                      <w:lang w:val="en-US"/>
                    </w:rPr>
                    <w:t>在厂界上风向设1个参照点，厂界下风向设3个监测点</w:t>
                  </w:r>
                </w:p>
              </w:tc>
              <w:tc>
                <w:tcPr>
                  <w:tcW w:w="900" w:type="dxa"/>
                  <w:tcBorders>
                    <w:tl2br w:val="nil"/>
                    <w:tr2bl w:val="nil"/>
                  </w:tcBorders>
                  <w:vAlign w:val="center"/>
                </w:tcPr>
                <w:p>
                  <w:pPr>
                    <w:pStyle w:val="42"/>
                    <w:tabs>
                      <w:tab w:val="left" w:pos="5530"/>
                    </w:tabs>
                    <w:rPr>
                      <w:kern w:val="2"/>
                      <w:lang w:val="en-US"/>
                    </w:rPr>
                  </w:pPr>
                  <w:r>
                    <w:rPr>
                      <w:rFonts w:hint="eastAsia"/>
                      <w:kern w:val="2"/>
                      <w:lang w:val="en-US"/>
                    </w:rPr>
                    <w:t>非甲烷总烃、</w:t>
                  </w:r>
                  <w:r>
                    <w:rPr>
                      <w:rFonts w:cs="Times New Roman"/>
                      <w:szCs w:val="21"/>
                      <w:lang w:val="en-US"/>
                    </w:rPr>
                    <w:t>SO</w:t>
                  </w:r>
                  <w:r>
                    <w:rPr>
                      <w:rFonts w:cs="Times New Roman"/>
                      <w:szCs w:val="21"/>
                      <w:vertAlign w:val="subscript"/>
                      <w:lang w:val="en-US"/>
                    </w:rPr>
                    <w:t>2</w:t>
                  </w:r>
                  <w:r>
                    <w:rPr>
                      <w:rFonts w:hint="eastAsia" w:cs="Times New Roman"/>
                      <w:szCs w:val="21"/>
                      <w:lang w:val="en-US"/>
                    </w:rPr>
                    <w:t>、</w:t>
                  </w:r>
                  <w:r>
                    <w:rPr>
                      <w:rFonts w:cs="Times New Roman"/>
                      <w:szCs w:val="21"/>
                      <w:lang w:val="en-US"/>
                    </w:rPr>
                    <w:t>氮氧化物</w:t>
                  </w:r>
                  <w:r>
                    <w:rPr>
                      <w:rFonts w:hint="eastAsia" w:cs="Times New Roman"/>
                      <w:szCs w:val="21"/>
                      <w:lang w:val="en-US"/>
                    </w:rPr>
                    <w:t>、</w:t>
                  </w:r>
                  <w:r>
                    <w:rPr>
                      <w:rFonts w:hint="eastAsia"/>
                      <w:kern w:val="2"/>
                      <w:lang w:val="en-US"/>
                    </w:rPr>
                    <w:t>颗粒物</w:t>
                  </w:r>
                </w:p>
              </w:tc>
              <w:tc>
                <w:tcPr>
                  <w:tcW w:w="764" w:type="dxa"/>
                  <w:tcBorders>
                    <w:tl2br w:val="nil"/>
                    <w:tr2bl w:val="nil"/>
                  </w:tcBorders>
                  <w:vAlign w:val="center"/>
                </w:tcPr>
                <w:p>
                  <w:pPr>
                    <w:pStyle w:val="42"/>
                    <w:tabs>
                      <w:tab w:val="left" w:pos="5530"/>
                    </w:tabs>
                    <w:rPr>
                      <w:kern w:val="2"/>
                      <w:lang w:val="en-US"/>
                    </w:rPr>
                  </w:pPr>
                  <w:r>
                    <w:rPr>
                      <w:rFonts w:hint="eastAsia"/>
                      <w:kern w:val="2"/>
                      <w:lang w:val="en-US"/>
                    </w:rPr>
                    <w:t>每半年监测一次</w:t>
                  </w:r>
                </w:p>
              </w:tc>
              <w:tc>
                <w:tcPr>
                  <w:tcW w:w="1609" w:type="dxa"/>
                  <w:tcBorders>
                    <w:tl2br w:val="nil"/>
                    <w:tr2bl w:val="nil"/>
                  </w:tcBorders>
                  <w:vAlign w:val="center"/>
                </w:tcPr>
                <w:p>
                  <w:pPr>
                    <w:pStyle w:val="42"/>
                    <w:tabs>
                      <w:tab w:val="left" w:pos="5530"/>
                    </w:tabs>
                  </w:pPr>
                  <w:r>
                    <w:t>GB16297-1996《大气污染物综合排放标准》（表2）二级排放标准</w:t>
                  </w:r>
                </w:p>
              </w:tc>
              <w:tc>
                <w:tcPr>
                  <w:tcW w:w="2891" w:type="dxa"/>
                  <w:tcBorders>
                    <w:tl2br w:val="nil"/>
                    <w:tr2bl w:val="nil"/>
                  </w:tcBorders>
                  <w:vAlign w:val="center"/>
                </w:tcPr>
                <w:p>
                  <w:pPr>
                    <w:pStyle w:val="42"/>
                    <w:tabs>
                      <w:tab w:val="left" w:pos="5530"/>
                    </w:tabs>
                    <w:rPr>
                      <w:kern w:val="2"/>
                      <w:lang w:val="en-US"/>
                    </w:rPr>
                  </w:pPr>
                  <w:r>
                    <w:rPr>
                      <w:rFonts w:hint="eastAsia"/>
                      <w:kern w:val="2"/>
                      <w:lang w:val="en-US"/>
                    </w:rPr>
                    <w:t>（HJ-T55-2000）《大气污染物无组织排放检测技术导则》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vAlign w:val="center"/>
                </w:tcPr>
                <w:p>
                  <w:pPr>
                    <w:pStyle w:val="42"/>
                    <w:tabs>
                      <w:tab w:val="left" w:pos="5530"/>
                    </w:tabs>
                    <w:rPr>
                      <w:kern w:val="2"/>
                      <w:lang w:val="en-US"/>
                    </w:rPr>
                  </w:pPr>
                  <w:r>
                    <w:rPr>
                      <w:rFonts w:hint="eastAsia"/>
                      <w:kern w:val="2"/>
                      <w:lang w:val="en-US"/>
                    </w:rPr>
                    <w:t xml:space="preserve">厂界内无组织非甲烷总烃 </w:t>
                  </w:r>
                </w:p>
              </w:tc>
              <w:tc>
                <w:tcPr>
                  <w:tcW w:w="1067" w:type="dxa"/>
                  <w:tcBorders>
                    <w:tl2br w:val="nil"/>
                    <w:tr2bl w:val="nil"/>
                  </w:tcBorders>
                  <w:vAlign w:val="center"/>
                </w:tcPr>
                <w:p>
                  <w:pPr>
                    <w:pStyle w:val="42"/>
                    <w:tabs>
                      <w:tab w:val="left" w:pos="5530"/>
                    </w:tabs>
                    <w:rPr>
                      <w:kern w:val="2"/>
                      <w:lang w:val="en-US"/>
                    </w:rPr>
                  </w:pPr>
                  <w:r>
                    <w:rPr>
                      <w:rFonts w:hint="eastAsia"/>
                      <w:kern w:val="2"/>
                      <w:lang w:val="en-US"/>
                    </w:rPr>
                    <w:t>厂房门窗距离地面1.5m以上位置处进行监测1个点，共1个监测点位</w:t>
                  </w:r>
                </w:p>
              </w:tc>
              <w:tc>
                <w:tcPr>
                  <w:tcW w:w="900" w:type="dxa"/>
                  <w:tcBorders>
                    <w:tl2br w:val="nil"/>
                    <w:tr2bl w:val="nil"/>
                  </w:tcBorders>
                  <w:vAlign w:val="center"/>
                </w:tcPr>
                <w:p>
                  <w:pPr>
                    <w:pStyle w:val="42"/>
                    <w:tabs>
                      <w:tab w:val="left" w:pos="5530"/>
                    </w:tabs>
                    <w:rPr>
                      <w:kern w:val="2"/>
                      <w:lang w:val="en-US"/>
                    </w:rPr>
                  </w:pPr>
                  <w:r>
                    <w:rPr>
                      <w:kern w:val="2"/>
                      <w:lang w:val="en-US"/>
                    </w:rPr>
                    <w:t>非甲烷总烃</w:t>
                  </w:r>
                </w:p>
              </w:tc>
              <w:tc>
                <w:tcPr>
                  <w:tcW w:w="764" w:type="dxa"/>
                  <w:tcBorders>
                    <w:tl2br w:val="nil"/>
                    <w:tr2bl w:val="nil"/>
                  </w:tcBorders>
                  <w:vAlign w:val="center"/>
                </w:tcPr>
                <w:p>
                  <w:pPr>
                    <w:pStyle w:val="42"/>
                    <w:tabs>
                      <w:tab w:val="left" w:pos="5530"/>
                    </w:tabs>
                    <w:rPr>
                      <w:kern w:val="2"/>
                      <w:lang w:val="en-US"/>
                    </w:rPr>
                  </w:pPr>
                  <w:r>
                    <w:rPr>
                      <w:rFonts w:hint="eastAsia"/>
                      <w:kern w:val="2"/>
                      <w:lang w:val="en-US"/>
                    </w:rPr>
                    <w:t>每半监测一次</w:t>
                  </w:r>
                </w:p>
              </w:tc>
              <w:tc>
                <w:tcPr>
                  <w:tcW w:w="1609" w:type="dxa"/>
                  <w:tcBorders>
                    <w:tl2br w:val="nil"/>
                    <w:tr2bl w:val="nil"/>
                  </w:tcBorders>
                  <w:vAlign w:val="center"/>
                </w:tcPr>
                <w:p>
                  <w:pPr>
                    <w:pStyle w:val="42"/>
                    <w:tabs>
                      <w:tab w:val="left" w:pos="5530"/>
                    </w:tabs>
                    <w:rPr>
                      <w:kern w:val="2"/>
                      <w:lang w:val="en-US"/>
                    </w:rPr>
                  </w:pPr>
                  <w:r>
                    <w:rPr>
                      <w:kern w:val="2"/>
                      <w:lang w:val="en-US"/>
                    </w:rPr>
                    <w:t>《挥发性有机物无组织排放控制标准》（GB37822-2019）无组织排放限值</w:t>
                  </w:r>
                </w:p>
              </w:tc>
              <w:tc>
                <w:tcPr>
                  <w:tcW w:w="2891" w:type="dxa"/>
                  <w:tcBorders>
                    <w:tl2br w:val="nil"/>
                    <w:tr2bl w:val="nil"/>
                  </w:tcBorders>
                  <w:vAlign w:val="center"/>
                </w:tcPr>
                <w:p>
                  <w:pPr>
                    <w:pStyle w:val="42"/>
                    <w:tabs>
                      <w:tab w:val="left" w:pos="5530"/>
                    </w:tabs>
                    <w:rPr>
                      <w:kern w:val="2"/>
                      <w:lang w:val="en-US"/>
                    </w:rPr>
                  </w:pPr>
                  <w:r>
                    <w:rPr>
                      <w:rFonts w:hint="eastAsia"/>
                      <w:kern w:val="2"/>
                      <w:lang w:val="en-US"/>
                    </w:rPr>
                    <w:t>（HJ604-2017）《环境空气 总烃、甲烷和非甲烷总烃的测定 直接进样-气相色谱法》以及（HJ1012-2018）《环境空气和废气 总烃、甲烷和非甲烷总烃便携式监测仪技术要求及检测方法》</w:t>
                  </w:r>
                </w:p>
              </w:tc>
            </w:tr>
          </w:tbl>
          <w:p>
            <w:pPr>
              <w:rPr>
                <w:lang w:val="en-US"/>
              </w:rPr>
            </w:pPr>
          </w:p>
          <w:p>
            <w:pPr>
              <w:spacing w:line="360" w:lineRule="auto"/>
              <w:ind w:firstLine="482" w:firstLineChars="200"/>
              <w:rPr>
                <w:rFonts w:ascii="Times New Roman" w:hAnsi="Times New Roman" w:cs="Times New Roman"/>
                <w:b/>
                <w:bCs/>
                <w:color w:val="auto"/>
              </w:rPr>
            </w:pPr>
            <w:r>
              <w:rPr>
                <w:rFonts w:hint="eastAsia" w:ascii="Times New Roman" w:hAnsi="Times New Roman" w:cs="Times New Roman"/>
                <w:b/>
                <w:bCs/>
                <w:color w:val="auto"/>
                <w:lang w:val="en-US" w:eastAsia="zh-CN"/>
              </w:rPr>
              <w:t>6</w:t>
            </w:r>
            <w:r>
              <w:rPr>
                <w:rFonts w:ascii="Times New Roman" w:hAnsi="Times New Roman" w:cs="Times New Roman"/>
                <w:b/>
                <w:bCs/>
                <w:color w:val="auto"/>
                <w:lang w:val="en-US"/>
              </w:rPr>
              <w:t>、</w:t>
            </w:r>
            <w:r>
              <w:rPr>
                <w:rFonts w:ascii="Times New Roman" w:hAnsi="Times New Roman" w:cs="Times New Roman"/>
                <w:b/>
                <w:bCs/>
                <w:color w:val="auto"/>
              </w:rPr>
              <w:t>治理措施可行性分析</w:t>
            </w:r>
          </w:p>
          <w:p>
            <w:pPr>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color w:val="auto"/>
              </w:rPr>
            </w:pPr>
            <w:bookmarkStart w:id="32" w:name="_Toc3275"/>
            <w:bookmarkStart w:id="33" w:name="_Toc30749"/>
            <w:r>
              <w:rPr>
                <w:rFonts w:hint="default" w:ascii="Times New Roman" w:hAnsi="Times New Roman" w:cs="Times New Roman"/>
                <w:color w:val="auto"/>
                <w:lang w:val="en-US"/>
              </w:rPr>
              <w:t>①</w:t>
            </w:r>
            <w:r>
              <w:rPr>
                <w:rFonts w:hint="default" w:ascii="Times New Roman" w:hAnsi="Times New Roman" w:cs="Times New Roman"/>
                <w:color w:val="auto"/>
              </w:rPr>
              <w:t>采用活性炭吸附有机废气的可行性分析</w:t>
            </w:r>
            <w:bookmarkEnd w:id="32"/>
            <w:bookmarkEnd w:id="33"/>
          </w:p>
          <w:p>
            <w:pPr>
              <w:keepNext/>
              <w:keepLines/>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由于活性炭固体表面上存在着未平衡和未饱和的分子引力或化学键力，因此当此固体表面与气体接触时，就能吸引气体分子，使其浓聚并保持在固体表面，利用固体表面的吸附能力，使废气与大表面的多孔性固体物质相接触，废气中的污染物被吸附在固体表面上，使其与气体混合物分离，达到净化目的。由于活性炭不溶于有机溶剂，利用活性炭吸附有机溶剂不会产生二次污染，且项目有机废气产生量较小，对活性炭的需求量较小，根据源强分析本项目使用活性炭吸附后废气排放浓度可达标，因此采用活性炭吸附项目产生的有机废气是可行的。</w:t>
            </w:r>
          </w:p>
          <w:p>
            <w:pPr>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color w:val="auto"/>
              </w:rPr>
            </w:pPr>
            <w:r>
              <w:rPr>
                <w:rFonts w:hint="eastAsia" w:ascii="Times New Roman" w:hAnsi="Times New Roman" w:cs="Times New Roman"/>
                <w:color w:val="auto"/>
                <w:lang w:eastAsia="zh-CN"/>
              </w:rPr>
              <w:t>②</w:t>
            </w:r>
            <w:r>
              <w:rPr>
                <w:rFonts w:hint="default" w:ascii="Times New Roman" w:hAnsi="Times New Roman" w:cs="Times New Roman"/>
                <w:color w:val="auto"/>
              </w:rPr>
              <w:t>采用活</w:t>
            </w:r>
            <w:r>
              <w:rPr>
                <w:rFonts w:hint="default" w:ascii="Times New Roman" w:hAnsi="Times New Roman" w:eastAsia="宋体" w:cs="Times New Roman"/>
                <w:snapToGrid/>
                <w:color w:val="auto"/>
                <w:sz w:val="24"/>
                <w:szCs w:val="24"/>
                <w:lang w:val="zh-CN" w:eastAsia="zh-CN" w:bidi="zh-CN"/>
              </w:rPr>
              <w:t>脉冲布袋除尘器</w:t>
            </w:r>
            <w:r>
              <w:rPr>
                <w:rFonts w:hint="default" w:ascii="Times New Roman" w:hAnsi="Times New Roman" w:cs="Times New Roman"/>
                <w:color w:val="auto"/>
              </w:rPr>
              <w:t>的可行性分析</w:t>
            </w:r>
          </w:p>
          <w:p>
            <w:pPr>
              <w:pStyle w:val="2"/>
              <w:pageBreakBefore w:val="0"/>
              <w:widowControl w:val="0"/>
              <w:kinsoku/>
              <w:wordWrap/>
              <w:overflowPunct/>
              <w:topLinePunct w:val="0"/>
              <w:autoSpaceDE w:val="0"/>
              <w:autoSpaceDN w:val="0"/>
              <w:bidi w:val="0"/>
              <w:adjustRightInd/>
              <w:snapToGrid/>
              <w:spacing w:after="0" w:line="360" w:lineRule="auto"/>
              <w:ind w:left="0" w:leftChars="0" w:firstLine="480" w:firstLineChars="200"/>
              <w:textAlignment w:val="auto"/>
              <w:rPr>
                <w:rFonts w:hint="eastAsia" w:ascii="Times New Roman" w:hAnsi="Times New Roman" w:eastAsia="宋体" w:cs="Times New Roman"/>
                <w:snapToGrid/>
                <w:color w:val="auto"/>
                <w:sz w:val="24"/>
                <w:szCs w:val="24"/>
                <w:lang w:val="zh-CN" w:eastAsia="zh-CN" w:bidi="zh-CN"/>
              </w:rPr>
            </w:pPr>
            <w:r>
              <w:rPr>
                <w:rFonts w:hint="default" w:ascii="Times New Roman" w:hAnsi="Times New Roman" w:eastAsia="宋体" w:cs="Times New Roman"/>
                <w:snapToGrid/>
                <w:color w:val="auto"/>
                <w:sz w:val="24"/>
                <w:szCs w:val="24"/>
                <w:lang w:val="zh-CN" w:eastAsia="zh-CN" w:bidi="zh-CN"/>
              </w:rPr>
              <w:t>脉冲布袋除尘器 采用分室停风脉冲喷吹清灰技术，克服了常规脉冲除尘器和分室反吹除尘器的缺点，清灰能力强，除尘效率高，排放浓度低，漏风率小，能耗少，钢耗少，占地面积少，运行稳定可靠，经济效益好。含尘气体由进风口进入装有若干</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"http://www.so.com/s?q=%E6%BB%A4%E8%A2%8B&amp;ie=utf-8&amp;src=internal_wenda_recommend_textn"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滤袋</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的中部</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"http://www.so.com/s?q=%E7%AE%B1%E4%BD%93&amp;ie=utf-8&amp;src=internal_wenda_recommend_textn"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箱体</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内，当含尘气体经由滤袋排风口排出。滤袋通过袋笼固定在花</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"http://www.so.com/s?q=%E5%AD%94%E6%9D%BF&amp;ie=utf-8&amp;src=internal_wenda_recommend_textn"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孔板</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上。每排滤袋</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"http://www.so.com/s?q=%E4%B8%8A%E9%83%A8&amp;ie=utf-8&amp;src=internal_wenda_recommend_textn"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上部</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都装有一根喷射管，喷射</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"http://www.so.com/s?q=%E7%AE%A1%E4%B8%8A&amp;ie=utf-8&amp;src=internal_wenda_recommend_textn"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管上</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有</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"http://www.so.com/s?q=%E7%9B%B4%E5%BE%84&amp;ie=utf-8&amp;src=internal_wenda_recommend_textn"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直径</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6.4mm小喷孔，并与每条</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"http://www.so.com/s?q=%E9%99%A4%E5%B0%98%E6%BB%A4%E8%A2%8B&amp;ie=utf-8&amp;src=internal_wenda_recommend_textn"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除尘滤袋</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中央相对应。喷射管前装有与</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"http://www.so.com/s?q=%E7%A9%BA%E6%B0%94%E5%8E%8B%E7%BC%A9%E6%9C%BA&amp;ie=utf-8&amp;src=internal_wenda_recommend_textn"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空气压缩机</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相连的</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"http://www.so.com/s?q=%E8%84%89%E5%86%B2%E9%98%80&amp;ie=utf-8&amp;src=internal_wenda_recommend_textn"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脉冲阀</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"http://www.so.com/s?q=%E7%94%B5%E7%A3%81%E8%84%89%E5%86%B2%E9%98%80&amp;ie=utf-8&amp;src=internal_wenda_recommend_textn"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电磁脉冲阀</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与小气包相连接。</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"http://www.so.com/s?q=%E6%8E%A7%E5%88%B6%E5%99%A8&amp;ie=utf-8&amp;src=internal_wenda_recommend_textn"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控制器</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按期发出短促的</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"http://www.so.com/s?q=%E8%84%89%E5%86%B2%E4%BF%A1%E5%8F%B7&amp;ie=utf-8&amp;src=internal_wenda_recommend_textn"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脉冲信号</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，通过</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"http://www.so.com/s?q=%E6%8E%A7%E5%88%B6%E9%98%80&amp;ie=utf-8&amp;src=internal_wenda_recommend_textn"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控制阀</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有序地控制各脉冲阀开启。 当脉冲阀开启时(只需0.1~0.12s)，与脉冲阀相连的喷射管与气包相通，</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"http://www.so.com/s?q=%E9%AB%98%E5%8E%8B&amp;ie=utf-8&amp;src=internal_wenda_recommend_textn"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高压</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空气从喷射</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"http://www.so.com/s?q=%E5%AD%94%E4%B8%AD&amp;ie=utf-8&amp;src=internal_wenda_recommend_textn"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孔中</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以极高的速度喷出。</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"http://www.so.com/s?q=%E9%AB%98%E9%80%9F%E6%B0%94%E6%B5%81&amp;ie=utf-8&amp;src=internal_wenda_recommend_textn"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高速气流</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附近形成一个相称于自己</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"http://www.so.com/s?q=%E4%BD%93%E7%A7%AF&amp;ie=utf-8&amp;src=internal_wenda_recommend_textn"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体积</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5~7倍的诱导</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"http://www.so.com/s?q=%E6%B0%94%E6%B5%81&amp;ie=utf-8&amp;src=internal_wenda_recommend_textn"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气流</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，一起经</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"http://www.so.com/s?q=%E6%96%87%E6%B0%8F%E7%AE%A1&amp;ie=utf-8&amp;src=internal_wenda_recommend_textn"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文氏管</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进入滤袋内，使滤袋剧烈膨胀，引起冲击振动。同时在</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"http://www.so.com/s?q=%E7%9E%AC%E6%97%B6&amp;ie=utf-8&amp;src=internal_wenda_recommend_textn"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瞬时</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内，产生由内向外的逆向气流，使粘在滤袋</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"http://www.so.com/s?q=%E5%A4%96%E8%A1%A8%E9%9D%A2&amp;ie=utf-8&amp;src=internal_wenda_recommend_textn"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外表面</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及吸入滤袋内部的</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"http://www.so.com/s?q=%E7%B2%89%E5%B0%98&amp;ie=utf-8&amp;src=internal_wenda_recommend_textn"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粉尘</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吹扫下来。吹扫下来的粉尘落入</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"http://www.so.com/s?q=%E4%B8%8B%E9%83%A8&amp;ie=utf-8&amp;src=internal_wenda_recommend_textn"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下部</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箱体一集灰斗内，最后经</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"http://www.so.com/s?q=%E5%8D%B8%E6%96%99%E5%99%A8&amp;ie=utf-8&amp;src=internal_wenda_recommend_textn"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卸料器</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排出。各排滤袋依次轮流得到清灰，待一</w:t>
            </w:r>
            <w:r>
              <w:rPr>
                <w:rFonts w:hint="default" w:ascii="Times New Roman" w:hAnsi="Times New Roman" w:eastAsia="宋体" w:cs="Times New Roman"/>
                <w:snapToGrid/>
                <w:color w:val="auto"/>
                <w:sz w:val="24"/>
                <w:szCs w:val="24"/>
                <w:lang w:val="zh-CN" w:eastAsia="zh-CN" w:bidi="zh-CN"/>
              </w:rPr>
              <w:fldChar w:fldCharType="begin"/>
            </w:r>
            <w:r>
              <w:rPr>
                <w:rFonts w:hint="default" w:ascii="Times New Roman" w:hAnsi="Times New Roman" w:eastAsia="宋体" w:cs="Times New Roman"/>
                <w:snapToGrid/>
                <w:color w:val="auto"/>
                <w:sz w:val="24"/>
                <w:szCs w:val="24"/>
                <w:lang w:val="zh-CN" w:eastAsia="zh-CN" w:bidi="zh-CN"/>
              </w:rPr>
              <w:instrText xml:space="preserve"> HYPERLINK "http://www.so.com/s?q=%E5%91%A8%E6%9C%9F&amp;ie=utf-8&amp;src=internal_wenda_recommend_textn" \t "https://wenda.so.com/q/_blank" </w:instrText>
            </w:r>
            <w:r>
              <w:rPr>
                <w:rFonts w:hint="default" w:ascii="Times New Roman" w:hAnsi="Times New Roman" w:eastAsia="宋体" w:cs="Times New Roman"/>
                <w:snapToGrid/>
                <w:color w:val="auto"/>
                <w:sz w:val="24"/>
                <w:szCs w:val="24"/>
                <w:lang w:val="zh-CN" w:eastAsia="zh-CN" w:bidi="zh-CN"/>
              </w:rPr>
              <w:fldChar w:fldCharType="separate"/>
            </w:r>
            <w:r>
              <w:rPr>
                <w:rFonts w:hint="default" w:ascii="Times New Roman" w:hAnsi="Times New Roman" w:eastAsia="宋体" w:cs="Times New Roman"/>
                <w:snapToGrid/>
                <w:color w:val="auto"/>
                <w:sz w:val="24"/>
                <w:szCs w:val="24"/>
                <w:lang w:val="zh-CN" w:eastAsia="zh-CN" w:bidi="zh-CN"/>
              </w:rPr>
              <w:t>周期</w:t>
            </w:r>
            <w:r>
              <w:rPr>
                <w:rFonts w:hint="default" w:ascii="Times New Roman" w:hAnsi="Times New Roman" w:eastAsia="宋体" w:cs="Times New Roman"/>
                <w:snapToGrid/>
                <w:color w:val="auto"/>
                <w:sz w:val="24"/>
                <w:szCs w:val="24"/>
                <w:lang w:val="zh-CN" w:eastAsia="zh-CN" w:bidi="zh-CN"/>
              </w:rPr>
              <w:fldChar w:fldCharType="end"/>
            </w:r>
            <w:r>
              <w:rPr>
                <w:rFonts w:hint="default" w:ascii="Times New Roman" w:hAnsi="Times New Roman" w:eastAsia="宋体" w:cs="Times New Roman"/>
                <w:snapToGrid/>
                <w:color w:val="auto"/>
                <w:sz w:val="24"/>
                <w:szCs w:val="24"/>
                <w:lang w:val="zh-CN" w:eastAsia="zh-CN" w:bidi="zh-CN"/>
              </w:rPr>
              <w:t>后，又重新开始轮流。</w:t>
            </w:r>
            <w:r>
              <w:rPr>
                <w:rFonts w:hint="default" w:ascii="Times New Roman" w:hAnsi="Times New Roman" w:cs="Times New Roman"/>
                <w:color w:val="auto"/>
              </w:rPr>
              <w:t>因此采用</w:t>
            </w:r>
            <w:r>
              <w:rPr>
                <w:rFonts w:hint="default" w:ascii="Times New Roman" w:hAnsi="Times New Roman" w:eastAsia="宋体" w:cs="Times New Roman"/>
                <w:snapToGrid/>
                <w:color w:val="auto"/>
                <w:sz w:val="24"/>
                <w:szCs w:val="24"/>
                <w:lang w:val="zh-CN" w:eastAsia="zh-CN" w:bidi="zh-CN"/>
              </w:rPr>
              <w:t>脉冲布袋除尘器</w:t>
            </w:r>
            <w:r>
              <w:rPr>
                <w:rFonts w:hint="eastAsia" w:ascii="Times New Roman" w:hAnsi="Times New Roman" w:eastAsia="宋体" w:cs="Times New Roman"/>
                <w:snapToGrid/>
                <w:color w:val="auto"/>
                <w:sz w:val="24"/>
                <w:szCs w:val="24"/>
                <w:lang w:val="zh-CN" w:eastAsia="zh-CN" w:bidi="zh-CN"/>
              </w:rPr>
              <w:t>处理粉尘是可行的。</w:t>
            </w:r>
          </w:p>
          <w:p>
            <w:pPr>
              <w:pStyle w:val="3"/>
              <w:numPr>
                <w:ilvl w:val="0"/>
                <w:numId w:val="6"/>
              </w:numPr>
              <w:spacing w:line="360" w:lineRule="auto"/>
              <w:rPr>
                <w:rFonts w:hint="eastAsia" w:ascii="Times New Roman" w:hAnsi="Times New Roman" w:eastAsia="宋体" w:cs="Times New Roman"/>
                <w:b/>
                <w:bCs/>
                <w:snapToGrid/>
                <w:color w:val="auto"/>
                <w:sz w:val="24"/>
                <w:szCs w:val="24"/>
                <w:lang w:val="en-US" w:eastAsia="zh-CN" w:bidi="zh-CN"/>
              </w:rPr>
            </w:pPr>
            <w:r>
              <w:rPr>
                <w:rFonts w:hint="eastAsia" w:ascii="Times New Roman" w:hAnsi="Times New Roman" w:eastAsia="宋体" w:cs="Times New Roman"/>
                <w:b/>
                <w:bCs/>
                <w:snapToGrid/>
                <w:color w:val="auto"/>
                <w:sz w:val="24"/>
                <w:szCs w:val="24"/>
                <w:lang w:val="en-US" w:eastAsia="zh-CN" w:bidi="zh-CN"/>
              </w:rPr>
              <w:t>排气筒高度设置合理性</w:t>
            </w:r>
          </w:p>
          <w:p>
            <w:pPr>
              <w:numPr>
                <w:ilvl w:val="0"/>
                <w:numId w:val="0"/>
              </w:numPr>
              <w:spacing w:line="360" w:lineRule="auto"/>
              <w:rPr>
                <w:rFonts w:hint="default" w:ascii="Times New Roman" w:hAnsi="Times New Roman" w:cs="Times New Roman"/>
                <w:lang w:val="en-US" w:eastAsia="zh-CN"/>
              </w:rPr>
            </w:pPr>
            <w:r>
              <w:rPr>
                <w:rFonts w:hint="eastAsia"/>
                <w:lang w:val="en-US" w:eastAsia="zh-CN"/>
              </w:rPr>
              <w:t xml:space="preserve">  </w:t>
            </w:r>
            <w:r>
              <w:rPr>
                <w:rFonts w:hint="default" w:ascii="Times New Roman" w:hAnsi="Times New Roman" w:cs="Times New Roman"/>
                <w:lang w:val="en-US" w:eastAsia="zh-CN"/>
              </w:rPr>
              <w:t>根据《大气污染物综合排放标准》（GB16297-1996）中规定新污染源的排气筒一般不应低于15m，“排气筒高度要高于200m半径范围的建筑物5m以上，不能达到该要求的排气筒应按其高度对应的排放速率标准值严格50%”。本项目排气筒未高出200m半径范围的建筑物5m以上，故本项目排放速率标准值严格50%执行，故本项目排气筒高度设置合理。</w:t>
            </w:r>
          </w:p>
          <w:p>
            <w:pPr>
              <w:pStyle w:val="7"/>
              <w:spacing w:before="120" w:line="360" w:lineRule="auto"/>
              <w:ind w:left="0" w:firstLine="482" w:firstLineChars="200"/>
            </w:pPr>
            <w:r>
              <w:rPr>
                <w:rFonts w:hint="eastAsia"/>
              </w:rPr>
              <w:t>（二）</w:t>
            </w:r>
            <w:r>
              <w:t>运营期废水环境影响及保护措施</w:t>
            </w:r>
          </w:p>
          <w:p>
            <w:pPr>
              <w:pStyle w:val="4"/>
              <w:spacing w:line="360" w:lineRule="auto"/>
              <w:ind w:left="720"/>
              <w:jc w:val="both"/>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rPr>
              <w:t>1、</w:t>
            </w:r>
            <w:r>
              <w:rPr>
                <w:rFonts w:hint="default" w:ascii="Times New Roman" w:hAnsi="Times New Roman" w:eastAsia="宋体" w:cs="Times New Roman"/>
                <w:b/>
                <w:bCs/>
                <w:sz w:val="24"/>
                <w:szCs w:val="24"/>
              </w:rPr>
              <w:t>源强及达标排放情况</w:t>
            </w:r>
          </w:p>
          <w:p>
            <w:pPr>
              <w:autoSpaceDE/>
              <w:autoSpaceDN/>
              <w:spacing w:line="360" w:lineRule="auto"/>
              <w:ind w:left="480" w:leftChars="200"/>
              <w:contextualSpacing/>
              <w:rPr>
                <w:rFonts w:hint="default" w:ascii="Times New Roman" w:hAnsi="Times New Roman" w:cs="Times New Roman"/>
                <w:b/>
                <w:bCs/>
              </w:rPr>
            </w:pPr>
            <w:r>
              <w:rPr>
                <w:rFonts w:hint="default" w:ascii="Times New Roman" w:hAnsi="Times New Roman" w:cs="Times New Roman"/>
                <w:b/>
                <w:bCs/>
              </w:rPr>
              <w:t>（</w:t>
            </w:r>
            <w:r>
              <w:rPr>
                <w:rFonts w:hint="default" w:ascii="Times New Roman" w:hAnsi="Times New Roman" w:cs="Times New Roman"/>
                <w:b/>
                <w:bCs/>
                <w:lang w:val="en-US"/>
              </w:rPr>
              <w:t>1</w:t>
            </w:r>
            <w:r>
              <w:rPr>
                <w:rFonts w:hint="default" w:ascii="Times New Roman" w:hAnsi="Times New Roman" w:cs="Times New Roman"/>
                <w:b/>
                <w:bCs/>
              </w:rPr>
              <w:t>）</w:t>
            </w:r>
            <w:r>
              <w:rPr>
                <w:rFonts w:ascii="Times New Roman" w:hAnsi="Times New Roman" w:cs="Times New Roman"/>
                <w:lang w:val="en-US"/>
              </w:rPr>
              <w:t>循环</w:t>
            </w:r>
            <w:r>
              <w:rPr>
                <w:rFonts w:ascii="Times New Roman" w:hAnsi="Times New Roman" w:cs="Times New Roman"/>
              </w:rPr>
              <w:t>冷却水</w:t>
            </w:r>
          </w:p>
          <w:p>
            <w:pPr>
              <w:spacing w:line="360" w:lineRule="auto"/>
              <w:ind w:left="480" w:leftChars="200"/>
              <w:rPr>
                <w:rFonts w:hint="eastAsia" w:ascii="Times New Roman" w:hAnsi="Times New Roman" w:eastAsia="宋体" w:cs="Times New Roman"/>
                <w:sz w:val="24"/>
                <w:szCs w:val="24"/>
                <w:lang w:eastAsia="zh-CN"/>
              </w:rPr>
            </w:pPr>
            <w:r>
              <w:rPr>
                <w:rFonts w:ascii="Times New Roman" w:hAnsi="Times New Roman" w:cs="Times New Roman"/>
                <w:sz w:val="24"/>
                <w:szCs w:val="24"/>
              </w:rPr>
              <w:t>项目无生产废水产生，</w:t>
            </w:r>
            <w:r>
              <w:rPr>
                <w:rFonts w:hint="eastAsia" w:ascii="Times New Roman" w:hAnsi="Times New Roman" w:cs="Times New Roman"/>
                <w:sz w:val="24"/>
                <w:szCs w:val="24"/>
                <w:lang w:eastAsia="zh-CN"/>
              </w:rPr>
              <w:t>循环冷却水不外排定期添加。</w:t>
            </w:r>
          </w:p>
          <w:p>
            <w:pPr>
              <w:spacing w:line="360" w:lineRule="auto"/>
              <w:ind w:left="480" w:leftChars="200"/>
              <w:rPr>
                <w:rFonts w:hint="default" w:ascii="Times New Roman" w:hAnsi="Times New Roman" w:cs="Times New Roman"/>
              </w:rPr>
            </w:pPr>
            <w:r>
              <w:rPr>
                <w:rFonts w:hint="default" w:ascii="Times New Roman" w:hAnsi="Times New Roman" w:cs="Times New Roman"/>
                <w:b/>
                <w:bCs/>
              </w:rPr>
              <w:t>（2）生活废水</w:t>
            </w:r>
          </w:p>
          <w:p>
            <w:pPr>
              <w:pStyle w:val="9"/>
              <w:adjustRightInd/>
              <w:spacing w:line="360" w:lineRule="auto"/>
              <w:ind w:left="480" w:leftChars="200" w:firstLine="0"/>
              <w:jc w:val="both"/>
              <w:rPr>
                <w:rFonts w:hint="default" w:ascii="Times New Roman" w:hAnsi="Times New Roman" w:cs="Times New Roman"/>
                <w:sz w:val="24"/>
                <w:szCs w:val="24"/>
              </w:rPr>
            </w:pPr>
            <w:r>
              <w:rPr>
                <w:rFonts w:hint="default" w:ascii="Times New Roman" w:hAnsi="Times New Roman" w:cs="Times New Roman"/>
                <w:sz w:val="24"/>
                <w:szCs w:val="24"/>
              </w:rPr>
              <w:t>生活用水包括食堂用水、住宿用水。</w:t>
            </w:r>
          </w:p>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 xml:space="preserve">项目区生活污水产生量约 </w:t>
            </w:r>
            <w:r>
              <w:rPr>
                <w:rFonts w:hint="eastAsia" w:ascii="Times New Roman" w:hAnsi="Times New Roman" w:cs="Times New Roman"/>
                <w:lang w:val="en-US" w:eastAsia="zh-CN"/>
              </w:rPr>
              <w:t>4</w:t>
            </w:r>
            <w:r>
              <w:rPr>
                <w:rFonts w:hint="eastAsia" w:ascii="Times New Roman" w:hAnsi="Times New Roman" w:cs="Times New Roman"/>
              </w:rPr>
              <w:t>m</w:t>
            </w:r>
            <w:r>
              <w:rPr>
                <w:rFonts w:hint="eastAsia" w:ascii="Times New Roman" w:hAnsi="Times New Roman" w:cs="Times New Roman"/>
                <w:vertAlign w:val="superscript"/>
              </w:rPr>
              <w:t>3</w:t>
            </w:r>
            <w:r>
              <w:rPr>
                <w:rFonts w:hint="eastAsia" w:ascii="Times New Roman" w:hAnsi="Times New Roman" w:cs="Times New Roman"/>
              </w:rPr>
              <w:t>/d，</w:t>
            </w:r>
            <w:r>
              <w:rPr>
                <w:rFonts w:hint="eastAsia" w:ascii="Times New Roman" w:hAnsi="Times New Roman" w:cs="Times New Roman"/>
                <w:lang w:val="en-US" w:eastAsia="zh-CN"/>
              </w:rPr>
              <w:t>1200</w:t>
            </w:r>
            <w:r>
              <w:rPr>
                <w:rFonts w:hint="eastAsia" w:ascii="Times New Roman" w:hAnsi="Times New Roman" w:cs="Times New Roman"/>
              </w:rPr>
              <w:t>m</w:t>
            </w:r>
            <w:r>
              <w:rPr>
                <w:rFonts w:hint="eastAsia" w:ascii="Times New Roman" w:hAnsi="Times New Roman" w:cs="Times New Roman"/>
                <w:vertAlign w:val="superscript"/>
              </w:rPr>
              <w:t>3</w:t>
            </w:r>
            <w:r>
              <w:rPr>
                <w:rFonts w:hint="eastAsia" w:ascii="Times New Roman" w:hAnsi="Times New Roman" w:cs="Times New Roman"/>
              </w:rPr>
              <w:t>/a</w:t>
            </w:r>
            <w:r>
              <w:rPr>
                <w:rFonts w:ascii="Times New Roman" w:hAnsi="Times New Roman" w:cs="Times New Roman"/>
              </w:rPr>
              <w:t>，主</w:t>
            </w:r>
            <w:r>
              <w:rPr>
                <w:rFonts w:ascii="Times New Roman" w:hAnsi="Times New Roman" w:cs="Times New Roman"/>
                <w:spacing w:val="-9"/>
                <w:position w:val="2"/>
              </w:rPr>
              <w:t xml:space="preserve">要污染物为 </w:t>
            </w:r>
            <w:r>
              <w:rPr>
                <w:rFonts w:ascii="Times New Roman" w:hAnsi="Times New Roman" w:cs="Times New Roman"/>
                <w:position w:val="2"/>
              </w:rPr>
              <w:t>COD</w:t>
            </w:r>
            <w:r>
              <w:rPr>
                <w:rFonts w:ascii="Times New Roman" w:hAnsi="Times New Roman" w:cs="Times New Roman"/>
              </w:rPr>
              <w:t>cr</w:t>
            </w:r>
            <w:r>
              <w:rPr>
                <w:rFonts w:ascii="Times New Roman" w:hAnsi="Times New Roman" w:cs="Times New Roman"/>
                <w:spacing w:val="-48"/>
                <w:position w:val="2"/>
              </w:rPr>
              <w:t>、</w:t>
            </w:r>
            <w:r>
              <w:rPr>
                <w:rFonts w:ascii="Times New Roman" w:hAnsi="Times New Roman" w:cs="Times New Roman"/>
                <w:position w:val="2"/>
              </w:rPr>
              <w:t>BOD</w:t>
            </w:r>
            <w:r>
              <w:rPr>
                <w:rFonts w:ascii="Times New Roman" w:hAnsi="Times New Roman" w:cs="Times New Roman"/>
                <w:position w:val="2"/>
                <w:vertAlign w:val="subscript"/>
              </w:rPr>
              <w:t>5</w:t>
            </w:r>
            <w:r>
              <w:rPr>
                <w:rFonts w:ascii="Times New Roman" w:hAnsi="Times New Roman" w:cs="Times New Roman"/>
                <w:spacing w:val="-48"/>
                <w:position w:val="2"/>
              </w:rPr>
              <w:t>、</w:t>
            </w:r>
            <w:r>
              <w:rPr>
                <w:rFonts w:ascii="Times New Roman" w:hAnsi="Times New Roman" w:cs="Times New Roman"/>
                <w:position w:val="2"/>
              </w:rPr>
              <w:t>SS</w:t>
            </w:r>
            <w:r>
              <w:rPr>
                <w:rFonts w:ascii="Times New Roman" w:hAnsi="Times New Roman" w:cs="Times New Roman"/>
                <w:spacing w:val="-16"/>
                <w:position w:val="2"/>
              </w:rPr>
              <w:t>、氨氮、</w:t>
            </w:r>
            <w:r>
              <w:rPr>
                <w:rFonts w:ascii="Times New Roman" w:hAnsi="Times New Roman" w:cs="Times New Roman"/>
                <w:spacing w:val="-7"/>
              </w:rPr>
              <w:t>总磷</w:t>
            </w:r>
            <w:r>
              <w:rPr>
                <w:rFonts w:hint="eastAsia" w:ascii="Times New Roman" w:hAnsi="Times New Roman" w:cs="Times New Roman"/>
                <w:spacing w:val="-7"/>
              </w:rPr>
              <w:t>、动植物油</w:t>
            </w:r>
            <w:r>
              <w:rPr>
                <w:rFonts w:ascii="Times New Roman" w:hAnsi="Times New Roman" w:cs="Times New Roman"/>
                <w:spacing w:val="-7"/>
              </w:rPr>
              <w:t>。</w:t>
            </w:r>
            <w:r>
              <w:rPr>
                <w:rFonts w:hint="eastAsia" w:ascii="Times New Roman" w:hAnsi="Times New Roman" w:cs="Times New Roman"/>
                <w:spacing w:val="-7"/>
              </w:rPr>
              <w:t>本项目废水</w:t>
            </w:r>
            <w:r>
              <w:rPr>
                <w:rFonts w:hint="eastAsia" w:ascii="Times New Roman" w:hAnsi="Times New Roman" w:cs="Times New Roman"/>
              </w:rPr>
              <w:t>依托</w:t>
            </w:r>
            <w:r>
              <w:rPr>
                <w:rFonts w:ascii="Times New Roman" w:hAnsi="Times New Roman" w:cs="Times New Roman"/>
              </w:rPr>
              <w:t>1 个</w:t>
            </w:r>
            <w:r>
              <w:rPr>
                <w:rFonts w:ascii="Times New Roman" w:hAnsi="Times New Roman" w:cs="Times New Roman"/>
                <w:lang w:val="en-US"/>
              </w:rPr>
              <w:t>容</w:t>
            </w:r>
            <w:r>
              <w:rPr>
                <w:rFonts w:ascii="Times New Roman" w:hAnsi="Times New Roman" w:cs="Times New Roman"/>
                <w:color w:val="auto"/>
                <w:lang w:val="en-US"/>
              </w:rPr>
              <w:t>积为</w:t>
            </w:r>
            <w:r>
              <w:rPr>
                <w:rFonts w:hint="eastAsia" w:ascii="Times New Roman" w:hAnsi="Times New Roman" w:cs="Times New Roman"/>
                <w:color w:val="auto"/>
                <w:lang w:val="en-US" w:eastAsia="zh-CN"/>
              </w:rPr>
              <w:t>25</w:t>
            </w:r>
            <w:r>
              <w:rPr>
                <w:rFonts w:ascii="Times New Roman" w:hAnsi="Times New Roman" w:cs="Times New Roman"/>
                <w:color w:val="auto"/>
                <w:lang w:val="en-US"/>
              </w:rPr>
              <w:t>m</w:t>
            </w:r>
            <w:r>
              <w:rPr>
                <w:rFonts w:ascii="Times New Roman" w:hAnsi="Times New Roman" w:cs="Times New Roman"/>
                <w:color w:val="auto"/>
                <w:vertAlign w:val="superscript"/>
                <w:lang w:val="en-US"/>
              </w:rPr>
              <w:t>3</w:t>
            </w:r>
            <w:r>
              <w:rPr>
                <w:rFonts w:ascii="Times New Roman" w:hAnsi="Times New Roman" w:cs="Times New Roman"/>
                <w:color w:val="auto"/>
              </w:rPr>
              <w:t>化</w:t>
            </w:r>
            <w:r>
              <w:rPr>
                <w:rFonts w:ascii="Times New Roman" w:hAnsi="Times New Roman" w:cs="Times New Roman"/>
              </w:rPr>
              <w:t>粪池</w:t>
            </w:r>
            <w:r>
              <w:rPr>
                <w:rFonts w:hint="eastAsia" w:ascii="Times New Roman" w:hAnsi="Times New Roman" w:cs="Times New Roman"/>
              </w:rPr>
              <w:t>处理，处理后排入园区污水管网。</w:t>
            </w:r>
          </w:p>
          <w:p>
            <w:pPr>
              <w:pStyle w:val="47"/>
              <w:spacing w:line="360" w:lineRule="auto"/>
              <w:ind w:firstLine="480" w:firstLineChars="200"/>
              <w:jc w:val="both"/>
              <w:rPr>
                <w:rFonts w:ascii="Times New Roman" w:hAnsi="Times New Roman" w:cs="Times New Roman"/>
                <w:color w:val="000000"/>
              </w:rPr>
            </w:pPr>
            <w:r>
              <w:rPr>
                <w:rFonts w:ascii="Times New Roman" w:hAnsi="Times New Roman" w:cs="Times New Roman"/>
                <w:color w:val="000000"/>
              </w:rPr>
              <w:t>根据《我国城市生活污水水质统计数据》，各种污染物的浓度分别为CODcr：400mg/L，BOD</w:t>
            </w:r>
            <w:r>
              <w:rPr>
                <w:rFonts w:ascii="Times New Roman" w:hAnsi="Times New Roman" w:cs="Times New Roman"/>
                <w:color w:val="000000"/>
                <w:vertAlign w:val="subscript"/>
              </w:rPr>
              <w:t>5</w:t>
            </w:r>
            <w:r>
              <w:rPr>
                <w:rFonts w:ascii="Times New Roman" w:hAnsi="Times New Roman" w:cs="Times New Roman"/>
                <w:color w:val="000000"/>
              </w:rPr>
              <w:t>：220mg/L，SS：300mg/L，NH</w:t>
            </w:r>
            <w:r>
              <w:rPr>
                <w:rFonts w:ascii="Times New Roman" w:hAnsi="Times New Roman" w:cs="Times New Roman"/>
                <w:color w:val="000000"/>
                <w:vertAlign w:val="subscript"/>
              </w:rPr>
              <w:t>3</w:t>
            </w:r>
            <w:r>
              <w:rPr>
                <w:rFonts w:ascii="Times New Roman" w:hAnsi="Times New Roman" w:cs="Times New Roman"/>
                <w:color w:val="000000"/>
              </w:rPr>
              <w:t>-N：20mg/L，动植物油：50mg/L，TP：7mg/L，依据《城镇生活源产排污系数手册》，生活污水经化粪池处理效率为CODcr：20.82</w:t>
            </w:r>
            <w:r>
              <w:rPr>
                <w:rFonts w:hint="eastAsia" w:ascii="Times New Roman" w:hAnsi="Times New Roman" w:cs="Times New Roman"/>
                <w:color w:val="000000"/>
                <w:lang w:val="en-US"/>
              </w:rPr>
              <w:t>%</w:t>
            </w:r>
            <w:r>
              <w:rPr>
                <w:rFonts w:ascii="Times New Roman" w:hAnsi="Times New Roman" w:cs="Times New Roman"/>
                <w:color w:val="000000"/>
              </w:rPr>
              <w:t>，BOD</w:t>
            </w:r>
            <w:r>
              <w:rPr>
                <w:rFonts w:ascii="Times New Roman" w:hAnsi="Times New Roman" w:cs="Times New Roman"/>
                <w:color w:val="000000"/>
                <w:vertAlign w:val="subscript"/>
              </w:rPr>
              <w:t>5</w:t>
            </w:r>
            <w:r>
              <w:rPr>
                <w:rFonts w:ascii="Times New Roman" w:hAnsi="Times New Roman" w:cs="Times New Roman"/>
                <w:color w:val="000000"/>
              </w:rPr>
              <w:t>：17.39</w:t>
            </w:r>
            <w:r>
              <w:rPr>
                <w:rFonts w:hint="eastAsia" w:ascii="Times New Roman" w:hAnsi="Times New Roman" w:cs="Times New Roman"/>
                <w:color w:val="000000"/>
                <w:lang w:val="en-US"/>
              </w:rPr>
              <w:t>%</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-N：15.71</w:t>
            </w:r>
            <w:r>
              <w:rPr>
                <w:rFonts w:hint="eastAsia" w:ascii="Times New Roman" w:hAnsi="Times New Roman" w:cs="Times New Roman"/>
                <w:color w:val="000000"/>
                <w:lang w:val="en-US"/>
              </w:rPr>
              <w:t>%</w:t>
            </w:r>
            <w:r>
              <w:rPr>
                <w:rFonts w:ascii="Times New Roman" w:hAnsi="Times New Roman" w:cs="Times New Roman"/>
                <w:color w:val="000000"/>
              </w:rPr>
              <w:t>，SS：60</w:t>
            </w:r>
            <w:r>
              <w:rPr>
                <w:rFonts w:hint="eastAsia" w:ascii="Times New Roman" w:hAnsi="Times New Roman" w:cs="Times New Roman"/>
                <w:color w:val="000000"/>
                <w:lang w:val="en-US"/>
              </w:rPr>
              <w:t>%</w:t>
            </w:r>
            <w:r>
              <w:rPr>
                <w:rFonts w:ascii="Times New Roman" w:hAnsi="Times New Roman" w:cs="Times New Roman"/>
                <w:color w:val="000000"/>
              </w:rPr>
              <w:t>，TP：14.9</w:t>
            </w:r>
            <w:r>
              <w:rPr>
                <w:rFonts w:hint="eastAsia" w:ascii="Times New Roman" w:hAnsi="Times New Roman" w:cs="Times New Roman"/>
                <w:color w:val="000000"/>
                <w:lang w:val="en-US"/>
              </w:rPr>
              <w:t>%</w:t>
            </w:r>
            <w:r>
              <w:rPr>
                <w:rFonts w:ascii="Times New Roman" w:hAnsi="Times New Roman" w:cs="Times New Roman"/>
                <w:color w:val="000000"/>
              </w:rPr>
              <w:t>。根据分析，项目水污染物产生及排放量汇总见表4-</w:t>
            </w:r>
            <w:r>
              <w:rPr>
                <w:rFonts w:hint="eastAsia" w:ascii="Times New Roman" w:hAnsi="Times New Roman" w:cs="Times New Roman"/>
                <w:color w:val="000000"/>
                <w:lang w:val="en-US" w:eastAsia="zh-CN"/>
              </w:rPr>
              <w:t>8</w:t>
            </w:r>
            <w:r>
              <w:rPr>
                <w:rFonts w:ascii="Times New Roman" w:hAnsi="Times New Roman" w:cs="Times New Roman"/>
                <w:color w:val="000000"/>
              </w:rPr>
              <w:t>。</w:t>
            </w:r>
          </w:p>
          <w:p>
            <w:pPr>
              <w:pStyle w:val="10"/>
              <w:rPr>
                <w:sz w:val="24"/>
              </w:rPr>
            </w:pPr>
            <w:r>
              <w:rPr>
                <w:color w:val="000000"/>
              </w:rPr>
              <w:t>表</w:t>
            </w:r>
            <w:r>
              <w:rPr>
                <w:rFonts w:hint="eastAsia"/>
                <w:color w:val="000000"/>
              </w:rPr>
              <w:t>4-</w:t>
            </w:r>
            <w:r>
              <w:rPr>
                <w:rFonts w:hint="eastAsia"/>
                <w:color w:val="000000"/>
                <w:lang w:val="en-US" w:eastAsia="zh-CN"/>
              </w:rPr>
              <w:t>8</w:t>
            </w:r>
            <w:r>
              <w:rPr>
                <w:color w:val="000000"/>
              </w:rPr>
              <w:t>项目水污染物产生及排放量</w:t>
            </w:r>
          </w:p>
          <w:tbl>
            <w:tblPr>
              <w:tblStyle w:val="27"/>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159"/>
              <w:gridCol w:w="1482"/>
              <w:gridCol w:w="1454"/>
              <w:gridCol w:w="1484"/>
              <w:gridCol w:w="16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restart"/>
                  <w:tcBorders>
                    <w:tl2br w:val="nil"/>
                    <w:tr2bl w:val="nil"/>
                  </w:tcBorders>
                  <w:vAlign w:val="center"/>
                </w:tcPr>
                <w:p>
                  <w:pPr>
                    <w:pStyle w:val="48"/>
                    <w:rPr>
                      <w:b w:val="0"/>
                      <w:bCs w:val="0"/>
                      <w:color w:val="auto"/>
                    </w:rPr>
                  </w:pPr>
                  <w:r>
                    <w:rPr>
                      <w:b w:val="0"/>
                      <w:bCs w:val="0"/>
                      <w:color w:val="auto"/>
                    </w:rPr>
                    <w:t>排放源</w:t>
                  </w:r>
                </w:p>
              </w:tc>
              <w:tc>
                <w:tcPr>
                  <w:tcW w:w="725" w:type="pct"/>
                  <w:vMerge w:val="restart"/>
                  <w:tcBorders>
                    <w:tl2br w:val="nil"/>
                    <w:tr2bl w:val="nil"/>
                  </w:tcBorders>
                  <w:vAlign w:val="center"/>
                </w:tcPr>
                <w:p>
                  <w:pPr>
                    <w:pStyle w:val="48"/>
                    <w:rPr>
                      <w:b w:val="0"/>
                      <w:bCs w:val="0"/>
                      <w:color w:val="auto"/>
                    </w:rPr>
                  </w:pPr>
                  <w:r>
                    <w:rPr>
                      <w:b w:val="0"/>
                      <w:bCs w:val="0"/>
                      <w:color w:val="auto"/>
                    </w:rPr>
                    <w:t>污染物名称</w:t>
                  </w:r>
                </w:p>
              </w:tc>
              <w:tc>
                <w:tcPr>
                  <w:tcW w:w="1837" w:type="pct"/>
                  <w:gridSpan w:val="2"/>
                  <w:tcBorders>
                    <w:tl2br w:val="nil"/>
                    <w:tr2bl w:val="nil"/>
                  </w:tcBorders>
                  <w:vAlign w:val="center"/>
                </w:tcPr>
                <w:p>
                  <w:pPr>
                    <w:pStyle w:val="48"/>
                    <w:rPr>
                      <w:b w:val="0"/>
                      <w:bCs w:val="0"/>
                      <w:color w:val="auto"/>
                    </w:rPr>
                  </w:pPr>
                  <w:r>
                    <w:rPr>
                      <w:b w:val="0"/>
                      <w:bCs w:val="0"/>
                      <w:color w:val="auto"/>
                    </w:rPr>
                    <w:t>处理前</w:t>
                  </w:r>
                </w:p>
              </w:tc>
              <w:tc>
                <w:tcPr>
                  <w:tcW w:w="1965" w:type="pct"/>
                  <w:gridSpan w:val="2"/>
                  <w:tcBorders>
                    <w:tl2br w:val="nil"/>
                    <w:tr2bl w:val="nil"/>
                  </w:tcBorders>
                  <w:vAlign w:val="center"/>
                </w:tcPr>
                <w:p>
                  <w:pPr>
                    <w:pStyle w:val="48"/>
                    <w:rPr>
                      <w:b w:val="0"/>
                      <w:bCs w:val="0"/>
                      <w:color w:val="auto"/>
                    </w:rPr>
                  </w:pPr>
                  <w:r>
                    <w:rPr>
                      <w:b w:val="0"/>
                      <w:bCs w:val="0"/>
                      <w:color w:val="auto"/>
                    </w:rPr>
                    <w:t>处理后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8"/>
                    <w:rPr>
                      <w:b w:val="0"/>
                      <w:bCs w:val="0"/>
                      <w:color w:val="auto"/>
                    </w:rPr>
                  </w:pPr>
                </w:p>
              </w:tc>
              <w:tc>
                <w:tcPr>
                  <w:tcW w:w="725" w:type="pct"/>
                  <w:vMerge w:val="continue"/>
                  <w:tcBorders>
                    <w:tl2br w:val="nil"/>
                    <w:tr2bl w:val="nil"/>
                  </w:tcBorders>
                  <w:vAlign w:val="center"/>
                </w:tcPr>
                <w:p>
                  <w:pPr>
                    <w:pStyle w:val="48"/>
                    <w:rPr>
                      <w:b w:val="0"/>
                      <w:bCs w:val="0"/>
                      <w:color w:val="auto"/>
                    </w:rPr>
                  </w:pPr>
                </w:p>
              </w:tc>
              <w:tc>
                <w:tcPr>
                  <w:tcW w:w="927" w:type="pct"/>
                  <w:tcBorders>
                    <w:tl2br w:val="nil"/>
                    <w:tr2bl w:val="nil"/>
                  </w:tcBorders>
                  <w:vAlign w:val="center"/>
                </w:tcPr>
                <w:p>
                  <w:pPr>
                    <w:pStyle w:val="48"/>
                    <w:rPr>
                      <w:b w:val="0"/>
                      <w:bCs w:val="0"/>
                      <w:color w:val="auto"/>
                    </w:rPr>
                  </w:pPr>
                  <w:r>
                    <w:rPr>
                      <w:b w:val="0"/>
                      <w:bCs w:val="0"/>
                      <w:color w:val="auto"/>
                    </w:rPr>
                    <w:t>产生浓度</w:t>
                  </w:r>
                </w:p>
                <w:p>
                  <w:pPr>
                    <w:pStyle w:val="48"/>
                    <w:rPr>
                      <w:b w:val="0"/>
                      <w:bCs w:val="0"/>
                      <w:color w:val="auto"/>
                    </w:rPr>
                  </w:pPr>
                  <w:r>
                    <w:rPr>
                      <w:b w:val="0"/>
                      <w:bCs w:val="0"/>
                      <w:color w:val="auto"/>
                    </w:rPr>
                    <w:t>（mg/L）</w:t>
                  </w:r>
                </w:p>
              </w:tc>
              <w:tc>
                <w:tcPr>
                  <w:tcW w:w="909" w:type="pct"/>
                  <w:tcBorders>
                    <w:tl2br w:val="nil"/>
                    <w:tr2bl w:val="nil"/>
                  </w:tcBorders>
                  <w:vAlign w:val="center"/>
                </w:tcPr>
                <w:p>
                  <w:pPr>
                    <w:pStyle w:val="48"/>
                    <w:rPr>
                      <w:b w:val="0"/>
                      <w:bCs w:val="0"/>
                      <w:color w:val="auto"/>
                    </w:rPr>
                  </w:pPr>
                  <w:r>
                    <w:rPr>
                      <w:b w:val="0"/>
                      <w:bCs w:val="0"/>
                      <w:color w:val="auto"/>
                    </w:rPr>
                    <w:t>产生量</w:t>
                  </w:r>
                </w:p>
                <w:p>
                  <w:pPr>
                    <w:pStyle w:val="48"/>
                    <w:rPr>
                      <w:b w:val="0"/>
                      <w:bCs w:val="0"/>
                      <w:color w:val="auto"/>
                    </w:rPr>
                  </w:pPr>
                  <w:r>
                    <w:rPr>
                      <w:b w:val="0"/>
                      <w:bCs w:val="0"/>
                      <w:color w:val="auto"/>
                    </w:rPr>
                    <w:t>（t/a）</w:t>
                  </w:r>
                </w:p>
              </w:tc>
              <w:tc>
                <w:tcPr>
                  <w:tcW w:w="928" w:type="pct"/>
                  <w:tcBorders>
                    <w:tl2br w:val="nil"/>
                    <w:tr2bl w:val="nil"/>
                  </w:tcBorders>
                  <w:vAlign w:val="center"/>
                </w:tcPr>
                <w:p>
                  <w:pPr>
                    <w:pStyle w:val="48"/>
                    <w:rPr>
                      <w:b w:val="0"/>
                      <w:bCs w:val="0"/>
                      <w:color w:val="auto"/>
                    </w:rPr>
                  </w:pPr>
                  <w:r>
                    <w:rPr>
                      <w:b w:val="0"/>
                      <w:bCs w:val="0"/>
                      <w:color w:val="auto"/>
                    </w:rPr>
                    <w:t>排放浓度</w:t>
                  </w:r>
                </w:p>
                <w:p>
                  <w:pPr>
                    <w:pStyle w:val="48"/>
                    <w:rPr>
                      <w:b w:val="0"/>
                      <w:bCs w:val="0"/>
                      <w:color w:val="auto"/>
                    </w:rPr>
                  </w:pPr>
                  <w:r>
                    <w:rPr>
                      <w:b w:val="0"/>
                      <w:bCs w:val="0"/>
                      <w:color w:val="auto"/>
                    </w:rPr>
                    <w:t>（mg/L）</w:t>
                  </w:r>
                </w:p>
              </w:tc>
              <w:tc>
                <w:tcPr>
                  <w:tcW w:w="1036" w:type="pct"/>
                  <w:tcBorders>
                    <w:tl2br w:val="nil"/>
                    <w:tr2bl w:val="nil"/>
                  </w:tcBorders>
                  <w:vAlign w:val="center"/>
                </w:tcPr>
                <w:p>
                  <w:pPr>
                    <w:pStyle w:val="48"/>
                    <w:rPr>
                      <w:b w:val="0"/>
                      <w:bCs w:val="0"/>
                      <w:color w:val="auto"/>
                    </w:rPr>
                  </w:pPr>
                  <w:r>
                    <w:rPr>
                      <w:b w:val="0"/>
                      <w:bCs w:val="0"/>
                      <w:color w:val="auto"/>
                    </w:rPr>
                    <w:t>排放量</w:t>
                  </w:r>
                </w:p>
                <w:p>
                  <w:pPr>
                    <w:pStyle w:val="48"/>
                    <w:rPr>
                      <w:b w:val="0"/>
                      <w:bCs w:val="0"/>
                      <w:color w:val="auto"/>
                    </w:rPr>
                  </w:pPr>
                  <w:r>
                    <w:rPr>
                      <w:b w:val="0"/>
                      <w:bCs w:val="0"/>
                      <w:color w:val="auto"/>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restart"/>
                  <w:tcBorders>
                    <w:tl2br w:val="nil"/>
                    <w:tr2bl w:val="nil"/>
                  </w:tcBorders>
                  <w:vAlign w:val="center"/>
                </w:tcPr>
                <w:p>
                  <w:pPr>
                    <w:pStyle w:val="48"/>
                    <w:rPr>
                      <w:b w:val="0"/>
                      <w:bCs w:val="0"/>
                      <w:color w:val="auto"/>
                    </w:rPr>
                  </w:pPr>
                  <w:r>
                    <w:rPr>
                      <w:b w:val="0"/>
                      <w:bCs w:val="0"/>
                      <w:color w:val="auto"/>
                    </w:rPr>
                    <w:t>生活</w:t>
                  </w:r>
                </w:p>
                <w:p>
                  <w:pPr>
                    <w:pStyle w:val="48"/>
                    <w:rPr>
                      <w:b w:val="0"/>
                      <w:bCs w:val="0"/>
                      <w:color w:val="auto"/>
                    </w:rPr>
                  </w:pPr>
                  <w:r>
                    <w:rPr>
                      <w:b w:val="0"/>
                      <w:bCs w:val="0"/>
                      <w:color w:val="auto"/>
                    </w:rPr>
                    <w:t>污水</w:t>
                  </w:r>
                </w:p>
              </w:tc>
              <w:tc>
                <w:tcPr>
                  <w:tcW w:w="725" w:type="pct"/>
                  <w:tcBorders>
                    <w:tl2br w:val="nil"/>
                    <w:tr2bl w:val="nil"/>
                  </w:tcBorders>
                  <w:vAlign w:val="center"/>
                </w:tcPr>
                <w:p>
                  <w:pPr>
                    <w:pStyle w:val="48"/>
                    <w:rPr>
                      <w:b w:val="0"/>
                      <w:bCs w:val="0"/>
                      <w:color w:val="auto"/>
                    </w:rPr>
                  </w:pPr>
                  <w:r>
                    <w:rPr>
                      <w:b w:val="0"/>
                      <w:bCs w:val="0"/>
                      <w:color w:val="auto"/>
                    </w:rPr>
                    <w:t>废水量</w:t>
                  </w:r>
                </w:p>
                <w:p>
                  <w:pPr>
                    <w:pStyle w:val="48"/>
                    <w:rPr>
                      <w:b w:val="0"/>
                      <w:bCs w:val="0"/>
                      <w:color w:val="auto"/>
                    </w:rPr>
                  </w:pPr>
                  <w:r>
                    <w:rPr>
                      <w:b w:val="0"/>
                      <w:bCs w:val="0"/>
                      <w:color w:val="auto"/>
                    </w:rPr>
                    <w:t>（m</w:t>
                  </w:r>
                  <w:r>
                    <w:rPr>
                      <w:b w:val="0"/>
                      <w:bCs w:val="0"/>
                      <w:color w:val="auto"/>
                      <w:vertAlign w:val="superscript"/>
                    </w:rPr>
                    <w:t>3</w:t>
                  </w:r>
                  <w:r>
                    <w:rPr>
                      <w:b w:val="0"/>
                      <w:bCs w:val="0"/>
                      <w:color w:val="auto"/>
                    </w:rPr>
                    <w:t>/a）</w:t>
                  </w:r>
                </w:p>
              </w:tc>
              <w:tc>
                <w:tcPr>
                  <w:tcW w:w="1837" w:type="pct"/>
                  <w:gridSpan w:val="2"/>
                  <w:tcBorders>
                    <w:tl2br w:val="nil"/>
                    <w:tr2bl w:val="nil"/>
                  </w:tcBorders>
                  <w:vAlign w:val="center"/>
                </w:tcPr>
                <w:p>
                  <w:pPr>
                    <w:pStyle w:val="48"/>
                    <w:rPr>
                      <w:rFonts w:hint="default" w:eastAsia="宋体"/>
                      <w:b w:val="0"/>
                      <w:bCs w:val="0"/>
                      <w:color w:val="auto"/>
                      <w:lang w:val="en-US" w:eastAsia="zh-CN"/>
                    </w:rPr>
                  </w:pPr>
                  <w:r>
                    <w:rPr>
                      <w:rFonts w:hint="eastAsia"/>
                      <w:b w:val="0"/>
                      <w:bCs w:val="0"/>
                      <w:color w:val="auto"/>
                      <w:lang w:val="en-US" w:eastAsia="zh-CN"/>
                    </w:rPr>
                    <w:t>1200</w:t>
                  </w:r>
                </w:p>
              </w:tc>
              <w:tc>
                <w:tcPr>
                  <w:tcW w:w="1965" w:type="pct"/>
                  <w:gridSpan w:val="2"/>
                  <w:tcBorders>
                    <w:tl2br w:val="nil"/>
                    <w:tr2bl w:val="nil"/>
                  </w:tcBorders>
                  <w:vAlign w:val="center"/>
                </w:tcPr>
                <w:p>
                  <w:pPr>
                    <w:pStyle w:val="48"/>
                    <w:rPr>
                      <w:rFonts w:hint="default" w:eastAsia="宋体"/>
                      <w:b w:val="0"/>
                      <w:bCs w:val="0"/>
                      <w:color w:val="auto"/>
                      <w:lang w:val="en-US" w:eastAsia="zh-CN"/>
                    </w:rPr>
                  </w:pPr>
                  <w:r>
                    <w:rPr>
                      <w:rFonts w:hint="eastAsia"/>
                      <w:b w:val="0"/>
                      <w:bCs w:val="0"/>
                      <w:color w:val="auto"/>
                      <w:lang w:val="en-US" w:eastAsia="zh-CN"/>
                    </w:rPr>
                    <w:t>1200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8"/>
                    <w:rPr>
                      <w:b w:val="0"/>
                      <w:bCs w:val="0"/>
                      <w:color w:val="auto"/>
                    </w:rPr>
                  </w:pPr>
                </w:p>
              </w:tc>
              <w:tc>
                <w:tcPr>
                  <w:tcW w:w="725" w:type="pct"/>
                  <w:tcBorders>
                    <w:tl2br w:val="nil"/>
                    <w:tr2bl w:val="nil"/>
                  </w:tcBorders>
                  <w:vAlign w:val="center"/>
                </w:tcPr>
                <w:p>
                  <w:pPr>
                    <w:pStyle w:val="48"/>
                    <w:rPr>
                      <w:b w:val="0"/>
                      <w:bCs w:val="0"/>
                      <w:color w:val="auto"/>
                    </w:rPr>
                  </w:pPr>
                  <w:r>
                    <w:rPr>
                      <w:b w:val="0"/>
                      <w:bCs w:val="0"/>
                      <w:color w:val="auto"/>
                    </w:rPr>
                    <w:t>COD</w:t>
                  </w:r>
                  <w:r>
                    <w:rPr>
                      <w:b w:val="0"/>
                      <w:bCs w:val="0"/>
                      <w:color w:val="auto"/>
                      <w:vertAlign w:val="subscript"/>
                    </w:rPr>
                    <w:t>cr</w:t>
                  </w:r>
                </w:p>
              </w:tc>
              <w:tc>
                <w:tcPr>
                  <w:tcW w:w="927" w:type="pct"/>
                  <w:tcBorders>
                    <w:tl2br w:val="nil"/>
                    <w:tr2bl w:val="nil"/>
                  </w:tcBorders>
                  <w:vAlign w:val="center"/>
                </w:tcPr>
                <w:p>
                  <w:pPr>
                    <w:pStyle w:val="48"/>
                    <w:rPr>
                      <w:b w:val="0"/>
                      <w:bCs w:val="0"/>
                      <w:color w:val="auto"/>
                    </w:rPr>
                  </w:pPr>
                  <w:r>
                    <w:rPr>
                      <w:rFonts w:hint="eastAsia"/>
                      <w:b w:val="0"/>
                      <w:bCs w:val="0"/>
                      <w:color w:val="auto"/>
                    </w:rPr>
                    <w:t>400</w:t>
                  </w:r>
                </w:p>
              </w:tc>
              <w:tc>
                <w:tcPr>
                  <w:tcW w:w="909" w:type="pct"/>
                  <w:tcBorders>
                    <w:tl2br w:val="nil"/>
                    <w:tr2bl w:val="nil"/>
                  </w:tcBorders>
                  <w:vAlign w:val="center"/>
                </w:tcPr>
                <w:p>
                  <w:pPr>
                    <w:pStyle w:val="48"/>
                    <w:rPr>
                      <w:b w:val="0"/>
                      <w:bCs w:val="0"/>
                      <w:color w:val="auto"/>
                    </w:rPr>
                  </w:pPr>
                  <w:r>
                    <w:rPr>
                      <w:rFonts w:hint="eastAsia"/>
                      <w:b w:val="0"/>
                      <w:bCs w:val="0"/>
                      <w:color w:val="auto"/>
                    </w:rPr>
                    <w:t>0.384</w:t>
                  </w:r>
                </w:p>
              </w:tc>
              <w:tc>
                <w:tcPr>
                  <w:tcW w:w="928" w:type="pct"/>
                  <w:tcBorders>
                    <w:tl2br w:val="nil"/>
                    <w:tr2bl w:val="nil"/>
                  </w:tcBorders>
                  <w:vAlign w:val="center"/>
                </w:tcPr>
                <w:p>
                  <w:pPr>
                    <w:pStyle w:val="48"/>
                    <w:rPr>
                      <w:b w:val="0"/>
                      <w:bCs w:val="0"/>
                      <w:color w:val="auto"/>
                    </w:rPr>
                  </w:pPr>
                  <w:r>
                    <w:rPr>
                      <w:rFonts w:hint="eastAsia"/>
                      <w:b w:val="0"/>
                      <w:bCs w:val="0"/>
                      <w:color w:val="auto"/>
                    </w:rPr>
                    <w:t>317</w:t>
                  </w:r>
                </w:p>
              </w:tc>
              <w:tc>
                <w:tcPr>
                  <w:tcW w:w="1036" w:type="pct"/>
                  <w:tcBorders>
                    <w:tl2br w:val="nil"/>
                    <w:tr2bl w:val="nil"/>
                  </w:tcBorders>
                  <w:vAlign w:val="center"/>
                </w:tcPr>
                <w:p>
                  <w:pPr>
                    <w:pStyle w:val="48"/>
                    <w:rPr>
                      <w:rFonts w:hint="default" w:eastAsia="宋体"/>
                      <w:b w:val="0"/>
                      <w:bCs w:val="0"/>
                      <w:color w:val="auto"/>
                      <w:lang w:val="en-US" w:eastAsia="zh-CN"/>
                    </w:rPr>
                  </w:pPr>
                  <w:r>
                    <w:rPr>
                      <w:rFonts w:hint="eastAsia"/>
                      <w:b w:val="0"/>
                      <w:bCs w:val="0"/>
                      <w:color w:val="auto"/>
                      <w:lang w:val="en-US" w:eastAsia="zh-CN"/>
                    </w:rPr>
                    <w:t>0.38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71" w:type="pct"/>
                  <w:vMerge w:val="continue"/>
                  <w:tcBorders>
                    <w:tl2br w:val="nil"/>
                    <w:tr2bl w:val="nil"/>
                  </w:tcBorders>
                  <w:vAlign w:val="center"/>
                </w:tcPr>
                <w:p>
                  <w:pPr>
                    <w:pStyle w:val="48"/>
                    <w:rPr>
                      <w:b w:val="0"/>
                      <w:bCs w:val="0"/>
                      <w:color w:val="auto"/>
                    </w:rPr>
                  </w:pPr>
                </w:p>
              </w:tc>
              <w:tc>
                <w:tcPr>
                  <w:tcW w:w="725" w:type="pct"/>
                  <w:tcBorders>
                    <w:tl2br w:val="nil"/>
                    <w:tr2bl w:val="nil"/>
                  </w:tcBorders>
                  <w:vAlign w:val="center"/>
                </w:tcPr>
                <w:p>
                  <w:pPr>
                    <w:pStyle w:val="48"/>
                    <w:rPr>
                      <w:b w:val="0"/>
                      <w:bCs w:val="0"/>
                      <w:color w:val="auto"/>
                    </w:rPr>
                  </w:pPr>
                  <w:r>
                    <w:rPr>
                      <w:b w:val="0"/>
                      <w:bCs w:val="0"/>
                      <w:color w:val="auto"/>
                    </w:rPr>
                    <w:t>BOD</w:t>
                  </w:r>
                  <w:r>
                    <w:rPr>
                      <w:b w:val="0"/>
                      <w:bCs w:val="0"/>
                      <w:color w:val="auto"/>
                      <w:vertAlign w:val="subscript"/>
                    </w:rPr>
                    <w:t>5</w:t>
                  </w:r>
                </w:p>
              </w:tc>
              <w:tc>
                <w:tcPr>
                  <w:tcW w:w="927" w:type="pct"/>
                  <w:tcBorders>
                    <w:tl2br w:val="nil"/>
                    <w:tr2bl w:val="nil"/>
                  </w:tcBorders>
                  <w:vAlign w:val="center"/>
                </w:tcPr>
                <w:p>
                  <w:pPr>
                    <w:pStyle w:val="48"/>
                    <w:rPr>
                      <w:b w:val="0"/>
                      <w:bCs w:val="0"/>
                      <w:color w:val="auto"/>
                    </w:rPr>
                  </w:pPr>
                  <w:r>
                    <w:rPr>
                      <w:rFonts w:hint="eastAsia"/>
                      <w:b w:val="0"/>
                      <w:bCs w:val="0"/>
                      <w:color w:val="auto"/>
                    </w:rPr>
                    <w:t>220</w:t>
                  </w:r>
                </w:p>
              </w:tc>
              <w:tc>
                <w:tcPr>
                  <w:tcW w:w="909" w:type="pct"/>
                  <w:tcBorders>
                    <w:tl2br w:val="nil"/>
                    <w:tr2bl w:val="nil"/>
                  </w:tcBorders>
                  <w:vAlign w:val="center"/>
                </w:tcPr>
                <w:p>
                  <w:pPr>
                    <w:pStyle w:val="48"/>
                    <w:rPr>
                      <w:b w:val="0"/>
                      <w:bCs w:val="0"/>
                      <w:color w:val="auto"/>
                    </w:rPr>
                  </w:pPr>
                  <w:r>
                    <w:rPr>
                      <w:rFonts w:hint="eastAsia"/>
                      <w:b w:val="0"/>
                      <w:bCs w:val="0"/>
                      <w:color w:val="auto"/>
                    </w:rPr>
                    <w:t>0.2</w:t>
                  </w:r>
                </w:p>
              </w:tc>
              <w:tc>
                <w:tcPr>
                  <w:tcW w:w="928" w:type="pct"/>
                  <w:tcBorders>
                    <w:tl2br w:val="nil"/>
                    <w:tr2bl w:val="nil"/>
                  </w:tcBorders>
                  <w:vAlign w:val="center"/>
                </w:tcPr>
                <w:p>
                  <w:pPr>
                    <w:pStyle w:val="48"/>
                    <w:rPr>
                      <w:b w:val="0"/>
                      <w:bCs w:val="0"/>
                      <w:color w:val="auto"/>
                    </w:rPr>
                  </w:pPr>
                  <w:r>
                    <w:rPr>
                      <w:rFonts w:hint="eastAsia"/>
                      <w:b w:val="0"/>
                      <w:bCs w:val="0"/>
                      <w:color w:val="auto"/>
                    </w:rPr>
                    <w:t>182</w:t>
                  </w:r>
                </w:p>
              </w:tc>
              <w:tc>
                <w:tcPr>
                  <w:tcW w:w="1036" w:type="pct"/>
                  <w:tcBorders>
                    <w:tl2br w:val="nil"/>
                    <w:tr2bl w:val="nil"/>
                  </w:tcBorders>
                  <w:vAlign w:val="center"/>
                </w:tcPr>
                <w:p>
                  <w:pPr>
                    <w:pStyle w:val="48"/>
                    <w:rPr>
                      <w:rFonts w:hint="default" w:eastAsia="宋体"/>
                      <w:b w:val="0"/>
                      <w:bCs w:val="0"/>
                      <w:color w:val="auto"/>
                      <w:lang w:val="en-US" w:eastAsia="zh-CN"/>
                    </w:rPr>
                  </w:pPr>
                  <w:r>
                    <w:rPr>
                      <w:rFonts w:hint="eastAsia"/>
                      <w:b w:val="0"/>
                      <w:bCs w:val="0"/>
                      <w:color w:val="auto"/>
                      <w:lang w:val="en-US" w:eastAsia="zh-CN"/>
                    </w:rPr>
                    <w:t>0.22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8"/>
                    <w:rPr>
                      <w:b w:val="0"/>
                      <w:bCs w:val="0"/>
                      <w:color w:val="auto"/>
                    </w:rPr>
                  </w:pPr>
                </w:p>
              </w:tc>
              <w:tc>
                <w:tcPr>
                  <w:tcW w:w="725" w:type="pct"/>
                  <w:tcBorders>
                    <w:tl2br w:val="nil"/>
                    <w:tr2bl w:val="nil"/>
                  </w:tcBorders>
                  <w:vAlign w:val="center"/>
                </w:tcPr>
                <w:p>
                  <w:pPr>
                    <w:pStyle w:val="48"/>
                    <w:rPr>
                      <w:b w:val="0"/>
                      <w:bCs w:val="0"/>
                      <w:color w:val="auto"/>
                    </w:rPr>
                  </w:pPr>
                  <w:r>
                    <w:rPr>
                      <w:b w:val="0"/>
                      <w:bCs w:val="0"/>
                      <w:color w:val="auto"/>
                    </w:rPr>
                    <w:t>氨氮</w:t>
                  </w:r>
                </w:p>
              </w:tc>
              <w:tc>
                <w:tcPr>
                  <w:tcW w:w="927" w:type="pct"/>
                  <w:tcBorders>
                    <w:tl2br w:val="nil"/>
                    <w:tr2bl w:val="nil"/>
                  </w:tcBorders>
                  <w:vAlign w:val="center"/>
                </w:tcPr>
                <w:p>
                  <w:pPr>
                    <w:pStyle w:val="48"/>
                    <w:rPr>
                      <w:b w:val="0"/>
                      <w:bCs w:val="0"/>
                      <w:color w:val="auto"/>
                    </w:rPr>
                  </w:pPr>
                  <w:r>
                    <w:rPr>
                      <w:rFonts w:hint="eastAsia"/>
                      <w:b w:val="0"/>
                      <w:bCs w:val="0"/>
                      <w:color w:val="auto"/>
                    </w:rPr>
                    <w:t>20</w:t>
                  </w:r>
                </w:p>
              </w:tc>
              <w:tc>
                <w:tcPr>
                  <w:tcW w:w="909" w:type="pct"/>
                  <w:tcBorders>
                    <w:tl2br w:val="nil"/>
                    <w:tr2bl w:val="nil"/>
                  </w:tcBorders>
                  <w:vAlign w:val="center"/>
                </w:tcPr>
                <w:p>
                  <w:pPr>
                    <w:pStyle w:val="48"/>
                    <w:rPr>
                      <w:b w:val="0"/>
                      <w:bCs w:val="0"/>
                      <w:color w:val="auto"/>
                    </w:rPr>
                  </w:pPr>
                  <w:r>
                    <w:rPr>
                      <w:rFonts w:hint="eastAsia"/>
                      <w:b w:val="0"/>
                      <w:bCs w:val="0"/>
                      <w:color w:val="auto"/>
                    </w:rPr>
                    <w:t>0.02</w:t>
                  </w:r>
                </w:p>
              </w:tc>
              <w:tc>
                <w:tcPr>
                  <w:tcW w:w="928" w:type="pct"/>
                  <w:tcBorders>
                    <w:tl2br w:val="nil"/>
                    <w:tr2bl w:val="nil"/>
                  </w:tcBorders>
                  <w:vAlign w:val="center"/>
                </w:tcPr>
                <w:p>
                  <w:pPr>
                    <w:pStyle w:val="48"/>
                    <w:rPr>
                      <w:b w:val="0"/>
                      <w:bCs w:val="0"/>
                      <w:color w:val="auto"/>
                    </w:rPr>
                  </w:pPr>
                  <w:r>
                    <w:rPr>
                      <w:rFonts w:hint="eastAsia"/>
                      <w:b w:val="0"/>
                      <w:bCs w:val="0"/>
                      <w:color w:val="auto"/>
                    </w:rPr>
                    <w:t>17</w:t>
                  </w:r>
                </w:p>
              </w:tc>
              <w:tc>
                <w:tcPr>
                  <w:tcW w:w="1036" w:type="pct"/>
                  <w:tcBorders>
                    <w:tl2br w:val="nil"/>
                    <w:tr2bl w:val="nil"/>
                  </w:tcBorders>
                  <w:vAlign w:val="center"/>
                </w:tcPr>
                <w:p>
                  <w:pPr>
                    <w:pStyle w:val="48"/>
                    <w:rPr>
                      <w:rFonts w:hint="default" w:eastAsia="宋体"/>
                      <w:b w:val="0"/>
                      <w:bCs w:val="0"/>
                      <w:color w:val="auto"/>
                      <w:lang w:val="en-US" w:eastAsia="zh-CN"/>
                    </w:rPr>
                  </w:pPr>
                  <w:r>
                    <w:rPr>
                      <w:rFonts w:hint="eastAsia"/>
                      <w:b w:val="0"/>
                      <w:bCs w:val="0"/>
                      <w:color w:val="auto"/>
                      <w:lang w:val="en-US" w:eastAsia="zh-CN"/>
                    </w:rPr>
                    <w:t>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8"/>
                    <w:rPr>
                      <w:b w:val="0"/>
                      <w:bCs w:val="0"/>
                      <w:color w:val="auto"/>
                    </w:rPr>
                  </w:pPr>
                </w:p>
              </w:tc>
              <w:tc>
                <w:tcPr>
                  <w:tcW w:w="725" w:type="pct"/>
                  <w:tcBorders>
                    <w:tl2br w:val="nil"/>
                    <w:tr2bl w:val="nil"/>
                  </w:tcBorders>
                  <w:vAlign w:val="center"/>
                </w:tcPr>
                <w:p>
                  <w:pPr>
                    <w:pStyle w:val="48"/>
                    <w:rPr>
                      <w:b w:val="0"/>
                      <w:bCs w:val="0"/>
                      <w:color w:val="auto"/>
                    </w:rPr>
                  </w:pPr>
                  <w:r>
                    <w:rPr>
                      <w:b w:val="0"/>
                      <w:bCs w:val="0"/>
                      <w:color w:val="auto"/>
                    </w:rPr>
                    <w:t>总磷</w:t>
                  </w:r>
                </w:p>
              </w:tc>
              <w:tc>
                <w:tcPr>
                  <w:tcW w:w="927" w:type="pct"/>
                  <w:tcBorders>
                    <w:tl2br w:val="nil"/>
                    <w:tr2bl w:val="nil"/>
                  </w:tcBorders>
                  <w:vAlign w:val="center"/>
                </w:tcPr>
                <w:p>
                  <w:pPr>
                    <w:pStyle w:val="48"/>
                    <w:rPr>
                      <w:b w:val="0"/>
                      <w:bCs w:val="0"/>
                      <w:color w:val="auto"/>
                    </w:rPr>
                  </w:pPr>
                  <w:r>
                    <w:rPr>
                      <w:rFonts w:hint="eastAsia"/>
                      <w:b w:val="0"/>
                      <w:bCs w:val="0"/>
                      <w:color w:val="auto"/>
                    </w:rPr>
                    <w:t>7</w:t>
                  </w:r>
                </w:p>
              </w:tc>
              <w:tc>
                <w:tcPr>
                  <w:tcW w:w="909" w:type="pct"/>
                  <w:tcBorders>
                    <w:tl2br w:val="nil"/>
                    <w:tr2bl w:val="nil"/>
                  </w:tcBorders>
                  <w:vAlign w:val="center"/>
                </w:tcPr>
                <w:p>
                  <w:pPr>
                    <w:pStyle w:val="48"/>
                    <w:rPr>
                      <w:b w:val="0"/>
                      <w:bCs w:val="0"/>
                      <w:color w:val="auto"/>
                    </w:rPr>
                  </w:pPr>
                  <w:r>
                    <w:rPr>
                      <w:rFonts w:hint="eastAsia"/>
                      <w:b w:val="0"/>
                      <w:bCs w:val="0"/>
                      <w:color w:val="auto"/>
                    </w:rPr>
                    <w:t>0.007</w:t>
                  </w:r>
                </w:p>
              </w:tc>
              <w:tc>
                <w:tcPr>
                  <w:tcW w:w="928" w:type="pct"/>
                  <w:tcBorders>
                    <w:tl2br w:val="nil"/>
                    <w:tr2bl w:val="nil"/>
                  </w:tcBorders>
                  <w:vAlign w:val="center"/>
                </w:tcPr>
                <w:p>
                  <w:pPr>
                    <w:pStyle w:val="48"/>
                    <w:rPr>
                      <w:b w:val="0"/>
                      <w:bCs w:val="0"/>
                      <w:color w:val="auto"/>
                    </w:rPr>
                  </w:pPr>
                  <w:r>
                    <w:rPr>
                      <w:rFonts w:hint="eastAsia"/>
                      <w:b w:val="0"/>
                      <w:bCs w:val="0"/>
                      <w:color w:val="auto"/>
                    </w:rPr>
                    <w:t>6</w:t>
                  </w:r>
                </w:p>
              </w:tc>
              <w:tc>
                <w:tcPr>
                  <w:tcW w:w="1036" w:type="pct"/>
                  <w:tcBorders>
                    <w:tl2br w:val="nil"/>
                    <w:tr2bl w:val="nil"/>
                  </w:tcBorders>
                  <w:vAlign w:val="center"/>
                </w:tcPr>
                <w:p>
                  <w:pPr>
                    <w:pStyle w:val="48"/>
                    <w:rPr>
                      <w:rFonts w:hint="default" w:eastAsia="宋体"/>
                      <w:b w:val="0"/>
                      <w:bCs w:val="0"/>
                      <w:color w:val="auto"/>
                      <w:lang w:val="en-US" w:eastAsia="zh-CN"/>
                    </w:rPr>
                  </w:pPr>
                  <w:r>
                    <w:rPr>
                      <w:rFonts w:hint="eastAsia"/>
                      <w:b w:val="0"/>
                      <w:bCs w:val="0"/>
                      <w:color w:val="auto"/>
                    </w:rPr>
                    <w:t>0.00</w:t>
                  </w:r>
                  <w:r>
                    <w:rPr>
                      <w:rFonts w:hint="eastAsia"/>
                      <w:b w:val="0"/>
                      <w:bCs w:val="0"/>
                      <w:color w:val="auto"/>
                      <w:lang w:val="en-US" w:eastAsia="zh-CN"/>
                    </w:rPr>
                    <w:t>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71" w:type="pct"/>
                  <w:vMerge w:val="continue"/>
                  <w:tcBorders>
                    <w:tl2br w:val="nil"/>
                    <w:tr2bl w:val="nil"/>
                  </w:tcBorders>
                  <w:vAlign w:val="center"/>
                </w:tcPr>
                <w:p>
                  <w:pPr>
                    <w:pStyle w:val="48"/>
                    <w:rPr>
                      <w:b w:val="0"/>
                      <w:bCs w:val="0"/>
                      <w:color w:val="auto"/>
                    </w:rPr>
                  </w:pPr>
                </w:p>
              </w:tc>
              <w:tc>
                <w:tcPr>
                  <w:tcW w:w="725" w:type="pct"/>
                  <w:tcBorders>
                    <w:tl2br w:val="nil"/>
                    <w:tr2bl w:val="nil"/>
                  </w:tcBorders>
                  <w:vAlign w:val="center"/>
                </w:tcPr>
                <w:p>
                  <w:pPr>
                    <w:pStyle w:val="48"/>
                    <w:rPr>
                      <w:b w:val="0"/>
                      <w:bCs w:val="0"/>
                      <w:color w:val="auto"/>
                    </w:rPr>
                  </w:pPr>
                  <w:r>
                    <w:rPr>
                      <w:b w:val="0"/>
                      <w:bCs w:val="0"/>
                      <w:color w:val="auto"/>
                    </w:rPr>
                    <w:t>动植物油</w:t>
                  </w:r>
                </w:p>
              </w:tc>
              <w:tc>
                <w:tcPr>
                  <w:tcW w:w="927" w:type="pct"/>
                  <w:tcBorders>
                    <w:tl2br w:val="nil"/>
                    <w:tr2bl w:val="nil"/>
                  </w:tcBorders>
                  <w:vAlign w:val="center"/>
                </w:tcPr>
                <w:p>
                  <w:pPr>
                    <w:pStyle w:val="48"/>
                    <w:rPr>
                      <w:b w:val="0"/>
                      <w:bCs w:val="0"/>
                      <w:color w:val="auto"/>
                    </w:rPr>
                  </w:pPr>
                  <w:r>
                    <w:rPr>
                      <w:rFonts w:hint="eastAsia"/>
                      <w:b w:val="0"/>
                      <w:bCs w:val="0"/>
                      <w:color w:val="auto"/>
                    </w:rPr>
                    <w:t>50</w:t>
                  </w:r>
                </w:p>
              </w:tc>
              <w:tc>
                <w:tcPr>
                  <w:tcW w:w="909" w:type="pct"/>
                  <w:tcBorders>
                    <w:tl2br w:val="nil"/>
                    <w:tr2bl w:val="nil"/>
                  </w:tcBorders>
                  <w:vAlign w:val="center"/>
                </w:tcPr>
                <w:p>
                  <w:pPr>
                    <w:pStyle w:val="48"/>
                    <w:rPr>
                      <w:b w:val="0"/>
                      <w:bCs w:val="0"/>
                      <w:color w:val="auto"/>
                    </w:rPr>
                  </w:pPr>
                  <w:r>
                    <w:rPr>
                      <w:rFonts w:hint="eastAsia"/>
                      <w:b w:val="0"/>
                      <w:bCs w:val="0"/>
                      <w:color w:val="auto"/>
                    </w:rPr>
                    <w:t>0.05</w:t>
                  </w:r>
                </w:p>
              </w:tc>
              <w:tc>
                <w:tcPr>
                  <w:tcW w:w="928" w:type="pct"/>
                  <w:tcBorders>
                    <w:tl2br w:val="nil"/>
                    <w:tr2bl w:val="nil"/>
                  </w:tcBorders>
                  <w:vAlign w:val="center"/>
                </w:tcPr>
                <w:p>
                  <w:pPr>
                    <w:pStyle w:val="48"/>
                    <w:rPr>
                      <w:b w:val="0"/>
                      <w:bCs w:val="0"/>
                      <w:color w:val="auto"/>
                    </w:rPr>
                  </w:pPr>
                  <w:r>
                    <w:rPr>
                      <w:rFonts w:hint="eastAsia"/>
                      <w:b w:val="0"/>
                      <w:bCs w:val="0"/>
                      <w:color w:val="auto"/>
                    </w:rPr>
                    <w:t>18</w:t>
                  </w:r>
                </w:p>
              </w:tc>
              <w:tc>
                <w:tcPr>
                  <w:tcW w:w="1036" w:type="pct"/>
                  <w:tcBorders>
                    <w:tl2br w:val="nil"/>
                    <w:tr2bl w:val="nil"/>
                  </w:tcBorders>
                  <w:vAlign w:val="center"/>
                </w:tcPr>
                <w:p>
                  <w:pPr>
                    <w:pStyle w:val="48"/>
                    <w:rPr>
                      <w:rFonts w:hint="default" w:eastAsia="宋体"/>
                      <w:b w:val="0"/>
                      <w:bCs w:val="0"/>
                      <w:color w:val="auto"/>
                      <w:lang w:val="en-US" w:eastAsia="zh-CN"/>
                    </w:rPr>
                  </w:pPr>
                  <w:r>
                    <w:rPr>
                      <w:rFonts w:hint="eastAsia"/>
                      <w:b w:val="0"/>
                      <w:bCs w:val="0"/>
                      <w:color w:val="auto"/>
                      <w:lang w:val="en-US" w:eastAsia="zh-CN"/>
                    </w:rPr>
                    <w:t>0.022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8"/>
                    <w:rPr>
                      <w:b w:val="0"/>
                      <w:bCs w:val="0"/>
                      <w:color w:val="auto"/>
                    </w:rPr>
                  </w:pPr>
                </w:p>
              </w:tc>
              <w:tc>
                <w:tcPr>
                  <w:tcW w:w="725" w:type="pct"/>
                  <w:tcBorders>
                    <w:tl2br w:val="nil"/>
                    <w:tr2bl w:val="nil"/>
                  </w:tcBorders>
                  <w:vAlign w:val="center"/>
                </w:tcPr>
                <w:p>
                  <w:pPr>
                    <w:pStyle w:val="48"/>
                    <w:rPr>
                      <w:b w:val="0"/>
                      <w:bCs w:val="0"/>
                      <w:color w:val="auto"/>
                    </w:rPr>
                  </w:pPr>
                  <w:r>
                    <w:rPr>
                      <w:b w:val="0"/>
                      <w:bCs w:val="0"/>
                      <w:color w:val="auto"/>
                    </w:rPr>
                    <w:t>悬浮物</w:t>
                  </w:r>
                </w:p>
              </w:tc>
              <w:tc>
                <w:tcPr>
                  <w:tcW w:w="927" w:type="pct"/>
                  <w:tcBorders>
                    <w:tl2br w:val="nil"/>
                    <w:tr2bl w:val="nil"/>
                  </w:tcBorders>
                  <w:vAlign w:val="center"/>
                </w:tcPr>
                <w:p>
                  <w:pPr>
                    <w:pStyle w:val="48"/>
                    <w:rPr>
                      <w:b w:val="0"/>
                      <w:bCs w:val="0"/>
                      <w:color w:val="auto"/>
                    </w:rPr>
                  </w:pPr>
                  <w:r>
                    <w:rPr>
                      <w:rFonts w:hint="eastAsia"/>
                      <w:b w:val="0"/>
                      <w:bCs w:val="0"/>
                      <w:color w:val="auto"/>
                    </w:rPr>
                    <w:t>300</w:t>
                  </w:r>
                </w:p>
              </w:tc>
              <w:tc>
                <w:tcPr>
                  <w:tcW w:w="909" w:type="pct"/>
                  <w:tcBorders>
                    <w:tl2br w:val="nil"/>
                    <w:tr2bl w:val="nil"/>
                  </w:tcBorders>
                  <w:vAlign w:val="center"/>
                </w:tcPr>
                <w:p>
                  <w:pPr>
                    <w:pStyle w:val="48"/>
                    <w:rPr>
                      <w:b w:val="0"/>
                      <w:bCs w:val="0"/>
                      <w:color w:val="auto"/>
                    </w:rPr>
                  </w:pPr>
                  <w:r>
                    <w:rPr>
                      <w:rFonts w:hint="eastAsia"/>
                      <w:b w:val="0"/>
                      <w:bCs w:val="0"/>
                      <w:color w:val="auto"/>
                    </w:rPr>
                    <w:t>0.288</w:t>
                  </w:r>
                </w:p>
              </w:tc>
              <w:tc>
                <w:tcPr>
                  <w:tcW w:w="928" w:type="pct"/>
                  <w:tcBorders>
                    <w:tl2br w:val="nil"/>
                    <w:tr2bl w:val="nil"/>
                  </w:tcBorders>
                  <w:vAlign w:val="center"/>
                </w:tcPr>
                <w:p>
                  <w:pPr>
                    <w:pStyle w:val="48"/>
                    <w:rPr>
                      <w:b w:val="0"/>
                      <w:bCs w:val="0"/>
                      <w:color w:val="auto"/>
                    </w:rPr>
                  </w:pPr>
                  <w:r>
                    <w:rPr>
                      <w:rFonts w:hint="eastAsia"/>
                      <w:b w:val="0"/>
                      <w:bCs w:val="0"/>
                      <w:color w:val="auto"/>
                    </w:rPr>
                    <w:t>120</w:t>
                  </w:r>
                </w:p>
              </w:tc>
              <w:tc>
                <w:tcPr>
                  <w:tcW w:w="1036" w:type="pct"/>
                  <w:tcBorders>
                    <w:tl2br w:val="nil"/>
                    <w:tr2bl w:val="nil"/>
                  </w:tcBorders>
                  <w:vAlign w:val="center"/>
                </w:tcPr>
                <w:p>
                  <w:pPr>
                    <w:pStyle w:val="48"/>
                    <w:rPr>
                      <w:rFonts w:hint="default" w:eastAsia="宋体"/>
                      <w:b w:val="0"/>
                      <w:bCs w:val="0"/>
                      <w:color w:val="auto"/>
                      <w:lang w:val="en-US" w:eastAsia="zh-CN"/>
                    </w:rPr>
                  </w:pPr>
                  <w:r>
                    <w:rPr>
                      <w:rFonts w:hint="eastAsia"/>
                      <w:b w:val="0"/>
                      <w:bCs w:val="0"/>
                      <w:color w:val="auto"/>
                    </w:rPr>
                    <w:t>0.1</w:t>
                  </w:r>
                  <w:r>
                    <w:rPr>
                      <w:rFonts w:hint="eastAsia"/>
                      <w:b w:val="0"/>
                      <w:bCs w:val="0"/>
                      <w:color w:val="auto"/>
                      <w:lang w:val="en-US" w:eastAsia="zh-CN"/>
                    </w:rPr>
                    <w:t>44</w:t>
                  </w:r>
                </w:p>
              </w:tc>
            </w:tr>
          </w:tbl>
          <w:p>
            <w:pPr>
              <w:pStyle w:val="7"/>
              <w:spacing w:line="360" w:lineRule="auto"/>
              <w:ind w:left="0" w:firstLine="480" w:firstLineChars="200"/>
              <w:jc w:val="both"/>
              <w:rPr>
                <w:rFonts w:ascii="Times New Roman" w:hAnsi="Times New Roman" w:cs="Times New Roman"/>
                <w:b w:val="0"/>
                <w:bCs w:val="0"/>
                <w:lang w:val="en-US"/>
              </w:rPr>
            </w:pPr>
            <w:r>
              <w:rPr>
                <w:rFonts w:hint="eastAsia" w:ascii="Times New Roman" w:hAnsi="Times New Roman" w:cs="Times New Roman"/>
                <w:b w:val="0"/>
                <w:bCs w:val="0"/>
                <w:lang w:val="en-US"/>
              </w:rPr>
              <w:t>由上表可知，项目生活废水经处理后可达GB/T31962-2015 《污水排入城镇下水道水质标准》（表1）A等级标准。</w:t>
            </w:r>
          </w:p>
          <w:p>
            <w:pPr>
              <w:spacing w:line="360" w:lineRule="auto"/>
              <w:ind w:left="480" w:leftChars="200"/>
              <w:rPr>
                <w:rFonts w:ascii="Times New Roman" w:hAnsi="Times New Roman"/>
                <w:b/>
                <w:bCs/>
              </w:rPr>
            </w:pPr>
            <w:r>
              <w:rPr>
                <w:rFonts w:hint="eastAsia" w:ascii="Times New Roman" w:hAnsi="Times New Roman"/>
                <w:b/>
                <w:bCs/>
                <w:lang w:val="en-US"/>
              </w:rPr>
              <w:t>2</w:t>
            </w:r>
            <w:r>
              <w:rPr>
                <w:rFonts w:hint="eastAsia" w:ascii="Times New Roman" w:hAnsi="Times New Roman"/>
                <w:b/>
                <w:bCs/>
              </w:rPr>
              <w:t>、监测要求</w:t>
            </w:r>
          </w:p>
          <w:p>
            <w:pPr>
              <w:spacing w:line="360" w:lineRule="auto"/>
              <w:ind w:firstLine="480"/>
              <w:rPr>
                <w:rFonts w:ascii="Times New Roman" w:hAnsi="Times New Roman"/>
              </w:rPr>
            </w:pPr>
            <w:r>
              <w:rPr>
                <w:rFonts w:hint="eastAsia" w:ascii="Times New Roman" w:hAnsi="Times New Roman"/>
              </w:rPr>
              <w:t>根据《排污单位自行监测技术指南总则》（HJ819-2017）制定本次监测计划，详见下表4-</w:t>
            </w:r>
            <w:r>
              <w:rPr>
                <w:rFonts w:hint="eastAsia" w:ascii="Times New Roman" w:hAnsi="Times New Roman"/>
                <w:lang w:val="en-US" w:eastAsia="zh-CN"/>
              </w:rPr>
              <w:t>9</w:t>
            </w:r>
            <w:r>
              <w:rPr>
                <w:rFonts w:hint="eastAsia" w:ascii="Times New Roman" w:hAnsi="Times New Roman"/>
              </w:rPr>
              <w:t>。</w:t>
            </w:r>
          </w:p>
          <w:p>
            <w:pPr>
              <w:pStyle w:val="10"/>
            </w:pPr>
            <w:r>
              <w:rPr>
                <w:rFonts w:hint="eastAsia"/>
              </w:rPr>
              <w:t>表4-</w:t>
            </w:r>
            <w:r>
              <w:rPr>
                <w:rFonts w:hint="eastAsia"/>
                <w:lang w:val="en-US" w:eastAsia="zh-CN"/>
              </w:rPr>
              <w:t>9</w:t>
            </w:r>
            <w:r>
              <w:rPr>
                <w:rFonts w:hint="eastAsia"/>
              </w:rPr>
              <w:t>废水监测内容</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832"/>
              <w:gridCol w:w="1618"/>
              <w:gridCol w:w="1331"/>
              <w:gridCol w:w="1464"/>
              <w:gridCol w:w="99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tcBorders>
                    <w:tl2br w:val="nil"/>
                    <w:tr2bl w:val="nil"/>
                  </w:tcBorders>
                  <w:vAlign w:val="center"/>
                </w:tcPr>
                <w:p>
                  <w:pPr>
                    <w:pStyle w:val="42"/>
                    <w:tabs>
                      <w:tab w:val="left" w:pos="5530"/>
                    </w:tabs>
                  </w:pPr>
                  <w:r>
                    <w:rPr>
                      <w:rFonts w:hint="eastAsia"/>
                    </w:rPr>
                    <w:t>监测点位</w:t>
                  </w:r>
                </w:p>
              </w:tc>
              <w:tc>
                <w:tcPr>
                  <w:tcW w:w="1832" w:type="dxa"/>
                  <w:tcBorders>
                    <w:tl2br w:val="nil"/>
                    <w:tr2bl w:val="nil"/>
                  </w:tcBorders>
                  <w:vAlign w:val="center"/>
                </w:tcPr>
                <w:p>
                  <w:pPr>
                    <w:pStyle w:val="42"/>
                    <w:tabs>
                      <w:tab w:val="left" w:pos="5530"/>
                    </w:tabs>
                  </w:pPr>
                  <w:r>
                    <w:rPr>
                      <w:rFonts w:hint="eastAsia"/>
                    </w:rPr>
                    <w:t>污染物名称</w:t>
                  </w:r>
                </w:p>
              </w:tc>
              <w:tc>
                <w:tcPr>
                  <w:tcW w:w="1618" w:type="dxa"/>
                  <w:tcBorders>
                    <w:tl2br w:val="nil"/>
                    <w:tr2bl w:val="nil"/>
                  </w:tcBorders>
                  <w:vAlign w:val="center"/>
                </w:tcPr>
                <w:p>
                  <w:pPr>
                    <w:pStyle w:val="42"/>
                    <w:tabs>
                      <w:tab w:val="left" w:pos="5530"/>
                    </w:tabs>
                  </w:pPr>
                  <w:r>
                    <w:rPr>
                      <w:rFonts w:hint="eastAsia"/>
                    </w:rPr>
                    <w:t>执行标准</w:t>
                  </w:r>
                </w:p>
              </w:tc>
              <w:tc>
                <w:tcPr>
                  <w:tcW w:w="1331" w:type="dxa"/>
                  <w:tcBorders>
                    <w:tl2br w:val="nil"/>
                    <w:tr2bl w:val="nil"/>
                  </w:tcBorders>
                  <w:vAlign w:val="center"/>
                </w:tcPr>
                <w:p>
                  <w:pPr>
                    <w:pStyle w:val="42"/>
                    <w:tabs>
                      <w:tab w:val="left" w:pos="5530"/>
                    </w:tabs>
                  </w:pPr>
                  <w:r>
                    <w:rPr>
                      <w:rFonts w:hint="eastAsia"/>
                    </w:rPr>
                    <w:t>标准限值</w:t>
                  </w:r>
                </w:p>
              </w:tc>
              <w:tc>
                <w:tcPr>
                  <w:tcW w:w="1464" w:type="dxa"/>
                  <w:tcBorders>
                    <w:tl2br w:val="nil"/>
                    <w:tr2bl w:val="nil"/>
                  </w:tcBorders>
                  <w:vAlign w:val="center"/>
                </w:tcPr>
                <w:p>
                  <w:pPr>
                    <w:pStyle w:val="42"/>
                    <w:tabs>
                      <w:tab w:val="left" w:pos="5530"/>
                    </w:tabs>
                  </w:pPr>
                  <w:r>
                    <w:rPr>
                      <w:rFonts w:hint="eastAsia"/>
                    </w:rPr>
                    <w:t>监测方法</w:t>
                  </w:r>
                </w:p>
              </w:tc>
              <w:tc>
                <w:tcPr>
                  <w:tcW w:w="996" w:type="dxa"/>
                  <w:tcBorders>
                    <w:tl2br w:val="nil"/>
                    <w:tr2bl w:val="nil"/>
                  </w:tcBorders>
                  <w:vAlign w:val="center"/>
                </w:tcPr>
                <w:p>
                  <w:pPr>
                    <w:pStyle w:val="42"/>
                    <w:tabs>
                      <w:tab w:val="left" w:pos="5530"/>
                    </w:tabs>
                  </w:pPr>
                  <w:r>
                    <w:rPr>
                      <w:rFonts w:hint="eastAsia"/>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5" w:type="dxa"/>
                  <w:vMerge w:val="restart"/>
                  <w:tcBorders>
                    <w:tl2br w:val="nil"/>
                    <w:tr2bl w:val="nil"/>
                  </w:tcBorders>
                  <w:vAlign w:val="center"/>
                </w:tcPr>
                <w:p>
                  <w:pPr>
                    <w:pStyle w:val="42"/>
                    <w:tabs>
                      <w:tab w:val="left" w:pos="5530"/>
                    </w:tabs>
                  </w:pPr>
                  <w:r>
                    <w:rPr>
                      <w:rFonts w:hint="eastAsia"/>
                    </w:rPr>
                    <w:t>化粪池出口</w:t>
                  </w:r>
                </w:p>
              </w:tc>
              <w:tc>
                <w:tcPr>
                  <w:tcW w:w="1832" w:type="dxa"/>
                  <w:tcBorders>
                    <w:tl2br w:val="nil"/>
                    <w:tr2bl w:val="nil"/>
                  </w:tcBorders>
                </w:tcPr>
                <w:p>
                  <w:pPr>
                    <w:pStyle w:val="48"/>
                    <w:rPr>
                      <w:color w:val="auto"/>
                    </w:rPr>
                  </w:pPr>
                  <w:r>
                    <w:rPr>
                      <w:b w:val="0"/>
                      <w:bCs w:val="0"/>
                      <w:color w:val="auto"/>
                    </w:rPr>
                    <w:t>pH值（无量纲）</w:t>
                  </w:r>
                </w:p>
              </w:tc>
              <w:tc>
                <w:tcPr>
                  <w:tcW w:w="1618" w:type="dxa"/>
                  <w:vMerge w:val="restart"/>
                  <w:tcBorders>
                    <w:tl2br w:val="nil"/>
                    <w:tr2bl w:val="nil"/>
                  </w:tcBorders>
                  <w:vAlign w:val="center"/>
                </w:tcPr>
                <w:p>
                  <w:pPr>
                    <w:pStyle w:val="42"/>
                    <w:tabs>
                      <w:tab w:val="left" w:pos="5530"/>
                    </w:tabs>
                  </w:pPr>
                  <w:r>
                    <w:rPr>
                      <w:rFonts w:hint="eastAsia"/>
                    </w:rPr>
                    <w:t>GB/T31962-2015《污水排入城镇下水道水质标准》（表1）A等级标准</w:t>
                  </w:r>
                </w:p>
              </w:tc>
              <w:tc>
                <w:tcPr>
                  <w:tcW w:w="1331" w:type="dxa"/>
                  <w:tcBorders>
                    <w:tl2br w:val="nil"/>
                    <w:tr2bl w:val="nil"/>
                  </w:tcBorders>
                </w:tcPr>
                <w:p>
                  <w:pPr>
                    <w:pStyle w:val="48"/>
                    <w:rPr>
                      <w:color w:val="auto"/>
                    </w:rPr>
                  </w:pPr>
                  <w:r>
                    <w:rPr>
                      <w:b w:val="0"/>
                      <w:bCs w:val="0"/>
                      <w:color w:val="auto"/>
                    </w:rPr>
                    <w:t>6.5~9.5</w:t>
                  </w:r>
                </w:p>
              </w:tc>
              <w:tc>
                <w:tcPr>
                  <w:tcW w:w="1464" w:type="dxa"/>
                  <w:vMerge w:val="restart"/>
                  <w:tcBorders>
                    <w:tl2br w:val="nil"/>
                    <w:tr2bl w:val="nil"/>
                  </w:tcBorders>
                  <w:vAlign w:val="center"/>
                </w:tcPr>
                <w:p>
                  <w:pPr>
                    <w:pStyle w:val="42"/>
                    <w:tabs>
                      <w:tab w:val="left" w:pos="5530"/>
                    </w:tabs>
                  </w:pPr>
                  <w:r>
                    <w:rPr>
                      <w:rFonts w:hint="eastAsia"/>
                    </w:rPr>
                    <w:t>《地表水和污水监测技术规范》（HJ/T 91—2002）</w:t>
                  </w:r>
                </w:p>
              </w:tc>
              <w:tc>
                <w:tcPr>
                  <w:tcW w:w="996" w:type="dxa"/>
                  <w:vMerge w:val="restart"/>
                  <w:tcBorders>
                    <w:tl2br w:val="nil"/>
                    <w:tr2bl w:val="nil"/>
                  </w:tcBorders>
                  <w:vAlign w:val="center"/>
                </w:tcPr>
                <w:p>
                  <w:pPr>
                    <w:pStyle w:val="42"/>
                    <w:tabs>
                      <w:tab w:val="left" w:pos="5530"/>
                    </w:tabs>
                  </w:pPr>
                  <w:r>
                    <w:rPr>
                      <w:rFonts w:hint="eastAsia"/>
                    </w:rPr>
                    <w:t>每年监测1次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Merge w:val="continue"/>
                  <w:tcBorders>
                    <w:tl2br w:val="nil"/>
                    <w:tr2bl w:val="nil"/>
                  </w:tcBorders>
                  <w:vAlign w:val="center"/>
                </w:tcPr>
                <w:p>
                  <w:pPr>
                    <w:pStyle w:val="42"/>
                    <w:tabs>
                      <w:tab w:val="left" w:pos="5530"/>
                    </w:tabs>
                  </w:pPr>
                </w:p>
              </w:tc>
              <w:tc>
                <w:tcPr>
                  <w:tcW w:w="1832" w:type="dxa"/>
                  <w:tcBorders>
                    <w:tl2br w:val="nil"/>
                    <w:tr2bl w:val="nil"/>
                  </w:tcBorders>
                </w:tcPr>
                <w:p>
                  <w:pPr>
                    <w:pStyle w:val="48"/>
                    <w:rPr>
                      <w:color w:val="auto"/>
                    </w:rPr>
                  </w:pPr>
                  <w:r>
                    <w:rPr>
                      <w:b w:val="0"/>
                      <w:bCs w:val="0"/>
                      <w:color w:val="auto"/>
                    </w:rPr>
                    <w:t>SS</w:t>
                  </w:r>
                </w:p>
              </w:tc>
              <w:tc>
                <w:tcPr>
                  <w:tcW w:w="1618" w:type="dxa"/>
                  <w:vMerge w:val="continue"/>
                  <w:tcBorders>
                    <w:tl2br w:val="nil"/>
                    <w:tr2bl w:val="nil"/>
                  </w:tcBorders>
                  <w:vAlign w:val="center"/>
                </w:tcPr>
                <w:p>
                  <w:pPr>
                    <w:pStyle w:val="42"/>
                    <w:tabs>
                      <w:tab w:val="left" w:pos="5530"/>
                    </w:tabs>
                  </w:pPr>
                </w:p>
              </w:tc>
              <w:tc>
                <w:tcPr>
                  <w:tcW w:w="1331" w:type="dxa"/>
                  <w:tcBorders>
                    <w:tl2br w:val="nil"/>
                    <w:tr2bl w:val="nil"/>
                  </w:tcBorders>
                </w:tcPr>
                <w:p>
                  <w:pPr>
                    <w:pStyle w:val="48"/>
                    <w:rPr>
                      <w:color w:val="auto"/>
                    </w:rPr>
                  </w:pPr>
                  <w:r>
                    <w:rPr>
                      <w:b w:val="0"/>
                      <w:bCs w:val="0"/>
                      <w:color w:val="auto"/>
                    </w:rPr>
                    <w:t>≤400mg/L</w:t>
                  </w:r>
                </w:p>
              </w:tc>
              <w:tc>
                <w:tcPr>
                  <w:tcW w:w="1464" w:type="dxa"/>
                  <w:vMerge w:val="continue"/>
                  <w:tcBorders>
                    <w:tl2br w:val="nil"/>
                    <w:tr2bl w:val="nil"/>
                  </w:tcBorders>
                  <w:vAlign w:val="center"/>
                </w:tcPr>
                <w:p>
                  <w:pPr>
                    <w:pStyle w:val="42"/>
                    <w:tabs>
                      <w:tab w:val="left" w:pos="5530"/>
                    </w:tabs>
                  </w:pPr>
                </w:p>
              </w:tc>
              <w:tc>
                <w:tcPr>
                  <w:tcW w:w="996" w:type="dxa"/>
                  <w:vMerge w:val="continue"/>
                  <w:tcBorders>
                    <w:tl2br w:val="nil"/>
                    <w:tr2bl w:val="nil"/>
                  </w:tcBorders>
                  <w:vAlign w:val="center"/>
                </w:tcPr>
                <w:p>
                  <w:pPr>
                    <w:pStyle w:val="42"/>
                    <w:tabs>
                      <w:tab w:val="left" w:pos="5530"/>
                    </w:tabs>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Merge w:val="continue"/>
                  <w:tcBorders>
                    <w:tl2br w:val="nil"/>
                    <w:tr2bl w:val="nil"/>
                  </w:tcBorders>
                  <w:vAlign w:val="center"/>
                </w:tcPr>
                <w:p>
                  <w:pPr>
                    <w:pStyle w:val="42"/>
                    <w:tabs>
                      <w:tab w:val="left" w:pos="5530"/>
                    </w:tabs>
                  </w:pPr>
                </w:p>
              </w:tc>
              <w:tc>
                <w:tcPr>
                  <w:tcW w:w="1832" w:type="dxa"/>
                  <w:tcBorders>
                    <w:tl2br w:val="nil"/>
                    <w:tr2bl w:val="nil"/>
                  </w:tcBorders>
                </w:tcPr>
                <w:p>
                  <w:pPr>
                    <w:pStyle w:val="48"/>
                    <w:rPr>
                      <w:color w:val="auto"/>
                    </w:rPr>
                  </w:pPr>
                  <w:r>
                    <w:rPr>
                      <w:b w:val="0"/>
                      <w:bCs w:val="0"/>
                      <w:color w:val="auto"/>
                    </w:rPr>
                    <w:t>CODcr</w:t>
                  </w:r>
                </w:p>
              </w:tc>
              <w:tc>
                <w:tcPr>
                  <w:tcW w:w="1618" w:type="dxa"/>
                  <w:vMerge w:val="continue"/>
                  <w:tcBorders>
                    <w:tl2br w:val="nil"/>
                    <w:tr2bl w:val="nil"/>
                  </w:tcBorders>
                  <w:vAlign w:val="center"/>
                </w:tcPr>
                <w:p>
                  <w:pPr>
                    <w:pStyle w:val="42"/>
                    <w:tabs>
                      <w:tab w:val="left" w:pos="5530"/>
                    </w:tabs>
                  </w:pPr>
                </w:p>
              </w:tc>
              <w:tc>
                <w:tcPr>
                  <w:tcW w:w="1331" w:type="dxa"/>
                  <w:tcBorders>
                    <w:tl2br w:val="nil"/>
                    <w:tr2bl w:val="nil"/>
                  </w:tcBorders>
                </w:tcPr>
                <w:p>
                  <w:pPr>
                    <w:pStyle w:val="48"/>
                    <w:rPr>
                      <w:color w:val="auto"/>
                    </w:rPr>
                  </w:pPr>
                  <w:r>
                    <w:rPr>
                      <w:b w:val="0"/>
                      <w:bCs w:val="0"/>
                      <w:color w:val="auto"/>
                    </w:rPr>
                    <w:t>≤500mg/L</w:t>
                  </w:r>
                </w:p>
              </w:tc>
              <w:tc>
                <w:tcPr>
                  <w:tcW w:w="1464" w:type="dxa"/>
                  <w:vMerge w:val="continue"/>
                  <w:tcBorders>
                    <w:tl2br w:val="nil"/>
                    <w:tr2bl w:val="nil"/>
                  </w:tcBorders>
                  <w:vAlign w:val="center"/>
                </w:tcPr>
                <w:p>
                  <w:pPr>
                    <w:pStyle w:val="42"/>
                    <w:tabs>
                      <w:tab w:val="left" w:pos="5530"/>
                    </w:tabs>
                  </w:pPr>
                </w:p>
              </w:tc>
              <w:tc>
                <w:tcPr>
                  <w:tcW w:w="996" w:type="dxa"/>
                  <w:vMerge w:val="continue"/>
                  <w:tcBorders>
                    <w:tl2br w:val="nil"/>
                    <w:tr2bl w:val="nil"/>
                  </w:tcBorders>
                  <w:vAlign w:val="center"/>
                </w:tcPr>
                <w:p>
                  <w:pPr>
                    <w:pStyle w:val="42"/>
                    <w:tabs>
                      <w:tab w:val="left" w:pos="5530"/>
                    </w:tabs>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Merge w:val="continue"/>
                  <w:tcBorders>
                    <w:tl2br w:val="nil"/>
                    <w:tr2bl w:val="nil"/>
                  </w:tcBorders>
                  <w:vAlign w:val="center"/>
                </w:tcPr>
                <w:p>
                  <w:pPr>
                    <w:pStyle w:val="42"/>
                    <w:tabs>
                      <w:tab w:val="left" w:pos="5530"/>
                    </w:tabs>
                  </w:pPr>
                </w:p>
              </w:tc>
              <w:tc>
                <w:tcPr>
                  <w:tcW w:w="1832" w:type="dxa"/>
                  <w:tcBorders>
                    <w:tl2br w:val="nil"/>
                    <w:tr2bl w:val="nil"/>
                  </w:tcBorders>
                </w:tcPr>
                <w:p>
                  <w:pPr>
                    <w:pStyle w:val="48"/>
                    <w:rPr>
                      <w:color w:val="auto"/>
                    </w:rPr>
                  </w:pPr>
                  <w:r>
                    <w:rPr>
                      <w:b w:val="0"/>
                      <w:bCs w:val="0"/>
                      <w:color w:val="auto"/>
                    </w:rPr>
                    <w:t>BOD</w:t>
                  </w:r>
                  <w:r>
                    <w:rPr>
                      <w:b w:val="0"/>
                      <w:bCs w:val="0"/>
                      <w:color w:val="auto"/>
                      <w:vertAlign w:val="subscript"/>
                    </w:rPr>
                    <w:t>5</w:t>
                  </w:r>
                </w:p>
              </w:tc>
              <w:tc>
                <w:tcPr>
                  <w:tcW w:w="1618" w:type="dxa"/>
                  <w:vMerge w:val="continue"/>
                  <w:tcBorders>
                    <w:tl2br w:val="nil"/>
                    <w:tr2bl w:val="nil"/>
                  </w:tcBorders>
                  <w:vAlign w:val="center"/>
                </w:tcPr>
                <w:p>
                  <w:pPr>
                    <w:pStyle w:val="42"/>
                    <w:tabs>
                      <w:tab w:val="left" w:pos="5530"/>
                    </w:tabs>
                  </w:pPr>
                </w:p>
              </w:tc>
              <w:tc>
                <w:tcPr>
                  <w:tcW w:w="1331" w:type="dxa"/>
                  <w:tcBorders>
                    <w:tl2br w:val="nil"/>
                    <w:tr2bl w:val="nil"/>
                  </w:tcBorders>
                </w:tcPr>
                <w:p>
                  <w:pPr>
                    <w:pStyle w:val="48"/>
                    <w:rPr>
                      <w:color w:val="auto"/>
                    </w:rPr>
                  </w:pPr>
                  <w:r>
                    <w:rPr>
                      <w:b w:val="0"/>
                      <w:bCs w:val="0"/>
                      <w:color w:val="auto"/>
                    </w:rPr>
                    <w:t>≤350mg/L</w:t>
                  </w:r>
                </w:p>
              </w:tc>
              <w:tc>
                <w:tcPr>
                  <w:tcW w:w="1464" w:type="dxa"/>
                  <w:vMerge w:val="continue"/>
                  <w:tcBorders>
                    <w:tl2br w:val="nil"/>
                    <w:tr2bl w:val="nil"/>
                  </w:tcBorders>
                  <w:vAlign w:val="center"/>
                </w:tcPr>
                <w:p>
                  <w:pPr>
                    <w:pStyle w:val="42"/>
                    <w:tabs>
                      <w:tab w:val="left" w:pos="5530"/>
                    </w:tabs>
                  </w:pPr>
                </w:p>
              </w:tc>
              <w:tc>
                <w:tcPr>
                  <w:tcW w:w="996" w:type="dxa"/>
                  <w:vMerge w:val="continue"/>
                  <w:tcBorders>
                    <w:tl2br w:val="nil"/>
                    <w:tr2bl w:val="nil"/>
                  </w:tcBorders>
                  <w:vAlign w:val="center"/>
                </w:tcPr>
                <w:p>
                  <w:pPr>
                    <w:pStyle w:val="42"/>
                    <w:tabs>
                      <w:tab w:val="left" w:pos="5530"/>
                    </w:tabs>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Merge w:val="continue"/>
                  <w:tcBorders>
                    <w:tl2br w:val="nil"/>
                    <w:tr2bl w:val="nil"/>
                  </w:tcBorders>
                  <w:vAlign w:val="center"/>
                </w:tcPr>
                <w:p>
                  <w:pPr>
                    <w:pStyle w:val="42"/>
                    <w:tabs>
                      <w:tab w:val="left" w:pos="5530"/>
                    </w:tabs>
                  </w:pPr>
                </w:p>
              </w:tc>
              <w:tc>
                <w:tcPr>
                  <w:tcW w:w="1832" w:type="dxa"/>
                  <w:tcBorders>
                    <w:tl2br w:val="nil"/>
                    <w:tr2bl w:val="nil"/>
                  </w:tcBorders>
                </w:tcPr>
                <w:p>
                  <w:pPr>
                    <w:pStyle w:val="48"/>
                    <w:rPr>
                      <w:color w:val="auto"/>
                    </w:rPr>
                  </w:pPr>
                  <w:r>
                    <w:rPr>
                      <w:b w:val="0"/>
                      <w:bCs w:val="0"/>
                      <w:color w:val="auto"/>
                    </w:rPr>
                    <w:t>氨氮</w:t>
                  </w:r>
                </w:p>
              </w:tc>
              <w:tc>
                <w:tcPr>
                  <w:tcW w:w="1618" w:type="dxa"/>
                  <w:vMerge w:val="continue"/>
                  <w:tcBorders>
                    <w:tl2br w:val="nil"/>
                    <w:tr2bl w:val="nil"/>
                  </w:tcBorders>
                  <w:vAlign w:val="center"/>
                </w:tcPr>
                <w:p>
                  <w:pPr>
                    <w:pStyle w:val="42"/>
                    <w:tabs>
                      <w:tab w:val="left" w:pos="5530"/>
                    </w:tabs>
                  </w:pPr>
                </w:p>
              </w:tc>
              <w:tc>
                <w:tcPr>
                  <w:tcW w:w="1331" w:type="dxa"/>
                  <w:tcBorders>
                    <w:tl2br w:val="nil"/>
                    <w:tr2bl w:val="nil"/>
                  </w:tcBorders>
                </w:tcPr>
                <w:p>
                  <w:pPr>
                    <w:pStyle w:val="48"/>
                    <w:rPr>
                      <w:color w:val="auto"/>
                    </w:rPr>
                  </w:pPr>
                  <w:r>
                    <w:rPr>
                      <w:b w:val="0"/>
                      <w:bCs w:val="0"/>
                      <w:color w:val="auto"/>
                    </w:rPr>
                    <w:t>≤45mg/L</w:t>
                  </w:r>
                </w:p>
              </w:tc>
              <w:tc>
                <w:tcPr>
                  <w:tcW w:w="1464" w:type="dxa"/>
                  <w:vMerge w:val="continue"/>
                  <w:tcBorders>
                    <w:tl2br w:val="nil"/>
                    <w:tr2bl w:val="nil"/>
                  </w:tcBorders>
                  <w:vAlign w:val="center"/>
                </w:tcPr>
                <w:p>
                  <w:pPr>
                    <w:pStyle w:val="42"/>
                    <w:tabs>
                      <w:tab w:val="left" w:pos="5530"/>
                    </w:tabs>
                  </w:pPr>
                </w:p>
              </w:tc>
              <w:tc>
                <w:tcPr>
                  <w:tcW w:w="996" w:type="dxa"/>
                  <w:vMerge w:val="continue"/>
                  <w:tcBorders>
                    <w:tl2br w:val="nil"/>
                    <w:tr2bl w:val="nil"/>
                  </w:tcBorders>
                  <w:vAlign w:val="center"/>
                </w:tcPr>
                <w:p>
                  <w:pPr>
                    <w:pStyle w:val="42"/>
                    <w:tabs>
                      <w:tab w:val="left" w:pos="5530"/>
                    </w:tabs>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Merge w:val="continue"/>
                  <w:tcBorders>
                    <w:tl2br w:val="nil"/>
                    <w:tr2bl w:val="nil"/>
                  </w:tcBorders>
                  <w:vAlign w:val="center"/>
                </w:tcPr>
                <w:p>
                  <w:pPr>
                    <w:pStyle w:val="42"/>
                    <w:tabs>
                      <w:tab w:val="left" w:pos="5530"/>
                    </w:tabs>
                  </w:pPr>
                </w:p>
              </w:tc>
              <w:tc>
                <w:tcPr>
                  <w:tcW w:w="1832" w:type="dxa"/>
                  <w:tcBorders>
                    <w:tl2br w:val="nil"/>
                    <w:tr2bl w:val="nil"/>
                  </w:tcBorders>
                </w:tcPr>
                <w:p>
                  <w:pPr>
                    <w:pStyle w:val="48"/>
                    <w:rPr>
                      <w:color w:val="auto"/>
                    </w:rPr>
                  </w:pPr>
                  <w:r>
                    <w:rPr>
                      <w:b w:val="0"/>
                      <w:bCs w:val="0"/>
                      <w:color w:val="auto"/>
                    </w:rPr>
                    <w:t>T-P</w:t>
                  </w:r>
                </w:p>
              </w:tc>
              <w:tc>
                <w:tcPr>
                  <w:tcW w:w="1618" w:type="dxa"/>
                  <w:vMerge w:val="continue"/>
                  <w:tcBorders>
                    <w:tl2br w:val="nil"/>
                    <w:tr2bl w:val="nil"/>
                  </w:tcBorders>
                </w:tcPr>
                <w:p>
                  <w:pPr>
                    <w:pStyle w:val="48"/>
                    <w:rPr>
                      <w:color w:val="auto"/>
                    </w:rPr>
                  </w:pPr>
                </w:p>
              </w:tc>
              <w:tc>
                <w:tcPr>
                  <w:tcW w:w="1331" w:type="dxa"/>
                  <w:tcBorders>
                    <w:tl2br w:val="nil"/>
                    <w:tr2bl w:val="nil"/>
                  </w:tcBorders>
                </w:tcPr>
                <w:p>
                  <w:pPr>
                    <w:pStyle w:val="48"/>
                    <w:rPr>
                      <w:color w:val="auto"/>
                    </w:rPr>
                  </w:pPr>
                  <w:r>
                    <w:rPr>
                      <w:b w:val="0"/>
                      <w:bCs w:val="0"/>
                      <w:color w:val="auto"/>
                    </w:rPr>
                    <w:t>≤8.0mg/L</w:t>
                  </w:r>
                </w:p>
              </w:tc>
              <w:tc>
                <w:tcPr>
                  <w:tcW w:w="1464" w:type="dxa"/>
                  <w:vMerge w:val="continue"/>
                  <w:tcBorders>
                    <w:tl2br w:val="nil"/>
                    <w:tr2bl w:val="nil"/>
                  </w:tcBorders>
                  <w:vAlign w:val="center"/>
                </w:tcPr>
                <w:p>
                  <w:pPr>
                    <w:pStyle w:val="42"/>
                    <w:tabs>
                      <w:tab w:val="left" w:pos="5530"/>
                    </w:tabs>
                  </w:pPr>
                </w:p>
              </w:tc>
              <w:tc>
                <w:tcPr>
                  <w:tcW w:w="996" w:type="dxa"/>
                  <w:vMerge w:val="continue"/>
                  <w:tcBorders>
                    <w:tl2br w:val="nil"/>
                    <w:tr2bl w:val="nil"/>
                  </w:tcBorders>
                  <w:vAlign w:val="center"/>
                </w:tcPr>
                <w:p>
                  <w:pPr>
                    <w:pStyle w:val="42"/>
                    <w:tabs>
                      <w:tab w:val="left" w:pos="5530"/>
                    </w:tabs>
                  </w:pPr>
                </w:p>
              </w:tc>
            </w:tr>
          </w:tbl>
          <w:p>
            <w:pPr>
              <w:pStyle w:val="7"/>
              <w:spacing w:line="360" w:lineRule="auto"/>
              <w:ind w:left="0" w:firstLine="482" w:firstLineChars="200"/>
              <w:jc w:val="both"/>
              <w:rPr>
                <w:rFonts w:ascii="Times New Roman" w:hAnsi="Times New Roman" w:cs="Times New Roman"/>
                <w:lang w:val="en-US"/>
              </w:rPr>
            </w:pPr>
          </w:p>
          <w:p>
            <w:pPr>
              <w:pStyle w:val="7"/>
              <w:spacing w:line="360" w:lineRule="auto"/>
              <w:ind w:left="0" w:firstLine="482" w:firstLineChars="200"/>
              <w:jc w:val="both"/>
              <w:rPr>
                <w:rFonts w:ascii="Times New Roman" w:hAnsi="Times New Roman" w:cs="Times New Roman"/>
                <w:lang w:val="en-US"/>
              </w:rPr>
            </w:pPr>
            <w:r>
              <w:rPr>
                <w:rFonts w:hint="eastAsia" w:ascii="Times New Roman" w:hAnsi="Times New Roman" w:cs="Times New Roman"/>
                <w:lang w:val="en-US"/>
              </w:rPr>
              <w:t>3、污染治理技术可行性分析</w:t>
            </w:r>
          </w:p>
          <w:p>
            <w:pPr>
              <w:pStyle w:val="18"/>
              <w:autoSpaceDE/>
              <w:autoSpaceDN/>
              <w:adjustRightInd w:val="0"/>
              <w:snapToGrid w:val="0"/>
              <w:spacing w:line="360" w:lineRule="auto"/>
              <w:ind w:firstLine="480"/>
              <w:rPr>
                <w:rFonts w:ascii="Times New Roman" w:hAnsi="Times New Roman" w:cs="Times New Roman"/>
                <w:sz w:val="24"/>
                <w:szCs w:val="24"/>
                <w:lang w:val="en-US"/>
              </w:rPr>
            </w:pPr>
            <w:r>
              <w:rPr>
                <w:rFonts w:hint="eastAsia" w:ascii="Times New Roman" w:hAnsi="Times New Roman" w:cs="Times New Roman"/>
                <w:sz w:val="24"/>
                <w:szCs w:val="24"/>
                <w:lang w:val="en-US"/>
              </w:rPr>
              <w:t>（1）隔油池可行性分析</w:t>
            </w:r>
          </w:p>
          <w:p>
            <w:pPr>
              <w:spacing w:line="360" w:lineRule="auto"/>
              <w:ind w:firstLine="482"/>
              <w:rPr>
                <w:rFonts w:ascii="Times New Roman" w:hAnsi="Times New Roman" w:cs="Times New Roman"/>
              </w:rPr>
            </w:pPr>
            <w:r>
              <w:rPr>
                <w:rFonts w:ascii="Times New Roman" w:hAnsi="Times New Roman" w:cs="Times New Roman"/>
                <w:lang w:val="en-US"/>
              </w:rPr>
              <w:t>根据工程分析可知，本项目设置食堂，食堂废水量约为 0.</w:t>
            </w:r>
            <w:r>
              <w:rPr>
                <w:rFonts w:hint="eastAsia" w:ascii="Times New Roman" w:hAnsi="Times New Roman" w:cs="Times New Roman"/>
                <w:lang w:val="en-US" w:eastAsia="zh-CN"/>
              </w:rPr>
              <w:t>8</w:t>
            </w:r>
            <w:r>
              <w:rPr>
                <w:rFonts w:ascii="Times New Roman" w:hAnsi="Times New Roman" w:cs="Times New Roman"/>
                <w:lang w:val="en-US"/>
              </w:rPr>
              <w:t>m³/d，根据《建筑给排 水设计规范》（（GB50015-2019），污水在隔油池内停留时间宜为 30min，则本项目设置 的 1m³的隔油池可满足停留要求，隔油池设置合理。</w:t>
            </w:r>
          </w:p>
          <w:p>
            <w:pPr>
              <w:spacing w:line="360" w:lineRule="auto"/>
              <w:ind w:firstLine="482"/>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2</w:t>
            </w:r>
            <w:r>
              <w:rPr>
                <w:rFonts w:ascii="Times New Roman" w:hAnsi="Times New Roman" w:cs="Times New Roman"/>
              </w:rPr>
              <w:t>）污水处理厂接纳可行性分析</w:t>
            </w:r>
          </w:p>
          <w:p>
            <w:pPr>
              <w:spacing w:line="360" w:lineRule="auto"/>
              <w:ind w:firstLine="480"/>
              <w:rPr>
                <w:rFonts w:ascii="Times New Roman" w:hAnsi="Times New Roman" w:cs="Times New Roman"/>
              </w:rPr>
            </w:pPr>
            <w:r>
              <w:rPr>
                <w:rFonts w:hint="eastAsia" w:ascii="Times New Roman" w:hAnsi="Times New Roman" w:cs="Times New Roman"/>
              </w:rPr>
              <w:t>本项目位于晋宁工业园区晋城基地，根据</w:t>
            </w:r>
            <w:r>
              <w:rPr>
                <w:rFonts w:ascii="Times New Roman" w:hAnsi="Times New Roman" w:cs="Times New Roman"/>
              </w:rPr>
              <w:t>《云南晋宁工业园区总体规划修编（2012-2030））环境影响报告书》</w:t>
            </w:r>
            <w:r>
              <w:rPr>
                <w:rFonts w:hint="eastAsia" w:ascii="Times New Roman" w:hAnsi="Times New Roman" w:cs="Times New Roman"/>
              </w:rPr>
              <w:t>本项目废水纳入</w:t>
            </w:r>
            <w:r>
              <w:rPr>
                <w:rFonts w:ascii="Times New Roman" w:hAnsi="Times New Roman" w:cs="Times New Roman"/>
              </w:rPr>
              <w:t>淤泥河水质净化厂</w:t>
            </w:r>
            <w:r>
              <w:rPr>
                <w:rFonts w:hint="eastAsia" w:ascii="Times New Roman" w:hAnsi="Times New Roman" w:cs="Times New Roman"/>
              </w:rPr>
              <w:t>处理，</w:t>
            </w:r>
            <w:r>
              <w:rPr>
                <w:rFonts w:ascii="Times New Roman" w:hAnsi="Times New Roman" w:cs="Times New Roman"/>
              </w:rPr>
              <w:t>淤泥河水质净化厂位于环湖道路的南侧，淤泥河与环湖道路交叉口的西南角、安乐村的西侧，占地面积89252.15平方米，采用A/A/O+混凝沉淀过滤工艺，旱季设计处理污水5.0万m³/d，雨季设计处理污水10万m³/d，深度处理（V型滤池待建）10万m³/d。本项目产生的食堂废水先经隔油池处理后与其他生活污水一同排入化粪池处理，经化粪池处理后排入工业园区污水管网后，最终排入淤泥河水质净化厂处理。</w:t>
            </w:r>
          </w:p>
          <w:p>
            <w:pPr>
              <w:spacing w:line="360" w:lineRule="auto"/>
              <w:ind w:firstLine="480"/>
              <w:rPr>
                <w:rFonts w:ascii="Times New Roman" w:hAnsi="Times New Roman" w:cs="Times New Roman"/>
                <w:color w:val="000000"/>
              </w:rPr>
            </w:pPr>
            <w:r>
              <w:rPr>
                <w:rFonts w:ascii="Times New Roman" w:hAnsi="Times New Roman" w:cs="Times New Roman"/>
                <w:color w:val="000000"/>
              </w:rPr>
              <w:t>本项目污水排放量最大</w:t>
            </w:r>
            <w:r>
              <w:rPr>
                <w:rFonts w:hint="eastAsia" w:ascii="Times New Roman" w:hAnsi="Times New Roman" w:cs="Times New Roman"/>
                <w:color w:val="000000"/>
                <w:lang w:val="en-US" w:eastAsia="zh-CN"/>
              </w:rPr>
              <w:t>4</w:t>
            </w:r>
            <w:r>
              <w:rPr>
                <w:rFonts w:ascii="Times New Roman" w:hAnsi="Times New Roman" w:cs="Times New Roman"/>
                <w:color w:val="000000"/>
              </w:rPr>
              <w:t>m³/d，淤泥河水质净化厂污水处理设施日处理的最大规模5万m³/d，本项目产生废水量仅占淤泥河水质净化厂处理设施处理能力的0.00</w:t>
            </w:r>
            <w:r>
              <w:rPr>
                <w:rFonts w:hint="eastAsia" w:ascii="Times New Roman" w:hAnsi="Times New Roman" w:cs="Times New Roman"/>
                <w:color w:val="000000"/>
                <w:lang w:val="en-US" w:eastAsia="zh-CN"/>
              </w:rPr>
              <w:t>8</w:t>
            </w:r>
            <w:r>
              <w:rPr>
                <w:rFonts w:ascii="Times New Roman" w:hAnsi="Times New Roman" w:cs="Times New Roman"/>
                <w:color w:val="000000"/>
              </w:rPr>
              <w:t>%，从项目废水排放量来说，项目废水进水质净化厂是可</w:t>
            </w:r>
            <w:r>
              <w:rPr>
                <w:rFonts w:hint="eastAsia" w:ascii="Times New Roman" w:hAnsi="Times New Roman" w:cs="Times New Roman"/>
                <w:color w:val="000000"/>
                <w:lang w:val="en-US" w:eastAsia="zh-CN"/>
              </w:rPr>
              <w:t>行</w:t>
            </w:r>
            <w:r>
              <w:rPr>
                <w:rFonts w:ascii="Times New Roman" w:hAnsi="Times New Roman" w:cs="Times New Roman"/>
                <w:color w:val="000000"/>
              </w:rPr>
              <w:t>的。故本项目的污水排入淤泥河水质净化厂，从水质和水量分析都不会对淤泥河水质净化厂造成不利影响。</w:t>
            </w:r>
          </w:p>
          <w:p>
            <w:pPr>
              <w:spacing w:line="360" w:lineRule="auto"/>
              <w:ind w:firstLine="583" w:firstLineChars="243"/>
              <w:contextualSpacing/>
              <w:rPr>
                <w:rFonts w:ascii="Times New Roman" w:hAnsi="Times New Roman" w:cs="Times New Roman"/>
              </w:rPr>
            </w:pPr>
            <w:r>
              <w:rPr>
                <w:rFonts w:ascii="Times New Roman" w:hAnsi="Times New Roman" w:cs="Times New Roman"/>
              </w:rPr>
              <w:t>综上分析，本项目污水进入淤泥河水质净化厂处理是可行的。</w:t>
            </w:r>
          </w:p>
          <w:p>
            <w:pPr>
              <w:spacing w:line="360" w:lineRule="auto"/>
              <w:ind w:firstLine="482"/>
              <w:rPr>
                <w:b/>
                <w:bCs/>
              </w:rPr>
            </w:pPr>
            <w:r>
              <w:rPr>
                <w:rFonts w:hint="eastAsia"/>
                <w:b/>
                <w:bCs/>
                <w:lang w:val="en-US"/>
              </w:rPr>
              <w:t>4</w:t>
            </w:r>
            <w:r>
              <w:rPr>
                <w:rFonts w:hint="eastAsia"/>
                <w:b/>
                <w:bCs/>
              </w:rPr>
              <w:t>、地表水环境影响结论</w:t>
            </w:r>
          </w:p>
          <w:p>
            <w:pPr>
              <w:spacing w:line="360" w:lineRule="auto"/>
              <w:ind w:firstLine="480" w:firstLineChars="200"/>
              <w:rPr>
                <w:rFonts w:eastAsia="仿宋_GB2312"/>
              </w:rPr>
            </w:pPr>
            <w:r>
              <w:rPr>
                <w:rFonts w:ascii="Times New Roman" w:hAnsi="Times New Roman" w:cs="Times New Roman"/>
              </w:rPr>
              <w:t>项目实行雨污分流制，雨水设置有一套雨水收集管网，收集标准化厂房内雨水，经收集后由厂房南面的雨水管网外排；食堂产生的含油废水经隔油池处理，处理后和其他生活废水一同公共化粪池处理，处理后达到GB/T31962-2015《污水排入城镇下水道水质标准》（表1）A等级标准排入园区主干道污水管网，最终进入淤泥河水质净化厂。项目废水不直接外排，对周围环境影响较小。</w:t>
            </w:r>
          </w:p>
          <w:p>
            <w:pPr>
              <w:pStyle w:val="7"/>
              <w:spacing w:before="120" w:line="360" w:lineRule="auto"/>
              <w:ind w:left="480" w:leftChars="200"/>
            </w:pPr>
            <w:r>
              <w:rPr>
                <w:rFonts w:hint="eastAsia"/>
              </w:rPr>
              <w:t>（三）</w:t>
            </w:r>
            <w:r>
              <w:t>运营期</w:t>
            </w:r>
            <w:r>
              <w:rPr>
                <w:rFonts w:hint="eastAsia"/>
              </w:rPr>
              <w:t>噪声</w:t>
            </w:r>
            <w:r>
              <w:t>环境影响及保护措施</w:t>
            </w:r>
          </w:p>
          <w:p>
            <w:pPr>
              <w:pStyle w:val="7"/>
              <w:spacing w:before="120" w:line="360" w:lineRule="auto"/>
              <w:ind w:left="480" w:leftChars="200"/>
            </w:pPr>
            <w:r>
              <w:rPr>
                <w:rFonts w:ascii="Times New Roman" w:eastAsia="Times New Roman"/>
              </w:rPr>
              <w:t>1</w:t>
            </w:r>
            <w:r>
              <w:t>、噪声源强</w:t>
            </w:r>
          </w:p>
          <w:p>
            <w:pPr>
              <w:spacing w:line="360" w:lineRule="auto"/>
              <w:ind w:firstLine="504"/>
              <w:rPr>
                <w:rFonts w:ascii="Times New Roman" w:hAnsi="Times New Roman" w:cs="Times New Roman"/>
              </w:rPr>
            </w:pPr>
            <w:r>
              <w:rPr>
                <w:rFonts w:ascii="Times New Roman" w:hAnsi="Times New Roman" w:cs="Times New Roman"/>
                <w:spacing w:val="6"/>
              </w:rPr>
              <w:t>本项目</w:t>
            </w:r>
            <w:r>
              <w:rPr>
                <w:rFonts w:ascii="Times New Roman" w:hAnsi="Times New Roman" w:cs="Times New Roman"/>
              </w:rPr>
              <w:t>噪声的主要来源是：运输车辆进出时产生的交通噪声、设备运行产生的噪声。由于</w:t>
            </w:r>
            <w:r>
              <w:rPr>
                <w:rFonts w:ascii="Times New Roman" w:hAnsi="Times New Roman" w:cs="Times New Roman"/>
                <w:bCs/>
              </w:rPr>
              <w:t>项目使用设备较多，本环评仅列举出使用过程中主要高噪声设备，</w:t>
            </w:r>
            <w:r>
              <w:rPr>
                <w:rFonts w:ascii="Times New Roman" w:hAnsi="Times New Roman" w:cs="Times New Roman"/>
              </w:rPr>
              <w:t>设备噪声源主要为：切割机、</w:t>
            </w:r>
            <w:r>
              <w:rPr>
                <w:rFonts w:hint="eastAsia" w:ascii="Times New Roman" w:hAnsi="Times New Roman" w:cs="Times New Roman"/>
                <w:lang w:val="en-US"/>
              </w:rPr>
              <w:t>剪板机</w:t>
            </w:r>
            <w:r>
              <w:rPr>
                <w:rFonts w:ascii="Times New Roman" w:hAnsi="Times New Roman" w:cs="Times New Roman"/>
                <w:lang w:val="en-US"/>
              </w:rPr>
              <w:t>、</w:t>
            </w:r>
            <w:r>
              <w:rPr>
                <w:rFonts w:hint="eastAsia" w:ascii="Times New Roman" w:hAnsi="Times New Roman" w:cs="Times New Roman"/>
                <w:lang w:val="en-US"/>
              </w:rPr>
              <w:t>折弯</w:t>
            </w:r>
            <w:r>
              <w:rPr>
                <w:rFonts w:ascii="Times New Roman" w:hAnsi="Times New Roman" w:cs="Times New Roman"/>
                <w:lang w:val="en-US"/>
              </w:rPr>
              <w:t>机</w:t>
            </w:r>
            <w:r>
              <w:rPr>
                <w:rFonts w:ascii="Times New Roman" w:hAnsi="Times New Roman" w:cs="Times New Roman"/>
              </w:rPr>
              <w:t>等，噪声源强约为70～90dB(A)</w:t>
            </w:r>
            <w:r>
              <w:rPr>
                <w:rFonts w:ascii="Times New Roman" w:hAnsi="Times New Roman" w:cs="Times New Roman"/>
                <w:spacing w:val="-1"/>
              </w:rPr>
              <w:t>，项目生产设备均放置在项目区厂房内，通过墙体隔档、厂房墙壁阻隔及距离衰减下可以</w:t>
            </w:r>
            <w:r>
              <w:rPr>
                <w:rFonts w:ascii="Times New Roman" w:hAnsi="Times New Roman" w:cs="Times New Roman"/>
              </w:rPr>
              <w:t>降低</w:t>
            </w:r>
            <w:r>
              <w:rPr>
                <w:rFonts w:ascii="Times New Roman" w:hAnsi="Times New Roman" w:cs="Times New Roman"/>
                <w:spacing w:val="-66"/>
              </w:rPr>
              <w:t xml:space="preserve"> </w:t>
            </w:r>
            <w:r>
              <w:rPr>
                <w:rFonts w:ascii="Times New Roman" w:hAnsi="Times New Roman" w:cs="Times New Roman"/>
              </w:rPr>
              <w:t>10～15dB（</w:t>
            </w:r>
            <w:r>
              <w:rPr>
                <w:rFonts w:ascii="Times New Roman" w:hAnsi="Times New Roman" w:cs="Times New Roman"/>
                <w:spacing w:val="-1"/>
              </w:rPr>
              <w:t>A</w:t>
            </w:r>
            <w:r>
              <w:rPr>
                <w:rFonts w:ascii="Times New Roman" w:hAnsi="Times New Roman" w:cs="Times New Roman"/>
                <w:spacing w:val="-120"/>
              </w:rPr>
              <w:t>）</w:t>
            </w:r>
            <w:r>
              <w:rPr>
                <w:rFonts w:ascii="Times New Roman" w:hAnsi="Times New Roman" w:cs="Times New Roman"/>
                <w:bCs/>
              </w:rPr>
              <w:t>），项目运营期噪声源及源强见表</w:t>
            </w:r>
            <w:r>
              <w:rPr>
                <w:rFonts w:hint="eastAsia" w:ascii="Times New Roman" w:hAnsi="Times New Roman" w:cs="Times New Roman"/>
                <w:bCs/>
                <w:lang w:val="en-US"/>
              </w:rPr>
              <w:t>4</w:t>
            </w:r>
            <w:r>
              <w:rPr>
                <w:rFonts w:ascii="Times New Roman" w:hAnsi="Times New Roman" w:cs="Times New Roman"/>
                <w:bCs/>
              </w:rPr>
              <w:t>-</w:t>
            </w:r>
            <w:r>
              <w:rPr>
                <w:rFonts w:hint="eastAsia" w:ascii="Times New Roman" w:hAnsi="Times New Roman" w:cs="Times New Roman"/>
                <w:bCs/>
                <w:lang w:val="en-US" w:eastAsia="zh-CN"/>
              </w:rPr>
              <w:t>10</w:t>
            </w:r>
            <w:r>
              <w:rPr>
                <w:rFonts w:ascii="Times New Roman" w:hAnsi="Times New Roman" w:cs="Times New Roman"/>
                <w:bCs/>
              </w:rPr>
              <w:t>。</w:t>
            </w:r>
          </w:p>
          <w:p>
            <w:pPr>
              <w:pStyle w:val="58"/>
              <w:rPr>
                <w:rFonts w:cs="宋体"/>
                <w:szCs w:val="21"/>
              </w:rPr>
            </w:pPr>
            <w:r>
              <w:rPr>
                <w:rFonts w:hint="eastAsia"/>
              </w:rPr>
              <w:t>表</w:t>
            </w:r>
            <w:r>
              <w:rPr>
                <w:rFonts w:hint="eastAsia"/>
                <w:lang w:val="en-US"/>
              </w:rPr>
              <w:t>4-1</w:t>
            </w:r>
            <w:r>
              <w:rPr>
                <w:rFonts w:hint="eastAsia"/>
                <w:lang w:val="en-US" w:eastAsia="zh-CN"/>
              </w:rPr>
              <w:t>0</w:t>
            </w:r>
            <w:r>
              <w:rPr>
                <w:rFonts w:hint="eastAsia"/>
              </w:rPr>
              <w:t>项目运营期噪声源强  单位：dB（A）</w:t>
            </w:r>
          </w:p>
          <w:tbl>
            <w:tblPr>
              <w:tblStyle w:val="27"/>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485"/>
              <w:gridCol w:w="1005"/>
              <w:gridCol w:w="1035"/>
              <w:gridCol w:w="36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42"/>
                    <w:rPr>
                      <w:rFonts w:hint="eastAsia" w:eastAsia="宋体"/>
                      <w:lang w:eastAsia="zh-CN"/>
                    </w:rPr>
                  </w:pPr>
                  <w:r>
                    <w:rPr>
                      <w:rFonts w:hint="eastAsia"/>
                      <w:lang w:eastAsia="zh-CN"/>
                    </w:rPr>
                    <w:t>序号</w:t>
                  </w:r>
                </w:p>
              </w:tc>
              <w:tc>
                <w:tcPr>
                  <w:tcW w:w="1485" w:type="dxa"/>
                  <w:tcBorders>
                    <w:tl2br w:val="nil"/>
                    <w:tr2bl w:val="nil"/>
                  </w:tcBorders>
                  <w:vAlign w:val="center"/>
                </w:tcPr>
                <w:p>
                  <w:pPr>
                    <w:pStyle w:val="42"/>
                  </w:pPr>
                  <w:r>
                    <w:t>噪声源</w:t>
                  </w:r>
                </w:p>
              </w:tc>
              <w:tc>
                <w:tcPr>
                  <w:tcW w:w="1005" w:type="dxa"/>
                  <w:tcBorders>
                    <w:tl2br w:val="nil"/>
                    <w:tr2bl w:val="nil"/>
                  </w:tcBorders>
                  <w:vAlign w:val="center"/>
                </w:tcPr>
                <w:p>
                  <w:pPr>
                    <w:pStyle w:val="42"/>
                  </w:pPr>
                  <w:r>
                    <w:t>数量</w:t>
                  </w:r>
                  <w:r>
                    <w:rPr>
                      <w:rFonts w:hint="eastAsia"/>
                    </w:rPr>
                    <w:t>（台）</w:t>
                  </w:r>
                </w:p>
              </w:tc>
              <w:tc>
                <w:tcPr>
                  <w:tcW w:w="1035" w:type="dxa"/>
                  <w:tcBorders>
                    <w:tl2br w:val="nil"/>
                    <w:tr2bl w:val="nil"/>
                  </w:tcBorders>
                  <w:vAlign w:val="center"/>
                </w:tcPr>
                <w:p>
                  <w:pPr>
                    <w:pStyle w:val="42"/>
                  </w:pPr>
                  <w:r>
                    <w:t>声源dB(A)</w:t>
                  </w:r>
                </w:p>
              </w:tc>
              <w:tc>
                <w:tcPr>
                  <w:tcW w:w="3616" w:type="dxa"/>
                  <w:tcBorders>
                    <w:tl2br w:val="nil"/>
                    <w:tr2bl w:val="nil"/>
                  </w:tcBorders>
                  <w:vAlign w:val="center"/>
                </w:tcPr>
                <w:p>
                  <w:pPr>
                    <w:pStyle w:val="42"/>
                  </w:pPr>
                  <w:r>
                    <w:t>降噪措施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b w:val="0"/>
                      <w:bCs w:val="0"/>
                    </w:rPr>
                    <w:t>1</w:t>
                  </w:r>
                </w:p>
              </w:tc>
              <w:tc>
                <w:tcPr>
                  <w:tcW w:w="1485" w:type="dxa"/>
                  <w:tcBorders>
                    <w:tl2br w:val="nil"/>
                    <w:tr2bl w:val="nil"/>
                  </w:tcBorders>
                  <w:vAlign w:val="center"/>
                </w:tcPr>
                <w:p>
                  <w:pPr>
                    <w:pStyle w:val="42"/>
                    <w:ind w:firstLine="0" w:firstLineChars="0"/>
                  </w:pPr>
                  <w:r>
                    <w:rPr>
                      <w:rFonts w:hint="eastAsia"/>
                    </w:rPr>
                    <w:t>切割机</w:t>
                  </w:r>
                </w:p>
              </w:tc>
              <w:tc>
                <w:tcPr>
                  <w:tcW w:w="1005" w:type="dxa"/>
                  <w:tcBorders>
                    <w:tl2br w:val="nil"/>
                    <w:tr2bl w:val="nil"/>
                  </w:tcBorders>
                  <w:vAlign w:val="center"/>
                </w:tcPr>
                <w:p>
                  <w:pPr>
                    <w:pStyle w:val="49"/>
                  </w:pPr>
                  <w:r>
                    <w:rPr>
                      <w:rFonts w:hint="eastAsia" w:cs="宋体"/>
                      <w:sz w:val="24"/>
                      <w:szCs w:val="24"/>
                    </w:rPr>
                    <w:t>5</w:t>
                  </w:r>
                </w:p>
              </w:tc>
              <w:tc>
                <w:tcPr>
                  <w:tcW w:w="1035" w:type="dxa"/>
                  <w:tcBorders>
                    <w:tl2br w:val="nil"/>
                    <w:tr2bl w:val="nil"/>
                  </w:tcBorders>
                  <w:vAlign w:val="center"/>
                </w:tcPr>
                <w:p>
                  <w:pPr>
                    <w:pStyle w:val="42"/>
                    <w:ind w:firstLine="0" w:firstLineChars="0"/>
                    <w:rPr>
                      <w:lang w:val="en-US"/>
                    </w:rPr>
                  </w:pPr>
                  <w:r>
                    <w:rPr>
                      <w:rFonts w:hint="eastAsia"/>
                      <w:lang w:val="en-US"/>
                    </w:rPr>
                    <w:t>80</w:t>
                  </w:r>
                </w:p>
              </w:tc>
              <w:tc>
                <w:tcPr>
                  <w:tcW w:w="3616"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rPr>
                    <w:t>2</w:t>
                  </w:r>
                </w:p>
              </w:tc>
              <w:tc>
                <w:tcPr>
                  <w:tcW w:w="1485" w:type="dxa"/>
                  <w:tcBorders>
                    <w:tl2br w:val="nil"/>
                    <w:tr2bl w:val="nil"/>
                  </w:tcBorders>
                  <w:vAlign w:val="center"/>
                </w:tcPr>
                <w:p>
                  <w:pPr>
                    <w:pStyle w:val="42"/>
                    <w:ind w:firstLine="0" w:firstLineChars="0"/>
                  </w:pPr>
                  <w:r>
                    <w:rPr>
                      <w:rFonts w:hint="eastAsia"/>
                    </w:rPr>
                    <w:t>等离子切割机</w:t>
                  </w:r>
                </w:p>
              </w:tc>
              <w:tc>
                <w:tcPr>
                  <w:tcW w:w="1005" w:type="dxa"/>
                  <w:tcBorders>
                    <w:tl2br w:val="nil"/>
                    <w:tr2bl w:val="nil"/>
                  </w:tcBorders>
                  <w:vAlign w:val="center"/>
                </w:tcPr>
                <w:p>
                  <w:pPr>
                    <w:pStyle w:val="49"/>
                  </w:pPr>
                  <w:r>
                    <w:rPr>
                      <w:rFonts w:hint="eastAsia" w:cs="宋体"/>
                      <w:sz w:val="24"/>
                      <w:szCs w:val="24"/>
                    </w:rPr>
                    <w:t>2</w:t>
                  </w:r>
                </w:p>
              </w:tc>
              <w:tc>
                <w:tcPr>
                  <w:tcW w:w="1035" w:type="dxa"/>
                  <w:tcBorders>
                    <w:tl2br w:val="nil"/>
                    <w:tr2bl w:val="nil"/>
                  </w:tcBorders>
                  <w:vAlign w:val="center"/>
                </w:tcPr>
                <w:p>
                  <w:pPr>
                    <w:pStyle w:val="42"/>
                    <w:ind w:firstLine="0" w:firstLineChars="0"/>
                    <w:rPr>
                      <w:lang w:val="en-US"/>
                    </w:rPr>
                  </w:pPr>
                  <w:r>
                    <w:rPr>
                      <w:rFonts w:hint="eastAsia"/>
                      <w:lang w:val="en-US"/>
                    </w:rPr>
                    <w:t>80</w:t>
                  </w:r>
                </w:p>
              </w:tc>
              <w:tc>
                <w:tcPr>
                  <w:tcW w:w="3616"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rPr>
                    <w:t>3</w:t>
                  </w:r>
                </w:p>
              </w:tc>
              <w:tc>
                <w:tcPr>
                  <w:tcW w:w="1485" w:type="dxa"/>
                  <w:tcBorders>
                    <w:tl2br w:val="nil"/>
                    <w:tr2bl w:val="nil"/>
                  </w:tcBorders>
                  <w:vAlign w:val="center"/>
                </w:tcPr>
                <w:p>
                  <w:pPr>
                    <w:pStyle w:val="42"/>
                    <w:ind w:firstLine="0" w:firstLineChars="0"/>
                  </w:pPr>
                  <w:r>
                    <w:rPr>
                      <w:rFonts w:hint="eastAsia"/>
                    </w:rPr>
                    <w:t>剪板机</w:t>
                  </w:r>
                </w:p>
              </w:tc>
              <w:tc>
                <w:tcPr>
                  <w:tcW w:w="1005" w:type="dxa"/>
                  <w:tcBorders>
                    <w:tl2br w:val="nil"/>
                    <w:tr2bl w:val="nil"/>
                  </w:tcBorders>
                  <w:vAlign w:val="center"/>
                </w:tcPr>
                <w:p>
                  <w:pPr>
                    <w:pStyle w:val="49"/>
                  </w:pPr>
                  <w:r>
                    <w:rPr>
                      <w:rFonts w:hint="eastAsia" w:cs="宋体"/>
                      <w:sz w:val="24"/>
                      <w:szCs w:val="24"/>
                    </w:rPr>
                    <w:t>1</w:t>
                  </w:r>
                </w:p>
              </w:tc>
              <w:tc>
                <w:tcPr>
                  <w:tcW w:w="1035" w:type="dxa"/>
                  <w:tcBorders>
                    <w:tl2br w:val="nil"/>
                    <w:tr2bl w:val="nil"/>
                  </w:tcBorders>
                  <w:vAlign w:val="center"/>
                </w:tcPr>
                <w:p>
                  <w:pPr>
                    <w:pStyle w:val="42"/>
                    <w:ind w:firstLine="0" w:firstLineChars="0"/>
                    <w:rPr>
                      <w:lang w:val="en-US"/>
                    </w:rPr>
                  </w:pPr>
                  <w:r>
                    <w:rPr>
                      <w:rFonts w:hint="eastAsia"/>
                      <w:lang w:val="en-US"/>
                    </w:rPr>
                    <w:t>80</w:t>
                  </w:r>
                </w:p>
              </w:tc>
              <w:tc>
                <w:tcPr>
                  <w:tcW w:w="3616"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rPr>
                    <w:t>4</w:t>
                  </w:r>
                </w:p>
              </w:tc>
              <w:tc>
                <w:tcPr>
                  <w:tcW w:w="1485" w:type="dxa"/>
                  <w:tcBorders>
                    <w:tl2br w:val="nil"/>
                    <w:tr2bl w:val="nil"/>
                  </w:tcBorders>
                  <w:vAlign w:val="center"/>
                </w:tcPr>
                <w:p>
                  <w:pPr>
                    <w:pStyle w:val="42"/>
                    <w:ind w:firstLine="0" w:firstLineChars="0"/>
                  </w:pPr>
                  <w:r>
                    <w:rPr>
                      <w:rFonts w:hint="eastAsia"/>
                    </w:rPr>
                    <w:t>弯管机</w:t>
                  </w:r>
                </w:p>
              </w:tc>
              <w:tc>
                <w:tcPr>
                  <w:tcW w:w="1005" w:type="dxa"/>
                  <w:tcBorders>
                    <w:tl2br w:val="nil"/>
                    <w:tr2bl w:val="nil"/>
                  </w:tcBorders>
                  <w:vAlign w:val="center"/>
                </w:tcPr>
                <w:p>
                  <w:pPr>
                    <w:pStyle w:val="49"/>
                  </w:pPr>
                  <w:r>
                    <w:rPr>
                      <w:rFonts w:hint="eastAsia" w:cs="宋体"/>
                      <w:sz w:val="24"/>
                      <w:szCs w:val="24"/>
                    </w:rPr>
                    <w:t>1</w:t>
                  </w:r>
                </w:p>
              </w:tc>
              <w:tc>
                <w:tcPr>
                  <w:tcW w:w="1035" w:type="dxa"/>
                  <w:tcBorders>
                    <w:tl2br w:val="nil"/>
                    <w:tr2bl w:val="nil"/>
                  </w:tcBorders>
                  <w:vAlign w:val="center"/>
                </w:tcPr>
                <w:p>
                  <w:pPr>
                    <w:pStyle w:val="42"/>
                    <w:ind w:firstLine="0" w:firstLineChars="0"/>
                    <w:rPr>
                      <w:lang w:val="en-US"/>
                    </w:rPr>
                  </w:pPr>
                  <w:r>
                    <w:rPr>
                      <w:rFonts w:hint="eastAsia"/>
                      <w:lang w:val="en-US"/>
                    </w:rPr>
                    <w:t>75</w:t>
                  </w:r>
                </w:p>
              </w:tc>
              <w:tc>
                <w:tcPr>
                  <w:tcW w:w="3616"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rPr>
                    <w:t>5</w:t>
                  </w:r>
                </w:p>
              </w:tc>
              <w:tc>
                <w:tcPr>
                  <w:tcW w:w="1485" w:type="dxa"/>
                  <w:tcBorders>
                    <w:tl2br w:val="nil"/>
                    <w:tr2bl w:val="nil"/>
                  </w:tcBorders>
                  <w:vAlign w:val="center"/>
                </w:tcPr>
                <w:p>
                  <w:pPr>
                    <w:pStyle w:val="42"/>
                    <w:ind w:firstLine="0" w:firstLineChars="0"/>
                  </w:pPr>
                  <w:r>
                    <w:rPr>
                      <w:rFonts w:hint="eastAsia"/>
                    </w:rPr>
                    <w:t>折弯机</w:t>
                  </w:r>
                </w:p>
              </w:tc>
              <w:tc>
                <w:tcPr>
                  <w:tcW w:w="1005" w:type="dxa"/>
                  <w:tcBorders>
                    <w:tl2br w:val="nil"/>
                    <w:tr2bl w:val="nil"/>
                  </w:tcBorders>
                  <w:vAlign w:val="center"/>
                </w:tcPr>
                <w:p>
                  <w:pPr>
                    <w:pStyle w:val="49"/>
                  </w:pPr>
                  <w:r>
                    <w:rPr>
                      <w:rFonts w:hint="eastAsia" w:cs="宋体"/>
                      <w:sz w:val="24"/>
                      <w:szCs w:val="24"/>
                    </w:rPr>
                    <w:t>1</w:t>
                  </w:r>
                </w:p>
              </w:tc>
              <w:tc>
                <w:tcPr>
                  <w:tcW w:w="1035" w:type="dxa"/>
                  <w:tcBorders>
                    <w:tl2br w:val="nil"/>
                    <w:tr2bl w:val="nil"/>
                  </w:tcBorders>
                  <w:vAlign w:val="center"/>
                </w:tcPr>
                <w:p>
                  <w:pPr>
                    <w:pStyle w:val="42"/>
                    <w:ind w:firstLine="0" w:firstLineChars="0"/>
                  </w:pPr>
                  <w:r>
                    <w:t>80</w:t>
                  </w:r>
                </w:p>
              </w:tc>
              <w:tc>
                <w:tcPr>
                  <w:tcW w:w="3616"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rPr>
                    <w:t>6</w:t>
                  </w:r>
                </w:p>
              </w:tc>
              <w:tc>
                <w:tcPr>
                  <w:tcW w:w="1485" w:type="dxa"/>
                  <w:tcBorders>
                    <w:tl2br w:val="nil"/>
                    <w:tr2bl w:val="nil"/>
                  </w:tcBorders>
                  <w:vAlign w:val="center"/>
                </w:tcPr>
                <w:p>
                  <w:pPr>
                    <w:pStyle w:val="42"/>
                    <w:ind w:firstLine="0" w:firstLineChars="0"/>
                  </w:pPr>
                  <w:r>
                    <w:rPr>
                      <w:rFonts w:hint="eastAsia"/>
                      <w:lang w:val="en-US"/>
                    </w:rPr>
                    <w:t>磨光机</w:t>
                  </w:r>
                </w:p>
              </w:tc>
              <w:tc>
                <w:tcPr>
                  <w:tcW w:w="1005" w:type="dxa"/>
                  <w:tcBorders>
                    <w:tl2br w:val="nil"/>
                    <w:tr2bl w:val="nil"/>
                  </w:tcBorders>
                  <w:vAlign w:val="center"/>
                </w:tcPr>
                <w:p>
                  <w:pPr>
                    <w:pStyle w:val="49"/>
                  </w:pPr>
                  <w:r>
                    <w:rPr>
                      <w:rFonts w:hint="eastAsia" w:cs="宋体"/>
                      <w:sz w:val="24"/>
                      <w:szCs w:val="24"/>
                      <w:lang w:val="en-US" w:eastAsia="zh-CN"/>
                    </w:rPr>
                    <w:t>10</w:t>
                  </w:r>
                </w:p>
              </w:tc>
              <w:tc>
                <w:tcPr>
                  <w:tcW w:w="1035" w:type="dxa"/>
                  <w:tcBorders>
                    <w:tl2br w:val="nil"/>
                    <w:tr2bl w:val="nil"/>
                  </w:tcBorders>
                  <w:vAlign w:val="center"/>
                </w:tcPr>
                <w:p>
                  <w:pPr>
                    <w:pStyle w:val="42"/>
                    <w:ind w:firstLine="0" w:firstLineChars="0"/>
                    <w:rPr>
                      <w:lang w:val="en-US"/>
                    </w:rPr>
                  </w:pPr>
                  <w:r>
                    <w:rPr>
                      <w:rFonts w:hint="eastAsia"/>
                      <w:lang w:val="en-US" w:eastAsia="zh-CN"/>
                    </w:rPr>
                    <w:t>75</w:t>
                  </w:r>
                </w:p>
              </w:tc>
              <w:tc>
                <w:tcPr>
                  <w:tcW w:w="3616"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rPr>
                    <w:t>7</w:t>
                  </w:r>
                </w:p>
              </w:tc>
              <w:tc>
                <w:tcPr>
                  <w:tcW w:w="1485" w:type="dxa"/>
                  <w:tcBorders>
                    <w:tl2br w:val="nil"/>
                    <w:tr2bl w:val="nil"/>
                  </w:tcBorders>
                  <w:vAlign w:val="center"/>
                </w:tcPr>
                <w:p>
                  <w:pPr>
                    <w:pStyle w:val="42"/>
                    <w:ind w:firstLine="0" w:firstLineChars="0"/>
                  </w:pPr>
                  <w:r>
                    <w:rPr>
                      <w:rFonts w:hint="eastAsia"/>
                      <w:lang w:val="en-US"/>
                    </w:rPr>
                    <w:t>CO</w:t>
                  </w:r>
                  <w:r>
                    <w:rPr>
                      <w:rFonts w:hint="eastAsia"/>
                      <w:vertAlign w:val="subscript"/>
                      <w:lang w:val="en-US"/>
                    </w:rPr>
                    <w:t>2</w:t>
                  </w:r>
                  <w:r>
                    <w:rPr>
                      <w:rFonts w:hint="eastAsia"/>
                      <w:lang w:val="en-US"/>
                    </w:rPr>
                    <w:t>保护焊</w:t>
                  </w:r>
                </w:p>
              </w:tc>
              <w:tc>
                <w:tcPr>
                  <w:tcW w:w="1005" w:type="dxa"/>
                  <w:tcBorders>
                    <w:tl2br w:val="nil"/>
                    <w:tr2bl w:val="nil"/>
                  </w:tcBorders>
                  <w:vAlign w:val="center"/>
                </w:tcPr>
                <w:p>
                  <w:pPr>
                    <w:pStyle w:val="49"/>
                  </w:pPr>
                  <w:r>
                    <w:rPr>
                      <w:rFonts w:hint="eastAsia" w:cs="宋体"/>
                      <w:sz w:val="24"/>
                      <w:szCs w:val="24"/>
                    </w:rPr>
                    <w:t>8</w:t>
                  </w:r>
                </w:p>
              </w:tc>
              <w:tc>
                <w:tcPr>
                  <w:tcW w:w="1035" w:type="dxa"/>
                  <w:tcBorders>
                    <w:tl2br w:val="nil"/>
                    <w:tr2bl w:val="nil"/>
                  </w:tcBorders>
                  <w:vAlign w:val="center"/>
                </w:tcPr>
                <w:p>
                  <w:pPr>
                    <w:pStyle w:val="42"/>
                    <w:ind w:firstLine="0" w:firstLineChars="0"/>
                    <w:rPr>
                      <w:lang w:val="en-US"/>
                    </w:rPr>
                  </w:pPr>
                  <w:r>
                    <w:rPr>
                      <w:rFonts w:hint="eastAsia"/>
                      <w:lang w:val="en-US"/>
                    </w:rPr>
                    <w:t>75</w:t>
                  </w:r>
                </w:p>
              </w:tc>
              <w:tc>
                <w:tcPr>
                  <w:tcW w:w="3616"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rPr>
                    <w:t>8</w:t>
                  </w:r>
                </w:p>
              </w:tc>
              <w:tc>
                <w:tcPr>
                  <w:tcW w:w="1485" w:type="dxa"/>
                  <w:tcBorders>
                    <w:tl2br w:val="nil"/>
                    <w:tr2bl w:val="nil"/>
                  </w:tcBorders>
                  <w:vAlign w:val="center"/>
                </w:tcPr>
                <w:p>
                  <w:pPr>
                    <w:pStyle w:val="42"/>
                    <w:ind w:firstLine="0" w:firstLineChars="0"/>
                  </w:pPr>
                  <w:r>
                    <w:rPr>
                      <w:rFonts w:hint="eastAsia"/>
                      <w:lang w:val="en-US" w:eastAsia="zh-CN"/>
                    </w:rPr>
                    <w:t>地钻</w:t>
                  </w:r>
                </w:p>
              </w:tc>
              <w:tc>
                <w:tcPr>
                  <w:tcW w:w="1005" w:type="dxa"/>
                  <w:tcBorders>
                    <w:tl2br w:val="nil"/>
                    <w:tr2bl w:val="nil"/>
                  </w:tcBorders>
                  <w:vAlign w:val="center"/>
                </w:tcPr>
                <w:p>
                  <w:pPr>
                    <w:pStyle w:val="49"/>
                  </w:pPr>
                  <w:r>
                    <w:rPr>
                      <w:rFonts w:hint="eastAsia" w:cs="宋体"/>
                      <w:sz w:val="24"/>
                      <w:szCs w:val="24"/>
                      <w:lang w:val="en-US" w:eastAsia="zh-CN"/>
                    </w:rPr>
                    <w:t>1</w:t>
                  </w:r>
                </w:p>
              </w:tc>
              <w:tc>
                <w:tcPr>
                  <w:tcW w:w="1035" w:type="dxa"/>
                  <w:tcBorders>
                    <w:tl2br w:val="nil"/>
                    <w:tr2bl w:val="nil"/>
                  </w:tcBorders>
                  <w:vAlign w:val="center"/>
                </w:tcPr>
                <w:p>
                  <w:pPr>
                    <w:pStyle w:val="42"/>
                    <w:ind w:firstLine="0" w:firstLineChars="0"/>
                    <w:rPr>
                      <w:lang w:val="en-US"/>
                    </w:rPr>
                  </w:pPr>
                  <w:r>
                    <w:rPr>
                      <w:rFonts w:hint="eastAsia"/>
                      <w:lang w:val="en-US" w:eastAsia="zh-CN"/>
                    </w:rPr>
                    <w:t>78</w:t>
                  </w:r>
                </w:p>
              </w:tc>
              <w:tc>
                <w:tcPr>
                  <w:tcW w:w="3616"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rPr>
                    <w:t>9</w:t>
                  </w:r>
                </w:p>
              </w:tc>
              <w:tc>
                <w:tcPr>
                  <w:tcW w:w="1485" w:type="dxa"/>
                  <w:tcBorders>
                    <w:tl2br w:val="nil"/>
                    <w:tr2bl w:val="nil"/>
                  </w:tcBorders>
                  <w:vAlign w:val="center"/>
                </w:tcPr>
                <w:p>
                  <w:pPr>
                    <w:pStyle w:val="42"/>
                    <w:ind w:firstLine="0" w:firstLineChars="0"/>
                  </w:pPr>
                  <w:r>
                    <w:rPr>
                      <w:rFonts w:hint="eastAsia"/>
                      <w:lang w:val="en-US" w:eastAsia="zh-CN"/>
                    </w:rPr>
                    <w:t>自动喷塑固化生产线</w:t>
                  </w:r>
                </w:p>
              </w:tc>
              <w:tc>
                <w:tcPr>
                  <w:tcW w:w="1005" w:type="dxa"/>
                  <w:tcBorders>
                    <w:tl2br w:val="nil"/>
                    <w:tr2bl w:val="nil"/>
                  </w:tcBorders>
                  <w:vAlign w:val="center"/>
                </w:tcPr>
                <w:p>
                  <w:pPr>
                    <w:pStyle w:val="49"/>
                  </w:pPr>
                  <w:r>
                    <w:rPr>
                      <w:rFonts w:hint="eastAsia" w:cs="宋体"/>
                      <w:sz w:val="24"/>
                      <w:szCs w:val="24"/>
                      <w:lang w:val="en-US" w:eastAsia="zh-CN"/>
                    </w:rPr>
                    <w:t>1</w:t>
                  </w:r>
                </w:p>
              </w:tc>
              <w:tc>
                <w:tcPr>
                  <w:tcW w:w="1035" w:type="dxa"/>
                  <w:tcBorders>
                    <w:tl2br w:val="nil"/>
                    <w:tr2bl w:val="nil"/>
                  </w:tcBorders>
                  <w:vAlign w:val="center"/>
                </w:tcPr>
                <w:p>
                  <w:pPr>
                    <w:pStyle w:val="42"/>
                    <w:ind w:firstLine="0" w:firstLineChars="0"/>
                    <w:rPr>
                      <w:lang w:val="en-US"/>
                    </w:rPr>
                  </w:pPr>
                  <w:r>
                    <w:rPr>
                      <w:rFonts w:hint="eastAsia"/>
                      <w:lang w:val="en-US" w:eastAsia="zh-CN"/>
                    </w:rPr>
                    <w:t>80</w:t>
                  </w:r>
                </w:p>
              </w:tc>
              <w:tc>
                <w:tcPr>
                  <w:tcW w:w="3616"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rPr>
                    <w:t>10</w:t>
                  </w:r>
                </w:p>
              </w:tc>
              <w:tc>
                <w:tcPr>
                  <w:tcW w:w="1485" w:type="dxa"/>
                  <w:tcBorders>
                    <w:tl2br w:val="nil"/>
                    <w:tr2bl w:val="nil"/>
                  </w:tcBorders>
                  <w:vAlign w:val="center"/>
                </w:tcPr>
                <w:p>
                  <w:pPr>
                    <w:pStyle w:val="42"/>
                    <w:ind w:firstLine="0" w:firstLineChars="0"/>
                  </w:pPr>
                  <w:r>
                    <w:rPr>
                      <w:rFonts w:hint="eastAsia"/>
                      <w:lang w:val="en-US" w:eastAsia="zh-CN"/>
                    </w:rPr>
                    <w:t>自动浸塑</w:t>
                  </w:r>
                  <w:r>
                    <w:rPr>
                      <w:rFonts w:hint="eastAsia"/>
                      <w:lang w:val="en-US"/>
                    </w:rPr>
                    <w:t>固化</w:t>
                  </w:r>
                  <w:r>
                    <w:rPr>
                      <w:rFonts w:hint="eastAsia"/>
                      <w:lang w:val="en-US" w:eastAsia="zh-CN"/>
                    </w:rPr>
                    <w:t>生产</w:t>
                  </w:r>
                  <w:r>
                    <w:rPr>
                      <w:rFonts w:hint="eastAsia"/>
                      <w:lang w:val="en-US"/>
                    </w:rPr>
                    <w:t>线</w:t>
                  </w:r>
                </w:p>
              </w:tc>
              <w:tc>
                <w:tcPr>
                  <w:tcW w:w="1005" w:type="dxa"/>
                  <w:tcBorders>
                    <w:tl2br w:val="nil"/>
                    <w:tr2bl w:val="nil"/>
                  </w:tcBorders>
                  <w:vAlign w:val="center"/>
                </w:tcPr>
                <w:p>
                  <w:pPr>
                    <w:pStyle w:val="49"/>
                  </w:pPr>
                  <w:r>
                    <w:rPr>
                      <w:rFonts w:hint="eastAsia" w:cs="宋体"/>
                      <w:sz w:val="24"/>
                      <w:szCs w:val="24"/>
                      <w:lang w:val="en-US" w:eastAsia="zh-CN"/>
                    </w:rPr>
                    <w:t>1</w:t>
                  </w:r>
                </w:p>
              </w:tc>
              <w:tc>
                <w:tcPr>
                  <w:tcW w:w="1035" w:type="dxa"/>
                  <w:tcBorders>
                    <w:tl2br w:val="nil"/>
                    <w:tr2bl w:val="nil"/>
                  </w:tcBorders>
                  <w:vAlign w:val="center"/>
                </w:tcPr>
                <w:p>
                  <w:pPr>
                    <w:pStyle w:val="42"/>
                    <w:ind w:firstLine="0" w:firstLineChars="0"/>
                    <w:rPr>
                      <w:lang w:val="en-US"/>
                    </w:rPr>
                  </w:pPr>
                  <w:r>
                    <w:rPr>
                      <w:rFonts w:hint="eastAsia"/>
                      <w:lang w:val="en-US" w:eastAsia="zh-CN"/>
                    </w:rPr>
                    <w:t>85</w:t>
                  </w:r>
                </w:p>
              </w:tc>
              <w:tc>
                <w:tcPr>
                  <w:tcW w:w="3616"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rPr>
                    <w:t>11</w:t>
                  </w:r>
                </w:p>
              </w:tc>
              <w:tc>
                <w:tcPr>
                  <w:tcW w:w="1485" w:type="dxa"/>
                  <w:tcBorders>
                    <w:tl2br w:val="nil"/>
                    <w:tr2bl w:val="nil"/>
                  </w:tcBorders>
                  <w:vAlign w:val="center"/>
                </w:tcPr>
                <w:p>
                  <w:pPr>
                    <w:pStyle w:val="42"/>
                    <w:ind w:firstLine="0" w:firstLineChars="0"/>
                  </w:pPr>
                  <w:r>
                    <w:rPr>
                      <w:rFonts w:hint="eastAsia"/>
                      <w:lang w:val="en-US" w:eastAsia="zh-CN"/>
                    </w:rPr>
                    <w:t>传统浸塑固化生产线</w:t>
                  </w:r>
                </w:p>
              </w:tc>
              <w:tc>
                <w:tcPr>
                  <w:tcW w:w="1005" w:type="dxa"/>
                  <w:tcBorders>
                    <w:tl2br w:val="nil"/>
                    <w:tr2bl w:val="nil"/>
                  </w:tcBorders>
                  <w:vAlign w:val="center"/>
                </w:tcPr>
                <w:p>
                  <w:pPr>
                    <w:pStyle w:val="49"/>
                  </w:pPr>
                  <w:r>
                    <w:rPr>
                      <w:rFonts w:hint="eastAsia" w:cs="宋体"/>
                      <w:sz w:val="24"/>
                      <w:szCs w:val="24"/>
                    </w:rPr>
                    <w:t>1</w:t>
                  </w:r>
                </w:p>
              </w:tc>
              <w:tc>
                <w:tcPr>
                  <w:tcW w:w="1035" w:type="dxa"/>
                  <w:tcBorders>
                    <w:tl2br w:val="nil"/>
                    <w:tr2bl w:val="nil"/>
                  </w:tcBorders>
                  <w:vAlign w:val="center"/>
                </w:tcPr>
                <w:p>
                  <w:pPr>
                    <w:pStyle w:val="42"/>
                    <w:ind w:firstLine="0" w:firstLineChars="0"/>
                    <w:rPr>
                      <w:lang w:val="en-US"/>
                    </w:rPr>
                  </w:pPr>
                  <w:r>
                    <w:rPr>
                      <w:rFonts w:hint="eastAsia"/>
                      <w:lang w:val="en-US" w:eastAsia="zh-CN"/>
                    </w:rPr>
                    <w:t>85</w:t>
                  </w:r>
                </w:p>
              </w:tc>
              <w:tc>
                <w:tcPr>
                  <w:tcW w:w="3616"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rPr>
                    <w:t>12</w:t>
                  </w:r>
                </w:p>
              </w:tc>
              <w:tc>
                <w:tcPr>
                  <w:tcW w:w="1485" w:type="dxa"/>
                  <w:tcBorders>
                    <w:tl2br w:val="nil"/>
                    <w:tr2bl w:val="nil"/>
                  </w:tcBorders>
                  <w:vAlign w:val="center"/>
                </w:tcPr>
                <w:p>
                  <w:pPr>
                    <w:pStyle w:val="42"/>
                    <w:ind w:firstLine="0" w:firstLineChars="0"/>
                  </w:pPr>
                  <w:r>
                    <w:rPr>
                      <w:rFonts w:hint="eastAsia"/>
                      <w:lang w:val="en-US" w:eastAsia="zh-CN"/>
                    </w:rPr>
                    <w:t>冲压机床</w:t>
                  </w:r>
                </w:p>
              </w:tc>
              <w:tc>
                <w:tcPr>
                  <w:tcW w:w="1005" w:type="dxa"/>
                  <w:tcBorders>
                    <w:tl2br w:val="nil"/>
                    <w:tr2bl w:val="nil"/>
                  </w:tcBorders>
                  <w:vAlign w:val="center"/>
                </w:tcPr>
                <w:p>
                  <w:pPr>
                    <w:pStyle w:val="49"/>
                  </w:pPr>
                  <w:r>
                    <w:rPr>
                      <w:rFonts w:hint="eastAsia" w:cs="宋体"/>
                      <w:sz w:val="24"/>
                      <w:szCs w:val="24"/>
                      <w:lang w:val="en-US" w:eastAsia="zh-CN"/>
                    </w:rPr>
                    <w:t>2</w:t>
                  </w:r>
                </w:p>
              </w:tc>
              <w:tc>
                <w:tcPr>
                  <w:tcW w:w="1035" w:type="dxa"/>
                  <w:tcBorders>
                    <w:tl2br w:val="nil"/>
                    <w:tr2bl w:val="nil"/>
                  </w:tcBorders>
                  <w:vAlign w:val="center"/>
                </w:tcPr>
                <w:p>
                  <w:pPr>
                    <w:pStyle w:val="42"/>
                    <w:ind w:firstLine="0" w:firstLineChars="0"/>
                    <w:rPr>
                      <w:lang w:val="en-US"/>
                    </w:rPr>
                  </w:pPr>
                  <w:r>
                    <w:rPr>
                      <w:rFonts w:hint="eastAsia"/>
                      <w:lang w:val="en-US" w:eastAsia="zh-CN"/>
                    </w:rPr>
                    <w:t>80</w:t>
                  </w:r>
                </w:p>
              </w:tc>
              <w:tc>
                <w:tcPr>
                  <w:tcW w:w="3616"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rPr>
                    <w:t>13</w:t>
                  </w:r>
                </w:p>
              </w:tc>
              <w:tc>
                <w:tcPr>
                  <w:tcW w:w="1485" w:type="dxa"/>
                  <w:tcBorders>
                    <w:tl2br w:val="nil"/>
                    <w:tr2bl w:val="nil"/>
                  </w:tcBorders>
                  <w:vAlign w:val="center"/>
                </w:tcPr>
                <w:p>
                  <w:pPr>
                    <w:pStyle w:val="42"/>
                    <w:ind w:firstLine="0" w:firstLineChars="0"/>
                    <w:rPr>
                      <w:rFonts w:cs="宋体"/>
                      <w:sz w:val="24"/>
                      <w:szCs w:val="24"/>
                    </w:rPr>
                  </w:pPr>
                  <w:r>
                    <w:rPr>
                      <w:rFonts w:hint="eastAsia"/>
                      <w:lang w:val="en-US" w:eastAsia="zh-CN"/>
                    </w:rPr>
                    <w:t>钢筋网片成型机</w:t>
                  </w:r>
                </w:p>
              </w:tc>
              <w:tc>
                <w:tcPr>
                  <w:tcW w:w="1005" w:type="dxa"/>
                  <w:tcBorders>
                    <w:tl2br w:val="nil"/>
                    <w:tr2bl w:val="nil"/>
                  </w:tcBorders>
                  <w:vAlign w:val="center"/>
                </w:tcPr>
                <w:p>
                  <w:pPr>
                    <w:pStyle w:val="49"/>
                  </w:pPr>
                  <w:r>
                    <w:rPr>
                      <w:rFonts w:hint="eastAsia" w:cs="宋体"/>
                      <w:sz w:val="24"/>
                      <w:szCs w:val="24"/>
                    </w:rPr>
                    <w:t>1</w:t>
                  </w:r>
                  <w:r>
                    <w:rPr>
                      <w:rFonts w:hint="eastAsia" w:cs="宋体"/>
                      <w:sz w:val="24"/>
                      <w:szCs w:val="24"/>
                      <w:lang w:val="en-US" w:eastAsia="zh-CN"/>
                    </w:rPr>
                    <w:t>5</w:t>
                  </w:r>
                </w:p>
              </w:tc>
              <w:tc>
                <w:tcPr>
                  <w:tcW w:w="1035" w:type="dxa"/>
                  <w:tcBorders>
                    <w:tl2br w:val="nil"/>
                    <w:tr2bl w:val="nil"/>
                  </w:tcBorders>
                  <w:vAlign w:val="center"/>
                </w:tcPr>
                <w:p>
                  <w:pPr>
                    <w:pStyle w:val="42"/>
                    <w:ind w:firstLine="0" w:firstLineChars="0"/>
                    <w:rPr>
                      <w:lang w:val="en-US"/>
                    </w:rPr>
                  </w:pPr>
                  <w:r>
                    <w:rPr>
                      <w:rFonts w:hint="eastAsia"/>
                      <w:lang w:val="en-US" w:eastAsia="zh-CN"/>
                    </w:rPr>
                    <w:t>75</w:t>
                  </w:r>
                </w:p>
              </w:tc>
              <w:tc>
                <w:tcPr>
                  <w:tcW w:w="3616"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rPr>
                    <w:t>14</w:t>
                  </w:r>
                </w:p>
              </w:tc>
              <w:tc>
                <w:tcPr>
                  <w:tcW w:w="1485" w:type="dxa"/>
                  <w:tcBorders>
                    <w:tl2br w:val="nil"/>
                    <w:tr2bl w:val="nil"/>
                  </w:tcBorders>
                  <w:vAlign w:val="center"/>
                </w:tcPr>
                <w:p>
                  <w:pPr>
                    <w:pStyle w:val="42"/>
                    <w:ind w:firstLine="0" w:firstLineChars="0"/>
                    <w:rPr>
                      <w:rFonts w:cs="宋体"/>
                      <w:sz w:val="24"/>
                      <w:szCs w:val="24"/>
                    </w:rPr>
                  </w:pPr>
                  <w:r>
                    <w:rPr>
                      <w:rFonts w:hint="eastAsia"/>
                      <w:lang w:val="en-US" w:eastAsia="zh-CN"/>
                    </w:rPr>
                    <w:t>调直切断机</w:t>
                  </w:r>
                </w:p>
              </w:tc>
              <w:tc>
                <w:tcPr>
                  <w:tcW w:w="1005" w:type="dxa"/>
                  <w:tcBorders>
                    <w:tl2br w:val="nil"/>
                    <w:tr2bl w:val="nil"/>
                  </w:tcBorders>
                  <w:vAlign w:val="center"/>
                </w:tcPr>
                <w:p>
                  <w:pPr>
                    <w:pStyle w:val="49"/>
                  </w:pPr>
                  <w:r>
                    <w:rPr>
                      <w:rFonts w:hint="eastAsia" w:cs="宋体"/>
                      <w:sz w:val="24"/>
                      <w:szCs w:val="24"/>
                    </w:rPr>
                    <w:t>1</w:t>
                  </w:r>
                  <w:r>
                    <w:rPr>
                      <w:rFonts w:hint="eastAsia" w:cs="宋体"/>
                      <w:sz w:val="24"/>
                      <w:szCs w:val="24"/>
                      <w:lang w:val="en-US" w:eastAsia="zh-CN"/>
                    </w:rPr>
                    <w:t>9</w:t>
                  </w:r>
                </w:p>
              </w:tc>
              <w:tc>
                <w:tcPr>
                  <w:tcW w:w="1035" w:type="dxa"/>
                  <w:tcBorders>
                    <w:tl2br w:val="nil"/>
                    <w:tr2bl w:val="nil"/>
                  </w:tcBorders>
                  <w:vAlign w:val="center"/>
                </w:tcPr>
                <w:p>
                  <w:pPr>
                    <w:pStyle w:val="42"/>
                    <w:ind w:firstLine="0" w:firstLineChars="0"/>
                    <w:rPr>
                      <w:lang w:val="en-US"/>
                    </w:rPr>
                  </w:pPr>
                  <w:r>
                    <w:rPr>
                      <w:rFonts w:hint="eastAsia"/>
                      <w:lang w:val="en-US" w:eastAsia="zh-CN"/>
                    </w:rPr>
                    <w:t>75</w:t>
                  </w:r>
                </w:p>
              </w:tc>
              <w:tc>
                <w:tcPr>
                  <w:tcW w:w="3616"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lang w:val="en-US" w:eastAsia="zh-CN"/>
                    </w:rPr>
                    <w:t>15</w:t>
                  </w:r>
                </w:p>
              </w:tc>
              <w:tc>
                <w:tcPr>
                  <w:tcW w:w="1485" w:type="dxa"/>
                  <w:tcBorders>
                    <w:tl2br w:val="nil"/>
                    <w:tr2bl w:val="nil"/>
                  </w:tcBorders>
                  <w:vAlign w:val="center"/>
                </w:tcPr>
                <w:p>
                  <w:pPr>
                    <w:pStyle w:val="42"/>
                    <w:ind w:firstLine="0" w:firstLineChars="0"/>
                    <w:rPr>
                      <w:rFonts w:hint="eastAsia" w:cs="宋体"/>
                      <w:sz w:val="24"/>
                      <w:szCs w:val="24"/>
                    </w:rPr>
                  </w:pPr>
                  <w:r>
                    <w:rPr>
                      <w:rFonts w:hint="eastAsia"/>
                      <w:lang w:val="en-US" w:eastAsia="zh-CN"/>
                    </w:rPr>
                    <w:t>冲网机</w:t>
                  </w:r>
                </w:p>
              </w:tc>
              <w:tc>
                <w:tcPr>
                  <w:tcW w:w="1005" w:type="dxa"/>
                  <w:tcBorders>
                    <w:tl2br w:val="nil"/>
                    <w:tr2bl w:val="nil"/>
                  </w:tcBorders>
                  <w:vAlign w:val="center"/>
                </w:tcPr>
                <w:p>
                  <w:pPr>
                    <w:pStyle w:val="49"/>
                    <w:rPr>
                      <w:rFonts w:hint="eastAsia" w:cs="宋体"/>
                      <w:sz w:val="24"/>
                      <w:szCs w:val="24"/>
                    </w:rPr>
                  </w:pPr>
                  <w:r>
                    <w:rPr>
                      <w:rFonts w:hint="eastAsia" w:cs="宋体"/>
                      <w:sz w:val="24"/>
                      <w:szCs w:val="24"/>
                      <w:lang w:val="en-US" w:eastAsia="zh-CN"/>
                    </w:rPr>
                    <w:t>4</w:t>
                  </w:r>
                </w:p>
              </w:tc>
              <w:tc>
                <w:tcPr>
                  <w:tcW w:w="1035" w:type="dxa"/>
                  <w:tcBorders>
                    <w:tl2br w:val="nil"/>
                    <w:tr2bl w:val="nil"/>
                  </w:tcBorders>
                  <w:vAlign w:val="center"/>
                </w:tcPr>
                <w:p>
                  <w:pPr>
                    <w:pStyle w:val="42"/>
                    <w:ind w:firstLine="0" w:firstLineChars="0"/>
                    <w:rPr>
                      <w:rFonts w:hint="eastAsia"/>
                      <w:lang w:val="en-US"/>
                    </w:rPr>
                  </w:pPr>
                  <w:r>
                    <w:rPr>
                      <w:rFonts w:hint="eastAsia"/>
                      <w:lang w:val="en-US" w:eastAsia="zh-CN"/>
                    </w:rPr>
                    <w:t>80</w:t>
                  </w:r>
                </w:p>
              </w:tc>
              <w:tc>
                <w:tcPr>
                  <w:tcW w:w="3616" w:type="dxa"/>
                  <w:tcBorders>
                    <w:tl2br w:val="nil"/>
                    <w:tr2bl w:val="nil"/>
                  </w:tcBorders>
                  <w:vAlign w:val="center"/>
                </w:tcPr>
                <w:p>
                  <w:pPr>
                    <w:pStyle w:val="42"/>
                    <w:ind w:firstLine="0" w:firstLineChars="0"/>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10"/>
                    <w:ind w:firstLine="0" w:firstLineChars="0"/>
                    <w:rPr>
                      <w:rFonts w:hint="eastAsia" w:cs="宋体"/>
                      <w:sz w:val="24"/>
                      <w:szCs w:val="24"/>
                    </w:rPr>
                  </w:pPr>
                  <w:r>
                    <w:rPr>
                      <w:rFonts w:hint="eastAsia"/>
                      <w:b w:val="0"/>
                      <w:bCs w:val="0"/>
                      <w:lang w:val="en-US" w:eastAsia="zh-CN"/>
                    </w:rPr>
                    <w:t>16</w:t>
                  </w:r>
                </w:p>
              </w:tc>
              <w:tc>
                <w:tcPr>
                  <w:tcW w:w="1485" w:type="dxa"/>
                  <w:tcBorders>
                    <w:tl2br w:val="nil"/>
                    <w:tr2bl w:val="nil"/>
                  </w:tcBorders>
                  <w:vAlign w:val="center"/>
                </w:tcPr>
                <w:p>
                  <w:pPr>
                    <w:pStyle w:val="42"/>
                    <w:ind w:firstLine="0" w:firstLineChars="0"/>
                    <w:rPr>
                      <w:rFonts w:hint="eastAsia" w:cs="宋体"/>
                      <w:sz w:val="24"/>
                      <w:szCs w:val="24"/>
                    </w:rPr>
                  </w:pPr>
                  <w:r>
                    <w:rPr>
                      <w:rFonts w:hint="eastAsia"/>
                      <w:lang w:val="en-US" w:eastAsia="zh-CN"/>
                    </w:rPr>
                    <w:t>拔丝机</w:t>
                  </w:r>
                </w:p>
              </w:tc>
              <w:tc>
                <w:tcPr>
                  <w:tcW w:w="1005" w:type="dxa"/>
                  <w:tcBorders>
                    <w:tl2br w:val="nil"/>
                    <w:tr2bl w:val="nil"/>
                  </w:tcBorders>
                  <w:vAlign w:val="center"/>
                </w:tcPr>
                <w:p>
                  <w:pPr>
                    <w:pStyle w:val="49"/>
                    <w:rPr>
                      <w:rFonts w:hint="eastAsia" w:cs="宋体"/>
                      <w:sz w:val="24"/>
                      <w:szCs w:val="24"/>
                    </w:rPr>
                  </w:pPr>
                  <w:r>
                    <w:rPr>
                      <w:rFonts w:hint="eastAsia" w:cs="宋体"/>
                      <w:sz w:val="24"/>
                      <w:szCs w:val="24"/>
                      <w:lang w:val="en-US" w:eastAsia="zh-CN"/>
                    </w:rPr>
                    <w:t>3</w:t>
                  </w:r>
                </w:p>
              </w:tc>
              <w:tc>
                <w:tcPr>
                  <w:tcW w:w="1035" w:type="dxa"/>
                  <w:tcBorders>
                    <w:tl2br w:val="nil"/>
                    <w:tr2bl w:val="nil"/>
                  </w:tcBorders>
                  <w:vAlign w:val="center"/>
                </w:tcPr>
                <w:p>
                  <w:pPr>
                    <w:pStyle w:val="42"/>
                    <w:ind w:firstLine="0" w:firstLineChars="0"/>
                    <w:rPr>
                      <w:rFonts w:hint="eastAsia"/>
                      <w:lang w:val="en-US"/>
                    </w:rPr>
                  </w:pPr>
                  <w:r>
                    <w:rPr>
                      <w:rFonts w:hint="eastAsia"/>
                      <w:lang w:val="en-US" w:eastAsia="zh-CN"/>
                    </w:rPr>
                    <w:t>85</w:t>
                  </w:r>
                </w:p>
              </w:tc>
              <w:tc>
                <w:tcPr>
                  <w:tcW w:w="3616" w:type="dxa"/>
                  <w:tcBorders>
                    <w:tl2br w:val="nil"/>
                    <w:tr2bl w:val="nil"/>
                  </w:tcBorders>
                  <w:vAlign w:val="center"/>
                </w:tcPr>
                <w:p>
                  <w:pPr>
                    <w:pStyle w:val="42"/>
                    <w:ind w:firstLine="0" w:firstLineChars="0"/>
                  </w:pPr>
                  <w:r>
                    <w:t>合理布设、厂房隔声、设置减震基础</w:t>
                  </w:r>
                </w:p>
              </w:tc>
            </w:tr>
          </w:tbl>
          <w:p>
            <w:pPr>
              <w:numPr>
                <w:ilvl w:val="0"/>
                <w:numId w:val="7"/>
              </w:numPr>
              <w:spacing w:line="360" w:lineRule="auto"/>
              <w:ind w:firstLine="480"/>
              <w:rPr>
                <w:rFonts w:ascii="Times New Roman" w:hAnsi="Times New Roman" w:cs="Times New Roman"/>
                <w:b/>
                <w:bCs/>
              </w:rPr>
            </w:pPr>
            <w:r>
              <w:rPr>
                <w:rFonts w:ascii="Times New Roman" w:hAnsi="Times New Roman" w:cs="Times New Roman"/>
                <w:b/>
                <w:bCs/>
              </w:rPr>
              <w:t>声环境影响分析</w:t>
            </w:r>
          </w:p>
          <w:p>
            <w:pPr>
              <w:spacing w:line="360" w:lineRule="auto"/>
              <w:ind w:firstLine="504"/>
              <w:rPr>
                <w:rFonts w:ascii="Times New Roman" w:hAnsi="Times New Roman" w:cs="Times New Roman"/>
                <w:spacing w:val="-1"/>
              </w:rPr>
            </w:pPr>
            <w:r>
              <w:rPr>
                <w:rFonts w:ascii="Times New Roman" w:hAnsi="Times New Roman" w:cs="Times New Roman"/>
                <w:spacing w:val="-1"/>
              </w:rPr>
              <w:t>本项目考虑点声源到不同距离处经距离衰减后的噪声，计算出声源对项目周边敏感目标的贡献值，并对声源的贡献值进行分析，噪声预测模式为：</w:t>
            </w:r>
          </w:p>
          <w:p>
            <w:pPr>
              <w:spacing w:line="360" w:lineRule="auto"/>
              <w:ind w:firstLine="480"/>
              <w:rPr>
                <w:rFonts w:ascii="Times New Roman" w:hAnsi="Times New Roman" w:cs="Times New Roman"/>
              </w:rPr>
            </w:pPr>
            <w:r>
              <w:rPr>
                <w:rFonts w:ascii="Times New Roman" w:hAnsi="Times New Roman" w:cs="Times New Roman"/>
              </w:rPr>
              <w:t>（1）相同噪声级叠加公式</w:t>
            </w:r>
          </w:p>
          <w:p>
            <w:pPr>
              <w:spacing w:line="360" w:lineRule="auto"/>
              <w:contextualSpacing/>
              <w:jc w:val="center"/>
              <w:rPr>
                <w:rFonts w:ascii="Times New Roman" w:hAnsi="Times New Roman" w:cs="Times New Roman"/>
              </w:rPr>
            </w:pPr>
            <w:r>
              <w:rPr>
                <w:rFonts w:ascii="Times New Roman" w:hAnsi="Times New Roman" w:cs="Times New Roman"/>
                <w:lang w:val="en-US" w:bidi="ar-SA"/>
              </w:rPr>
              <w:drawing>
                <wp:inline distT="0" distB="0" distL="114300" distR="114300">
                  <wp:extent cx="1487170" cy="588645"/>
                  <wp:effectExtent l="0" t="0" r="17780" b="190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1487170" cy="588645"/>
                          </a:xfrm>
                          <a:prstGeom prst="rect">
                            <a:avLst/>
                          </a:prstGeom>
                          <a:noFill/>
                          <a:ln>
                            <a:noFill/>
                          </a:ln>
                        </pic:spPr>
                      </pic:pic>
                    </a:graphicData>
                  </a:graphic>
                </wp:inline>
              </w:drawing>
            </w:r>
          </w:p>
          <w:p>
            <w:pPr>
              <w:spacing w:line="360" w:lineRule="auto"/>
              <w:ind w:firstLine="480"/>
              <w:contextualSpacing/>
              <w:rPr>
                <w:rFonts w:ascii="Times New Roman" w:hAnsi="Times New Roman" w:cs="Times New Roman"/>
              </w:rPr>
            </w:pPr>
            <w:r>
              <w:rPr>
                <w:rFonts w:ascii="Times New Roman" w:hAnsi="Times New Roman" w:cs="Times New Roman"/>
              </w:rPr>
              <w:t>式中：L——多个噪声源的合成级，dB（A）；</w:t>
            </w:r>
          </w:p>
          <w:p>
            <w:pPr>
              <w:spacing w:line="360" w:lineRule="auto"/>
              <w:ind w:firstLine="480"/>
              <w:contextualSpacing/>
              <w:rPr>
                <w:rFonts w:ascii="Times New Roman" w:hAnsi="Times New Roman" w:cs="Times New Roman"/>
              </w:rPr>
            </w:pPr>
            <w:r>
              <w:rPr>
                <w:rFonts w:ascii="Times New Roman" w:hAnsi="Times New Roman" w:cs="Times New Roman"/>
              </w:rPr>
              <w:t xml:space="preserve">      Li——某噪声源的噪声级，dB（A）；</w:t>
            </w:r>
          </w:p>
          <w:p>
            <w:pPr>
              <w:spacing w:line="360" w:lineRule="auto"/>
              <w:ind w:firstLine="480"/>
              <w:contextualSpacing/>
              <w:rPr>
                <w:rFonts w:ascii="Times New Roman" w:hAnsi="Times New Roman" w:cs="Times New Roman"/>
              </w:rPr>
            </w:pPr>
            <w:r>
              <w:rPr>
                <w:rFonts w:ascii="Times New Roman" w:hAnsi="Times New Roman" w:cs="Times New Roman"/>
              </w:rPr>
              <w:t>（2）声能衰减模式</w:t>
            </w:r>
          </w:p>
          <w:p>
            <w:pPr>
              <w:spacing w:line="360" w:lineRule="auto"/>
              <w:contextualSpacing/>
              <w:jc w:val="center"/>
              <w:rPr>
                <w:rFonts w:ascii="Times New Roman" w:hAnsi="Times New Roman" w:cs="Times New Roman"/>
              </w:rPr>
            </w:pPr>
            <w:r>
              <w:rPr>
                <w:rFonts w:ascii="Times New Roman" w:hAnsi="Times New Roman" w:cs="Times New Roman"/>
                <w:position w:val="-14"/>
              </w:rPr>
              <w:object>
                <v:shape id="_x0000_i1031" o:spt="75" type="#_x0000_t75" style="height:23.8pt;width:110.8pt;" o:ole="t" filled="f" o:preferrelative="t" stroked="f" coordsize="21600,21600">
                  <v:path/>
                  <v:fill on="f" focussize="0,0"/>
                  <v:stroke on="f" joinstyle="miter"/>
                  <v:imagedata r:id="rId33" o:title=""/>
                  <o:lock v:ext="edit" aspectratio="t"/>
                  <w10:wrap type="none"/>
                  <w10:anchorlock/>
                </v:shape>
                <o:OLEObject Type="Embed" ProgID="Equation.3" ShapeID="_x0000_i1031" DrawAspect="Content" ObjectID="_1468075733" r:id="rId32">
                  <o:LockedField>false</o:LockedField>
                </o:OLEObject>
              </w:object>
            </w:r>
          </w:p>
          <w:p>
            <w:pPr>
              <w:tabs>
                <w:tab w:val="left" w:pos="0"/>
              </w:tabs>
              <w:spacing w:line="360" w:lineRule="auto"/>
              <w:ind w:firstLine="480"/>
              <w:contextualSpacing/>
              <w:rPr>
                <w:rFonts w:ascii="Times New Roman" w:hAnsi="Times New Roman" w:cs="Times New Roman"/>
              </w:rPr>
            </w:pPr>
            <w:r>
              <w:rPr>
                <w:rFonts w:ascii="Times New Roman" w:hAnsi="Times New Roman" w:cs="Times New Roman"/>
              </w:rPr>
              <w:t>式中：L</w:t>
            </w:r>
            <w:r>
              <w:rPr>
                <w:rFonts w:ascii="Times New Roman" w:hAnsi="Times New Roman" w:cs="Times New Roman"/>
                <w:vertAlign w:val="subscript"/>
              </w:rPr>
              <w:t>p</w:t>
            </w:r>
            <w:r>
              <w:rPr>
                <w:rFonts w:ascii="Times New Roman" w:hAnsi="Times New Roman" w:cs="Times New Roman"/>
              </w:rPr>
              <w:t>----距声源r处的A声压级，dB（A）；</w:t>
            </w:r>
          </w:p>
          <w:p>
            <w:pPr>
              <w:tabs>
                <w:tab w:val="left" w:pos="0"/>
              </w:tabs>
              <w:spacing w:line="360" w:lineRule="auto"/>
              <w:ind w:firstLine="1200" w:firstLineChars="500"/>
              <w:contextualSpacing/>
              <w:rPr>
                <w:rFonts w:ascii="Times New Roman" w:hAnsi="Times New Roman" w:cs="Times New Roman"/>
                <w:vertAlign w:val="subscript"/>
              </w:rPr>
            </w:pPr>
            <w:r>
              <w:rPr>
                <w:rFonts w:ascii="Times New Roman" w:hAnsi="Times New Roman" w:cs="Times New Roman"/>
              </w:rPr>
              <w:t>L</w:t>
            </w:r>
            <w:r>
              <w:rPr>
                <w:rFonts w:ascii="Times New Roman" w:hAnsi="Times New Roman" w:cs="Times New Roman"/>
                <w:vertAlign w:val="subscript"/>
              </w:rPr>
              <w:t>p0</w:t>
            </w:r>
            <w:r>
              <w:rPr>
                <w:rFonts w:ascii="Times New Roman" w:hAnsi="Times New Roman" w:cs="Times New Roman"/>
              </w:rPr>
              <w:t>----距声源r</w:t>
            </w:r>
            <w:r>
              <w:rPr>
                <w:rFonts w:ascii="Times New Roman" w:hAnsi="Times New Roman" w:cs="Times New Roman"/>
                <w:vertAlign w:val="subscript"/>
              </w:rPr>
              <w:t>0</w:t>
            </w:r>
            <w:r>
              <w:rPr>
                <w:rFonts w:ascii="Times New Roman" w:hAnsi="Times New Roman" w:cs="Times New Roman"/>
              </w:rPr>
              <w:t>处的A声压级，dB（A）；</w:t>
            </w:r>
          </w:p>
          <w:p>
            <w:pPr>
              <w:tabs>
                <w:tab w:val="left" w:pos="0"/>
              </w:tabs>
              <w:spacing w:line="360" w:lineRule="auto"/>
              <w:ind w:firstLine="1200" w:firstLineChars="500"/>
              <w:contextualSpacing/>
              <w:rPr>
                <w:rFonts w:ascii="Times New Roman" w:hAnsi="Times New Roman" w:cs="Times New Roman"/>
              </w:rPr>
            </w:pPr>
            <w:r>
              <w:rPr>
                <w:rFonts w:ascii="Times New Roman" w:hAnsi="Times New Roman" w:cs="Times New Roman"/>
              </w:rPr>
              <w:t>r----预测点与声源的距离，m；</w:t>
            </w:r>
          </w:p>
          <w:p>
            <w:pPr>
              <w:tabs>
                <w:tab w:val="left" w:pos="0"/>
              </w:tabs>
              <w:spacing w:line="360" w:lineRule="auto"/>
              <w:ind w:firstLine="1200" w:firstLineChars="500"/>
              <w:contextualSpacing/>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0</w:t>
            </w:r>
            <w:r>
              <w:rPr>
                <w:rFonts w:ascii="Times New Roman" w:hAnsi="Times New Roman" w:cs="Times New Roman"/>
              </w:rPr>
              <w:t>----监测设备噪声时的距离，m；</w:t>
            </w:r>
          </w:p>
          <w:p>
            <w:pPr>
              <w:spacing w:line="360" w:lineRule="auto"/>
              <w:ind w:firstLine="480"/>
              <w:contextualSpacing/>
              <w:rPr>
                <w:rFonts w:ascii="Times New Roman" w:hAnsi="Times New Roman" w:cs="Times New Roman"/>
              </w:rPr>
            </w:pPr>
            <w:r>
              <w:rPr>
                <w:rFonts w:ascii="Times New Roman" w:hAnsi="Times New Roman" w:cs="Times New Roman"/>
              </w:rPr>
              <w:t>本项目噪声衰减除几何发散衰减后的其他衰减（包括空气吸收衰减、屏障物和地面效应引起的衰减、其他附加衰减）取值的因素很多，项目加工设备均位于车间内，本报告主要考虑厂房隔声，厂区围墙墙体隔声和距离衰减影响，厂房隔声及厂区围墙墙体隔声衰减值取15dB(A)。表</w:t>
            </w:r>
            <w:r>
              <w:rPr>
                <w:rFonts w:ascii="Times New Roman" w:hAnsi="Times New Roman" w:cs="Times New Roman"/>
                <w:lang w:val="en-US"/>
              </w:rPr>
              <w:t>4-</w:t>
            </w:r>
            <w:r>
              <w:rPr>
                <w:rFonts w:hint="eastAsia" w:ascii="Times New Roman" w:hAnsi="Times New Roman" w:cs="Times New Roman"/>
                <w:lang w:val="en-US"/>
              </w:rPr>
              <w:t>1</w:t>
            </w:r>
            <w:r>
              <w:rPr>
                <w:rFonts w:hint="eastAsia" w:ascii="Times New Roman" w:hAnsi="Times New Roman" w:cs="Times New Roman"/>
                <w:lang w:val="en-US" w:eastAsia="zh-CN"/>
              </w:rPr>
              <w:t>1</w:t>
            </w:r>
            <w:r>
              <w:rPr>
                <w:rFonts w:ascii="Times New Roman" w:hAnsi="Times New Roman" w:cs="Times New Roman"/>
              </w:rPr>
              <w:t>和表</w:t>
            </w:r>
            <w:r>
              <w:rPr>
                <w:rFonts w:ascii="Times New Roman" w:hAnsi="Times New Roman" w:cs="Times New Roman"/>
                <w:lang w:val="en-US"/>
              </w:rPr>
              <w:t>4-</w:t>
            </w:r>
            <w:r>
              <w:rPr>
                <w:rFonts w:hint="eastAsia" w:ascii="Times New Roman" w:hAnsi="Times New Roman" w:cs="Times New Roman"/>
                <w:lang w:val="en-US"/>
              </w:rPr>
              <w:t>1</w:t>
            </w:r>
            <w:r>
              <w:rPr>
                <w:rFonts w:hint="eastAsia" w:ascii="Times New Roman" w:hAnsi="Times New Roman" w:cs="Times New Roman"/>
                <w:lang w:val="en-US" w:eastAsia="zh-CN"/>
              </w:rPr>
              <w:t>2</w:t>
            </w:r>
            <w:r>
              <w:rPr>
                <w:rFonts w:ascii="Times New Roman" w:hAnsi="Times New Roman" w:cs="Times New Roman"/>
              </w:rPr>
              <w:t>为项目运营期主要噪声源强及其距厂界距离。</w:t>
            </w:r>
          </w:p>
          <w:p>
            <w:pPr>
              <w:pStyle w:val="58"/>
            </w:pPr>
            <w:r>
              <w:t>表</w:t>
            </w:r>
            <w:r>
              <w:rPr>
                <w:rFonts w:hint="eastAsia"/>
                <w:lang w:val="en-US"/>
              </w:rPr>
              <w:t>4-</w:t>
            </w:r>
            <w:r>
              <w:rPr>
                <w:rFonts w:hint="eastAsia"/>
                <w:lang w:val="en-US" w:eastAsia="zh-CN"/>
              </w:rPr>
              <w:t>11</w:t>
            </w:r>
            <w:r>
              <w:t>项目主要噪声源强一览表</w:t>
            </w:r>
          </w:p>
          <w:tbl>
            <w:tblPr>
              <w:tblStyle w:val="27"/>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423"/>
              <w:gridCol w:w="752"/>
              <w:gridCol w:w="804"/>
              <w:gridCol w:w="847"/>
              <w:gridCol w:w="2625"/>
              <w:gridCol w:w="9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42"/>
                    <w:rPr>
                      <w:rFonts w:hint="eastAsia" w:eastAsia="宋体"/>
                      <w:lang w:eastAsia="zh-CN"/>
                    </w:rPr>
                  </w:pPr>
                  <w:r>
                    <w:rPr>
                      <w:rFonts w:hint="eastAsia"/>
                      <w:lang w:eastAsia="zh-CN"/>
                    </w:rPr>
                    <w:t>序号</w:t>
                  </w:r>
                </w:p>
              </w:tc>
              <w:tc>
                <w:tcPr>
                  <w:tcW w:w="1423" w:type="dxa"/>
                  <w:tcBorders>
                    <w:tl2br w:val="nil"/>
                    <w:tr2bl w:val="nil"/>
                  </w:tcBorders>
                  <w:vAlign w:val="center"/>
                </w:tcPr>
                <w:p>
                  <w:pPr>
                    <w:pStyle w:val="42"/>
                  </w:pPr>
                  <w:r>
                    <w:t>噪声源</w:t>
                  </w:r>
                </w:p>
              </w:tc>
              <w:tc>
                <w:tcPr>
                  <w:tcW w:w="752" w:type="dxa"/>
                  <w:tcBorders>
                    <w:tl2br w:val="nil"/>
                    <w:tr2bl w:val="nil"/>
                  </w:tcBorders>
                  <w:vAlign w:val="center"/>
                </w:tcPr>
                <w:p>
                  <w:pPr>
                    <w:pStyle w:val="42"/>
                  </w:pPr>
                  <w:r>
                    <w:t>数量</w:t>
                  </w:r>
                  <w:r>
                    <w:rPr>
                      <w:rFonts w:hint="eastAsia"/>
                    </w:rPr>
                    <w:t>（台）</w:t>
                  </w:r>
                </w:p>
              </w:tc>
              <w:tc>
                <w:tcPr>
                  <w:tcW w:w="804" w:type="dxa"/>
                  <w:tcBorders>
                    <w:tl2br w:val="nil"/>
                    <w:tr2bl w:val="nil"/>
                  </w:tcBorders>
                  <w:vAlign w:val="center"/>
                </w:tcPr>
                <w:p>
                  <w:pPr>
                    <w:pStyle w:val="42"/>
                  </w:pPr>
                  <w:r>
                    <w:t>声源dB(A)</w:t>
                  </w:r>
                </w:p>
              </w:tc>
              <w:tc>
                <w:tcPr>
                  <w:tcW w:w="847" w:type="dxa"/>
                  <w:tcBorders>
                    <w:tl2br w:val="nil"/>
                    <w:tr2bl w:val="nil"/>
                  </w:tcBorders>
                  <w:vAlign w:val="center"/>
                </w:tcPr>
                <w:p>
                  <w:pPr>
                    <w:pStyle w:val="42"/>
                  </w:pPr>
                  <w:r>
                    <w:rPr>
                      <w:rFonts w:hint="eastAsia"/>
                      <w:lang w:val="en-US"/>
                    </w:rPr>
                    <w:t>叠加后</w:t>
                  </w:r>
                  <w:r>
                    <w:rPr>
                      <w:rFonts w:hint="eastAsia"/>
                    </w:rPr>
                    <w:t>噪源强（dB(A)）</w:t>
                  </w:r>
                </w:p>
              </w:tc>
              <w:tc>
                <w:tcPr>
                  <w:tcW w:w="2625" w:type="dxa"/>
                  <w:tcBorders>
                    <w:tl2br w:val="nil"/>
                    <w:tr2bl w:val="nil"/>
                  </w:tcBorders>
                  <w:vAlign w:val="center"/>
                </w:tcPr>
                <w:p>
                  <w:pPr>
                    <w:pStyle w:val="42"/>
                  </w:pPr>
                  <w:r>
                    <w:t>降噪措施</w:t>
                  </w:r>
                </w:p>
              </w:tc>
              <w:tc>
                <w:tcPr>
                  <w:tcW w:w="960" w:type="dxa"/>
                  <w:tcBorders>
                    <w:tl2br w:val="nil"/>
                    <w:tr2bl w:val="nil"/>
                  </w:tcBorders>
                  <w:vAlign w:val="center"/>
                </w:tcPr>
                <w:p>
                  <w:pPr>
                    <w:pStyle w:val="42"/>
                    <w:rPr>
                      <w:lang w:val="en-US"/>
                    </w:rPr>
                  </w:pPr>
                  <w:r>
                    <w:rPr>
                      <w:rFonts w:hint="eastAsia"/>
                      <w:lang w:val="en-US"/>
                    </w:rPr>
                    <w:t>治理后</w:t>
                  </w:r>
                  <w:r>
                    <w:rPr>
                      <w:rFonts w:hint="eastAsia"/>
                    </w:rPr>
                    <w:t>噪源强（dB(A)）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eastAsia" w:cs="宋体"/>
                      <w:sz w:val="24"/>
                      <w:szCs w:val="24"/>
                    </w:rPr>
                  </w:pPr>
                  <w:r>
                    <w:rPr>
                      <w:b w:val="0"/>
                      <w:bCs w:val="0"/>
                    </w:rPr>
                    <w:t>1</w:t>
                  </w:r>
                </w:p>
              </w:tc>
              <w:tc>
                <w:tcPr>
                  <w:tcW w:w="1423" w:type="dxa"/>
                  <w:tcBorders>
                    <w:tl2br w:val="nil"/>
                    <w:tr2bl w:val="nil"/>
                  </w:tcBorders>
                  <w:vAlign w:val="center"/>
                </w:tcPr>
                <w:p>
                  <w:pPr>
                    <w:pStyle w:val="42"/>
                    <w:ind w:firstLine="0" w:firstLineChars="0"/>
                  </w:pPr>
                  <w:r>
                    <w:rPr>
                      <w:rFonts w:hint="eastAsia"/>
                    </w:rPr>
                    <w:t>切割机</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5</w:t>
                  </w:r>
                </w:p>
              </w:tc>
              <w:tc>
                <w:tcPr>
                  <w:tcW w:w="804" w:type="dxa"/>
                  <w:tcBorders>
                    <w:tl2br w:val="nil"/>
                    <w:tr2bl w:val="nil"/>
                  </w:tcBorders>
                  <w:vAlign w:val="center"/>
                </w:tcPr>
                <w:p>
                  <w:pPr>
                    <w:pStyle w:val="42"/>
                    <w:rPr>
                      <w:lang w:val="en-US"/>
                    </w:rPr>
                  </w:pPr>
                  <w:r>
                    <w:rPr>
                      <w:rFonts w:hint="eastAsia"/>
                      <w:lang w:val="en-US"/>
                    </w:rPr>
                    <w:t>80</w:t>
                  </w:r>
                </w:p>
              </w:tc>
              <w:tc>
                <w:tcPr>
                  <w:tcW w:w="847" w:type="dxa"/>
                  <w:tcBorders>
                    <w:tl2br w:val="nil"/>
                    <w:tr2bl w:val="nil"/>
                  </w:tcBorders>
                  <w:vAlign w:val="center"/>
                </w:tcPr>
                <w:p>
                  <w:pPr>
                    <w:pStyle w:val="42"/>
                    <w:rPr>
                      <w:lang w:val="en-US"/>
                    </w:rPr>
                  </w:pPr>
                  <w:r>
                    <w:rPr>
                      <w:rFonts w:hint="eastAsia"/>
                      <w:lang w:val="en-US"/>
                    </w:rPr>
                    <w:t>87</w:t>
                  </w:r>
                </w:p>
              </w:tc>
              <w:tc>
                <w:tcPr>
                  <w:tcW w:w="2625" w:type="dxa"/>
                  <w:tcBorders>
                    <w:tl2br w:val="nil"/>
                    <w:tr2bl w:val="nil"/>
                  </w:tcBorders>
                  <w:vAlign w:val="center"/>
                </w:tcPr>
                <w:p>
                  <w:pPr>
                    <w:pStyle w:val="42"/>
                  </w:pPr>
                  <w:r>
                    <w:t>合理布设、厂房隔声、设置减震基础</w:t>
                  </w:r>
                </w:p>
              </w:tc>
              <w:tc>
                <w:tcPr>
                  <w:tcW w:w="960" w:type="dxa"/>
                  <w:tcBorders>
                    <w:tl2br w:val="nil"/>
                    <w:tr2bl w:val="nil"/>
                  </w:tcBorders>
                  <w:vAlign w:val="center"/>
                </w:tcPr>
                <w:p>
                  <w:pPr>
                    <w:pStyle w:val="42"/>
                    <w:rPr>
                      <w:lang w:val="en-US"/>
                    </w:rPr>
                  </w:pPr>
                  <w:r>
                    <w:rPr>
                      <w:rFonts w:hint="eastAsia"/>
                      <w:lang w:val="en-US"/>
                    </w:rPr>
                    <w:t>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eastAsia" w:cs="宋体"/>
                      <w:sz w:val="24"/>
                      <w:szCs w:val="24"/>
                    </w:rPr>
                  </w:pPr>
                  <w:r>
                    <w:rPr>
                      <w:rFonts w:hint="eastAsia"/>
                      <w:b w:val="0"/>
                      <w:bCs w:val="0"/>
                    </w:rPr>
                    <w:t>2</w:t>
                  </w:r>
                </w:p>
              </w:tc>
              <w:tc>
                <w:tcPr>
                  <w:tcW w:w="1423" w:type="dxa"/>
                  <w:tcBorders>
                    <w:tl2br w:val="nil"/>
                    <w:tr2bl w:val="nil"/>
                  </w:tcBorders>
                  <w:vAlign w:val="center"/>
                </w:tcPr>
                <w:p>
                  <w:pPr>
                    <w:pStyle w:val="42"/>
                    <w:ind w:firstLine="0" w:firstLineChars="0"/>
                  </w:pPr>
                  <w:r>
                    <w:rPr>
                      <w:rFonts w:hint="eastAsia"/>
                    </w:rPr>
                    <w:t>等离子切割机</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2</w:t>
                  </w:r>
                </w:p>
              </w:tc>
              <w:tc>
                <w:tcPr>
                  <w:tcW w:w="804" w:type="dxa"/>
                  <w:tcBorders>
                    <w:tl2br w:val="nil"/>
                    <w:tr2bl w:val="nil"/>
                  </w:tcBorders>
                  <w:vAlign w:val="center"/>
                </w:tcPr>
                <w:p>
                  <w:pPr>
                    <w:pStyle w:val="42"/>
                    <w:rPr>
                      <w:lang w:val="en-US"/>
                    </w:rPr>
                  </w:pPr>
                  <w:r>
                    <w:rPr>
                      <w:rFonts w:hint="eastAsia"/>
                      <w:lang w:val="en-US"/>
                    </w:rPr>
                    <w:t>80</w:t>
                  </w:r>
                </w:p>
              </w:tc>
              <w:tc>
                <w:tcPr>
                  <w:tcW w:w="847" w:type="dxa"/>
                  <w:tcBorders>
                    <w:tl2br w:val="nil"/>
                    <w:tr2bl w:val="nil"/>
                  </w:tcBorders>
                  <w:vAlign w:val="center"/>
                </w:tcPr>
                <w:p>
                  <w:pPr>
                    <w:pStyle w:val="42"/>
                    <w:rPr>
                      <w:lang w:val="en-US"/>
                    </w:rPr>
                  </w:pPr>
                  <w:r>
                    <w:rPr>
                      <w:rFonts w:hint="eastAsia"/>
                      <w:lang w:val="en-US"/>
                    </w:rPr>
                    <w:t>83</w:t>
                  </w:r>
                </w:p>
              </w:tc>
              <w:tc>
                <w:tcPr>
                  <w:tcW w:w="2625" w:type="dxa"/>
                  <w:tcBorders>
                    <w:tl2br w:val="nil"/>
                    <w:tr2bl w:val="nil"/>
                  </w:tcBorders>
                  <w:vAlign w:val="center"/>
                </w:tcPr>
                <w:p>
                  <w:pPr>
                    <w:pStyle w:val="42"/>
                  </w:pPr>
                  <w:r>
                    <w:t>合理布设、厂房隔声、设置减震基础</w:t>
                  </w:r>
                </w:p>
              </w:tc>
              <w:tc>
                <w:tcPr>
                  <w:tcW w:w="960" w:type="dxa"/>
                  <w:tcBorders>
                    <w:tl2br w:val="nil"/>
                    <w:tr2bl w:val="nil"/>
                  </w:tcBorders>
                  <w:vAlign w:val="center"/>
                </w:tcPr>
                <w:p>
                  <w:pPr>
                    <w:pStyle w:val="42"/>
                    <w:rPr>
                      <w:lang w:val="en-US"/>
                    </w:rPr>
                  </w:pPr>
                  <w:r>
                    <w:rPr>
                      <w:rFonts w:hint="eastAsia"/>
                      <w:lang w:val="en-US"/>
                    </w:rPr>
                    <w:t>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eastAsia" w:cs="宋体"/>
                      <w:sz w:val="24"/>
                      <w:szCs w:val="24"/>
                    </w:rPr>
                  </w:pPr>
                  <w:r>
                    <w:rPr>
                      <w:rFonts w:hint="eastAsia"/>
                      <w:b w:val="0"/>
                      <w:bCs w:val="0"/>
                    </w:rPr>
                    <w:t>3</w:t>
                  </w:r>
                </w:p>
              </w:tc>
              <w:tc>
                <w:tcPr>
                  <w:tcW w:w="1423" w:type="dxa"/>
                  <w:tcBorders>
                    <w:tl2br w:val="nil"/>
                    <w:tr2bl w:val="nil"/>
                  </w:tcBorders>
                  <w:vAlign w:val="center"/>
                </w:tcPr>
                <w:p>
                  <w:pPr>
                    <w:pStyle w:val="42"/>
                    <w:ind w:firstLine="0" w:firstLineChars="0"/>
                  </w:pPr>
                  <w:r>
                    <w:rPr>
                      <w:rFonts w:hint="eastAsia"/>
                    </w:rPr>
                    <w:t>剪板机</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1</w:t>
                  </w:r>
                </w:p>
              </w:tc>
              <w:tc>
                <w:tcPr>
                  <w:tcW w:w="804" w:type="dxa"/>
                  <w:tcBorders>
                    <w:tl2br w:val="nil"/>
                    <w:tr2bl w:val="nil"/>
                  </w:tcBorders>
                  <w:vAlign w:val="center"/>
                </w:tcPr>
                <w:p>
                  <w:pPr>
                    <w:pStyle w:val="42"/>
                    <w:rPr>
                      <w:rFonts w:hint="default" w:eastAsia="宋体"/>
                      <w:lang w:val="en-US" w:eastAsia="zh-CN"/>
                    </w:rPr>
                  </w:pPr>
                  <w:r>
                    <w:rPr>
                      <w:rFonts w:hint="eastAsia"/>
                      <w:lang w:val="en-US" w:eastAsia="zh-CN"/>
                    </w:rPr>
                    <w:t>90</w:t>
                  </w:r>
                </w:p>
              </w:tc>
              <w:tc>
                <w:tcPr>
                  <w:tcW w:w="847" w:type="dxa"/>
                  <w:tcBorders>
                    <w:tl2br w:val="nil"/>
                    <w:tr2bl w:val="nil"/>
                  </w:tcBorders>
                  <w:vAlign w:val="center"/>
                </w:tcPr>
                <w:p>
                  <w:pPr>
                    <w:pStyle w:val="42"/>
                    <w:rPr>
                      <w:rFonts w:hint="default" w:eastAsia="宋体"/>
                      <w:lang w:val="en-US" w:eastAsia="zh-CN"/>
                    </w:rPr>
                  </w:pPr>
                  <w:r>
                    <w:rPr>
                      <w:rFonts w:hint="eastAsia"/>
                      <w:lang w:val="en-US" w:eastAsia="zh-CN"/>
                    </w:rPr>
                    <w:t>90</w:t>
                  </w:r>
                </w:p>
              </w:tc>
              <w:tc>
                <w:tcPr>
                  <w:tcW w:w="2625" w:type="dxa"/>
                  <w:tcBorders>
                    <w:tl2br w:val="nil"/>
                    <w:tr2bl w:val="nil"/>
                  </w:tcBorders>
                  <w:vAlign w:val="center"/>
                </w:tcPr>
                <w:p>
                  <w:pPr>
                    <w:pStyle w:val="42"/>
                  </w:pPr>
                  <w:r>
                    <w:t>合理布设、厂房隔声、设置减震基础</w:t>
                  </w:r>
                </w:p>
              </w:tc>
              <w:tc>
                <w:tcPr>
                  <w:tcW w:w="960" w:type="dxa"/>
                  <w:tcBorders>
                    <w:tl2br w:val="nil"/>
                    <w:tr2bl w:val="nil"/>
                  </w:tcBorders>
                  <w:vAlign w:val="center"/>
                </w:tcPr>
                <w:p>
                  <w:pPr>
                    <w:pStyle w:val="42"/>
                    <w:rPr>
                      <w:rFonts w:hint="default" w:eastAsia="宋体"/>
                      <w:lang w:val="en-US" w:eastAsia="zh-CN"/>
                    </w:rPr>
                  </w:pPr>
                  <w:r>
                    <w:rPr>
                      <w:rFonts w:hint="eastAsia"/>
                      <w:lang w:val="en-US" w:eastAsia="zh-CN"/>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eastAsia" w:cs="宋体"/>
                      <w:sz w:val="24"/>
                      <w:szCs w:val="24"/>
                    </w:rPr>
                  </w:pPr>
                  <w:r>
                    <w:rPr>
                      <w:rFonts w:hint="eastAsia"/>
                      <w:b w:val="0"/>
                      <w:bCs w:val="0"/>
                    </w:rPr>
                    <w:t>4</w:t>
                  </w:r>
                </w:p>
              </w:tc>
              <w:tc>
                <w:tcPr>
                  <w:tcW w:w="1423" w:type="dxa"/>
                  <w:tcBorders>
                    <w:tl2br w:val="nil"/>
                    <w:tr2bl w:val="nil"/>
                  </w:tcBorders>
                  <w:vAlign w:val="center"/>
                </w:tcPr>
                <w:p>
                  <w:pPr>
                    <w:pStyle w:val="42"/>
                    <w:ind w:firstLine="0" w:firstLineChars="0"/>
                  </w:pPr>
                  <w:r>
                    <w:rPr>
                      <w:rFonts w:hint="eastAsia"/>
                    </w:rPr>
                    <w:t>弯管机</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1</w:t>
                  </w:r>
                </w:p>
              </w:tc>
              <w:tc>
                <w:tcPr>
                  <w:tcW w:w="804" w:type="dxa"/>
                  <w:tcBorders>
                    <w:tl2br w:val="nil"/>
                    <w:tr2bl w:val="nil"/>
                  </w:tcBorders>
                  <w:vAlign w:val="center"/>
                </w:tcPr>
                <w:p>
                  <w:pPr>
                    <w:pStyle w:val="42"/>
                    <w:rPr>
                      <w:rFonts w:hint="default" w:eastAsia="宋体"/>
                      <w:lang w:val="en-US" w:eastAsia="zh-CN"/>
                    </w:rPr>
                  </w:pPr>
                  <w:r>
                    <w:rPr>
                      <w:rFonts w:hint="eastAsia"/>
                      <w:lang w:val="en-US" w:eastAsia="zh-CN"/>
                    </w:rPr>
                    <w:t>85</w:t>
                  </w:r>
                </w:p>
              </w:tc>
              <w:tc>
                <w:tcPr>
                  <w:tcW w:w="847" w:type="dxa"/>
                  <w:tcBorders>
                    <w:tl2br w:val="nil"/>
                    <w:tr2bl w:val="nil"/>
                  </w:tcBorders>
                  <w:vAlign w:val="center"/>
                </w:tcPr>
                <w:p>
                  <w:pPr>
                    <w:pStyle w:val="42"/>
                    <w:rPr>
                      <w:rFonts w:hint="default" w:eastAsia="宋体"/>
                      <w:lang w:val="en-US" w:eastAsia="zh-CN"/>
                    </w:rPr>
                  </w:pPr>
                  <w:r>
                    <w:rPr>
                      <w:rFonts w:hint="eastAsia"/>
                      <w:lang w:val="en-US" w:eastAsia="zh-CN"/>
                    </w:rPr>
                    <w:t>85</w:t>
                  </w:r>
                </w:p>
              </w:tc>
              <w:tc>
                <w:tcPr>
                  <w:tcW w:w="2625" w:type="dxa"/>
                  <w:tcBorders>
                    <w:tl2br w:val="nil"/>
                    <w:tr2bl w:val="nil"/>
                  </w:tcBorders>
                  <w:vAlign w:val="center"/>
                </w:tcPr>
                <w:p>
                  <w:pPr>
                    <w:pStyle w:val="42"/>
                  </w:pPr>
                  <w:r>
                    <w:t>合理布设、厂房隔声、设置减震基础</w:t>
                  </w:r>
                </w:p>
              </w:tc>
              <w:tc>
                <w:tcPr>
                  <w:tcW w:w="960" w:type="dxa"/>
                  <w:tcBorders>
                    <w:tl2br w:val="nil"/>
                    <w:tr2bl w:val="nil"/>
                  </w:tcBorders>
                  <w:vAlign w:val="center"/>
                </w:tcPr>
                <w:p>
                  <w:pPr>
                    <w:pStyle w:val="42"/>
                    <w:rPr>
                      <w:rFonts w:hint="default" w:eastAsia="宋体"/>
                      <w:lang w:val="en-US" w:eastAsia="zh-CN"/>
                    </w:rPr>
                  </w:pPr>
                  <w:r>
                    <w:rPr>
                      <w:rFonts w:hint="eastAsia"/>
                      <w:lang w:val="en-US" w:eastAsia="zh-CN"/>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eastAsia" w:cs="宋体"/>
                      <w:sz w:val="24"/>
                      <w:szCs w:val="24"/>
                    </w:rPr>
                  </w:pPr>
                  <w:r>
                    <w:rPr>
                      <w:rFonts w:hint="eastAsia"/>
                      <w:b w:val="0"/>
                      <w:bCs w:val="0"/>
                    </w:rPr>
                    <w:t>5</w:t>
                  </w:r>
                </w:p>
              </w:tc>
              <w:tc>
                <w:tcPr>
                  <w:tcW w:w="1423" w:type="dxa"/>
                  <w:tcBorders>
                    <w:tl2br w:val="nil"/>
                    <w:tr2bl w:val="nil"/>
                  </w:tcBorders>
                  <w:vAlign w:val="center"/>
                </w:tcPr>
                <w:p>
                  <w:pPr>
                    <w:pStyle w:val="42"/>
                    <w:ind w:firstLine="0" w:firstLineChars="0"/>
                  </w:pPr>
                  <w:r>
                    <w:rPr>
                      <w:rFonts w:hint="eastAsia"/>
                    </w:rPr>
                    <w:t>折弯机</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1</w:t>
                  </w:r>
                </w:p>
              </w:tc>
              <w:tc>
                <w:tcPr>
                  <w:tcW w:w="804" w:type="dxa"/>
                  <w:tcBorders>
                    <w:tl2br w:val="nil"/>
                    <w:tr2bl w:val="nil"/>
                  </w:tcBorders>
                  <w:vAlign w:val="center"/>
                </w:tcPr>
                <w:p>
                  <w:pPr>
                    <w:pStyle w:val="42"/>
                    <w:rPr>
                      <w:rFonts w:hint="default" w:eastAsia="宋体"/>
                      <w:lang w:val="en-US" w:eastAsia="zh-CN"/>
                    </w:rPr>
                  </w:pPr>
                  <w:r>
                    <w:rPr>
                      <w:rFonts w:hint="eastAsia"/>
                      <w:lang w:val="en-US" w:eastAsia="zh-CN"/>
                    </w:rPr>
                    <w:t>90</w:t>
                  </w:r>
                </w:p>
              </w:tc>
              <w:tc>
                <w:tcPr>
                  <w:tcW w:w="847" w:type="dxa"/>
                  <w:tcBorders>
                    <w:tl2br w:val="nil"/>
                    <w:tr2bl w:val="nil"/>
                  </w:tcBorders>
                  <w:vAlign w:val="center"/>
                </w:tcPr>
                <w:p>
                  <w:pPr>
                    <w:pStyle w:val="42"/>
                    <w:rPr>
                      <w:rFonts w:hint="default" w:eastAsia="宋体"/>
                      <w:lang w:val="en-US" w:eastAsia="zh-CN"/>
                    </w:rPr>
                  </w:pPr>
                  <w:r>
                    <w:rPr>
                      <w:rFonts w:hint="eastAsia"/>
                      <w:lang w:val="en-US" w:eastAsia="zh-CN"/>
                    </w:rPr>
                    <w:t>90</w:t>
                  </w:r>
                </w:p>
              </w:tc>
              <w:tc>
                <w:tcPr>
                  <w:tcW w:w="2625" w:type="dxa"/>
                  <w:tcBorders>
                    <w:tl2br w:val="nil"/>
                    <w:tr2bl w:val="nil"/>
                  </w:tcBorders>
                  <w:vAlign w:val="center"/>
                </w:tcPr>
                <w:p>
                  <w:pPr>
                    <w:pStyle w:val="42"/>
                  </w:pPr>
                  <w:r>
                    <w:t>合理布设、厂房隔声、设置减震基础</w:t>
                  </w:r>
                </w:p>
              </w:tc>
              <w:tc>
                <w:tcPr>
                  <w:tcW w:w="960" w:type="dxa"/>
                  <w:tcBorders>
                    <w:tl2br w:val="nil"/>
                    <w:tr2bl w:val="nil"/>
                  </w:tcBorders>
                  <w:vAlign w:val="center"/>
                </w:tcPr>
                <w:p>
                  <w:pPr>
                    <w:pStyle w:val="42"/>
                    <w:rPr>
                      <w:rFonts w:hint="default" w:eastAsia="宋体"/>
                      <w:lang w:val="en-US" w:eastAsia="zh-CN"/>
                    </w:rPr>
                  </w:pPr>
                  <w:r>
                    <w:rPr>
                      <w:rFonts w:hint="eastAsia"/>
                      <w:lang w:val="en-US" w:eastAsia="zh-CN"/>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eastAsia" w:cs="宋体"/>
                      <w:sz w:val="24"/>
                      <w:szCs w:val="24"/>
                    </w:rPr>
                  </w:pPr>
                  <w:r>
                    <w:rPr>
                      <w:rFonts w:hint="eastAsia"/>
                      <w:b w:val="0"/>
                      <w:bCs w:val="0"/>
                    </w:rPr>
                    <w:t>6</w:t>
                  </w:r>
                </w:p>
              </w:tc>
              <w:tc>
                <w:tcPr>
                  <w:tcW w:w="1423" w:type="dxa"/>
                  <w:tcBorders>
                    <w:tl2br w:val="nil"/>
                    <w:tr2bl w:val="nil"/>
                  </w:tcBorders>
                  <w:vAlign w:val="center"/>
                </w:tcPr>
                <w:p>
                  <w:pPr>
                    <w:pStyle w:val="42"/>
                    <w:ind w:firstLine="0" w:firstLineChars="0"/>
                  </w:pPr>
                  <w:r>
                    <w:rPr>
                      <w:rFonts w:hint="eastAsia"/>
                      <w:lang w:val="en-US"/>
                    </w:rPr>
                    <w:t>磨光机</w:t>
                  </w:r>
                </w:p>
              </w:tc>
              <w:tc>
                <w:tcPr>
                  <w:tcW w:w="752" w:type="dxa"/>
                  <w:tcBorders>
                    <w:tl2br w:val="nil"/>
                    <w:tr2bl w:val="nil"/>
                  </w:tcBorders>
                  <w:vAlign w:val="center"/>
                </w:tcPr>
                <w:p>
                  <w:pPr>
                    <w:pStyle w:val="49"/>
                    <w:rPr>
                      <w:rFonts w:hint="default"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10</w:t>
                  </w:r>
                </w:p>
              </w:tc>
              <w:tc>
                <w:tcPr>
                  <w:tcW w:w="804" w:type="dxa"/>
                  <w:tcBorders>
                    <w:tl2br w:val="nil"/>
                    <w:tr2bl w:val="nil"/>
                  </w:tcBorders>
                  <w:vAlign w:val="center"/>
                </w:tcPr>
                <w:p>
                  <w:pPr>
                    <w:pStyle w:val="42"/>
                    <w:rPr>
                      <w:rFonts w:hint="default" w:eastAsia="宋体"/>
                      <w:lang w:val="en-US" w:eastAsia="zh-CN"/>
                    </w:rPr>
                  </w:pPr>
                  <w:r>
                    <w:rPr>
                      <w:rFonts w:hint="eastAsia"/>
                      <w:lang w:val="en-US" w:eastAsia="zh-CN"/>
                    </w:rPr>
                    <w:t>75</w:t>
                  </w:r>
                </w:p>
              </w:tc>
              <w:tc>
                <w:tcPr>
                  <w:tcW w:w="847" w:type="dxa"/>
                  <w:tcBorders>
                    <w:tl2br w:val="nil"/>
                    <w:tr2bl w:val="nil"/>
                  </w:tcBorders>
                  <w:vAlign w:val="center"/>
                </w:tcPr>
                <w:p>
                  <w:pPr>
                    <w:pStyle w:val="42"/>
                    <w:rPr>
                      <w:rFonts w:hint="default" w:eastAsia="宋体"/>
                      <w:lang w:val="en-US" w:eastAsia="zh-CN"/>
                    </w:rPr>
                  </w:pPr>
                  <w:r>
                    <w:rPr>
                      <w:rFonts w:hint="eastAsia"/>
                      <w:lang w:val="en-US" w:eastAsia="zh-CN"/>
                    </w:rPr>
                    <w:t>85.1</w:t>
                  </w:r>
                </w:p>
              </w:tc>
              <w:tc>
                <w:tcPr>
                  <w:tcW w:w="2625" w:type="dxa"/>
                  <w:tcBorders>
                    <w:tl2br w:val="nil"/>
                    <w:tr2bl w:val="nil"/>
                  </w:tcBorders>
                  <w:vAlign w:val="center"/>
                </w:tcPr>
                <w:p>
                  <w:pPr>
                    <w:pStyle w:val="42"/>
                  </w:pPr>
                  <w:r>
                    <w:t>合理布设、厂房隔声、设置减震基础</w:t>
                  </w:r>
                </w:p>
              </w:tc>
              <w:tc>
                <w:tcPr>
                  <w:tcW w:w="960" w:type="dxa"/>
                  <w:tcBorders>
                    <w:tl2br w:val="nil"/>
                    <w:tr2bl w:val="nil"/>
                  </w:tcBorders>
                  <w:vAlign w:val="center"/>
                </w:tcPr>
                <w:p>
                  <w:pPr>
                    <w:pStyle w:val="42"/>
                    <w:rPr>
                      <w:lang w:val="en-US"/>
                    </w:rPr>
                  </w:pPr>
                  <w:r>
                    <w:rPr>
                      <w:rFonts w:hint="eastAsia"/>
                      <w:lang w:val="en-US"/>
                    </w:rPr>
                    <w:t>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eastAsia" w:cs="宋体"/>
                      <w:sz w:val="24"/>
                      <w:szCs w:val="24"/>
                    </w:rPr>
                  </w:pPr>
                  <w:r>
                    <w:rPr>
                      <w:rFonts w:hint="eastAsia"/>
                      <w:b w:val="0"/>
                      <w:bCs w:val="0"/>
                    </w:rPr>
                    <w:t>7</w:t>
                  </w:r>
                </w:p>
              </w:tc>
              <w:tc>
                <w:tcPr>
                  <w:tcW w:w="1423" w:type="dxa"/>
                  <w:tcBorders>
                    <w:tl2br w:val="nil"/>
                    <w:tr2bl w:val="nil"/>
                  </w:tcBorders>
                  <w:vAlign w:val="center"/>
                </w:tcPr>
                <w:p>
                  <w:pPr>
                    <w:pStyle w:val="42"/>
                    <w:ind w:firstLine="0" w:firstLineChars="0"/>
                  </w:pPr>
                  <w:r>
                    <w:rPr>
                      <w:rFonts w:hint="eastAsia"/>
                      <w:lang w:val="en-US"/>
                    </w:rPr>
                    <w:t>CO</w:t>
                  </w:r>
                  <w:r>
                    <w:rPr>
                      <w:rFonts w:hint="eastAsia"/>
                      <w:vertAlign w:val="subscript"/>
                      <w:lang w:val="en-US"/>
                    </w:rPr>
                    <w:t>2</w:t>
                  </w:r>
                  <w:r>
                    <w:rPr>
                      <w:rFonts w:hint="eastAsia"/>
                      <w:lang w:val="en-US"/>
                    </w:rPr>
                    <w:t>保护焊</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8</w:t>
                  </w:r>
                </w:p>
              </w:tc>
              <w:tc>
                <w:tcPr>
                  <w:tcW w:w="804" w:type="dxa"/>
                  <w:tcBorders>
                    <w:tl2br w:val="nil"/>
                    <w:tr2bl w:val="nil"/>
                  </w:tcBorders>
                  <w:vAlign w:val="center"/>
                </w:tcPr>
                <w:p>
                  <w:pPr>
                    <w:pStyle w:val="42"/>
                    <w:rPr>
                      <w:lang w:val="en-US"/>
                    </w:rPr>
                  </w:pPr>
                  <w:r>
                    <w:rPr>
                      <w:rFonts w:hint="eastAsia"/>
                      <w:lang w:val="en-US"/>
                    </w:rPr>
                    <w:t>75</w:t>
                  </w:r>
                </w:p>
              </w:tc>
              <w:tc>
                <w:tcPr>
                  <w:tcW w:w="847" w:type="dxa"/>
                  <w:tcBorders>
                    <w:tl2br w:val="nil"/>
                    <w:tr2bl w:val="nil"/>
                  </w:tcBorders>
                  <w:vAlign w:val="center"/>
                </w:tcPr>
                <w:p>
                  <w:pPr>
                    <w:pStyle w:val="42"/>
                    <w:rPr>
                      <w:lang w:val="en-US"/>
                    </w:rPr>
                  </w:pPr>
                  <w:r>
                    <w:rPr>
                      <w:rFonts w:hint="eastAsia"/>
                      <w:lang w:val="en-US"/>
                    </w:rPr>
                    <w:t>84.1</w:t>
                  </w:r>
                </w:p>
              </w:tc>
              <w:tc>
                <w:tcPr>
                  <w:tcW w:w="2625" w:type="dxa"/>
                  <w:tcBorders>
                    <w:tl2br w:val="nil"/>
                    <w:tr2bl w:val="nil"/>
                  </w:tcBorders>
                  <w:vAlign w:val="center"/>
                </w:tcPr>
                <w:p>
                  <w:pPr>
                    <w:pStyle w:val="42"/>
                  </w:pPr>
                  <w:r>
                    <w:t>合理布设、厂房隔声、设置减震基础</w:t>
                  </w:r>
                </w:p>
              </w:tc>
              <w:tc>
                <w:tcPr>
                  <w:tcW w:w="960" w:type="dxa"/>
                  <w:tcBorders>
                    <w:tl2br w:val="nil"/>
                    <w:tr2bl w:val="nil"/>
                  </w:tcBorders>
                  <w:vAlign w:val="center"/>
                </w:tcPr>
                <w:p>
                  <w:pPr>
                    <w:pStyle w:val="42"/>
                    <w:rPr>
                      <w:lang w:val="en-US"/>
                    </w:rPr>
                  </w:pPr>
                  <w:r>
                    <w:rPr>
                      <w:rFonts w:hint="eastAsia"/>
                      <w:lang w:val="en-US"/>
                    </w:rPr>
                    <w:t>69.1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eastAsia" w:cs="宋体"/>
                      <w:sz w:val="24"/>
                      <w:szCs w:val="24"/>
                    </w:rPr>
                  </w:pPr>
                  <w:r>
                    <w:rPr>
                      <w:rFonts w:hint="eastAsia"/>
                      <w:b w:val="0"/>
                      <w:bCs w:val="0"/>
                    </w:rPr>
                    <w:t>8</w:t>
                  </w:r>
                </w:p>
              </w:tc>
              <w:tc>
                <w:tcPr>
                  <w:tcW w:w="1423" w:type="dxa"/>
                  <w:tcBorders>
                    <w:tl2br w:val="nil"/>
                    <w:tr2bl w:val="nil"/>
                  </w:tcBorders>
                  <w:vAlign w:val="center"/>
                </w:tcPr>
                <w:p>
                  <w:pPr>
                    <w:pStyle w:val="42"/>
                    <w:ind w:firstLine="0" w:firstLineChars="0"/>
                  </w:pPr>
                  <w:r>
                    <w:rPr>
                      <w:rFonts w:hint="eastAsia"/>
                      <w:lang w:val="en-US" w:eastAsia="zh-CN"/>
                    </w:rPr>
                    <w:t>地钻</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1</w:t>
                  </w:r>
                </w:p>
              </w:tc>
              <w:tc>
                <w:tcPr>
                  <w:tcW w:w="804" w:type="dxa"/>
                  <w:tcBorders>
                    <w:tl2br w:val="nil"/>
                    <w:tr2bl w:val="nil"/>
                  </w:tcBorders>
                  <w:vAlign w:val="center"/>
                </w:tcPr>
                <w:p>
                  <w:pPr>
                    <w:pStyle w:val="42"/>
                    <w:rPr>
                      <w:rFonts w:hint="default" w:eastAsia="宋体"/>
                      <w:lang w:val="en-US" w:eastAsia="zh-CN"/>
                    </w:rPr>
                  </w:pPr>
                  <w:r>
                    <w:rPr>
                      <w:rFonts w:hint="eastAsia"/>
                      <w:lang w:val="en-US" w:eastAsia="zh-CN"/>
                    </w:rPr>
                    <w:t>90</w:t>
                  </w:r>
                </w:p>
              </w:tc>
              <w:tc>
                <w:tcPr>
                  <w:tcW w:w="847" w:type="dxa"/>
                  <w:tcBorders>
                    <w:tl2br w:val="nil"/>
                    <w:tr2bl w:val="nil"/>
                  </w:tcBorders>
                  <w:vAlign w:val="center"/>
                </w:tcPr>
                <w:p>
                  <w:pPr>
                    <w:pStyle w:val="42"/>
                    <w:rPr>
                      <w:rFonts w:hint="default" w:eastAsia="宋体"/>
                      <w:lang w:val="en-US" w:eastAsia="zh-CN"/>
                    </w:rPr>
                  </w:pPr>
                  <w:r>
                    <w:rPr>
                      <w:rFonts w:hint="eastAsia"/>
                      <w:lang w:val="en-US" w:eastAsia="zh-CN"/>
                    </w:rPr>
                    <w:t>90</w:t>
                  </w:r>
                </w:p>
              </w:tc>
              <w:tc>
                <w:tcPr>
                  <w:tcW w:w="2625" w:type="dxa"/>
                  <w:tcBorders>
                    <w:tl2br w:val="nil"/>
                    <w:tr2bl w:val="nil"/>
                  </w:tcBorders>
                  <w:vAlign w:val="center"/>
                </w:tcPr>
                <w:p>
                  <w:pPr>
                    <w:pStyle w:val="42"/>
                  </w:pPr>
                  <w:r>
                    <w:t>合理布设、厂房隔声、设置减震基础</w:t>
                  </w:r>
                </w:p>
              </w:tc>
              <w:tc>
                <w:tcPr>
                  <w:tcW w:w="960" w:type="dxa"/>
                  <w:tcBorders>
                    <w:tl2br w:val="nil"/>
                    <w:tr2bl w:val="nil"/>
                  </w:tcBorders>
                  <w:vAlign w:val="center"/>
                </w:tcPr>
                <w:p>
                  <w:pPr>
                    <w:pStyle w:val="42"/>
                    <w:rPr>
                      <w:rFonts w:hint="default" w:eastAsia="宋体"/>
                      <w:lang w:val="en-US" w:eastAsia="zh-CN"/>
                    </w:rPr>
                  </w:pPr>
                  <w:r>
                    <w:rPr>
                      <w:rFonts w:hint="eastAsia"/>
                      <w:lang w:val="en-US" w:eastAsia="zh-CN"/>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eastAsia" w:cs="宋体"/>
                      <w:sz w:val="24"/>
                      <w:szCs w:val="24"/>
                    </w:rPr>
                  </w:pPr>
                  <w:r>
                    <w:rPr>
                      <w:rFonts w:hint="eastAsia"/>
                      <w:b w:val="0"/>
                      <w:bCs w:val="0"/>
                    </w:rPr>
                    <w:t>9</w:t>
                  </w:r>
                </w:p>
              </w:tc>
              <w:tc>
                <w:tcPr>
                  <w:tcW w:w="1423" w:type="dxa"/>
                  <w:tcBorders>
                    <w:tl2br w:val="nil"/>
                    <w:tr2bl w:val="nil"/>
                  </w:tcBorders>
                  <w:vAlign w:val="center"/>
                </w:tcPr>
                <w:p>
                  <w:pPr>
                    <w:pStyle w:val="42"/>
                    <w:ind w:firstLine="0" w:firstLineChars="0"/>
                  </w:pPr>
                  <w:r>
                    <w:rPr>
                      <w:rFonts w:hint="eastAsia"/>
                      <w:lang w:val="en-US" w:eastAsia="zh-CN"/>
                    </w:rPr>
                    <w:t>自动喷塑固化生产线</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1</w:t>
                  </w:r>
                </w:p>
              </w:tc>
              <w:tc>
                <w:tcPr>
                  <w:tcW w:w="804" w:type="dxa"/>
                  <w:tcBorders>
                    <w:tl2br w:val="nil"/>
                    <w:tr2bl w:val="nil"/>
                  </w:tcBorders>
                  <w:vAlign w:val="center"/>
                </w:tcPr>
                <w:p>
                  <w:pPr>
                    <w:pStyle w:val="42"/>
                    <w:rPr>
                      <w:rFonts w:hint="default" w:eastAsia="宋体"/>
                      <w:lang w:val="en-US" w:eastAsia="zh-CN"/>
                    </w:rPr>
                  </w:pPr>
                  <w:r>
                    <w:rPr>
                      <w:rFonts w:hint="eastAsia"/>
                      <w:lang w:val="en-US" w:eastAsia="zh-CN"/>
                    </w:rPr>
                    <w:t>95</w:t>
                  </w:r>
                </w:p>
              </w:tc>
              <w:tc>
                <w:tcPr>
                  <w:tcW w:w="847" w:type="dxa"/>
                  <w:tcBorders>
                    <w:tl2br w:val="nil"/>
                    <w:tr2bl w:val="nil"/>
                  </w:tcBorders>
                  <w:vAlign w:val="center"/>
                </w:tcPr>
                <w:p>
                  <w:pPr>
                    <w:pStyle w:val="42"/>
                    <w:ind w:firstLine="0" w:firstLineChars="0"/>
                    <w:rPr>
                      <w:rFonts w:hint="default"/>
                      <w:lang w:val="en-US"/>
                    </w:rPr>
                  </w:pPr>
                  <w:r>
                    <w:rPr>
                      <w:rFonts w:hint="eastAsia"/>
                      <w:lang w:val="en-US" w:eastAsia="zh-CN"/>
                    </w:rPr>
                    <w:t>95</w:t>
                  </w:r>
                </w:p>
              </w:tc>
              <w:tc>
                <w:tcPr>
                  <w:tcW w:w="2625" w:type="dxa"/>
                  <w:tcBorders>
                    <w:tl2br w:val="nil"/>
                    <w:tr2bl w:val="nil"/>
                  </w:tcBorders>
                  <w:vAlign w:val="center"/>
                </w:tcPr>
                <w:p>
                  <w:pPr>
                    <w:pStyle w:val="42"/>
                  </w:pPr>
                  <w:r>
                    <w:t>合理布设、厂房隔声、设置减震基础</w:t>
                  </w:r>
                </w:p>
              </w:tc>
              <w:tc>
                <w:tcPr>
                  <w:tcW w:w="960" w:type="dxa"/>
                  <w:tcBorders>
                    <w:tl2br w:val="nil"/>
                    <w:tr2bl w:val="nil"/>
                  </w:tcBorders>
                  <w:vAlign w:val="center"/>
                </w:tcPr>
                <w:p>
                  <w:pPr>
                    <w:pStyle w:val="42"/>
                    <w:ind w:firstLine="0" w:firstLineChars="0"/>
                    <w:rPr>
                      <w:rFonts w:hint="default"/>
                      <w:lang w:val="en-US"/>
                    </w:rPr>
                  </w:pPr>
                  <w:r>
                    <w:rPr>
                      <w:rFonts w:hint="eastAsia"/>
                      <w:lang w:val="en-US" w:eastAsia="zh-CN"/>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eastAsia" w:cs="宋体"/>
                      <w:sz w:val="24"/>
                      <w:szCs w:val="24"/>
                    </w:rPr>
                  </w:pPr>
                  <w:r>
                    <w:rPr>
                      <w:rFonts w:hint="eastAsia"/>
                      <w:b w:val="0"/>
                      <w:bCs w:val="0"/>
                    </w:rPr>
                    <w:t>10</w:t>
                  </w:r>
                </w:p>
              </w:tc>
              <w:tc>
                <w:tcPr>
                  <w:tcW w:w="1423" w:type="dxa"/>
                  <w:tcBorders>
                    <w:tl2br w:val="nil"/>
                    <w:tr2bl w:val="nil"/>
                  </w:tcBorders>
                  <w:vAlign w:val="center"/>
                </w:tcPr>
                <w:p>
                  <w:pPr>
                    <w:pStyle w:val="42"/>
                    <w:ind w:firstLine="0" w:firstLineChars="0"/>
                  </w:pPr>
                  <w:r>
                    <w:rPr>
                      <w:rFonts w:hint="eastAsia"/>
                      <w:lang w:val="en-US" w:eastAsia="zh-CN"/>
                    </w:rPr>
                    <w:t>自动浸塑</w:t>
                  </w:r>
                  <w:r>
                    <w:rPr>
                      <w:rFonts w:hint="eastAsia"/>
                      <w:lang w:val="en-US"/>
                    </w:rPr>
                    <w:t>固化</w:t>
                  </w:r>
                  <w:r>
                    <w:rPr>
                      <w:rFonts w:hint="eastAsia"/>
                      <w:lang w:val="en-US" w:eastAsia="zh-CN"/>
                    </w:rPr>
                    <w:t>生产</w:t>
                  </w:r>
                  <w:r>
                    <w:rPr>
                      <w:rFonts w:hint="eastAsia"/>
                      <w:lang w:val="en-US"/>
                    </w:rPr>
                    <w:t>线</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1</w:t>
                  </w:r>
                </w:p>
              </w:tc>
              <w:tc>
                <w:tcPr>
                  <w:tcW w:w="804" w:type="dxa"/>
                  <w:tcBorders>
                    <w:tl2br w:val="nil"/>
                    <w:tr2bl w:val="nil"/>
                  </w:tcBorders>
                  <w:vAlign w:val="center"/>
                </w:tcPr>
                <w:p>
                  <w:pPr>
                    <w:pStyle w:val="42"/>
                    <w:rPr>
                      <w:rFonts w:hint="default" w:eastAsia="宋体"/>
                      <w:lang w:val="en-US" w:eastAsia="zh-CN"/>
                    </w:rPr>
                  </w:pPr>
                  <w:r>
                    <w:rPr>
                      <w:rFonts w:hint="eastAsia"/>
                      <w:lang w:val="en-US" w:eastAsia="zh-CN"/>
                    </w:rPr>
                    <w:t>95</w:t>
                  </w:r>
                </w:p>
              </w:tc>
              <w:tc>
                <w:tcPr>
                  <w:tcW w:w="847" w:type="dxa"/>
                  <w:tcBorders>
                    <w:tl2br w:val="nil"/>
                    <w:tr2bl w:val="nil"/>
                  </w:tcBorders>
                  <w:vAlign w:val="center"/>
                </w:tcPr>
                <w:p>
                  <w:pPr>
                    <w:pStyle w:val="42"/>
                    <w:ind w:firstLine="0" w:firstLineChars="0"/>
                    <w:rPr>
                      <w:rFonts w:hint="default" w:eastAsia="宋体"/>
                      <w:lang w:val="en-US" w:eastAsia="zh-CN"/>
                    </w:rPr>
                  </w:pPr>
                  <w:r>
                    <w:rPr>
                      <w:rFonts w:hint="eastAsia"/>
                      <w:lang w:val="en-US" w:eastAsia="zh-CN"/>
                    </w:rPr>
                    <w:t>95</w:t>
                  </w:r>
                </w:p>
              </w:tc>
              <w:tc>
                <w:tcPr>
                  <w:tcW w:w="2625" w:type="dxa"/>
                  <w:tcBorders>
                    <w:tl2br w:val="nil"/>
                    <w:tr2bl w:val="nil"/>
                  </w:tcBorders>
                  <w:vAlign w:val="center"/>
                </w:tcPr>
                <w:p>
                  <w:pPr>
                    <w:pStyle w:val="42"/>
                  </w:pPr>
                  <w:r>
                    <w:t>合理布设、厂房隔声、设置减震基础</w:t>
                  </w:r>
                </w:p>
              </w:tc>
              <w:tc>
                <w:tcPr>
                  <w:tcW w:w="960" w:type="dxa"/>
                  <w:tcBorders>
                    <w:tl2br w:val="nil"/>
                    <w:tr2bl w:val="nil"/>
                  </w:tcBorders>
                  <w:vAlign w:val="center"/>
                </w:tcPr>
                <w:p>
                  <w:pPr>
                    <w:pStyle w:val="42"/>
                    <w:ind w:firstLine="0" w:firstLineChars="0"/>
                    <w:rPr>
                      <w:rFonts w:hint="default" w:eastAsia="宋体"/>
                      <w:lang w:val="en-US" w:eastAsia="zh-CN"/>
                    </w:rPr>
                  </w:pPr>
                  <w:r>
                    <w:rPr>
                      <w:rFonts w:hint="eastAsia"/>
                      <w:lang w:val="en-US" w:eastAsia="zh-CN"/>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eastAsia" w:cs="宋体"/>
                      <w:sz w:val="24"/>
                      <w:szCs w:val="24"/>
                    </w:rPr>
                  </w:pPr>
                  <w:r>
                    <w:rPr>
                      <w:rFonts w:hint="eastAsia"/>
                      <w:b w:val="0"/>
                      <w:bCs w:val="0"/>
                    </w:rPr>
                    <w:t>11</w:t>
                  </w:r>
                </w:p>
              </w:tc>
              <w:tc>
                <w:tcPr>
                  <w:tcW w:w="1423" w:type="dxa"/>
                  <w:tcBorders>
                    <w:tl2br w:val="nil"/>
                    <w:tr2bl w:val="nil"/>
                  </w:tcBorders>
                  <w:vAlign w:val="center"/>
                </w:tcPr>
                <w:p>
                  <w:pPr>
                    <w:pStyle w:val="42"/>
                    <w:ind w:firstLine="0" w:firstLineChars="0"/>
                  </w:pPr>
                  <w:r>
                    <w:rPr>
                      <w:rFonts w:hint="eastAsia"/>
                      <w:lang w:val="en-US" w:eastAsia="zh-CN"/>
                    </w:rPr>
                    <w:t>传统浸塑固化生产线</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1</w:t>
                  </w:r>
                </w:p>
              </w:tc>
              <w:tc>
                <w:tcPr>
                  <w:tcW w:w="804" w:type="dxa"/>
                  <w:tcBorders>
                    <w:tl2br w:val="nil"/>
                    <w:tr2bl w:val="nil"/>
                  </w:tcBorders>
                  <w:vAlign w:val="center"/>
                </w:tcPr>
                <w:p>
                  <w:pPr>
                    <w:pStyle w:val="42"/>
                    <w:rPr>
                      <w:rFonts w:hint="default" w:eastAsia="宋体"/>
                      <w:lang w:val="en-US" w:eastAsia="zh-CN"/>
                    </w:rPr>
                  </w:pPr>
                  <w:r>
                    <w:rPr>
                      <w:rFonts w:hint="eastAsia"/>
                      <w:lang w:val="en-US" w:eastAsia="zh-CN"/>
                    </w:rPr>
                    <w:t>90</w:t>
                  </w:r>
                </w:p>
              </w:tc>
              <w:tc>
                <w:tcPr>
                  <w:tcW w:w="847" w:type="dxa"/>
                  <w:tcBorders>
                    <w:tl2br w:val="nil"/>
                    <w:tr2bl w:val="nil"/>
                  </w:tcBorders>
                  <w:vAlign w:val="center"/>
                </w:tcPr>
                <w:p>
                  <w:pPr>
                    <w:pStyle w:val="42"/>
                    <w:ind w:firstLine="0" w:firstLineChars="0"/>
                    <w:rPr>
                      <w:rFonts w:hint="default"/>
                      <w:lang w:val="en-US"/>
                    </w:rPr>
                  </w:pPr>
                  <w:r>
                    <w:rPr>
                      <w:rFonts w:hint="eastAsia"/>
                      <w:lang w:val="en-US" w:eastAsia="zh-CN"/>
                    </w:rPr>
                    <w:t>90</w:t>
                  </w:r>
                </w:p>
              </w:tc>
              <w:tc>
                <w:tcPr>
                  <w:tcW w:w="2625" w:type="dxa"/>
                  <w:tcBorders>
                    <w:tl2br w:val="nil"/>
                    <w:tr2bl w:val="nil"/>
                  </w:tcBorders>
                  <w:vAlign w:val="center"/>
                </w:tcPr>
                <w:p>
                  <w:pPr>
                    <w:pStyle w:val="42"/>
                  </w:pPr>
                  <w:r>
                    <w:t>合理布设、厂房隔声、设置减震基础</w:t>
                  </w:r>
                </w:p>
              </w:tc>
              <w:tc>
                <w:tcPr>
                  <w:tcW w:w="960" w:type="dxa"/>
                  <w:tcBorders>
                    <w:tl2br w:val="nil"/>
                    <w:tr2bl w:val="nil"/>
                  </w:tcBorders>
                  <w:vAlign w:val="center"/>
                </w:tcPr>
                <w:p>
                  <w:pPr>
                    <w:pStyle w:val="42"/>
                    <w:ind w:firstLine="0" w:firstLineChars="0"/>
                    <w:rPr>
                      <w:rFonts w:hint="default"/>
                      <w:lang w:val="en-US"/>
                    </w:rPr>
                  </w:pPr>
                  <w:r>
                    <w:rPr>
                      <w:rFonts w:hint="eastAsia"/>
                      <w:lang w:val="en-US" w:eastAsia="zh-CN"/>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eastAsia" w:cs="宋体"/>
                      <w:sz w:val="24"/>
                      <w:szCs w:val="24"/>
                    </w:rPr>
                  </w:pPr>
                  <w:r>
                    <w:rPr>
                      <w:rFonts w:hint="eastAsia"/>
                      <w:b w:val="0"/>
                      <w:bCs w:val="0"/>
                    </w:rPr>
                    <w:t>12</w:t>
                  </w:r>
                </w:p>
              </w:tc>
              <w:tc>
                <w:tcPr>
                  <w:tcW w:w="1423" w:type="dxa"/>
                  <w:tcBorders>
                    <w:tl2br w:val="nil"/>
                    <w:tr2bl w:val="nil"/>
                  </w:tcBorders>
                  <w:vAlign w:val="center"/>
                </w:tcPr>
                <w:p>
                  <w:pPr>
                    <w:pStyle w:val="42"/>
                    <w:ind w:firstLine="0" w:firstLineChars="0"/>
                  </w:pPr>
                  <w:r>
                    <w:rPr>
                      <w:rFonts w:hint="eastAsia"/>
                      <w:lang w:val="en-US" w:eastAsia="zh-CN"/>
                    </w:rPr>
                    <w:t>冲压机床</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2</w:t>
                  </w:r>
                </w:p>
              </w:tc>
              <w:tc>
                <w:tcPr>
                  <w:tcW w:w="804" w:type="dxa"/>
                  <w:tcBorders>
                    <w:tl2br w:val="nil"/>
                    <w:tr2bl w:val="nil"/>
                  </w:tcBorders>
                  <w:vAlign w:val="center"/>
                </w:tcPr>
                <w:p>
                  <w:pPr>
                    <w:pStyle w:val="42"/>
                    <w:rPr>
                      <w:rFonts w:hint="default" w:eastAsia="宋体"/>
                      <w:lang w:val="en-US" w:eastAsia="zh-CN"/>
                    </w:rPr>
                  </w:pPr>
                  <w:r>
                    <w:rPr>
                      <w:rFonts w:hint="eastAsia"/>
                      <w:lang w:val="en-US" w:eastAsia="zh-CN"/>
                    </w:rPr>
                    <w:t>80</w:t>
                  </w:r>
                </w:p>
              </w:tc>
              <w:tc>
                <w:tcPr>
                  <w:tcW w:w="847" w:type="dxa"/>
                  <w:tcBorders>
                    <w:tl2br w:val="nil"/>
                    <w:tr2bl w:val="nil"/>
                  </w:tcBorders>
                  <w:vAlign w:val="center"/>
                </w:tcPr>
                <w:p>
                  <w:pPr>
                    <w:pStyle w:val="42"/>
                    <w:rPr>
                      <w:rFonts w:hint="default" w:eastAsia="宋体"/>
                      <w:lang w:val="en-US" w:eastAsia="zh-CN"/>
                    </w:rPr>
                  </w:pPr>
                  <w:r>
                    <w:rPr>
                      <w:rFonts w:hint="eastAsia"/>
                      <w:lang w:val="en-US" w:eastAsia="zh-CN"/>
                    </w:rPr>
                    <w:t>83</w:t>
                  </w:r>
                </w:p>
              </w:tc>
              <w:tc>
                <w:tcPr>
                  <w:tcW w:w="2625" w:type="dxa"/>
                  <w:tcBorders>
                    <w:tl2br w:val="nil"/>
                    <w:tr2bl w:val="nil"/>
                  </w:tcBorders>
                  <w:vAlign w:val="center"/>
                </w:tcPr>
                <w:p>
                  <w:pPr>
                    <w:pStyle w:val="42"/>
                  </w:pPr>
                  <w:r>
                    <w:t>合理布设、厂房隔声、设置减震基础</w:t>
                  </w:r>
                </w:p>
              </w:tc>
              <w:tc>
                <w:tcPr>
                  <w:tcW w:w="960" w:type="dxa"/>
                  <w:tcBorders>
                    <w:tl2br w:val="nil"/>
                    <w:tr2bl w:val="nil"/>
                  </w:tcBorders>
                  <w:vAlign w:val="center"/>
                </w:tcPr>
                <w:p>
                  <w:pPr>
                    <w:pStyle w:val="42"/>
                    <w:rPr>
                      <w:rFonts w:hint="default" w:eastAsia="宋体"/>
                      <w:lang w:val="en-US" w:eastAsia="zh-CN"/>
                    </w:rPr>
                  </w:pPr>
                  <w:r>
                    <w:rPr>
                      <w:rFonts w:hint="eastAsia"/>
                      <w:lang w:val="en-US" w:eastAsia="zh-CN"/>
                    </w:rPr>
                    <w:t>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eastAsia" w:cs="宋体"/>
                      <w:sz w:val="24"/>
                      <w:szCs w:val="24"/>
                    </w:rPr>
                  </w:pPr>
                  <w:r>
                    <w:rPr>
                      <w:rFonts w:hint="eastAsia"/>
                      <w:b w:val="0"/>
                      <w:bCs w:val="0"/>
                    </w:rPr>
                    <w:t>13</w:t>
                  </w:r>
                </w:p>
              </w:tc>
              <w:tc>
                <w:tcPr>
                  <w:tcW w:w="1423" w:type="dxa"/>
                  <w:tcBorders>
                    <w:tl2br w:val="nil"/>
                    <w:tr2bl w:val="nil"/>
                  </w:tcBorders>
                  <w:vAlign w:val="center"/>
                </w:tcPr>
                <w:p>
                  <w:pPr>
                    <w:pStyle w:val="42"/>
                    <w:ind w:firstLine="0" w:firstLineChars="0"/>
                    <w:rPr>
                      <w:rFonts w:cs="宋体"/>
                      <w:sz w:val="24"/>
                      <w:szCs w:val="24"/>
                    </w:rPr>
                  </w:pPr>
                  <w:r>
                    <w:rPr>
                      <w:rFonts w:hint="eastAsia"/>
                      <w:lang w:val="en-US" w:eastAsia="zh-CN"/>
                    </w:rPr>
                    <w:t>钢筋网片成型机</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15</w:t>
                  </w:r>
                </w:p>
              </w:tc>
              <w:tc>
                <w:tcPr>
                  <w:tcW w:w="804" w:type="dxa"/>
                  <w:tcBorders>
                    <w:tl2br w:val="nil"/>
                    <w:tr2bl w:val="nil"/>
                  </w:tcBorders>
                  <w:vAlign w:val="center"/>
                </w:tcPr>
                <w:p>
                  <w:pPr>
                    <w:pStyle w:val="42"/>
                    <w:rPr>
                      <w:rFonts w:hint="default" w:eastAsia="宋体"/>
                      <w:lang w:val="en-US" w:eastAsia="zh-CN"/>
                    </w:rPr>
                  </w:pPr>
                  <w:r>
                    <w:rPr>
                      <w:rFonts w:hint="eastAsia"/>
                      <w:lang w:val="en-US" w:eastAsia="zh-CN"/>
                    </w:rPr>
                    <w:t>75</w:t>
                  </w:r>
                </w:p>
              </w:tc>
              <w:tc>
                <w:tcPr>
                  <w:tcW w:w="847" w:type="dxa"/>
                  <w:tcBorders>
                    <w:tl2br w:val="nil"/>
                    <w:tr2bl w:val="nil"/>
                  </w:tcBorders>
                  <w:vAlign w:val="center"/>
                </w:tcPr>
                <w:p>
                  <w:pPr>
                    <w:pStyle w:val="42"/>
                    <w:rPr>
                      <w:rFonts w:hint="default" w:eastAsia="宋体"/>
                      <w:lang w:val="en-US" w:eastAsia="zh-CN"/>
                    </w:rPr>
                  </w:pPr>
                  <w:r>
                    <w:rPr>
                      <w:rFonts w:hint="eastAsia"/>
                      <w:lang w:val="en-US" w:eastAsia="zh-CN"/>
                    </w:rPr>
                    <w:t>86.8</w:t>
                  </w:r>
                </w:p>
              </w:tc>
              <w:tc>
                <w:tcPr>
                  <w:tcW w:w="2625" w:type="dxa"/>
                  <w:tcBorders>
                    <w:tl2br w:val="nil"/>
                    <w:tr2bl w:val="nil"/>
                  </w:tcBorders>
                  <w:vAlign w:val="center"/>
                </w:tcPr>
                <w:p>
                  <w:pPr>
                    <w:pStyle w:val="42"/>
                  </w:pPr>
                  <w:r>
                    <w:t>合理布设、厂房隔声、设置减震基础</w:t>
                  </w:r>
                </w:p>
              </w:tc>
              <w:tc>
                <w:tcPr>
                  <w:tcW w:w="960" w:type="dxa"/>
                  <w:tcBorders>
                    <w:tl2br w:val="nil"/>
                    <w:tr2bl w:val="nil"/>
                  </w:tcBorders>
                  <w:vAlign w:val="center"/>
                </w:tcPr>
                <w:p>
                  <w:pPr>
                    <w:pStyle w:val="42"/>
                    <w:rPr>
                      <w:rFonts w:hint="default" w:eastAsia="宋体"/>
                      <w:lang w:val="en-US" w:eastAsia="zh-CN"/>
                    </w:rPr>
                  </w:pPr>
                  <w:r>
                    <w:rPr>
                      <w:rFonts w:hint="eastAsia"/>
                      <w:lang w:val="en-US" w:eastAsia="zh-CN"/>
                    </w:rPr>
                    <w:t>71.8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eastAsia" w:cs="宋体"/>
                      <w:sz w:val="24"/>
                      <w:szCs w:val="24"/>
                    </w:rPr>
                  </w:pPr>
                  <w:r>
                    <w:rPr>
                      <w:rFonts w:hint="eastAsia"/>
                      <w:b w:val="0"/>
                      <w:bCs w:val="0"/>
                    </w:rPr>
                    <w:t>14</w:t>
                  </w:r>
                </w:p>
              </w:tc>
              <w:tc>
                <w:tcPr>
                  <w:tcW w:w="1423" w:type="dxa"/>
                  <w:tcBorders>
                    <w:tl2br w:val="nil"/>
                    <w:tr2bl w:val="nil"/>
                  </w:tcBorders>
                  <w:vAlign w:val="center"/>
                </w:tcPr>
                <w:p>
                  <w:pPr>
                    <w:pStyle w:val="42"/>
                    <w:ind w:firstLine="0" w:firstLineChars="0"/>
                    <w:rPr>
                      <w:rFonts w:cs="宋体"/>
                      <w:sz w:val="24"/>
                      <w:szCs w:val="24"/>
                    </w:rPr>
                  </w:pPr>
                  <w:r>
                    <w:rPr>
                      <w:rFonts w:hint="eastAsia"/>
                      <w:lang w:val="en-US" w:eastAsia="zh-CN"/>
                    </w:rPr>
                    <w:t>调直切断机</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19</w:t>
                  </w:r>
                </w:p>
              </w:tc>
              <w:tc>
                <w:tcPr>
                  <w:tcW w:w="804" w:type="dxa"/>
                  <w:tcBorders>
                    <w:tl2br w:val="nil"/>
                    <w:tr2bl w:val="nil"/>
                  </w:tcBorders>
                  <w:vAlign w:val="center"/>
                </w:tcPr>
                <w:p>
                  <w:pPr>
                    <w:pStyle w:val="42"/>
                    <w:rPr>
                      <w:rFonts w:hint="default" w:eastAsia="宋体"/>
                      <w:lang w:val="en-US" w:eastAsia="zh-CN"/>
                    </w:rPr>
                  </w:pPr>
                  <w:r>
                    <w:rPr>
                      <w:rFonts w:hint="eastAsia"/>
                      <w:lang w:val="en-US" w:eastAsia="zh-CN"/>
                    </w:rPr>
                    <w:t>75</w:t>
                  </w:r>
                </w:p>
              </w:tc>
              <w:tc>
                <w:tcPr>
                  <w:tcW w:w="847" w:type="dxa"/>
                  <w:tcBorders>
                    <w:tl2br w:val="nil"/>
                    <w:tr2bl w:val="nil"/>
                  </w:tcBorders>
                  <w:vAlign w:val="center"/>
                </w:tcPr>
                <w:p>
                  <w:pPr>
                    <w:pStyle w:val="42"/>
                    <w:rPr>
                      <w:rFonts w:hint="default" w:eastAsia="宋体"/>
                      <w:lang w:val="en-US" w:eastAsia="zh-CN"/>
                    </w:rPr>
                  </w:pPr>
                  <w:r>
                    <w:rPr>
                      <w:rFonts w:hint="eastAsia"/>
                      <w:lang w:val="en-US" w:eastAsia="zh-CN"/>
                    </w:rPr>
                    <w:t>87.8</w:t>
                  </w:r>
                </w:p>
              </w:tc>
              <w:tc>
                <w:tcPr>
                  <w:tcW w:w="2625" w:type="dxa"/>
                  <w:tcBorders>
                    <w:tl2br w:val="nil"/>
                    <w:tr2bl w:val="nil"/>
                  </w:tcBorders>
                  <w:vAlign w:val="center"/>
                </w:tcPr>
                <w:p>
                  <w:pPr>
                    <w:pStyle w:val="42"/>
                  </w:pPr>
                  <w:r>
                    <w:t>合理布设、厂房隔声、设置减震基础</w:t>
                  </w:r>
                </w:p>
              </w:tc>
              <w:tc>
                <w:tcPr>
                  <w:tcW w:w="960" w:type="dxa"/>
                  <w:tcBorders>
                    <w:tl2br w:val="nil"/>
                    <w:tr2bl w:val="nil"/>
                  </w:tcBorders>
                  <w:vAlign w:val="center"/>
                </w:tcPr>
                <w:p>
                  <w:pPr>
                    <w:pStyle w:val="42"/>
                    <w:rPr>
                      <w:rFonts w:hint="default" w:eastAsia="宋体"/>
                      <w:lang w:val="en-US" w:eastAsia="zh-CN"/>
                    </w:rPr>
                  </w:pPr>
                  <w:r>
                    <w:rPr>
                      <w:rFonts w:hint="eastAsia"/>
                      <w:lang w:val="en-US" w:eastAsia="zh-CN"/>
                    </w:rPr>
                    <w:t>72.8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default" w:eastAsia="宋体"/>
                      <w:b w:val="0"/>
                      <w:bCs w:val="0"/>
                      <w:lang w:val="en-US" w:eastAsia="zh-CN"/>
                    </w:rPr>
                  </w:pPr>
                  <w:r>
                    <w:rPr>
                      <w:rFonts w:hint="eastAsia"/>
                      <w:b w:val="0"/>
                      <w:bCs w:val="0"/>
                      <w:lang w:val="en-US" w:eastAsia="zh-CN"/>
                    </w:rPr>
                    <w:t>15</w:t>
                  </w:r>
                </w:p>
              </w:tc>
              <w:tc>
                <w:tcPr>
                  <w:tcW w:w="1423" w:type="dxa"/>
                  <w:tcBorders>
                    <w:tl2br w:val="nil"/>
                    <w:tr2bl w:val="nil"/>
                  </w:tcBorders>
                  <w:vAlign w:val="center"/>
                </w:tcPr>
                <w:p>
                  <w:pPr>
                    <w:pStyle w:val="42"/>
                    <w:ind w:firstLine="0" w:firstLineChars="0"/>
                    <w:rPr>
                      <w:rFonts w:hint="eastAsia"/>
                      <w:lang w:val="en-US" w:eastAsia="zh-CN"/>
                    </w:rPr>
                  </w:pPr>
                  <w:r>
                    <w:rPr>
                      <w:rFonts w:hint="eastAsia"/>
                      <w:lang w:val="en-US" w:eastAsia="zh-CN"/>
                    </w:rPr>
                    <w:t>冲网机</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default" w:ascii="Times New Roman" w:hAnsi="Times New Roman" w:eastAsia="宋体" w:cs="宋体"/>
                      <w:sz w:val="21"/>
                      <w:szCs w:val="20"/>
                      <w:lang w:val="en-US" w:eastAsia="zh-CN" w:bidi="zh-CN"/>
                    </w:rPr>
                    <w:t>4</w:t>
                  </w:r>
                </w:p>
              </w:tc>
              <w:tc>
                <w:tcPr>
                  <w:tcW w:w="804" w:type="dxa"/>
                  <w:tcBorders>
                    <w:tl2br w:val="nil"/>
                    <w:tr2bl w:val="nil"/>
                  </w:tcBorders>
                  <w:vAlign w:val="center"/>
                </w:tcPr>
                <w:p>
                  <w:pPr>
                    <w:pStyle w:val="42"/>
                    <w:rPr>
                      <w:rFonts w:hint="default" w:eastAsia="宋体"/>
                      <w:lang w:val="en-US" w:eastAsia="zh-CN"/>
                    </w:rPr>
                  </w:pPr>
                  <w:r>
                    <w:rPr>
                      <w:rFonts w:hint="eastAsia"/>
                      <w:lang w:val="en-US" w:eastAsia="zh-CN"/>
                    </w:rPr>
                    <w:t>80</w:t>
                  </w:r>
                </w:p>
              </w:tc>
              <w:tc>
                <w:tcPr>
                  <w:tcW w:w="847" w:type="dxa"/>
                  <w:tcBorders>
                    <w:tl2br w:val="nil"/>
                    <w:tr2bl w:val="nil"/>
                  </w:tcBorders>
                  <w:vAlign w:val="center"/>
                </w:tcPr>
                <w:p>
                  <w:pPr>
                    <w:pStyle w:val="42"/>
                    <w:rPr>
                      <w:rFonts w:hint="default" w:eastAsia="宋体"/>
                      <w:lang w:val="en-US" w:eastAsia="zh-CN"/>
                    </w:rPr>
                  </w:pPr>
                  <w:r>
                    <w:rPr>
                      <w:rFonts w:hint="eastAsia"/>
                      <w:lang w:val="en-US" w:eastAsia="zh-CN"/>
                    </w:rPr>
                    <w:t>86</w:t>
                  </w:r>
                </w:p>
              </w:tc>
              <w:tc>
                <w:tcPr>
                  <w:tcW w:w="2625" w:type="dxa"/>
                  <w:tcBorders>
                    <w:tl2br w:val="nil"/>
                    <w:tr2bl w:val="nil"/>
                  </w:tcBorders>
                  <w:vAlign w:val="center"/>
                </w:tcPr>
                <w:p>
                  <w:pPr>
                    <w:pStyle w:val="42"/>
                    <w:ind w:firstLine="0" w:firstLineChars="0"/>
                  </w:pPr>
                  <w:r>
                    <w:t>合理布设、厂房隔声、设置减震基础</w:t>
                  </w:r>
                </w:p>
              </w:tc>
              <w:tc>
                <w:tcPr>
                  <w:tcW w:w="960" w:type="dxa"/>
                  <w:tcBorders>
                    <w:tl2br w:val="nil"/>
                    <w:tr2bl w:val="nil"/>
                  </w:tcBorders>
                  <w:vAlign w:val="center"/>
                </w:tcPr>
                <w:p>
                  <w:pPr>
                    <w:pStyle w:val="42"/>
                    <w:rPr>
                      <w:rFonts w:hint="default" w:eastAsia="宋体"/>
                      <w:lang w:val="en-US" w:eastAsia="zh-CN"/>
                    </w:rPr>
                  </w:pPr>
                  <w:r>
                    <w:rPr>
                      <w:rFonts w:hint="eastAsia"/>
                      <w:lang w:val="en-US" w:eastAsia="zh-CN"/>
                    </w:rPr>
                    <w:t>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10"/>
                    <w:ind w:firstLine="0" w:firstLineChars="0"/>
                    <w:rPr>
                      <w:rFonts w:hint="default" w:eastAsia="宋体"/>
                      <w:b w:val="0"/>
                      <w:bCs w:val="0"/>
                      <w:lang w:val="en-US" w:eastAsia="zh-CN"/>
                    </w:rPr>
                  </w:pPr>
                  <w:r>
                    <w:rPr>
                      <w:rFonts w:hint="eastAsia"/>
                      <w:b w:val="0"/>
                      <w:bCs w:val="0"/>
                      <w:lang w:val="en-US" w:eastAsia="zh-CN"/>
                    </w:rPr>
                    <w:t>16</w:t>
                  </w:r>
                </w:p>
              </w:tc>
              <w:tc>
                <w:tcPr>
                  <w:tcW w:w="1423" w:type="dxa"/>
                  <w:tcBorders>
                    <w:tl2br w:val="nil"/>
                    <w:tr2bl w:val="nil"/>
                  </w:tcBorders>
                  <w:vAlign w:val="center"/>
                </w:tcPr>
                <w:p>
                  <w:pPr>
                    <w:pStyle w:val="42"/>
                    <w:ind w:firstLine="0" w:firstLineChars="0"/>
                    <w:rPr>
                      <w:rFonts w:hint="eastAsia"/>
                      <w:lang w:val="en-US" w:eastAsia="zh-CN"/>
                    </w:rPr>
                  </w:pPr>
                  <w:r>
                    <w:rPr>
                      <w:rFonts w:hint="eastAsia"/>
                      <w:lang w:val="en-US" w:eastAsia="zh-CN"/>
                    </w:rPr>
                    <w:t>拔丝机</w:t>
                  </w:r>
                </w:p>
              </w:tc>
              <w:tc>
                <w:tcPr>
                  <w:tcW w:w="752" w:type="dxa"/>
                  <w:tcBorders>
                    <w:tl2br w:val="nil"/>
                    <w:tr2bl w:val="nil"/>
                  </w:tcBorders>
                  <w:vAlign w:val="center"/>
                </w:tcPr>
                <w:p>
                  <w:pPr>
                    <w:pStyle w:val="49"/>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4</w:t>
                  </w:r>
                </w:p>
              </w:tc>
              <w:tc>
                <w:tcPr>
                  <w:tcW w:w="804" w:type="dxa"/>
                  <w:tcBorders>
                    <w:tl2br w:val="nil"/>
                    <w:tr2bl w:val="nil"/>
                  </w:tcBorders>
                  <w:vAlign w:val="center"/>
                </w:tcPr>
                <w:p>
                  <w:pPr>
                    <w:pStyle w:val="42"/>
                    <w:rPr>
                      <w:rFonts w:hint="default" w:eastAsia="宋体"/>
                      <w:lang w:val="en-US" w:eastAsia="zh-CN"/>
                    </w:rPr>
                  </w:pPr>
                  <w:r>
                    <w:rPr>
                      <w:rFonts w:hint="eastAsia"/>
                      <w:lang w:val="en-US" w:eastAsia="zh-CN"/>
                    </w:rPr>
                    <w:t>85</w:t>
                  </w:r>
                </w:p>
              </w:tc>
              <w:tc>
                <w:tcPr>
                  <w:tcW w:w="847" w:type="dxa"/>
                  <w:tcBorders>
                    <w:tl2br w:val="nil"/>
                    <w:tr2bl w:val="nil"/>
                  </w:tcBorders>
                  <w:vAlign w:val="center"/>
                </w:tcPr>
                <w:p>
                  <w:pPr>
                    <w:pStyle w:val="42"/>
                    <w:rPr>
                      <w:rFonts w:hint="default" w:eastAsia="宋体"/>
                      <w:lang w:val="en-US" w:eastAsia="zh-CN"/>
                    </w:rPr>
                  </w:pPr>
                  <w:r>
                    <w:rPr>
                      <w:rFonts w:hint="eastAsia"/>
                      <w:lang w:val="en-US" w:eastAsia="zh-CN"/>
                    </w:rPr>
                    <w:t>91</w:t>
                  </w:r>
                </w:p>
              </w:tc>
              <w:tc>
                <w:tcPr>
                  <w:tcW w:w="2625" w:type="dxa"/>
                  <w:tcBorders>
                    <w:tl2br w:val="nil"/>
                    <w:tr2bl w:val="nil"/>
                  </w:tcBorders>
                  <w:vAlign w:val="center"/>
                </w:tcPr>
                <w:p>
                  <w:pPr>
                    <w:pStyle w:val="42"/>
                    <w:ind w:firstLine="0" w:firstLineChars="0"/>
                  </w:pPr>
                  <w:r>
                    <w:t>合理布设、厂房隔声、设置减震基础</w:t>
                  </w:r>
                </w:p>
              </w:tc>
              <w:tc>
                <w:tcPr>
                  <w:tcW w:w="960" w:type="dxa"/>
                  <w:tcBorders>
                    <w:tl2br w:val="nil"/>
                    <w:tr2bl w:val="nil"/>
                  </w:tcBorders>
                  <w:vAlign w:val="center"/>
                </w:tcPr>
                <w:p>
                  <w:pPr>
                    <w:pStyle w:val="42"/>
                    <w:rPr>
                      <w:rFonts w:hint="default" w:eastAsia="宋体"/>
                      <w:lang w:val="en-US" w:eastAsia="zh-CN"/>
                    </w:rPr>
                  </w:pPr>
                  <w:r>
                    <w:rPr>
                      <w:rFonts w:hint="eastAsia"/>
                      <w:lang w:val="en-US" w:eastAsia="zh-CN"/>
                    </w:rPr>
                    <w:t>76</w:t>
                  </w:r>
                </w:p>
              </w:tc>
            </w:tr>
          </w:tbl>
          <w:p>
            <w:pPr>
              <w:pStyle w:val="58"/>
            </w:pPr>
            <w:r>
              <w:t>表</w:t>
            </w:r>
            <w:r>
              <w:rPr>
                <w:rFonts w:hint="eastAsia"/>
                <w:lang w:val="en-US"/>
              </w:rPr>
              <w:t>4-1</w:t>
            </w:r>
            <w:r>
              <w:rPr>
                <w:rFonts w:hint="eastAsia"/>
                <w:lang w:val="en-US" w:eastAsia="zh-CN"/>
              </w:rPr>
              <w:t>2</w:t>
            </w:r>
            <w:r>
              <w:t>项目噪声源距离厂界距离</w:t>
            </w:r>
            <w:r>
              <w:rPr>
                <w:rFonts w:hint="eastAsia"/>
              </w:rPr>
              <w:t xml:space="preserve">  单位：m</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8"/>
              <w:gridCol w:w="2361"/>
              <w:gridCol w:w="883"/>
              <w:gridCol w:w="1001"/>
              <w:gridCol w:w="1001"/>
              <w:gridCol w:w="1001"/>
              <w:gridCol w:w="10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序号</w:t>
                  </w:r>
                </w:p>
              </w:tc>
              <w:tc>
                <w:tcPr>
                  <w:tcW w:w="2361" w:type="dxa"/>
                  <w:tcBorders>
                    <w:tl2br w:val="nil"/>
                    <w:tr2bl w:val="nil"/>
                  </w:tcBorders>
                  <w:vAlign w:val="center"/>
                </w:tcPr>
                <w:p>
                  <w:pPr>
                    <w:pStyle w:val="10"/>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设备名称</w:t>
                  </w:r>
                </w:p>
              </w:tc>
              <w:tc>
                <w:tcPr>
                  <w:tcW w:w="883" w:type="dxa"/>
                  <w:tcBorders>
                    <w:tl2br w:val="nil"/>
                    <w:tr2bl w:val="nil"/>
                  </w:tcBorders>
                  <w:vAlign w:val="center"/>
                </w:tcPr>
                <w:p>
                  <w:pPr>
                    <w:pStyle w:val="10"/>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叠加值dB(A)</w:t>
                  </w:r>
                </w:p>
              </w:tc>
              <w:tc>
                <w:tcPr>
                  <w:tcW w:w="1001" w:type="dxa"/>
                  <w:tcBorders>
                    <w:tl2br w:val="nil"/>
                    <w:tr2bl w:val="nil"/>
                  </w:tcBorders>
                  <w:vAlign w:val="center"/>
                </w:tcPr>
                <w:p>
                  <w:pPr>
                    <w:pStyle w:val="10"/>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厂界东</w:t>
                  </w:r>
                </w:p>
              </w:tc>
              <w:tc>
                <w:tcPr>
                  <w:tcW w:w="1001" w:type="dxa"/>
                  <w:tcBorders>
                    <w:tl2br w:val="nil"/>
                    <w:tr2bl w:val="nil"/>
                  </w:tcBorders>
                  <w:vAlign w:val="center"/>
                </w:tcPr>
                <w:p>
                  <w:pPr>
                    <w:pStyle w:val="10"/>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厂界南</w:t>
                  </w:r>
                </w:p>
              </w:tc>
              <w:tc>
                <w:tcPr>
                  <w:tcW w:w="1001" w:type="dxa"/>
                  <w:tcBorders>
                    <w:tl2br w:val="nil"/>
                    <w:tr2bl w:val="nil"/>
                  </w:tcBorders>
                  <w:vAlign w:val="center"/>
                </w:tcPr>
                <w:p>
                  <w:pPr>
                    <w:pStyle w:val="10"/>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厂界西</w:t>
                  </w:r>
                </w:p>
              </w:tc>
              <w:tc>
                <w:tcPr>
                  <w:tcW w:w="1001" w:type="dxa"/>
                  <w:tcBorders>
                    <w:tl2br w:val="nil"/>
                    <w:tr2bl w:val="nil"/>
                  </w:tcBorders>
                  <w:vAlign w:val="center"/>
                </w:tcPr>
                <w:p>
                  <w:pPr>
                    <w:pStyle w:val="10"/>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1</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rPr>
                    <w:t>切割机</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rPr>
                    <w:t>72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38.94</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33.83</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39.38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34.08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2</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rPr>
                    <w:t>等离子切割机</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rPr>
                    <w:t>68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34.31</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30.72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34.51</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3</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rPr>
                    <w:t>剪板机</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lang w:val="en-US"/>
                    </w:rPr>
                  </w:pPr>
                  <w:r>
                    <w:rPr>
                      <w:rFonts w:hint="default" w:ascii="Times New Roman" w:hAnsi="Times New Roman" w:cs="Times New Roman"/>
                      <w:lang w:val="en-US" w:eastAsia="zh-CN"/>
                    </w:rPr>
                    <w:t>75</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41.72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37.46</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41.31</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39.02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4</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rPr>
                    <w:t>弯管机</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70</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37.16</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32.72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35.54</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5</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rPr>
                    <w:t>折弯机</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75</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42.16</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37.99</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40.18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35.92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6</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rPr>
                    <w:t>磨光机</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rPr>
                    <w:t>71</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39.88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33.86</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38.85</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36.18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7</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rPr>
                    <w:t>CO</w:t>
                  </w:r>
                  <w:r>
                    <w:rPr>
                      <w:rFonts w:hint="default" w:ascii="Times New Roman" w:hAnsi="Times New Roman" w:cs="Times New Roman"/>
                      <w:vertAlign w:val="subscript"/>
                      <w:lang w:val="en-US"/>
                    </w:rPr>
                    <w:t>2</w:t>
                  </w:r>
                  <w:r>
                    <w:rPr>
                      <w:rFonts w:hint="default" w:ascii="Times New Roman" w:hAnsi="Times New Roman" w:cs="Times New Roman"/>
                      <w:lang w:val="en-US"/>
                    </w:rPr>
                    <w:t>保护焊</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rPr>
                    <w:t>69.1</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37.2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31.82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37.45</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8</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地钻</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lang w:val="en-US"/>
                    </w:rPr>
                  </w:pPr>
                  <w:r>
                    <w:rPr>
                      <w:rFonts w:hint="default" w:ascii="Times New Roman" w:hAnsi="Times New Roman" w:cs="Times New Roman"/>
                      <w:lang w:val="en-US" w:eastAsia="zh-CN"/>
                    </w:rPr>
                    <w:t>75</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43.35</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37.99</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43.1</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39.02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9</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自动喷塑固化生产线</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lang w:val="en-US"/>
                    </w:rPr>
                  </w:pPr>
                  <w:r>
                    <w:rPr>
                      <w:rFonts w:hint="default" w:ascii="Times New Roman" w:hAnsi="Times New Roman" w:cs="Times New Roman"/>
                      <w:lang w:val="en-US" w:eastAsia="zh-CN"/>
                    </w:rPr>
                    <w:t>80</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48.1</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44.02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47.38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43.86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10</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自动浸塑</w:t>
                  </w:r>
                  <w:r>
                    <w:rPr>
                      <w:rFonts w:hint="default" w:ascii="Times New Roman" w:hAnsi="Times New Roman" w:cs="Times New Roman"/>
                      <w:lang w:val="en-US"/>
                    </w:rPr>
                    <w:t>固化</w:t>
                  </w:r>
                  <w:r>
                    <w:rPr>
                      <w:rFonts w:hint="default" w:ascii="Times New Roman" w:hAnsi="Times New Roman" w:cs="Times New Roman"/>
                      <w:lang w:val="en-US" w:eastAsia="zh-CN"/>
                    </w:rPr>
                    <w:t>生产</w:t>
                  </w:r>
                  <w:r>
                    <w:rPr>
                      <w:rFonts w:hint="default" w:ascii="Times New Roman" w:hAnsi="Times New Roman" w:cs="Times New Roman"/>
                      <w:lang w:val="en-US"/>
                    </w:rPr>
                    <w:t>线</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80</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47.62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43.56</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cs="Times New Roman"/>
                      <w:b w:val="0"/>
                      <w:bCs w:val="0"/>
                    </w:rPr>
                  </w:pPr>
                  <w:r>
                    <w:rPr>
                      <w:rFonts w:hint="default" w:ascii="Times New Roman" w:hAnsi="Times New Roman" w:eastAsia="宋体" w:cs="Times New Roman"/>
                      <w:i w:val="0"/>
                      <w:iCs w:val="0"/>
                      <w:color w:val="000000"/>
                      <w:kern w:val="0"/>
                      <w:sz w:val="22"/>
                      <w:szCs w:val="22"/>
                      <w:u w:val="none"/>
                      <w:lang w:val="en-US" w:eastAsia="zh-CN" w:bidi="ar"/>
                    </w:rPr>
                    <w:t>48.1</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44.49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11</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传统浸塑固化生产线</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75</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42.38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38.86</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42.16</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37.08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12</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冲压机床</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68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36.35</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31.56</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35.62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31.56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13</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钢筋网片成型机</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71.8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39.18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37.52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38.74</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14</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调直切断机</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72.8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38.52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36.51</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39.31</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35.79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15</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冲网机</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71</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37.72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36.92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37.51</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10"/>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16</w:t>
                  </w:r>
                </w:p>
              </w:tc>
              <w:tc>
                <w:tcPr>
                  <w:tcW w:w="2361"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lang w:val="en-US" w:eastAsia="zh-CN"/>
                    </w:rPr>
                    <w:t>拔丝机</w:t>
                  </w:r>
                </w:p>
              </w:tc>
              <w:tc>
                <w:tcPr>
                  <w:tcW w:w="883" w:type="dxa"/>
                  <w:tcBorders>
                    <w:tl2br w:val="nil"/>
                    <w:tr2bl w:val="nil"/>
                  </w:tcBorders>
                  <w:vAlign w:val="center"/>
                </w:tcPr>
                <w:p>
                  <w:pPr>
                    <w:pStyle w:val="42"/>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lang w:val="en-US"/>
                    </w:rPr>
                  </w:pPr>
                  <w:r>
                    <w:rPr>
                      <w:rFonts w:hint="eastAsia" w:cs="Times New Roman"/>
                      <w:lang w:val="en-US" w:eastAsia="zh-CN"/>
                    </w:rPr>
                    <w:t>76</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42.9</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42.65</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40.52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default" w:ascii="Times New Roman" w:hAnsi="Times New Roman" w:eastAsia="宋体" w:cs="Times New Roman"/>
                      <w:i w:val="0"/>
                      <w:iCs w:val="0"/>
                      <w:color w:val="000000"/>
                      <w:kern w:val="0"/>
                      <w:sz w:val="22"/>
                      <w:szCs w:val="22"/>
                      <w:u w:val="none"/>
                      <w:lang w:val="en-US" w:eastAsia="zh-CN" w:bidi="ar"/>
                    </w:rPr>
                    <w:t>36.16</w:t>
                  </w:r>
                </w:p>
              </w:tc>
            </w:tr>
          </w:tbl>
          <w:p>
            <w:pPr>
              <w:ind w:firstLine="480"/>
              <w:contextualSpacing/>
            </w:pPr>
          </w:p>
          <w:p>
            <w:pPr>
              <w:pStyle w:val="58"/>
            </w:pPr>
            <w:r>
              <w:t>表</w:t>
            </w:r>
            <w:r>
              <w:rPr>
                <w:rFonts w:hint="eastAsia"/>
                <w:lang w:val="en-US"/>
              </w:rPr>
              <w:t>4-1</w:t>
            </w:r>
            <w:r>
              <w:rPr>
                <w:rFonts w:hint="eastAsia"/>
                <w:lang w:val="en-US" w:eastAsia="zh-CN"/>
              </w:rPr>
              <w:t>3</w:t>
            </w:r>
            <w:r>
              <w:t>各噪声源经距离衰减至预测点的噪声值    单位：dB（A）</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115"/>
              <w:gridCol w:w="1395"/>
              <w:gridCol w:w="1365"/>
              <w:gridCol w:w="1365"/>
              <w:gridCol w:w="12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rPr>
                      <w:lang w:val="en-US"/>
                    </w:rPr>
                    <w:t>序号</w:t>
                  </w:r>
                </w:p>
              </w:tc>
              <w:tc>
                <w:tcPr>
                  <w:tcW w:w="2115" w:type="dxa"/>
                  <w:tcBorders>
                    <w:tl2br w:val="nil"/>
                    <w:tr2bl w:val="nil"/>
                  </w:tcBorders>
                  <w:vAlign w:val="center"/>
                </w:tcPr>
                <w:p>
                  <w:pPr>
                    <w:pStyle w:val="42"/>
                    <w:bidi w:val="0"/>
                    <w:rPr>
                      <w:lang w:val="en-US"/>
                    </w:rPr>
                  </w:pPr>
                  <w:r>
                    <w:rPr>
                      <w:lang w:val="en-US"/>
                    </w:rPr>
                    <w:t>设备名称</w:t>
                  </w:r>
                </w:p>
              </w:tc>
              <w:tc>
                <w:tcPr>
                  <w:tcW w:w="1395" w:type="dxa"/>
                  <w:tcBorders>
                    <w:tl2br w:val="nil"/>
                    <w:tr2bl w:val="nil"/>
                  </w:tcBorders>
                  <w:vAlign w:val="center"/>
                </w:tcPr>
                <w:p>
                  <w:pPr>
                    <w:pStyle w:val="42"/>
                    <w:bidi w:val="0"/>
                    <w:rPr>
                      <w:lang w:val="en-US"/>
                    </w:rPr>
                  </w:pPr>
                  <w:r>
                    <w:rPr>
                      <w:lang w:val="en-US"/>
                    </w:rPr>
                    <w:t>厂界东</w:t>
                  </w:r>
                </w:p>
              </w:tc>
              <w:tc>
                <w:tcPr>
                  <w:tcW w:w="1365" w:type="dxa"/>
                  <w:tcBorders>
                    <w:tl2br w:val="nil"/>
                    <w:tr2bl w:val="nil"/>
                  </w:tcBorders>
                  <w:vAlign w:val="center"/>
                </w:tcPr>
                <w:p>
                  <w:pPr>
                    <w:pStyle w:val="42"/>
                    <w:bidi w:val="0"/>
                    <w:rPr>
                      <w:lang w:val="en-US"/>
                    </w:rPr>
                  </w:pPr>
                  <w:r>
                    <w:rPr>
                      <w:lang w:val="en-US"/>
                    </w:rPr>
                    <w:t>厂界南</w:t>
                  </w:r>
                </w:p>
              </w:tc>
              <w:tc>
                <w:tcPr>
                  <w:tcW w:w="1365" w:type="dxa"/>
                  <w:tcBorders>
                    <w:tl2br w:val="nil"/>
                    <w:tr2bl w:val="nil"/>
                  </w:tcBorders>
                  <w:vAlign w:val="center"/>
                </w:tcPr>
                <w:p>
                  <w:pPr>
                    <w:pStyle w:val="42"/>
                    <w:bidi w:val="0"/>
                    <w:rPr>
                      <w:lang w:val="en-US"/>
                    </w:rPr>
                  </w:pPr>
                  <w:r>
                    <w:rPr>
                      <w:lang w:val="en-US"/>
                    </w:rPr>
                    <w:t>厂界西</w:t>
                  </w:r>
                </w:p>
              </w:tc>
              <w:tc>
                <w:tcPr>
                  <w:tcW w:w="1264" w:type="dxa"/>
                  <w:tcBorders>
                    <w:tl2br w:val="nil"/>
                    <w:tr2bl w:val="nil"/>
                  </w:tcBorders>
                  <w:vAlign w:val="center"/>
                </w:tcPr>
                <w:p>
                  <w:pPr>
                    <w:pStyle w:val="42"/>
                    <w:bidi w:val="0"/>
                    <w:rPr>
                      <w:lang w:val="en-US"/>
                    </w:rPr>
                  </w:pPr>
                  <w:r>
                    <w:rPr>
                      <w:lang w:val="en-US"/>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t>1</w:t>
                  </w:r>
                </w:p>
              </w:tc>
              <w:tc>
                <w:tcPr>
                  <w:tcW w:w="2115" w:type="dxa"/>
                  <w:tcBorders>
                    <w:tl2br w:val="nil"/>
                    <w:tr2bl w:val="nil"/>
                  </w:tcBorders>
                  <w:vAlign w:val="center"/>
                </w:tcPr>
                <w:p>
                  <w:pPr>
                    <w:pStyle w:val="42"/>
                    <w:bidi w:val="0"/>
                    <w:rPr>
                      <w:lang w:val="en-US"/>
                    </w:rPr>
                  </w:pPr>
                  <w:r>
                    <w:rPr>
                      <w:rFonts w:hint="eastAsia"/>
                    </w:rPr>
                    <w:t>切割机</w:t>
                  </w:r>
                </w:p>
              </w:tc>
              <w:tc>
                <w:tcPr>
                  <w:tcW w:w="1395" w:type="dxa"/>
                  <w:tcBorders>
                    <w:tl2br w:val="nil"/>
                    <w:tr2bl w:val="nil"/>
                  </w:tcBorders>
                  <w:vAlign w:val="center"/>
                </w:tcPr>
                <w:p>
                  <w:pPr>
                    <w:pStyle w:val="42"/>
                    <w:bidi w:val="0"/>
                  </w:pPr>
                  <w:r>
                    <w:rPr>
                      <w:rFonts w:hint="eastAsia"/>
                      <w:lang w:val="en-US" w:eastAsia="zh-CN"/>
                    </w:rPr>
                    <w:t>38.94</w:t>
                  </w:r>
                </w:p>
              </w:tc>
              <w:tc>
                <w:tcPr>
                  <w:tcW w:w="1365" w:type="dxa"/>
                  <w:tcBorders>
                    <w:tl2br w:val="nil"/>
                    <w:tr2bl w:val="nil"/>
                  </w:tcBorders>
                  <w:vAlign w:val="center"/>
                </w:tcPr>
                <w:p>
                  <w:pPr>
                    <w:pStyle w:val="42"/>
                    <w:bidi w:val="0"/>
                  </w:pPr>
                  <w:r>
                    <w:rPr>
                      <w:rFonts w:hint="eastAsia"/>
                      <w:lang w:val="en-US" w:eastAsia="zh-CN"/>
                    </w:rPr>
                    <w:t>33.83</w:t>
                  </w:r>
                </w:p>
              </w:tc>
              <w:tc>
                <w:tcPr>
                  <w:tcW w:w="1365" w:type="dxa"/>
                  <w:tcBorders>
                    <w:tl2br w:val="nil"/>
                    <w:tr2bl w:val="nil"/>
                  </w:tcBorders>
                  <w:vAlign w:val="center"/>
                </w:tcPr>
                <w:p>
                  <w:pPr>
                    <w:pStyle w:val="42"/>
                    <w:bidi w:val="0"/>
                  </w:pPr>
                  <w:r>
                    <w:rPr>
                      <w:rFonts w:hint="eastAsia"/>
                      <w:lang w:val="en-US" w:eastAsia="zh-CN"/>
                    </w:rPr>
                    <w:t>39.38</w:t>
                  </w:r>
                </w:p>
              </w:tc>
              <w:tc>
                <w:tcPr>
                  <w:tcW w:w="1264" w:type="dxa"/>
                  <w:tcBorders>
                    <w:tl2br w:val="nil"/>
                    <w:tr2bl w:val="nil"/>
                  </w:tcBorders>
                  <w:vAlign w:val="center"/>
                </w:tcPr>
                <w:p>
                  <w:pPr>
                    <w:pStyle w:val="42"/>
                    <w:bidi w:val="0"/>
                  </w:pPr>
                  <w:r>
                    <w:rPr>
                      <w:rFonts w:hint="eastAsia"/>
                      <w:lang w:val="en-US" w:eastAsia="zh-CN"/>
                    </w:rPr>
                    <w:t>34.08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rPr>
                      <w:rFonts w:hint="eastAsia"/>
                    </w:rPr>
                    <w:t>2</w:t>
                  </w:r>
                </w:p>
              </w:tc>
              <w:tc>
                <w:tcPr>
                  <w:tcW w:w="2115" w:type="dxa"/>
                  <w:tcBorders>
                    <w:tl2br w:val="nil"/>
                    <w:tr2bl w:val="nil"/>
                  </w:tcBorders>
                  <w:vAlign w:val="center"/>
                </w:tcPr>
                <w:p>
                  <w:pPr>
                    <w:pStyle w:val="42"/>
                    <w:bidi w:val="0"/>
                    <w:rPr>
                      <w:lang w:val="en-US"/>
                    </w:rPr>
                  </w:pPr>
                  <w:r>
                    <w:rPr>
                      <w:rFonts w:hint="eastAsia"/>
                    </w:rPr>
                    <w:t>等离子切割机</w:t>
                  </w:r>
                </w:p>
              </w:tc>
              <w:tc>
                <w:tcPr>
                  <w:tcW w:w="1395" w:type="dxa"/>
                  <w:tcBorders>
                    <w:tl2br w:val="nil"/>
                    <w:tr2bl w:val="nil"/>
                  </w:tcBorders>
                  <w:vAlign w:val="center"/>
                </w:tcPr>
                <w:p>
                  <w:pPr>
                    <w:pStyle w:val="42"/>
                    <w:bidi w:val="0"/>
                  </w:pPr>
                  <w:r>
                    <w:rPr>
                      <w:rFonts w:hint="eastAsia"/>
                      <w:lang w:val="en-US" w:eastAsia="zh-CN"/>
                    </w:rPr>
                    <w:t>34.31</w:t>
                  </w:r>
                </w:p>
              </w:tc>
              <w:tc>
                <w:tcPr>
                  <w:tcW w:w="1365" w:type="dxa"/>
                  <w:tcBorders>
                    <w:tl2br w:val="nil"/>
                    <w:tr2bl w:val="nil"/>
                  </w:tcBorders>
                  <w:vAlign w:val="center"/>
                </w:tcPr>
                <w:p>
                  <w:pPr>
                    <w:pStyle w:val="42"/>
                    <w:bidi w:val="0"/>
                  </w:pPr>
                  <w:r>
                    <w:rPr>
                      <w:rFonts w:hint="eastAsia"/>
                      <w:lang w:val="en-US" w:eastAsia="zh-CN"/>
                    </w:rPr>
                    <w:t>30.72</w:t>
                  </w:r>
                </w:p>
              </w:tc>
              <w:tc>
                <w:tcPr>
                  <w:tcW w:w="1365" w:type="dxa"/>
                  <w:tcBorders>
                    <w:tl2br w:val="nil"/>
                    <w:tr2bl w:val="nil"/>
                  </w:tcBorders>
                  <w:vAlign w:val="center"/>
                </w:tcPr>
                <w:p>
                  <w:pPr>
                    <w:pStyle w:val="42"/>
                    <w:bidi w:val="0"/>
                  </w:pPr>
                  <w:r>
                    <w:rPr>
                      <w:rFonts w:hint="eastAsia"/>
                      <w:lang w:val="en-US" w:eastAsia="zh-CN"/>
                    </w:rPr>
                    <w:t>34.51</w:t>
                  </w:r>
                </w:p>
              </w:tc>
              <w:tc>
                <w:tcPr>
                  <w:tcW w:w="1264" w:type="dxa"/>
                  <w:tcBorders>
                    <w:tl2br w:val="nil"/>
                    <w:tr2bl w:val="nil"/>
                  </w:tcBorders>
                  <w:vAlign w:val="center"/>
                </w:tcPr>
                <w:p>
                  <w:pPr>
                    <w:pStyle w:val="42"/>
                    <w:bidi w:val="0"/>
                  </w:pPr>
                  <w:r>
                    <w:rPr>
                      <w:rFonts w:hint="eastAsia"/>
                      <w:lang w:val="en-US" w:eastAsia="zh-CN"/>
                    </w:rPr>
                    <w:t>32.02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rPr>
                      <w:rFonts w:hint="eastAsia"/>
                    </w:rPr>
                    <w:t>3</w:t>
                  </w:r>
                </w:p>
              </w:tc>
              <w:tc>
                <w:tcPr>
                  <w:tcW w:w="2115" w:type="dxa"/>
                  <w:tcBorders>
                    <w:tl2br w:val="nil"/>
                    <w:tr2bl w:val="nil"/>
                  </w:tcBorders>
                  <w:vAlign w:val="center"/>
                </w:tcPr>
                <w:p>
                  <w:pPr>
                    <w:pStyle w:val="42"/>
                    <w:bidi w:val="0"/>
                    <w:rPr>
                      <w:lang w:val="en-US"/>
                    </w:rPr>
                  </w:pPr>
                  <w:r>
                    <w:rPr>
                      <w:rFonts w:hint="eastAsia"/>
                    </w:rPr>
                    <w:t>剪板机</w:t>
                  </w:r>
                </w:p>
              </w:tc>
              <w:tc>
                <w:tcPr>
                  <w:tcW w:w="1395" w:type="dxa"/>
                  <w:tcBorders>
                    <w:tl2br w:val="nil"/>
                    <w:tr2bl w:val="nil"/>
                  </w:tcBorders>
                  <w:vAlign w:val="center"/>
                </w:tcPr>
                <w:p>
                  <w:pPr>
                    <w:pStyle w:val="42"/>
                    <w:bidi w:val="0"/>
                  </w:pPr>
                  <w:r>
                    <w:rPr>
                      <w:rFonts w:hint="eastAsia"/>
                      <w:lang w:val="en-US" w:eastAsia="zh-CN"/>
                    </w:rPr>
                    <w:t>41.72</w:t>
                  </w:r>
                </w:p>
              </w:tc>
              <w:tc>
                <w:tcPr>
                  <w:tcW w:w="1365" w:type="dxa"/>
                  <w:tcBorders>
                    <w:tl2br w:val="nil"/>
                    <w:tr2bl w:val="nil"/>
                  </w:tcBorders>
                  <w:vAlign w:val="center"/>
                </w:tcPr>
                <w:p>
                  <w:pPr>
                    <w:pStyle w:val="42"/>
                    <w:bidi w:val="0"/>
                  </w:pPr>
                  <w:r>
                    <w:rPr>
                      <w:rFonts w:hint="eastAsia"/>
                      <w:lang w:val="en-US" w:eastAsia="zh-CN"/>
                    </w:rPr>
                    <w:t>37.46</w:t>
                  </w:r>
                </w:p>
              </w:tc>
              <w:tc>
                <w:tcPr>
                  <w:tcW w:w="1365" w:type="dxa"/>
                  <w:tcBorders>
                    <w:tl2br w:val="nil"/>
                    <w:tr2bl w:val="nil"/>
                  </w:tcBorders>
                  <w:vAlign w:val="center"/>
                </w:tcPr>
                <w:p>
                  <w:pPr>
                    <w:pStyle w:val="42"/>
                    <w:bidi w:val="0"/>
                  </w:pPr>
                  <w:r>
                    <w:rPr>
                      <w:rFonts w:hint="eastAsia"/>
                      <w:lang w:val="en-US" w:eastAsia="zh-CN"/>
                    </w:rPr>
                    <w:t>41.31</w:t>
                  </w:r>
                </w:p>
              </w:tc>
              <w:tc>
                <w:tcPr>
                  <w:tcW w:w="1264" w:type="dxa"/>
                  <w:tcBorders>
                    <w:tl2br w:val="nil"/>
                    <w:tr2bl w:val="nil"/>
                  </w:tcBorders>
                  <w:vAlign w:val="center"/>
                </w:tcPr>
                <w:p>
                  <w:pPr>
                    <w:pStyle w:val="42"/>
                    <w:bidi w:val="0"/>
                  </w:pPr>
                  <w:r>
                    <w:rPr>
                      <w:rFonts w:hint="eastAsia"/>
                      <w:lang w:val="en-US" w:eastAsia="zh-CN"/>
                    </w:rPr>
                    <w:t>39.02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rPr>
                      <w:rFonts w:hint="eastAsia"/>
                    </w:rPr>
                    <w:t>4</w:t>
                  </w:r>
                </w:p>
              </w:tc>
              <w:tc>
                <w:tcPr>
                  <w:tcW w:w="2115" w:type="dxa"/>
                  <w:tcBorders>
                    <w:tl2br w:val="nil"/>
                    <w:tr2bl w:val="nil"/>
                  </w:tcBorders>
                  <w:vAlign w:val="center"/>
                </w:tcPr>
                <w:p>
                  <w:pPr>
                    <w:pStyle w:val="42"/>
                    <w:bidi w:val="0"/>
                    <w:rPr>
                      <w:lang w:val="en-US"/>
                    </w:rPr>
                  </w:pPr>
                  <w:r>
                    <w:rPr>
                      <w:rFonts w:hint="eastAsia"/>
                    </w:rPr>
                    <w:t>弯管机</w:t>
                  </w:r>
                </w:p>
              </w:tc>
              <w:tc>
                <w:tcPr>
                  <w:tcW w:w="1395" w:type="dxa"/>
                  <w:tcBorders>
                    <w:tl2br w:val="nil"/>
                    <w:tr2bl w:val="nil"/>
                  </w:tcBorders>
                  <w:vAlign w:val="center"/>
                </w:tcPr>
                <w:p>
                  <w:pPr>
                    <w:pStyle w:val="42"/>
                    <w:bidi w:val="0"/>
                  </w:pPr>
                  <w:r>
                    <w:rPr>
                      <w:rFonts w:hint="eastAsia"/>
                      <w:lang w:val="en-US" w:eastAsia="zh-CN"/>
                    </w:rPr>
                    <w:t>37.16</w:t>
                  </w:r>
                </w:p>
              </w:tc>
              <w:tc>
                <w:tcPr>
                  <w:tcW w:w="1365" w:type="dxa"/>
                  <w:tcBorders>
                    <w:tl2br w:val="nil"/>
                    <w:tr2bl w:val="nil"/>
                  </w:tcBorders>
                  <w:vAlign w:val="center"/>
                </w:tcPr>
                <w:p>
                  <w:pPr>
                    <w:pStyle w:val="42"/>
                    <w:bidi w:val="0"/>
                  </w:pPr>
                  <w:r>
                    <w:rPr>
                      <w:rFonts w:hint="eastAsia"/>
                      <w:lang w:val="en-US" w:eastAsia="zh-CN"/>
                    </w:rPr>
                    <w:t>32.72</w:t>
                  </w:r>
                </w:p>
              </w:tc>
              <w:tc>
                <w:tcPr>
                  <w:tcW w:w="1365" w:type="dxa"/>
                  <w:tcBorders>
                    <w:tl2br w:val="nil"/>
                    <w:tr2bl w:val="nil"/>
                  </w:tcBorders>
                  <w:vAlign w:val="center"/>
                </w:tcPr>
                <w:p>
                  <w:pPr>
                    <w:pStyle w:val="42"/>
                    <w:bidi w:val="0"/>
                  </w:pPr>
                  <w:r>
                    <w:rPr>
                      <w:rFonts w:hint="eastAsia"/>
                      <w:lang w:val="en-US" w:eastAsia="zh-CN"/>
                    </w:rPr>
                    <w:t>35.54</w:t>
                  </w:r>
                </w:p>
              </w:tc>
              <w:tc>
                <w:tcPr>
                  <w:tcW w:w="1264" w:type="dxa"/>
                  <w:tcBorders>
                    <w:tl2br w:val="nil"/>
                    <w:tr2bl w:val="nil"/>
                  </w:tcBorders>
                  <w:vAlign w:val="center"/>
                </w:tcPr>
                <w:p>
                  <w:pPr>
                    <w:pStyle w:val="42"/>
                    <w:bidi w:val="0"/>
                  </w:pPr>
                  <w:r>
                    <w:rPr>
                      <w:rFonts w:hint="eastAsia"/>
                      <w:lang w:val="en-US" w:eastAsia="zh-CN"/>
                    </w:rPr>
                    <w:t>32.99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rPr>
                      <w:rFonts w:hint="eastAsia"/>
                    </w:rPr>
                    <w:t>5</w:t>
                  </w:r>
                </w:p>
              </w:tc>
              <w:tc>
                <w:tcPr>
                  <w:tcW w:w="2115" w:type="dxa"/>
                  <w:tcBorders>
                    <w:tl2br w:val="nil"/>
                    <w:tr2bl w:val="nil"/>
                  </w:tcBorders>
                  <w:vAlign w:val="center"/>
                </w:tcPr>
                <w:p>
                  <w:pPr>
                    <w:pStyle w:val="42"/>
                    <w:bidi w:val="0"/>
                    <w:rPr>
                      <w:lang w:val="en-US"/>
                    </w:rPr>
                  </w:pPr>
                  <w:r>
                    <w:rPr>
                      <w:rFonts w:hint="eastAsia"/>
                    </w:rPr>
                    <w:t>折弯机</w:t>
                  </w:r>
                </w:p>
              </w:tc>
              <w:tc>
                <w:tcPr>
                  <w:tcW w:w="1395" w:type="dxa"/>
                  <w:tcBorders>
                    <w:tl2br w:val="nil"/>
                    <w:tr2bl w:val="nil"/>
                  </w:tcBorders>
                  <w:vAlign w:val="center"/>
                </w:tcPr>
                <w:p>
                  <w:pPr>
                    <w:pStyle w:val="42"/>
                    <w:bidi w:val="0"/>
                  </w:pPr>
                  <w:r>
                    <w:rPr>
                      <w:rFonts w:hint="eastAsia"/>
                      <w:lang w:val="en-US" w:eastAsia="zh-CN"/>
                    </w:rPr>
                    <w:t>42.16</w:t>
                  </w:r>
                </w:p>
              </w:tc>
              <w:tc>
                <w:tcPr>
                  <w:tcW w:w="1365" w:type="dxa"/>
                  <w:tcBorders>
                    <w:tl2br w:val="nil"/>
                    <w:tr2bl w:val="nil"/>
                  </w:tcBorders>
                  <w:vAlign w:val="center"/>
                </w:tcPr>
                <w:p>
                  <w:pPr>
                    <w:pStyle w:val="42"/>
                    <w:bidi w:val="0"/>
                  </w:pPr>
                  <w:r>
                    <w:rPr>
                      <w:rFonts w:hint="eastAsia"/>
                      <w:lang w:val="en-US" w:eastAsia="zh-CN"/>
                    </w:rPr>
                    <w:t>37.99</w:t>
                  </w:r>
                </w:p>
              </w:tc>
              <w:tc>
                <w:tcPr>
                  <w:tcW w:w="1365" w:type="dxa"/>
                  <w:tcBorders>
                    <w:tl2br w:val="nil"/>
                    <w:tr2bl w:val="nil"/>
                  </w:tcBorders>
                  <w:vAlign w:val="center"/>
                </w:tcPr>
                <w:p>
                  <w:pPr>
                    <w:pStyle w:val="42"/>
                    <w:bidi w:val="0"/>
                  </w:pPr>
                  <w:r>
                    <w:rPr>
                      <w:rFonts w:hint="eastAsia"/>
                      <w:lang w:val="en-US" w:eastAsia="zh-CN"/>
                    </w:rPr>
                    <w:t>40.18</w:t>
                  </w:r>
                </w:p>
              </w:tc>
              <w:tc>
                <w:tcPr>
                  <w:tcW w:w="1264" w:type="dxa"/>
                  <w:tcBorders>
                    <w:tl2br w:val="nil"/>
                    <w:tr2bl w:val="nil"/>
                  </w:tcBorders>
                  <w:vAlign w:val="center"/>
                </w:tcPr>
                <w:p>
                  <w:pPr>
                    <w:pStyle w:val="42"/>
                    <w:bidi w:val="0"/>
                  </w:pPr>
                  <w:r>
                    <w:rPr>
                      <w:rFonts w:hint="eastAsia"/>
                      <w:lang w:val="en-US" w:eastAsia="zh-CN"/>
                    </w:rPr>
                    <w:t>35.92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rPr>
                      <w:rFonts w:hint="eastAsia"/>
                    </w:rPr>
                    <w:t>6</w:t>
                  </w:r>
                </w:p>
              </w:tc>
              <w:tc>
                <w:tcPr>
                  <w:tcW w:w="2115" w:type="dxa"/>
                  <w:tcBorders>
                    <w:tl2br w:val="nil"/>
                    <w:tr2bl w:val="nil"/>
                  </w:tcBorders>
                  <w:vAlign w:val="center"/>
                </w:tcPr>
                <w:p>
                  <w:pPr>
                    <w:pStyle w:val="42"/>
                    <w:bidi w:val="0"/>
                    <w:rPr>
                      <w:lang w:val="en-US"/>
                    </w:rPr>
                  </w:pPr>
                  <w:r>
                    <w:rPr>
                      <w:rFonts w:hint="eastAsia"/>
                      <w:lang w:val="en-US"/>
                    </w:rPr>
                    <w:t>磨光机</w:t>
                  </w:r>
                </w:p>
              </w:tc>
              <w:tc>
                <w:tcPr>
                  <w:tcW w:w="1395" w:type="dxa"/>
                  <w:tcBorders>
                    <w:tl2br w:val="nil"/>
                    <w:tr2bl w:val="nil"/>
                  </w:tcBorders>
                  <w:vAlign w:val="center"/>
                </w:tcPr>
                <w:p>
                  <w:pPr>
                    <w:pStyle w:val="42"/>
                    <w:bidi w:val="0"/>
                    <w:rPr>
                      <w:lang w:val="en-US"/>
                    </w:rPr>
                  </w:pPr>
                  <w:r>
                    <w:rPr>
                      <w:rFonts w:hint="eastAsia"/>
                      <w:lang w:val="en-US" w:eastAsia="zh-CN"/>
                    </w:rPr>
                    <w:t>39.88</w:t>
                  </w:r>
                </w:p>
              </w:tc>
              <w:tc>
                <w:tcPr>
                  <w:tcW w:w="1365" w:type="dxa"/>
                  <w:tcBorders>
                    <w:tl2br w:val="nil"/>
                    <w:tr2bl w:val="nil"/>
                  </w:tcBorders>
                  <w:vAlign w:val="center"/>
                </w:tcPr>
                <w:p>
                  <w:pPr>
                    <w:pStyle w:val="42"/>
                    <w:bidi w:val="0"/>
                  </w:pPr>
                  <w:r>
                    <w:rPr>
                      <w:rFonts w:hint="eastAsia"/>
                      <w:lang w:val="en-US" w:eastAsia="zh-CN"/>
                    </w:rPr>
                    <w:t>33.86</w:t>
                  </w:r>
                </w:p>
              </w:tc>
              <w:tc>
                <w:tcPr>
                  <w:tcW w:w="1365" w:type="dxa"/>
                  <w:tcBorders>
                    <w:tl2br w:val="nil"/>
                    <w:tr2bl w:val="nil"/>
                  </w:tcBorders>
                  <w:vAlign w:val="center"/>
                </w:tcPr>
                <w:p>
                  <w:pPr>
                    <w:pStyle w:val="42"/>
                    <w:bidi w:val="0"/>
                  </w:pPr>
                  <w:r>
                    <w:rPr>
                      <w:rFonts w:hint="eastAsia"/>
                      <w:lang w:val="en-US" w:eastAsia="zh-CN"/>
                    </w:rPr>
                    <w:t>38.85</w:t>
                  </w:r>
                </w:p>
              </w:tc>
              <w:tc>
                <w:tcPr>
                  <w:tcW w:w="1264" w:type="dxa"/>
                  <w:tcBorders>
                    <w:tl2br w:val="nil"/>
                    <w:tr2bl w:val="nil"/>
                  </w:tcBorders>
                  <w:vAlign w:val="center"/>
                </w:tcPr>
                <w:p>
                  <w:pPr>
                    <w:pStyle w:val="42"/>
                    <w:bidi w:val="0"/>
                  </w:pPr>
                  <w:r>
                    <w:rPr>
                      <w:rFonts w:hint="eastAsia"/>
                      <w:lang w:val="en-US" w:eastAsia="zh-CN"/>
                    </w:rPr>
                    <w:t>36.18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rPr>
                      <w:rFonts w:hint="eastAsia"/>
                    </w:rPr>
                    <w:t>7</w:t>
                  </w:r>
                </w:p>
              </w:tc>
              <w:tc>
                <w:tcPr>
                  <w:tcW w:w="2115" w:type="dxa"/>
                  <w:tcBorders>
                    <w:tl2br w:val="nil"/>
                    <w:tr2bl w:val="nil"/>
                  </w:tcBorders>
                  <w:vAlign w:val="center"/>
                </w:tcPr>
                <w:p>
                  <w:pPr>
                    <w:pStyle w:val="42"/>
                    <w:bidi w:val="0"/>
                    <w:rPr>
                      <w:lang w:val="en-US"/>
                    </w:rPr>
                  </w:pPr>
                  <w:r>
                    <w:rPr>
                      <w:rFonts w:hint="eastAsia"/>
                      <w:lang w:val="en-US"/>
                    </w:rPr>
                    <w:t>CO2保护焊</w:t>
                  </w:r>
                </w:p>
              </w:tc>
              <w:tc>
                <w:tcPr>
                  <w:tcW w:w="1395" w:type="dxa"/>
                  <w:tcBorders>
                    <w:tl2br w:val="nil"/>
                    <w:tr2bl w:val="nil"/>
                  </w:tcBorders>
                  <w:vAlign w:val="center"/>
                </w:tcPr>
                <w:p>
                  <w:pPr>
                    <w:pStyle w:val="42"/>
                    <w:bidi w:val="0"/>
                  </w:pPr>
                  <w:r>
                    <w:rPr>
                      <w:rFonts w:hint="eastAsia"/>
                      <w:lang w:val="en-US" w:eastAsia="zh-CN"/>
                    </w:rPr>
                    <w:t>37.2</w:t>
                  </w:r>
                </w:p>
              </w:tc>
              <w:tc>
                <w:tcPr>
                  <w:tcW w:w="1365" w:type="dxa"/>
                  <w:tcBorders>
                    <w:tl2br w:val="nil"/>
                    <w:tr2bl w:val="nil"/>
                  </w:tcBorders>
                  <w:vAlign w:val="center"/>
                </w:tcPr>
                <w:p>
                  <w:pPr>
                    <w:pStyle w:val="42"/>
                    <w:bidi w:val="0"/>
                  </w:pPr>
                  <w:r>
                    <w:rPr>
                      <w:rFonts w:hint="eastAsia"/>
                      <w:lang w:val="en-US" w:eastAsia="zh-CN"/>
                    </w:rPr>
                    <w:t>31.82</w:t>
                  </w:r>
                </w:p>
              </w:tc>
              <w:tc>
                <w:tcPr>
                  <w:tcW w:w="1365" w:type="dxa"/>
                  <w:tcBorders>
                    <w:tl2br w:val="nil"/>
                    <w:tr2bl w:val="nil"/>
                  </w:tcBorders>
                  <w:vAlign w:val="center"/>
                </w:tcPr>
                <w:p>
                  <w:pPr>
                    <w:pStyle w:val="42"/>
                    <w:bidi w:val="0"/>
                  </w:pPr>
                  <w:r>
                    <w:rPr>
                      <w:rFonts w:hint="eastAsia"/>
                      <w:lang w:val="en-US" w:eastAsia="zh-CN"/>
                    </w:rPr>
                    <w:t>37.45</w:t>
                  </w:r>
                </w:p>
              </w:tc>
              <w:tc>
                <w:tcPr>
                  <w:tcW w:w="1264" w:type="dxa"/>
                  <w:tcBorders>
                    <w:tl2br w:val="nil"/>
                    <w:tr2bl w:val="nil"/>
                  </w:tcBorders>
                  <w:vAlign w:val="center"/>
                </w:tcPr>
                <w:p>
                  <w:pPr>
                    <w:pStyle w:val="42"/>
                    <w:bidi w:val="0"/>
                  </w:pPr>
                  <w:r>
                    <w:rPr>
                      <w:rFonts w:hint="eastAsia"/>
                      <w:lang w:val="en-US" w:eastAsia="zh-CN"/>
                    </w:rPr>
                    <w:t>32.81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rPr>
                      <w:rFonts w:hint="eastAsia"/>
                    </w:rPr>
                    <w:t>8</w:t>
                  </w:r>
                </w:p>
              </w:tc>
              <w:tc>
                <w:tcPr>
                  <w:tcW w:w="2115" w:type="dxa"/>
                  <w:tcBorders>
                    <w:tl2br w:val="nil"/>
                    <w:tr2bl w:val="nil"/>
                  </w:tcBorders>
                  <w:vAlign w:val="center"/>
                </w:tcPr>
                <w:p>
                  <w:pPr>
                    <w:pStyle w:val="42"/>
                    <w:bidi w:val="0"/>
                    <w:rPr>
                      <w:lang w:val="en-US"/>
                    </w:rPr>
                  </w:pPr>
                  <w:r>
                    <w:rPr>
                      <w:rFonts w:hint="eastAsia"/>
                      <w:lang w:val="en-US" w:eastAsia="zh-CN"/>
                    </w:rPr>
                    <w:t>地钻</w:t>
                  </w:r>
                </w:p>
              </w:tc>
              <w:tc>
                <w:tcPr>
                  <w:tcW w:w="1395" w:type="dxa"/>
                  <w:tcBorders>
                    <w:tl2br w:val="nil"/>
                    <w:tr2bl w:val="nil"/>
                  </w:tcBorders>
                  <w:vAlign w:val="center"/>
                </w:tcPr>
                <w:p>
                  <w:pPr>
                    <w:pStyle w:val="42"/>
                    <w:bidi w:val="0"/>
                  </w:pPr>
                  <w:r>
                    <w:rPr>
                      <w:rFonts w:hint="eastAsia"/>
                      <w:lang w:val="en-US" w:eastAsia="zh-CN"/>
                    </w:rPr>
                    <w:t>43.35</w:t>
                  </w:r>
                </w:p>
              </w:tc>
              <w:tc>
                <w:tcPr>
                  <w:tcW w:w="1365" w:type="dxa"/>
                  <w:tcBorders>
                    <w:tl2br w:val="nil"/>
                    <w:tr2bl w:val="nil"/>
                  </w:tcBorders>
                  <w:vAlign w:val="center"/>
                </w:tcPr>
                <w:p>
                  <w:pPr>
                    <w:pStyle w:val="42"/>
                    <w:bidi w:val="0"/>
                  </w:pPr>
                  <w:r>
                    <w:rPr>
                      <w:rFonts w:hint="eastAsia"/>
                      <w:lang w:val="en-US" w:eastAsia="zh-CN"/>
                    </w:rPr>
                    <w:t>37.99</w:t>
                  </w:r>
                </w:p>
              </w:tc>
              <w:tc>
                <w:tcPr>
                  <w:tcW w:w="1365" w:type="dxa"/>
                  <w:tcBorders>
                    <w:tl2br w:val="nil"/>
                    <w:tr2bl w:val="nil"/>
                  </w:tcBorders>
                  <w:vAlign w:val="center"/>
                </w:tcPr>
                <w:p>
                  <w:pPr>
                    <w:pStyle w:val="42"/>
                    <w:bidi w:val="0"/>
                  </w:pPr>
                  <w:r>
                    <w:rPr>
                      <w:rFonts w:hint="eastAsia"/>
                      <w:lang w:val="en-US" w:eastAsia="zh-CN"/>
                    </w:rPr>
                    <w:t>43.1</w:t>
                  </w:r>
                </w:p>
              </w:tc>
              <w:tc>
                <w:tcPr>
                  <w:tcW w:w="1264" w:type="dxa"/>
                  <w:tcBorders>
                    <w:tl2br w:val="nil"/>
                    <w:tr2bl w:val="nil"/>
                  </w:tcBorders>
                  <w:vAlign w:val="center"/>
                </w:tcPr>
                <w:p>
                  <w:pPr>
                    <w:pStyle w:val="42"/>
                    <w:bidi w:val="0"/>
                  </w:pPr>
                  <w:r>
                    <w:rPr>
                      <w:rFonts w:hint="eastAsia"/>
                      <w:lang w:val="en-US" w:eastAsia="zh-CN"/>
                    </w:rPr>
                    <w:t>39.02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rPr>
                      <w:rFonts w:hint="eastAsia"/>
                    </w:rPr>
                    <w:t>9</w:t>
                  </w:r>
                </w:p>
              </w:tc>
              <w:tc>
                <w:tcPr>
                  <w:tcW w:w="2115" w:type="dxa"/>
                  <w:tcBorders>
                    <w:tl2br w:val="nil"/>
                    <w:tr2bl w:val="nil"/>
                  </w:tcBorders>
                  <w:vAlign w:val="center"/>
                </w:tcPr>
                <w:p>
                  <w:pPr>
                    <w:pStyle w:val="42"/>
                    <w:bidi w:val="0"/>
                    <w:rPr>
                      <w:lang w:val="en-US"/>
                    </w:rPr>
                  </w:pPr>
                  <w:r>
                    <w:rPr>
                      <w:rFonts w:hint="eastAsia"/>
                      <w:lang w:val="en-US" w:eastAsia="zh-CN"/>
                    </w:rPr>
                    <w:t>自动喷塑固化生产线</w:t>
                  </w:r>
                </w:p>
              </w:tc>
              <w:tc>
                <w:tcPr>
                  <w:tcW w:w="1395" w:type="dxa"/>
                  <w:tcBorders>
                    <w:tl2br w:val="nil"/>
                    <w:tr2bl w:val="nil"/>
                  </w:tcBorders>
                  <w:vAlign w:val="center"/>
                </w:tcPr>
                <w:p>
                  <w:pPr>
                    <w:pStyle w:val="42"/>
                    <w:bidi w:val="0"/>
                  </w:pPr>
                  <w:r>
                    <w:rPr>
                      <w:rFonts w:hint="eastAsia"/>
                      <w:lang w:val="en-US" w:eastAsia="zh-CN"/>
                    </w:rPr>
                    <w:t>48.1</w:t>
                  </w:r>
                </w:p>
              </w:tc>
              <w:tc>
                <w:tcPr>
                  <w:tcW w:w="1365" w:type="dxa"/>
                  <w:tcBorders>
                    <w:tl2br w:val="nil"/>
                    <w:tr2bl w:val="nil"/>
                  </w:tcBorders>
                  <w:vAlign w:val="center"/>
                </w:tcPr>
                <w:p>
                  <w:pPr>
                    <w:pStyle w:val="42"/>
                    <w:bidi w:val="0"/>
                  </w:pPr>
                  <w:r>
                    <w:rPr>
                      <w:rFonts w:hint="eastAsia"/>
                      <w:lang w:val="en-US" w:eastAsia="zh-CN"/>
                    </w:rPr>
                    <w:t>44.02</w:t>
                  </w:r>
                </w:p>
              </w:tc>
              <w:tc>
                <w:tcPr>
                  <w:tcW w:w="1365" w:type="dxa"/>
                  <w:tcBorders>
                    <w:tl2br w:val="nil"/>
                    <w:tr2bl w:val="nil"/>
                  </w:tcBorders>
                  <w:vAlign w:val="center"/>
                </w:tcPr>
                <w:p>
                  <w:pPr>
                    <w:pStyle w:val="42"/>
                    <w:bidi w:val="0"/>
                  </w:pPr>
                  <w:r>
                    <w:rPr>
                      <w:rFonts w:hint="eastAsia"/>
                      <w:lang w:val="en-US" w:eastAsia="zh-CN"/>
                    </w:rPr>
                    <w:t>47.38</w:t>
                  </w:r>
                </w:p>
              </w:tc>
              <w:tc>
                <w:tcPr>
                  <w:tcW w:w="1264" w:type="dxa"/>
                  <w:tcBorders>
                    <w:tl2br w:val="nil"/>
                    <w:tr2bl w:val="nil"/>
                  </w:tcBorders>
                  <w:vAlign w:val="center"/>
                </w:tcPr>
                <w:p>
                  <w:pPr>
                    <w:pStyle w:val="42"/>
                    <w:bidi w:val="0"/>
                  </w:pPr>
                  <w:r>
                    <w:rPr>
                      <w:rFonts w:hint="eastAsia"/>
                      <w:lang w:val="en-US" w:eastAsia="zh-CN"/>
                    </w:rPr>
                    <w:t>43.86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rPr>
                      <w:rFonts w:hint="eastAsia"/>
                    </w:rPr>
                    <w:t>10</w:t>
                  </w:r>
                </w:p>
              </w:tc>
              <w:tc>
                <w:tcPr>
                  <w:tcW w:w="2115" w:type="dxa"/>
                  <w:tcBorders>
                    <w:tl2br w:val="nil"/>
                    <w:tr2bl w:val="nil"/>
                  </w:tcBorders>
                  <w:vAlign w:val="center"/>
                </w:tcPr>
                <w:p>
                  <w:pPr>
                    <w:pStyle w:val="42"/>
                    <w:bidi w:val="0"/>
                    <w:rPr>
                      <w:lang w:val="en-US"/>
                    </w:rPr>
                  </w:pPr>
                  <w:r>
                    <w:rPr>
                      <w:rFonts w:hint="eastAsia"/>
                      <w:lang w:val="en-US" w:eastAsia="zh-CN"/>
                    </w:rPr>
                    <w:t>自动浸塑</w:t>
                  </w:r>
                  <w:r>
                    <w:rPr>
                      <w:rFonts w:hint="eastAsia"/>
                      <w:lang w:val="en-US"/>
                    </w:rPr>
                    <w:t>固化</w:t>
                  </w:r>
                  <w:r>
                    <w:rPr>
                      <w:rFonts w:hint="eastAsia"/>
                      <w:lang w:val="en-US" w:eastAsia="zh-CN"/>
                    </w:rPr>
                    <w:t>生产</w:t>
                  </w:r>
                  <w:r>
                    <w:rPr>
                      <w:rFonts w:hint="eastAsia"/>
                      <w:lang w:val="en-US"/>
                    </w:rPr>
                    <w:t>线</w:t>
                  </w:r>
                </w:p>
              </w:tc>
              <w:tc>
                <w:tcPr>
                  <w:tcW w:w="1395" w:type="dxa"/>
                  <w:tcBorders>
                    <w:tl2br w:val="nil"/>
                    <w:tr2bl w:val="nil"/>
                  </w:tcBorders>
                  <w:vAlign w:val="center"/>
                </w:tcPr>
                <w:p>
                  <w:pPr>
                    <w:pStyle w:val="42"/>
                    <w:bidi w:val="0"/>
                  </w:pPr>
                  <w:r>
                    <w:rPr>
                      <w:rFonts w:hint="eastAsia"/>
                      <w:lang w:val="en-US" w:eastAsia="zh-CN"/>
                    </w:rPr>
                    <w:t>47.62</w:t>
                  </w:r>
                </w:p>
              </w:tc>
              <w:tc>
                <w:tcPr>
                  <w:tcW w:w="1365" w:type="dxa"/>
                  <w:tcBorders>
                    <w:tl2br w:val="nil"/>
                    <w:tr2bl w:val="nil"/>
                  </w:tcBorders>
                  <w:vAlign w:val="center"/>
                </w:tcPr>
                <w:p>
                  <w:pPr>
                    <w:pStyle w:val="42"/>
                    <w:bidi w:val="0"/>
                  </w:pPr>
                  <w:r>
                    <w:rPr>
                      <w:rFonts w:hint="eastAsia"/>
                      <w:lang w:val="en-US" w:eastAsia="zh-CN"/>
                    </w:rPr>
                    <w:t>43.56</w:t>
                  </w:r>
                </w:p>
              </w:tc>
              <w:tc>
                <w:tcPr>
                  <w:tcW w:w="1365" w:type="dxa"/>
                  <w:tcBorders>
                    <w:tl2br w:val="nil"/>
                    <w:tr2bl w:val="nil"/>
                  </w:tcBorders>
                  <w:vAlign w:val="center"/>
                </w:tcPr>
                <w:p>
                  <w:pPr>
                    <w:pStyle w:val="42"/>
                    <w:bidi w:val="0"/>
                  </w:pPr>
                  <w:r>
                    <w:rPr>
                      <w:rFonts w:hint="eastAsia"/>
                      <w:lang w:val="en-US" w:eastAsia="zh-CN"/>
                    </w:rPr>
                    <w:t>48.1</w:t>
                  </w:r>
                </w:p>
              </w:tc>
              <w:tc>
                <w:tcPr>
                  <w:tcW w:w="1264" w:type="dxa"/>
                  <w:tcBorders>
                    <w:tl2br w:val="nil"/>
                    <w:tr2bl w:val="nil"/>
                  </w:tcBorders>
                  <w:vAlign w:val="center"/>
                </w:tcPr>
                <w:p>
                  <w:pPr>
                    <w:pStyle w:val="42"/>
                    <w:bidi w:val="0"/>
                  </w:pPr>
                  <w:r>
                    <w:rPr>
                      <w:rFonts w:hint="eastAsia"/>
                      <w:lang w:val="en-US" w:eastAsia="zh-CN"/>
                    </w:rPr>
                    <w:t>44.49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rPr>
                      <w:rFonts w:hint="eastAsia"/>
                    </w:rPr>
                    <w:t>11</w:t>
                  </w:r>
                </w:p>
              </w:tc>
              <w:tc>
                <w:tcPr>
                  <w:tcW w:w="2115" w:type="dxa"/>
                  <w:tcBorders>
                    <w:tl2br w:val="nil"/>
                    <w:tr2bl w:val="nil"/>
                  </w:tcBorders>
                  <w:vAlign w:val="center"/>
                </w:tcPr>
                <w:p>
                  <w:pPr>
                    <w:pStyle w:val="42"/>
                    <w:bidi w:val="0"/>
                    <w:rPr>
                      <w:lang w:val="en-US"/>
                    </w:rPr>
                  </w:pPr>
                  <w:r>
                    <w:rPr>
                      <w:rFonts w:hint="eastAsia"/>
                      <w:lang w:val="en-US" w:eastAsia="zh-CN"/>
                    </w:rPr>
                    <w:t>传统浸塑固化生产线</w:t>
                  </w:r>
                </w:p>
              </w:tc>
              <w:tc>
                <w:tcPr>
                  <w:tcW w:w="1395" w:type="dxa"/>
                  <w:tcBorders>
                    <w:tl2br w:val="nil"/>
                    <w:tr2bl w:val="nil"/>
                  </w:tcBorders>
                  <w:vAlign w:val="center"/>
                </w:tcPr>
                <w:p>
                  <w:pPr>
                    <w:pStyle w:val="42"/>
                    <w:bidi w:val="0"/>
                  </w:pPr>
                  <w:r>
                    <w:rPr>
                      <w:rFonts w:hint="eastAsia"/>
                      <w:lang w:val="en-US" w:eastAsia="zh-CN"/>
                    </w:rPr>
                    <w:t>42.38</w:t>
                  </w:r>
                </w:p>
              </w:tc>
              <w:tc>
                <w:tcPr>
                  <w:tcW w:w="1365" w:type="dxa"/>
                  <w:tcBorders>
                    <w:tl2br w:val="nil"/>
                    <w:tr2bl w:val="nil"/>
                  </w:tcBorders>
                  <w:vAlign w:val="center"/>
                </w:tcPr>
                <w:p>
                  <w:pPr>
                    <w:pStyle w:val="42"/>
                    <w:bidi w:val="0"/>
                  </w:pPr>
                  <w:r>
                    <w:rPr>
                      <w:rFonts w:hint="eastAsia"/>
                      <w:lang w:val="en-US" w:eastAsia="zh-CN"/>
                    </w:rPr>
                    <w:t>38.86</w:t>
                  </w:r>
                </w:p>
              </w:tc>
              <w:tc>
                <w:tcPr>
                  <w:tcW w:w="1365" w:type="dxa"/>
                  <w:tcBorders>
                    <w:tl2br w:val="nil"/>
                    <w:tr2bl w:val="nil"/>
                  </w:tcBorders>
                  <w:vAlign w:val="center"/>
                </w:tcPr>
                <w:p>
                  <w:pPr>
                    <w:pStyle w:val="42"/>
                    <w:bidi w:val="0"/>
                  </w:pPr>
                  <w:r>
                    <w:rPr>
                      <w:rFonts w:hint="eastAsia"/>
                      <w:lang w:val="en-US" w:eastAsia="zh-CN"/>
                    </w:rPr>
                    <w:t>42.16</w:t>
                  </w:r>
                </w:p>
              </w:tc>
              <w:tc>
                <w:tcPr>
                  <w:tcW w:w="1264" w:type="dxa"/>
                  <w:tcBorders>
                    <w:tl2br w:val="nil"/>
                    <w:tr2bl w:val="nil"/>
                  </w:tcBorders>
                  <w:vAlign w:val="center"/>
                </w:tcPr>
                <w:p>
                  <w:pPr>
                    <w:pStyle w:val="42"/>
                    <w:bidi w:val="0"/>
                  </w:pPr>
                  <w:r>
                    <w:rPr>
                      <w:rFonts w:hint="eastAsia"/>
                      <w:lang w:val="en-US" w:eastAsia="zh-CN"/>
                    </w:rPr>
                    <w:t>37.08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rPr>
                      <w:rFonts w:hint="eastAsia"/>
                    </w:rPr>
                    <w:t>12</w:t>
                  </w:r>
                </w:p>
              </w:tc>
              <w:tc>
                <w:tcPr>
                  <w:tcW w:w="2115" w:type="dxa"/>
                  <w:tcBorders>
                    <w:tl2br w:val="nil"/>
                    <w:tr2bl w:val="nil"/>
                  </w:tcBorders>
                  <w:vAlign w:val="center"/>
                </w:tcPr>
                <w:p>
                  <w:pPr>
                    <w:pStyle w:val="42"/>
                    <w:bidi w:val="0"/>
                    <w:rPr>
                      <w:lang w:val="en-US"/>
                    </w:rPr>
                  </w:pPr>
                  <w:r>
                    <w:rPr>
                      <w:rFonts w:hint="eastAsia"/>
                      <w:lang w:val="en-US" w:eastAsia="zh-CN"/>
                    </w:rPr>
                    <w:t>冲压机床</w:t>
                  </w:r>
                </w:p>
              </w:tc>
              <w:tc>
                <w:tcPr>
                  <w:tcW w:w="1395" w:type="dxa"/>
                  <w:tcBorders>
                    <w:tl2br w:val="nil"/>
                    <w:tr2bl w:val="nil"/>
                  </w:tcBorders>
                  <w:vAlign w:val="center"/>
                </w:tcPr>
                <w:p>
                  <w:pPr>
                    <w:pStyle w:val="42"/>
                    <w:bidi w:val="0"/>
                    <w:rPr>
                      <w:lang w:val="en-US"/>
                    </w:rPr>
                  </w:pPr>
                  <w:r>
                    <w:rPr>
                      <w:rFonts w:hint="eastAsia"/>
                      <w:lang w:val="en-US" w:eastAsia="zh-CN"/>
                    </w:rPr>
                    <w:t>36.35</w:t>
                  </w:r>
                </w:p>
              </w:tc>
              <w:tc>
                <w:tcPr>
                  <w:tcW w:w="1365" w:type="dxa"/>
                  <w:tcBorders>
                    <w:tl2br w:val="nil"/>
                    <w:tr2bl w:val="nil"/>
                  </w:tcBorders>
                  <w:vAlign w:val="center"/>
                </w:tcPr>
                <w:p>
                  <w:pPr>
                    <w:pStyle w:val="42"/>
                    <w:bidi w:val="0"/>
                    <w:rPr>
                      <w:lang w:val="en-US"/>
                    </w:rPr>
                  </w:pPr>
                  <w:r>
                    <w:rPr>
                      <w:rFonts w:hint="eastAsia"/>
                      <w:lang w:val="en-US" w:eastAsia="zh-CN"/>
                    </w:rPr>
                    <w:t>31.56</w:t>
                  </w:r>
                </w:p>
              </w:tc>
              <w:tc>
                <w:tcPr>
                  <w:tcW w:w="1365" w:type="dxa"/>
                  <w:tcBorders>
                    <w:tl2br w:val="nil"/>
                    <w:tr2bl w:val="nil"/>
                  </w:tcBorders>
                  <w:vAlign w:val="center"/>
                </w:tcPr>
                <w:p>
                  <w:pPr>
                    <w:pStyle w:val="42"/>
                    <w:bidi w:val="0"/>
                    <w:rPr>
                      <w:lang w:val="en-US"/>
                    </w:rPr>
                  </w:pPr>
                  <w:r>
                    <w:rPr>
                      <w:rFonts w:hint="eastAsia"/>
                      <w:lang w:val="en-US" w:eastAsia="zh-CN"/>
                    </w:rPr>
                    <w:t>35.62</w:t>
                  </w:r>
                </w:p>
              </w:tc>
              <w:tc>
                <w:tcPr>
                  <w:tcW w:w="1264" w:type="dxa"/>
                  <w:tcBorders>
                    <w:tl2br w:val="nil"/>
                    <w:tr2bl w:val="nil"/>
                  </w:tcBorders>
                  <w:vAlign w:val="center"/>
                </w:tcPr>
                <w:p>
                  <w:pPr>
                    <w:pStyle w:val="42"/>
                    <w:bidi w:val="0"/>
                    <w:rPr>
                      <w:lang w:val="en-US"/>
                    </w:rPr>
                  </w:pPr>
                  <w:r>
                    <w:rPr>
                      <w:rFonts w:hint="eastAsia"/>
                      <w:lang w:val="en-US" w:eastAsia="zh-CN"/>
                    </w:rPr>
                    <w:t>31.56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rPr>
                      <w:rFonts w:hint="eastAsia"/>
                    </w:rPr>
                    <w:t>13</w:t>
                  </w:r>
                </w:p>
              </w:tc>
              <w:tc>
                <w:tcPr>
                  <w:tcW w:w="2115" w:type="dxa"/>
                  <w:tcBorders>
                    <w:tl2br w:val="nil"/>
                    <w:tr2bl w:val="nil"/>
                  </w:tcBorders>
                  <w:vAlign w:val="center"/>
                </w:tcPr>
                <w:p>
                  <w:pPr>
                    <w:pStyle w:val="42"/>
                    <w:bidi w:val="0"/>
                  </w:pPr>
                  <w:r>
                    <w:rPr>
                      <w:rFonts w:hint="eastAsia"/>
                      <w:lang w:val="en-US" w:eastAsia="zh-CN"/>
                    </w:rPr>
                    <w:t>钢筋网片成型机</w:t>
                  </w:r>
                </w:p>
              </w:tc>
              <w:tc>
                <w:tcPr>
                  <w:tcW w:w="1395" w:type="dxa"/>
                  <w:tcBorders>
                    <w:tl2br w:val="nil"/>
                    <w:tr2bl w:val="nil"/>
                  </w:tcBorders>
                  <w:vAlign w:val="center"/>
                </w:tcPr>
                <w:p>
                  <w:pPr>
                    <w:pStyle w:val="42"/>
                    <w:bidi w:val="0"/>
                    <w:rPr>
                      <w:lang w:val="en-US"/>
                    </w:rPr>
                  </w:pPr>
                  <w:r>
                    <w:rPr>
                      <w:rFonts w:hint="eastAsia"/>
                      <w:lang w:val="en-US" w:eastAsia="zh-CN"/>
                    </w:rPr>
                    <w:t>39.18</w:t>
                  </w:r>
                </w:p>
              </w:tc>
              <w:tc>
                <w:tcPr>
                  <w:tcW w:w="1365" w:type="dxa"/>
                  <w:tcBorders>
                    <w:tl2br w:val="nil"/>
                    <w:tr2bl w:val="nil"/>
                  </w:tcBorders>
                  <w:vAlign w:val="center"/>
                </w:tcPr>
                <w:p>
                  <w:pPr>
                    <w:pStyle w:val="42"/>
                    <w:bidi w:val="0"/>
                    <w:rPr>
                      <w:lang w:val="en-US"/>
                    </w:rPr>
                  </w:pPr>
                  <w:r>
                    <w:rPr>
                      <w:rFonts w:hint="eastAsia"/>
                      <w:lang w:val="en-US" w:eastAsia="zh-CN"/>
                    </w:rPr>
                    <w:t>37.52</w:t>
                  </w:r>
                </w:p>
              </w:tc>
              <w:tc>
                <w:tcPr>
                  <w:tcW w:w="1365" w:type="dxa"/>
                  <w:tcBorders>
                    <w:tl2br w:val="nil"/>
                    <w:tr2bl w:val="nil"/>
                  </w:tcBorders>
                  <w:vAlign w:val="center"/>
                </w:tcPr>
                <w:p>
                  <w:pPr>
                    <w:pStyle w:val="42"/>
                    <w:bidi w:val="0"/>
                    <w:rPr>
                      <w:lang w:val="en-US"/>
                    </w:rPr>
                  </w:pPr>
                  <w:r>
                    <w:rPr>
                      <w:rFonts w:hint="eastAsia"/>
                      <w:lang w:val="en-US" w:eastAsia="zh-CN"/>
                    </w:rPr>
                    <w:t>38.74</w:t>
                  </w:r>
                </w:p>
              </w:tc>
              <w:tc>
                <w:tcPr>
                  <w:tcW w:w="1264" w:type="dxa"/>
                  <w:tcBorders>
                    <w:tl2br w:val="nil"/>
                    <w:tr2bl w:val="nil"/>
                  </w:tcBorders>
                  <w:vAlign w:val="center"/>
                </w:tcPr>
                <w:p>
                  <w:pPr>
                    <w:pStyle w:val="42"/>
                    <w:bidi w:val="0"/>
                    <w:rPr>
                      <w:lang w:val="en-US"/>
                    </w:rPr>
                  </w:pPr>
                  <w:r>
                    <w:rPr>
                      <w:rFonts w:hint="eastAsia"/>
                      <w:lang w:val="en-US" w:eastAsia="zh-CN"/>
                    </w:rPr>
                    <w:t>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lang w:val="en-US"/>
                    </w:rPr>
                  </w:pPr>
                  <w:r>
                    <w:rPr>
                      <w:rFonts w:hint="eastAsia"/>
                    </w:rPr>
                    <w:t>14</w:t>
                  </w:r>
                </w:p>
              </w:tc>
              <w:tc>
                <w:tcPr>
                  <w:tcW w:w="2115" w:type="dxa"/>
                  <w:tcBorders>
                    <w:tl2br w:val="nil"/>
                    <w:tr2bl w:val="nil"/>
                  </w:tcBorders>
                  <w:vAlign w:val="center"/>
                </w:tcPr>
                <w:p>
                  <w:pPr>
                    <w:pStyle w:val="42"/>
                    <w:bidi w:val="0"/>
                  </w:pPr>
                  <w:r>
                    <w:rPr>
                      <w:rFonts w:hint="eastAsia"/>
                      <w:lang w:val="en-US" w:eastAsia="zh-CN"/>
                    </w:rPr>
                    <w:t>调直切断机</w:t>
                  </w:r>
                </w:p>
              </w:tc>
              <w:tc>
                <w:tcPr>
                  <w:tcW w:w="1395" w:type="dxa"/>
                  <w:tcBorders>
                    <w:tl2br w:val="nil"/>
                    <w:tr2bl w:val="nil"/>
                  </w:tcBorders>
                  <w:vAlign w:val="center"/>
                </w:tcPr>
                <w:p>
                  <w:pPr>
                    <w:pStyle w:val="42"/>
                    <w:bidi w:val="0"/>
                    <w:rPr>
                      <w:lang w:val="en-US"/>
                    </w:rPr>
                  </w:pPr>
                  <w:r>
                    <w:rPr>
                      <w:rFonts w:hint="eastAsia"/>
                      <w:lang w:val="en-US" w:eastAsia="zh-CN"/>
                    </w:rPr>
                    <w:t>38.52</w:t>
                  </w:r>
                </w:p>
              </w:tc>
              <w:tc>
                <w:tcPr>
                  <w:tcW w:w="1365" w:type="dxa"/>
                  <w:tcBorders>
                    <w:tl2br w:val="nil"/>
                    <w:tr2bl w:val="nil"/>
                  </w:tcBorders>
                  <w:vAlign w:val="center"/>
                </w:tcPr>
                <w:p>
                  <w:pPr>
                    <w:pStyle w:val="42"/>
                    <w:bidi w:val="0"/>
                    <w:rPr>
                      <w:lang w:val="en-US"/>
                    </w:rPr>
                  </w:pPr>
                  <w:r>
                    <w:rPr>
                      <w:rFonts w:hint="eastAsia"/>
                      <w:lang w:val="en-US" w:eastAsia="zh-CN"/>
                    </w:rPr>
                    <w:t>36.51</w:t>
                  </w:r>
                </w:p>
              </w:tc>
              <w:tc>
                <w:tcPr>
                  <w:tcW w:w="1365" w:type="dxa"/>
                  <w:tcBorders>
                    <w:tl2br w:val="nil"/>
                    <w:tr2bl w:val="nil"/>
                  </w:tcBorders>
                  <w:vAlign w:val="center"/>
                </w:tcPr>
                <w:p>
                  <w:pPr>
                    <w:pStyle w:val="42"/>
                    <w:bidi w:val="0"/>
                    <w:rPr>
                      <w:lang w:val="en-US"/>
                    </w:rPr>
                  </w:pPr>
                  <w:r>
                    <w:rPr>
                      <w:rFonts w:hint="eastAsia"/>
                      <w:lang w:val="en-US" w:eastAsia="zh-CN"/>
                    </w:rPr>
                    <w:t>39.31</w:t>
                  </w:r>
                </w:p>
              </w:tc>
              <w:tc>
                <w:tcPr>
                  <w:tcW w:w="1264" w:type="dxa"/>
                  <w:tcBorders>
                    <w:tl2br w:val="nil"/>
                    <w:tr2bl w:val="nil"/>
                  </w:tcBorders>
                  <w:vAlign w:val="center"/>
                </w:tcPr>
                <w:p>
                  <w:pPr>
                    <w:pStyle w:val="42"/>
                    <w:bidi w:val="0"/>
                    <w:rPr>
                      <w:lang w:val="en-US"/>
                    </w:rPr>
                  </w:pPr>
                  <w:r>
                    <w:rPr>
                      <w:rFonts w:hint="eastAsia"/>
                      <w:lang w:val="en-US" w:eastAsia="zh-CN"/>
                    </w:rPr>
                    <w:t>35.79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rFonts w:hint="eastAsia"/>
                      <w:lang w:val="en-US"/>
                    </w:rPr>
                  </w:pPr>
                  <w:r>
                    <w:rPr>
                      <w:rFonts w:hint="eastAsia"/>
                      <w:lang w:val="en-US" w:eastAsia="zh-CN"/>
                    </w:rPr>
                    <w:t>15</w:t>
                  </w:r>
                </w:p>
              </w:tc>
              <w:tc>
                <w:tcPr>
                  <w:tcW w:w="2115" w:type="dxa"/>
                  <w:tcBorders>
                    <w:tl2br w:val="nil"/>
                    <w:tr2bl w:val="nil"/>
                  </w:tcBorders>
                  <w:vAlign w:val="center"/>
                </w:tcPr>
                <w:p>
                  <w:pPr>
                    <w:pStyle w:val="42"/>
                    <w:bidi w:val="0"/>
                    <w:rPr>
                      <w:rFonts w:hint="eastAsia"/>
                    </w:rPr>
                  </w:pPr>
                  <w:r>
                    <w:rPr>
                      <w:rFonts w:hint="eastAsia"/>
                      <w:lang w:val="en-US" w:eastAsia="zh-CN"/>
                    </w:rPr>
                    <w:t>冲网机</w:t>
                  </w:r>
                </w:p>
              </w:tc>
              <w:tc>
                <w:tcPr>
                  <w:tcW w:w="1395" w:type="dxa"/>
                  <w:tcBorders>
                    <w:tl2br w:val="nil"/>
                    <w:tr2bl w:val="nil"/>
                  </w:tcBorders>
                  <w:vAlign w:val="center"/>
                </w:tcPr>
                <w:p>
                  <w:pPr>
                    <w:pStyle w:val="42"/>
                    <w:bidi w:val="0"/>
                    <w:rPr>
                      <w:lang w:val="en-US"/>
                    </w:rPr>
                  </w:pPr>
                  <w:r>
                    <w:rPr>
                      <w:rFonts w:hint="eastAsia"/>
                      <w:lang w:val="en-US" w:eastAsia="zh-CN"/>
                    </w:rPr>
                    <w:t>37.72</w:t>
                  </w:r>
                </w:p>
              </w:tc>
              <w:tc>
                <w:tcPr>
                  <w:tcW w:w="1365" w:type="dxa"/>
                  <w:tcBorders>
                    <w:tl2br w:val="nil"/>
                    <w:tr2bl w:val="nil"/>
                  </w:tcBorders>
                  <w:vAlign w:val="center"/>
                </w:tcPr>
                <w:p>
                  <w:pPr>
                    <w:pStyle w:val="42"/>
                    <w:bidi w:val="0"/>
                    <w:rPr>
                      <w:lang w:val="en-US"/>
                    </w:rPr>
                  </w:pPr>
                  <w:r>
                    <w:rPr>
                      <w:rFonts w:hint="eastAsia"/>
                      <w:lang w:val="en-US" w:eastAsia="zh-CN"/>
                    </w:rPr>
                    <w:t>36.92</w:t>
                  </w:r>
                </w:p>
              </w:tc>
              <w:tc>
                <w:tcPr>
                  <w:tcW w:w="1365" w:type="dxa"/>
                  <w:tcBorders>
                    <w:tl2br w:val="nil"/>
                    <w:tr2bl w:val="nil"/>
                  </w:tcBorders>
                  <w:vAlign w:val="center"/>
                </w:tcPr>
                <w:p>
                  <w:pPr>
                    <w:pStyle w:val="42"/>
                    <w:bidi w:val="0"/>
                    <w:rPr>
                      <w:lang w:val="en-US"/>
                    </w:rPr>
                  </w:pPr>
                  <w:r>
                    <w:rPr>
                      <w:rFonts w:hint="eastAsia"/>
                      <w:lang w:val="en-US" w:eastAsia="zh-CN"/>
                    </w:rPr>
                    <w:t>37.51</w:t>
                  </w:r>
                </w:p>
              </w:tc>
              <w:tc>
                <w:tcPr>
                  <w:tcW w:w="1264" w:type="dxa"/>
                  <w:tcBorders>
                    <w:tl2br w:val="nil"/>
                    <w:tr2bl w:val="nil"/>
                  </w:tcBorders>
                  <w:vAlign w:val="center"/>
                </w:tcPr>
                <w:p>
                  <w:pPr>
                    <w:pStyle w:val="42"/>
                    <w:bidi w:val="0"/>
                    <w:rPr>
                      <w:lang w:val="en-US"/>
                    </w:rPr>
                  </w:pPr>
                  <w:r>
                    <w:rPr>
                      <w:rFonts w:hint="eastAsia"/>
                      <w:lang w:val="en-US" w:eastAsia="zh-CN"/>
                    </w:rPr>
                    <w:t>33.46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2"/>
                    <w:bidi w:val="0"/>
                    <w:rPr>
                      <w:rFonts w:hint="eastAsia"/>
                      <w:lang w:val="en-US"/>
                    </w:rPr>
                  </w:pPr>
                  <w:r>
                    <w:rPr>
                      <w:rFonts w:hint="eastAsia"/>
                      <w:lang w:val="en-US" w:eastAsia="zh-CN"/>
                    </w:rPr>
                    <w:t>16</w:t>
                  </w:r>
                </w:p>
              </w:tc>
              <w:tc>
                <w:tcPr>
                  <w:tcW w:w="2115" w:type="dxa"/>
                  <w:tcBorders>
                    <w:tl2br w:val="nil"/>
                    <w:tr2bl w:val="nil"/>
                  </w:tcBorders>
                  <w:vAlign w:val="center"/>
                </w:tcPr>
                <w:p>
                  <w:pPr>
                    <w:pStyle w:val="42"/>
                    <w:bidi w:val="0"/>
                    <w:rPr>
                      <w:rFonts w:hint="eastAsia"/>
                    </w:rPr>
                  </w:pPr>
                  <w:r>
                    <w:rPr>
                      <w:rFonts w:hint="eastAsia"/>
                      <w:lang w:val="en-US" w:eastAsia="zh-CN"/>
                    </w:rPr>
                    <w:t>拔丝机</w:t>
                  </w:r>
                </w:p>
              </w:tc>
              <w:tc>
                <w:tcPr>
                  <w:tcW w:w="1395" w:type="dxa"/>
                  <w:tcBorders>
                    <w:tl2br w:val="nil"/>
                    <w:tr2bl w:val="nil"/>
                  </w:tcBorders>
                  <w:vAlign w:val="center"/>
                </w:tcPr>
                <w:p>
                  <w:pPr>
                    <w:pStyle w:val="42"/>
                    <w:bidi w:val="0"/>
                    <w:rPr>
                      <w:lang w:val="en-US"/>
                    </w:rPr>
                  </w:pPr>
                  <w:r>
                    <w:rPr>
                      <w:rFonts w:hint="eastAsia"/>
                      <w:lang w:val="en-US" w:eastAsia="zh-CN"/>
                    </w:rPr>
                    <w:t>42.9</w:t>
                  </w:r>
                </w:p>
              </w:tc>
              <w:tc>
                <w:tcPr>
                  <w:tcW w:w="1365" w:type="dxa"/>
                  <w:tcBorders>
                    <w:tl2br w:val="nil"/>
                    <w:tr2bl w:val="nil"/>
                  </w:tcBorders>
                  <w:vAlign w:val="center"/>
                </w:tcPr>
                <w:p>
                  <w:pPr>
                    <w:pStyle w:val="42"/>
                    <w:bidi w:val="0"/>
                    <w:rPr>
                      <w:lang w:val="en-US"/>
                    </w:rPr>
                  </w:pPr>
                  <w:r>
                    <w:rPr>
                      <w:rFonts w:hint="eastAsia"/>
                      <w:lang w:val="en-US" w:eastAsia="zh-CN"/>
                    </w:rPr>
                    <w:t>42.65</w:t>
                  </w:r>
                </w:p>
              </w:tc>
              <w:tc>
                <w:tcPr>
                  <w:tcW w:w="1365" w:type="dxa"/>
                  <w:tcBorders>
                    <w:tl2br w:val="nil"/>
                    <w:tr2bl w:val="nil"/>
                  </w:tcBorders>
                  <w:vAlign w:val="center"/>
                </w:tcPr>
                <w:p>
                  <w:pPr>
                    <w:pStyle w:val="42"/>
                    <w:bidi w:val="0"/>
                    <w:rPr>
                      <w:lang w:val="en-US"/>
                    </w:rPr>
                  </w:pPr>
                  <w:r>
                    <w:rPr>
                      <w:rFonts w:hint="eastAsia"/>
                      <w:lang w:val="en-US" w:eastAsia="zh-CN"/>
                    </w:rPr>
                    <w:t>40.52</w:t>
                  </w:r>
                </w:p>
              </w:tc>
              <w:tc>
                <w:tcPr>
                  <w:tcW w:w="1264" w:type="dxa"/>
                  <w:tcBorders>
                    <w:tl2br w:val="nil"/>
                    <w:tr2bl w:val="nil"/>
                  </w:tcBorders>
                  <w:vAlign w:val="center"/>
                </w:tcPr>
                <w:p>
                  <w:pPr>
                    <w:pStyle w:val="42"/>
                    <w:bidi w:val="0"/>
                    <w:rPr>
                      <w:lang w:val="en-US"/>
                    </w:rPr>
                  </w:pPr>
                  <w:r>
                    <w:rPr>
                      <w:rFonts w:hint="eastAsia"/>
                      <w:lang w:val="en-US" w:eastAsia="zh-CN"/>
                    </w:rPr>
                    <w:t>36.16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07" w:type="dxa"/>
                  <w:gridSpan w:val="2"/>
                  <w:tcBorders>
                    <w:tl2br w:val="nil"/>
                    <w:tr2bl w:val="nil"/>
                  </w:tcBorders>
                  <w:vAlign w:val="center"/>
                </w:tcPr>
                <w:p>
                  <w:pPr>
                    <w:pStyle w:val="42"/>
                    <w:bidi w:val="0"/>
                    <w:rPr>
                      <w:lang w:val="en-US"/>
                    </w:rPr>
                  </w:pPr>
                  <w:r>
                    <w:rPr>
                      <w:lang w:val="en-US"/>
                    </w:rPr>
                    <w:t>各受声点声源叠加</w:t>
                  </w:r>
                </w:p>
              </w:tc>
              <w:tc>
                <w:tcPr>
                  <w:tcW w:w="1395" w:type="dxa"/>
                  <w:tcBorders>
                    <w:tl2br w:val="nil"/>
                    <w:tr2bl w:val="nil"/>
                  </w:tcBorders>
                  <w:vAlign w:val="center"/>
                </w:tcPr>
                <w:p>
                  <w:pPr>
                    <w:pStyle w:val="42"/>
                    <w:bidi w:val="0"/>
                    <w:rPr>
                      <w:lang w:val="en-US"/>
                    </w:rPr>
                  </w:pPr>
                  <w:r>
                    <w:rPr>
                      <w:rFonts w:hint="eastAsia"/>
                      <w:lang w:val="en-US" w:eastAsia="zh-CN"/>
                    </w:rPr>
                    <w:t xml:space="preserve">54.29 </w:t>
                  </w:r>
                </w:p>
              </w:tc>
              <w:tc>
                <w:tcPr>
                  <w:tcW w:w="1365" w:type="dxa"/>
                  <w:tcBorders>
                    <w:tl2br w:val="nil"/>
                    <w:tr2bl w:val="nil"/>
                  </w:tcBorders>
                  <w:vAlign w:val="center"/>
                </w:tcPr>
                <w:p>
                  <w:pPr>
                    <w:pStyle w:val="42"/>
                    <w:bidi w:val="0"/>
                    <w:rPr>
                      <w:lang w:val="en-US"/>
                    </w:rPr>
                  </w:pPr>
                  <w:r>
                    <w:rPr>
                      <w:rFonts w:hint="eastAsia"/>
                      <w:lang w:val="en-US" w:eastAsia="zh-CN"/>
                    </w:rPr>
                    <w:t xml:space="preserve">50.72 </w:t>
                  </w:r>
                </w:p>
              </w:tc>
              <w:tc>
                <w:tcPr>
                  <w:tcW w:w="1365" w:type="dxa"/>
                  <w:tcBorders>
                    <w:tl2br w:val="nil"/>
                    <w:tr2bl w:val="nil"/>
                  </w:tcBorders>
                  <w:vAlign w:val="center"/>
                </w:tcPr>
                <w:p>
                  <w:pPr>
                    <w:pStyle w:val="42"/>
                    <w:bidi w:val="0"/>
                    <w:rPr>
                      <w:lang w:val="en-US"/>
                    </w:rPr>
                  </w:pPr>
                  <w:r>
                    <w:rPr>
                      <w:rFonts w:hint="eastAsia"/>
                      <w:lang w:val="en-US" w:eastAsia="zh-CN"/>
                    </w:rPr>
                    <w:t xml:space="preserve">53.89 </w:t>
                  </w:r>
                </w:p>
              </w:tc>
              <w:tc>
                <w:tcPr>
                  <w:tcW w:w="1264" w:type="dxa"/>
                  <w:tcBorders>
                    <w:tl2br w:val="nil"/>
                    <w:tr2bl w:val="nil"/>
                  </w:tcBorders>
                  <w:vAlign w:val="center"/>
                </w:tcPr>
                <w:p>
                  <w:pPr>
                    <w:pStyle w:val="42"/>
                    <w:bidi w:val="0"/>
                    <w:rPr>
                      <w:lang w:val="en-US"/>
                    </w:rPr>
                  </w:pPr>
                  <w:r>
                    <w:rPr>
                      <w:rFonts w:hint="eastAsia"/>
                      <w:lang w:val="en-US" w:eastAsia="zh-CN"/>
                    </w:rPr>
                    <w:t xml:space="preserve">50.16 </w:t>
                  </w:r>
                </w:p>
              </w:tc>
            </w:tr>
          </w:tbl>
          <w:p>
            <w:pPr>
              <w:contextualSpacing/>
            </w:pPr>
          </w:p>
          <w:p>
            <w:pPr>
              <w:ind w:firstLine="480"/>
              <w:contextualSpacing/>
            </w:pPr>
            <w:r>
              <w:t>项目主要噪声源厂界贡献</w:t>
            </w:r>
            <w:r>
              <w:rPr>
                <w:rFonts w:ascii="Times New Roman" w:hAnsi="Times New Roman" w:cs="Times New Roman"/>
              </w:rPr>
              <w:t>值见表</w:t>
            </w:r>
            <w:r>
              <w:rPr>
                <w:rFonts w:ascii="Times New Roman" w:hAnsi="Times New Roman" w:cs="Times New Roman"/>
                <w:lang w:val="en-US"/>
              </w:rPr>
              <w:t>4-</w:t>
            </w:r>
            <w:r>
              <w:rPr>
                <w:rFonts w:hint="eastAsia" w:ascii="Times New Roman" w:hAnsi="Times New Roman" w:cs="Times New Roman"/>
                <w:lang w:val="en-US"/>
              </w:rPr>
              <w:t>1</w:t>
            </w:r>
            <w:r>
              <w:rPr>
                <w:rFonts w:hint="eastAsia" w:ascii="Times New Roman" w:hAnsi="Times New Roman" w:cs="Times New Roman"/>
                <w:lang w:val="en-US" w:eastAsia="zh-CN"/>
              </w:rPr>
              <w:t>4</w:t>
            </w:r>
            <w:r>
              <w:rPr>
                <w:rFonts w:ascii="Times New Roman" w:hAnsi="Times New Roman" w:cs="Times New Roman"/>
              </w:rPr>
              <w:t>。</w:t>
            </w:r>
          </w:p>
          <w:p>
            <w:pPr>
              <w:pStyle w:val="58"/>
            </w:pPr>
            <w:r>
              <w:t>表</w:t>
            </w:r>
            <w:r>
              <w:rPr>
                <w:rFonts w:hint="eastAsia"/>
                <w:lang w:val="en-US"/>
              </w:rPr>
              <w:t>4-1</w:t>
            </w:r>
            <w:r>
              <w:rPr>
                <w:rFonts w:hint="eastAsia"/>
                <w:lang w:val="en-US" w:eastAsia="zh-CN"/>
              </w:rPr>
              <w:t>4</w:t>
            </w:r>
            <w:r>
              <w:t>厂界噪声预测结果（dB(A)）</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973"/>
              <w:gridCol w:w="1114"/>
              <w:gridCol w:w="1353"/>
              <w:gridCol w:w="32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49" w:type="dxa"/>
                  <w:tcBorders>
                    <w:tl2br w:val="nil"/>
                    <w:tr2bl w:val="nil"/>
                  </w:tcBorders>
                  <w:vAlign w:val="center"/>
                </w:tcPr>
                <w:p>
                  <w:pPr>
                    <w:pStyle w:val="42"/>
                    <w:bidi w:val="0"/>
                    <w:rPr>
                      <w:lang w:val="en-US"/>
                    </w:rPr>
                  </w:pPr>
                  <w:r>
                    <w:rPr>
                      <w:rFonts w:hint="eastAsia"/>
                      <w:lang w:val="en-US"/>
                    </w:rPr>
                    <w:t>距中心距离</w:t>
                  </w:r>
                </w:p>
              </w:tc>
              <w:tc>
                <w:tcPr>
                  <w:tcW w:w="973" w:type="dxa"/>
                  <w:tcBorders>
                    <w:tl2br w:val="nil"/>
                    <w:tr2bl w:val="nil"/>
                  </w:tcBorders>
                  <w:vAlign w:val="center"/>
                </w:tcPr>
                <w:p>
                  <w:pPr>
                    <w:pStyle w:val="42"/>
                    <w:bidi w:val="0"/>
                    <w:rPr>
                      <w:lang w:val="en-US"/>
                    </w:rPr>
                  </w:pPr>
                  <w:r>
                    <w:rPr>
                      <w:lang w:val="en-US"/>
                    </w:rPr>
                    <w:t>时段</w:t>
                  </w:r>
                </w:p>
              </w:tc>
              <w:tc>
                <w:tcPr>
                  <w:tcW w:w="1114" w:type="dxa"/>
                  <w:tcBorders>
                    <w:tl2br w:val="nil"/>
                    <w:tr2bl w:val="nil"/>
                  </w:tcBorders>
                  <w:vAlign w:val="center"/>
                </w:tcPr>
                <w:p>
                  <w:pPr>
                    <w:pStyle w:val="42"/>
                    <w:bidi w:val="0"/>
                    <w:rPr>
                      <w:lang w:val="en-US"/>
                    </w:rPr>
                  </w:pPr>
                  <w:r>
                    <w:rPr>
                      <w:rFonts w:hint="eastAsia"/>
                      <w:lang w:val="en-US"/>
                    </w:rPr>
                    <w:t>贡献值</w:t>
                  </w:r>
                </w:p>
              </w:tc>
              <w:tc>
                <w:tcPr>
                  <w:tcW w:w="1353" w:type="dxa"/>
                  <w:tcBorders>
                    <w:tl2br w:val="nil"/>
                    <w:tr2bl w:val="nil"/>
                  </w:tcBorders>
                  <w:vAlign w:val="center"/>
                </w:tcPr>
                <w:p>
                  <w:pPr>
                    <w:pStyle w:val="42"/>
                    <w:bidi w:val="0"/>
                    <w:rPr>
                      <w:lang w:val="en-US"/>
                    </w:rPr>
                  </w:pPr>
                  <w:r>
                    <w:rPr>
                      <w:rFonts w:hint="eastAsia"/>
                      <w:lang w:val="en-US"/>
                    </w:rPr>
                    <w:t>达标情况</w:t>
                  </w:r>
                </w:p>
              </w:tc>
              <w:tc>
                <w:tcPr>
                  <w:tcW w:w="3207" w:type="dxa"/>
                  <w:tcBorders>
                    <w:tl2br w:val="nil"/>
                    <w:tr2bl w:val="nil"/>
                  </w:tcBorders>
                  <w:vAlign w:val="center"/>
                </w:tcPr>
                <w:p>
                  <w:pPr>
                    <w:pStyle w:val="42"/>
                    <w:bidi w:val="0"/>
                    <w:rPr>
                      <w:lang w:val="en-US"/>
                    </w:rPr>
                  </w:pPr>
                  <w:r>
                    <w:rPr>
                      <w:rFonts w:hint="eastAsia"/>
                      <w:lang w:val="en-US"/>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49" w:type="dxa"/>
                  <w:tcBorders>
                    <w:tl2br w:val="nil"/>
                    <w:tr2bl w:val="nil"/>
                  </w:tcBorders>
                  <w:vAlign w:val="center"/>
                </w:tcPr>
                <w:p>
                  <w:pPr>
                    <w:pStyle w:val="42"/>
                    <w:bidi w:val="0"/>
                    <w:rPr>
                      <w:lang w:val="en-US"/>
                    </w:rPr>
                  </w:pPr>
                  <w:r>
                    <w:rPr>
                      <w:lang w:val="en-US"/>
                    </w:rPr>
                    <w:t>厂界</w:t>
                  </w:r>
                  <w:r>
                    <w:rPr>
                      <w:rFonts w:hint="eastAsia"/>
                      <w:lang w:val="en-US"/>
                    </w:rPr>
                    <w:t>东</w:t>
                  </w:r>
                </w:p>
              </w:tc>
              <w:tc>
                <w:tcPr>
                  <w:tcW w:w="973" w:type="dxa"/>
                  <w:tcBorders>
                    <w:tl2br w:val="nil"/>
                    <w:tr2bl w:val="nil"/>
                  </w:tcBorders>
                  <w:vAlign w:val="center"/>
                </w:tcPr>
                <w:p>
                  <w:pPr>
                    <w:pStyle w:val="42"/>
                    <w:bidi w:val="0"/>
                    <w:rPr>
                      <w:lang w:val="en-US"/>
                    </w:rPr>
                  </w:pPr>
                  <w:r>
                    <w:rPr>
                      <w:lang w:val="en-US"/>
                    </w:rPr>
                    <w:t>昼间</w:t>
                  </w:r>
                </w:p>
              </w:tc>
              <w:tc>
                <w:tcPr>
                  <w:tcW w:w="1114" w:type="dxa"/>
                  <w:tcBorders>
                    <w:tl2br w:val="nil"/>
                    <w:tr2bl w:val="nil"/>
                  </w:tcBorders>
                  <w:vAlign w:val="center"/>
                </w:tcPr>
                <w:p>
                  <w:pPr>
                    <w:pStyle w:val="42"/>
                    <w:bidi w:val="0"/>
                    <w:rPr>
                      <w:lang w:val="en-US"/>
                    </w:rPr>
                  </w:pPr>
                  <w:r>
                    <w:rPr>
                      <w:rFonts w:hint="eastAsia"/>
                      <w:lang w:val="en-US" w:eastAsia="zh-CN"/>
                    </w:rPr>
                    <w:t>54.29</w:t>
                  </w:r>
                </w:p>
              </w:tc>
              <w:tc>
                <w:tcPr>
                  <w:tcW w:w="1353" w:type="dxa"/>
                  <w:tcBorders>
                    <w:tl2br w:val="nil"/>
                    <w:tr2bl w:val="nil"/>
                  </w:tcBorders>
                  <w:vAlign w:val="center"/>
                </w:tcPr>
                <w:p>
                  <w:pPr>
                    <w:pStyle w:val="42"/>
                    <w:bidi w:val="0"/>
                    <w:rPr>
                      <w:lang w:val="en-US"/>
                    </w:rPr>
                  </w:pPr>
                  <w:r>
                    <w:rPr>
                      <w:rFonts w:hint="eastAsia"/>
                      <w:lang w:val="en-US"/>
                    </w:rPr>
                    <w:t>达标</w:t>
                  </w:r>
                </w:p>
              </w:tc>
              <w:tc>
                <w:tcPr>
                  <w:tcW w:w="3207" w:type="dxa"/>
                  <w:vMerge w:val="restart"/>
                  <w:tcBorders>
                    <w:tl2br w:val="nil"/>
                    <w:tr2bl w:val="nil"/>
                  </w:tcBorders>
                  <w:vAlign w:val="center"/>
                </w:tcPr>
                <w:p>
                  <w:pPr>
                    <w:pStyle w:val="42"/>
                    <w:bidi w:val="0"/>
                    <w:rPr>
                      <w:lang w:val="en-US"/>
                    </w:rPr>
                  </w:pPr>
                  <w:r>
                    <w:rPr>
                      <w:rFonts w:hint="eastAsia"/>
                      <w:lang w:val="en-US"/>
                    </w:rPr>
                    <w:t>《工业企业厂界环境噪声排放标准》（GB12348-2008）中的3类标准，昼间≤65dB（A）</w:t>
                  </w:r>
                </w:p>
                <w:p>
                  <w:pPr>
                    <w:pStyle w:val="42"/>
                    <w:bidi w:val="0"/>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49" w:type="dxa"/>
                  <w:tcBorders>
                    <w:tl2br w:val="nil"/>
                    <w:tr2bl w:val="nil"/>
                  </w:tcBorders>
                  <w:vAlign w:val="center"/>
                </w:tcPr>
                <w:p>
                  <w:pPr>
                    <w:pStyle w:val="42"/>
                    <w:bidi w:val="0"/>
                    <w:rPr>
                      <w:lang w:val="en-US"/>
                    </w:rPr>
                  </w:pPr>
                  <w:r>
                    <w:rPr>
                      <w:lang w:val="en-US"/>
                    </w:rPr>
                    <w:t>厂界</w:t>
                  </w:r>
                  <w:r>
                    <w:rPr>
                      <w:rFonts w:hint="eastAsia"/>
                      <w:lang w:val="en-US"/>
                    </w:rPr>
                    <w:t>南</w:t>
                  </w:r>
                </w:p>
              </w:tc>
              <w:tc>
                <w:tcPr>
                  <w:tcW w:w="973" w:type="dxa"/>
                  <w:tcBorders>
                    <w:tl2br w:val="nil"/>
                    <w:tr2bl w:val="nil"/>
                  </w:tcBorders>
                  <w:vAlign w:val="center"/>
                </w:tcPr>
                <w:p>
                  <w:pPr>
                    <w:pStyle w:val="42"/>
                    <w:bidi w:val="0"/>
                    <w:rPr>
                      <w:lang w:val="en-US"/>
                    </w:rPr>
                  </w:pPr>
                  <w:r>
                    <w:rPr>
                      <w:lang w:val="en-US"/>
                    </w:rPr>
                    <w:t>昼间</w:t>
                  </w:r>
                </w:p>
              </w:tc>
              <w:tc>
                <w:tcPr>
                  <w:tcW w:w="1114" w:type="dxa"/>
                  <w:tcBorders>
                    <w:tl2br w:val="nil"/>
                    <w:tr2bl w:val="nil"/>
                  </w:tcBorders>
                  <w:vAlign w:val="center"/>
                </w:tcPr>
                <w:p>
                  <w:pPr>
                    <w:pStyle w:val="42"/>
                    <w:bidi w:val="0"/>
                    <w:rPr>
                      <w:lang w:val="en-US"/>
                    </w:rPr>
                  </w:pPr>
                  <w:r>
                    <w:rPr>
                      <w:rFonts w:hint="eastAsia"/>
                      <w:lang w:val="en-US" w:eastAsia="zh-CN"/>
                    </w:rPr>
                    <w:t>50.72</w:t>
                  </w:r>
                </w:p>
              </w:tc>
              <w:tc>
                <w:tcPr>
                  <w:tcW w:w="1353" w:type="dxa"/>
                  <w:tcBorders>
                    <w:tl2br w:val="nil"/>
                    <w:tr2bl w:val="nil"/>
                  </w:tcBorders>
                  <w:vAlign w:val="center"/>
                </w:tcPr>
                <w:p>
                  <w:pPr>
                    <w:pStyle w:val="42"/>
                    <w:bidi w:val="0"/>
                    <w:rPr>
                      <w:lang w:val="en-US"/>
                    </w:rPr>
                  </w:pPr>
                  <w:r>
                    <w:rPr>
                      <w:rFonts w:hint="eastAsia"/>
                      <w:lang w:val="en-US"/>
                    </w:rPr>
                    <w:t>达标</w:t>
                  </w:r>
                </w:p>
              </w:tc>
              <w:tc>
                <w:tcPr>
                  <w:tcW w:w="3207" w:type="dxa"/>
                  <w:vMerge w:val="continue"/>
                  <w:tcBorders>
                    <w:tl2br w:val="nil"/>
                    <w:tr2bl w:val="nil"/>
                  </w:tcBorders>
                  <w:vAlign w:val="center"/>
                </w:tcPr>
                <w:p>
                  <w:pPr>
                    <w:pStyle w:val="42"/>
                    <w:bidi w:val="0"/>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49" w:type="dxa"/>
                  <w:tcBorders>
                    <w:tl2br w:val="nil"/>
                    <w:tr2bl w:val="nil"/>
                  </w:tcBorders>
                  <w:vAlign w:val="center"/>
                </w:tcPr>
                <w:p>
                  <w:pPr>
                    <w:pStyle w:val="42"/>
                    <w:bidi w:val="0"/>
                    <w:rPr>
                      <w:lang w:val="en-US"/>
                    </w:rPr>
                  </w:pPr>
                  <w:r>
                    <w:rPr>
                      <w:lang w:val="en-US"/>
                    </w:rPr>
                    <w:t>厂界</w:t>
                  </w:r>
                  <w:r>
                    <w:rPr>
                      <w:rFonts w:hint="eastAsia"/>
                      <w:lang w:val="en-US"/>
                    </w:rPr>
                    <w:t>西</w:t>
                  </w:r>
                </w:p>
              </w:tc>
              <w:tc>
                <w:tcPr>
                  <w:tcW w:w="973" w:type="dxa"/>
                  <w:tcBorders>
                    <w:tl2br w:val="nil"/>
                    <w:tr2bl w:val="nil"/>
                  </w:tcBorders>
                  <w:vAlign w:val="center"/>
                </w:tcPr>
                <w:p>
                  <w:pPr>
                    <w:pStyle w:val="42"/>
                    <w:bidi w:val="0"/>
                    <w:rPr>
                      <w:lang w:val="en-US"/>
                    </w:rPr>
                  </w:pPr>
                  <w:r>
                    <w:rPr>
                      <w:lang w:val="en-US"/>
                    </w:rPr>
                    <w:t>昼间</w:t>
                  </w:r>
                </w:p>
              </w:tc>
              <w:tc>
                <w:tcPr>
                  <w:tcW w:w="1114" w:type="dxa"/>
                  <w:tcBorders>
                    <w:tl2br w:val="nil"/>
                    <w:tr2bl w:val="nil"/>
                  </w:tcBorders>
                  <w:vAlign w:val="center"/>
                </w:tcPr>
                <w:p>
                  <w:pPr>
                    <w:pStyle w:val="42"/>
                    <w:bidi w:val="0"/>
                    <w:rPr>
                      <w:lang w:val="en-US"/>
                    </w:rPr>
                  </w:pPr>
                  <w:r>
                    <w:rPr>
                      <w:rFonts w:hint="eastAsia"/>
                      <w:lang w:val="en-US" w:eastAsia="zh-CN"/>
                    </w:rPr>
                    <w:t>53.89</w:t>
                  </w:r>
                </w:p>
              </w:tc>
              <w:tc>
                <w:tcPr>
                  <w:tcW w:w="1353" w:type="dxa"/>
                  <w:tcBorders>
                    <w:tl2br w:val="nil"/>
                    <w:tr2bl w:val="nil"/>
                  </w:tcBorders>
                  <w:vAlign w:val="center"/>
                </w:tcPr>
                <w:p>
                  <w:pPr>
                    <w:pStyle w:val="42"/>
                    <w:bidi w:val="0"/>
                  </w:pPr>
                  <w:r>
                    <w:rPr>
                      <w:rFonts w:hint="eastAsia"/>
                      <w:lang w:val="en-US"/>
                    </w:rPr>
                    <w:t>达标</w:t>
                  </w:r>
                </w:p>
              </w:tc>
              <w:tc>
                <w:tcPr>
                  <w:tcW w:w="3207" w:type="dxa"/>
                  <w:vMerge w:val="continue"/>
                  <w:tcBorders>
                    <w:tl2br w:val="nil"/>
                    <w:tr2bl w:val="nil"/>
                  </w:tcBorders>
                  <w:vAlign w:val="center"/>
                </w:tcPr>
                <w:p>
                  <w:pPr>
                    <w:pStyle w:val="42"/>
                    <w:bidi w:val="0"/>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49" w:type="dxa"/>
                  <w:tcBorders>
                    <w:tl2br w:val="nil"/>
                    <w:tr2bl w:val="nil"/>
                  </w:tcBorders>
                  <w:vAlign w:val="center"/>
                </w:tcPr>
                <w:p>
                  <w:pPr>
                    <w:pStyle w:val="42"/>
                    <w:bidi w:val="0"/>
                    <w:rPr>
                      <w:lang w:val="en-US"/>
                    </w:rPr>
                  </w:pPr>
                  <w:r>
                    <w:rPr>
                      <w:lang w:val="en-US"/>
                    </w:rPr>
                    <w:t>厂界</w:t>
                  </w:r>
                  <w:r>
                    <w:rPr>
                      <w:rFonts w:hint="eastAsia"/>
                      <w:lang w:val="en-US"/>
                    </w:rPr>
                    <w:t>北</w:t>
                  </w:r>
                </w:p>
              </w:tc>
              <w:tc>
                <w:tcPr>
                  <w:tcW w:w="973" w:type="dxa"/>
                  <w:tcBorders>
                    <w:tl2br w:val="nil"/>
                    <w:tr2bl w:val="nil"/>
                  </w:tcBorders>
                  <w:vAlign w:val="center"/>
                </w:tcPr>
                <w:p>
                  <w:pPr>
                    <w:pStyle w:val="42"/>
                    <w:bidi w:val="0"/>
                    <w:rPr>
                      <w:lang w:val="en-US"/>
                    </w:rPr>
                  </w:pPr>
                  <w:r>
                    <w:rPr>
                      <w:lang w:val="en-US"/>
                    </w:rPr>
                    <w:t>昼间</w:t>
                  </w:r>
                </w:p>
              </w:tc>
              <w:tc>
                <w:tcPr>
                  <w:tcW w:w="1114" w:type="dxa"/>
                  <w:tcBorders>
                    <w:tl2br w:val="nil"/>
                    <w:tr2bl w:val="nil"/>
                  </w:tcBorders>
                  <w:vAlign w:val="center"/>
                </w:tcPr>
                <w:p>
                  <w:pPr>
                    <w:pStyle w:val="42"/>
                    <w:bidi w:val="0"/>
                    <w:rPr>
                      <w:lang w:val="en-US"/>
                    </w:rPr>
                  </w:pPr>
                  <w:r>
                    <w:rPr>
                      <w:rFonts w:hint="eastAsia"/>
                      <w:lang w:val="en-US" w:eastAsia="zh-CN"/>
                    </w:rPr>
                    <w:t>50.16</w:t>
                  </w:r>
                </w:p>
              </w:tc>
              <w:tc>
                <w:tcPr>
                  <w:tcW w:w="1353" w:type="dxa"/>
                  <w:tcBorders>
                    <w:tl2br w:val="nil"/>
                    <w:tr2bl w:val="nil"/>
                  </w:tcBorders>
                  <w:vAlign w:val="center"/>
                </w:tcPr>
                <w:p>
                  <w:pPr>
                    <w:pStyle w:val="42"/>
                    <w:bidi w:val="0"/>
                  </w:pPr>
                  <w:r>
                    <w:rPr>
                      <w:rFonts w:hint="eastAsia"/>
                      <w:lang w:val="en-US"/>
                    </w:rPr>
                    <w:t>达标</w:t>
                  </w:r>
                </w:p>
              </w:tc>
              <w:tc>
                <w:tcPr>
                  <w:tcW w:w="3207" w:type="dxa"/>
                  <w:vMerge w:val="continue"/>
                  <w:tcBorders>
                    <w:tl2br w:val="nil"/>
                    <w:tr2bl w:val="nil"/>
                  </w:tcBorders>
                  <w:vAlign w:val="center"/>
                </w:tcPr>
                <w:p>
                  <w:pPr>
                    <w:pStyle w:val="42"/>
                    <w:bidi w:val="0"/>
                    <w:rPr>
                      <w:lang w:val="en-US"/>
                    </w:rPr>
                  </w:pPr>
                </w:p>
              </w:tc>
            </w:tr>
          </w:tbl>
          <w:p>
            <w:pPr>
              <w:keepNext/>
              <w:keepLines/>
              <w:spacing w:line="360" w:lineRule="auto"/>
              <w:rPr>
                <w:rFonts w:ascii="Times New Roman" w:hAnsi="Times New Roman" w:cs="Times New Roman"/>
                <w:b/>
                <w:bCs/>
                <w:sz w:val="21"/>
                <w:szCs w:val="21"/>
              </w:rPr>
            </w:pPr>
            <w:r>
              <w:rPr>
                <w:rFonts w:ascii="Times New Roman" w:hAnsi="Times New Roman" w:cs="Times New Roman"/>
                <w:b/>
                <w:bCs/>
                <w:sz w:val="21"/>
                <w:szCs w:val="21"/>
              </w:rPr>
              <w:t>注：项目夜间22:00~次日6:00不生产，因此仅对昼间噪声进行预测。</w:t>
            </w:r>
          </w:p>
          <w:p>
            <w:pPr>
              <w:pStyle w:val="10"/>
              <w:spacing w:line="360" w:lineRule="auto"/>
              <w:ind w:firstLine="480" w:firstLineChars="200"/>
              <w:jc w:val="both"/>
            </w:pPr>
            <w:r>
              <w:rPr>
                <w:b w:val="0"/>
                <w:bCs w:val="0"/>
                <w:sz w:val="24"/>
              </w:rPr>
              <w:t>根据表4-</w:t>
            </w:r>
            <w:r>
              <w:rPr>
                <w:rFonts w:hint="eastAsia"/>
                <w:b w:val="0"/>
                <w:bCs w:val="0"/>
                <w:sz w:val="24"/>
              </w:rPr>
              <w:t>1</w:t>
            </w:r>
            <w:r>
              <w:rPr>
                <w:rFonts w:hint="eastAsia"/>
                <w:b w:val="0"/>
                <w:bCs w:val="0"/>
                <w:sz w:val="24"/>
                <w:lang w:val="en-US" w:eastAsia="zh-CN"/>
              </w:rPr>
              <w:t>4</w:t>
            </w:r>
            <w:r>
              <w:rPr>
                <w:b w:val="0"/>
                <w:bCs w:val="0"/>
                <w:sz w:val="24"/>
              </w:rPr>
              <w:t>，项目东厂界</w:t>
            </w:r>
            <w:r>
              <w:rPr>
                <w:rFonts w:hint="eastAsia"/>
                <w:b w:val="0"/>
                <w:bCs w:val="0"/>
                <w:sz w:val="24"/>
              </w:rPr>
              <w:t>、西厂界、南厂界、北厂界</w:t>
            </w:r>
            <w:r>
              <w:rPr>
                <w:b w:val="0"/>
                <w:bCs w:val="0"/>
                <w:sz w:val="24"/>
              </w:rPr>
              <w:t>噪声排放能够满足《工业企业厂界环境噪声排放标准》（GB12348-2008）3类标准要求，即：昼间≤65dB(A)。</w:t>
            </w:r>
          </w:p>
          <w:p>
            <w:pPr>
              <w:pStyle w:val="10"/>
            </w:pPr>
            <w:r>
              <w:rPr>
                <w:rFonts w:hint="eastAsia"/>
              </w:rPr>
              <w:t>4-1</w:t>
            </w:r>
            <w:r>
              <w:rPr>
                <w:rFonts w:hint="eastAsia"/>
                <w:lang w:val="en-US" w:eastAsia="zh-CN"/>
              </w:rPr>
              <w:t>5</w:t>
            </w:r>
            <w:r>
              <w:rPr>
                <w:rFonts w:hint="eastAsia"/>
              </w:rPr>
              <w:t>关心点影响预测结果</w:t>
            </w:r>
            <w:r>
              <w:t>（dB(A)）</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585"/>
              <w:gridCol w:w="660"/>
              <w:gridCol w:w="765"/>
              <w:gridCol w:w="720"/>
              <w:gridCol w:w="795"/>
              <w:gridCol w:w="675"/>
              <w:gridCol w:w="810"/>
              <w:gridCol w:w="20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27" w:type="dxa"/>
                  <w:tcBorders>
                    <w:tl2br w:val="nil"/>
                    <w:tr2bl w:val="nil"/>
                  </w:tcBorders>
                  <w:vAlign w:val="center"/>
                </w:tcPr>
                <w:p>
                  <w:pPr>
                    <w:pStyle w:val="42"/>
                    <w:rPr>
                      <w:lang w:val="en-US"/>
                    </w:rPr>
                  </w:pPr>
                  <w:r>
                    <w:rPr>
                      <w:rFonts w:hint="eastAsia"/>
                      <w:lang w:val="en-US"/>
                    </w:rPr>
                    <w:t>距中心距离</w:t>
                  </w:r>
                </w:p>
              </w:tc>
              <w:tc>
                <w:tcPr>
                  <w:tcW w:w="585" w:type="dxa"/>
                  <w:tcBorders>
                    <w:tl2br w:val="nil"/>
                    <w:tr2bl w:val="nil"/>
                  </w:tcBorders>
                  <w:vAlign w:val="center"/>
                </w:tcPr>
                <w:p>
                  <w:pPr>
                    <w:pStyle w:val="42"/>
                    <w:rPr>
                      <w:lang w:val="en-US"/>
                    </w:rPr>
                  </w:pPr>
                  <w:r>
                    <w:rPr>
                      <w:lang w:val="en-US"/>
                    </w:rPr>
                    <w:t>时段</w:t>
                  </w:r>
                </w:p>
              </w:tc>
              <w:tc>
                <w:tcPr>
                  <w:tcW w:w="660" w:type="dxa"/>
                  <w:tcBorders>
                    <w:tl2br w:val="nil"/>
                    <w:tr2bl w:val="nil"/>
                  </w:tcBorders>
                  <w:vAlign w:val="center"/>
                </w:tcPr>
                <w:p>
                  <w:pPr>
                    <w:pStyle w:val="42"/>
                    <w:rPr>
                      <w:lang w:val="en-US"/>
                    </w:rPr>
                  </w:pPr>
                  <w:r>
                    <w:rPr>
                      <w:rFonts w:hint="eastAsia"/>
                      <w:lang w:val="en-US"/>
                    </w:rPr>
                    <w:t>敏感点</w:t>
                  </w:r>
                </w:p>
              </w:tc>
              <w:tc>
                <w:tcPr>
                  <w:tcW w:w="765" w:type="dxa"/>
                  <w:tcBorders>
                    <w:tl2br w:val="nil"/>
                    <w:tr2bl w:val="nil"/>
                  </w:tcBorders>
                  <w:vAlign w:val="center"/>
                </w:tcPr>
                <w:p>
                  <w:pPr>
                    <w:pStyle w:val="42"/>
                    <w:rPr>
                      <w:lang w:val="en-US"/>
                    </w:rPr>
                  </w:pPr>
                  <w:r>
                    <w:rPr>
                      <w:rFonts w:hint="eastAsia"/>
                      <w:lang w:val="en-US"/>
                    </w:rPr>
                    <w:t>距离</w:t>
                  </w:r>
                </w:p>
              </w:tc>
              <w:tc>
                <w:tcPr>
                  <w:tcW w:w="720" w:type="dxa"/>
                  <w:tcBorders>
                    <w:tl2br w:val="nil"/>
                    <w:tr2bl w:val="nil"/>
                  </w:tcBorders>
                  <w:vAlign w:val="center"/>
                </w:tcPr>
                <w:p>
                  <w:pPr>
                    <w:pStyle w:val="42"/>
                    <w:rPr>
                      <w:lang w:val="en-US"/>
                    </w:rPr>
                  </w:pPr>
                  <w:r>
                    <w:rPr>
                      <w:rFonts w:hint="eastAsia"/>
                      <w:lang w:val="en-US"/>
                    </w:rPr>
                    <w:t>背景值</w:t>
                  </w:r>
                </w:p>
              </w:tc>
              <w:tc>
                <w:tcPr>
                  <w:tcW w:w="795" w:type="dxa"/>
                  <w:tcBorders>
                    <w:tl2br w:val="nil"/>
                    <w:tr2bl w:val="nil"/>
                  </w:tcBorders>
                  <w:vAlign w:val="center"/>
                </w:tcPr>
                <w:p>
                  <w:pPr>
                    <w:pStyle w:val="42"/>
                    <w:rPr>
                      <w:lang w:val="en-US"/>
                    </w:rPr>
                  </w:pPr>
                  <w:r>
                    <w:rPr>
                      <w:rFonts w:hint="eastAsia"/>
                      <w:lang w:val="en-US"/>
                    </w:rPr>
                    <w:t>贡献值</w:t>
                  </w:r>
                </w:p>
              </w:tc>
              <w:tc>
                <w:tcPr>
                  <w:tcW w:w="675" w:type="dxa"/>
                  <w:tcBorders>
                    <w:tl2br w:val="nil"/>
                    <w:tr2bl w:val="nil"/>
                  </w:tcBorders>
                  <w:vAlign w:val="center"/>
                </w:tcPr>
                <w:p>
                  <w:pPr>
                    <w:pStyle w:val="42"/>
                    <w:rPr>
                      <w:lang w:val="en-US"/>
                    </w:rPr>
                  </w:pPr>
                  <w:r>
                    <w:rPr>
                      <w:rFonts w:hint="eastAsia"/>
                      <w:lang w:val="en-US"/>
                    </w:rPr>
                    <w:t>预测值</w:t>
                  </w:r>
                </w:p>
              </w:tc>
              <w:tc>
                <w:tcPr>
                  <w:tcW w:w="810" w:type="dxa"/>
                  <w:tcBorders>
                    <w:tl2br w:val="nil"/>
                    <w:tr2bl w:val="nil"/>
                  </w:tcBorders>
                  <w:vAlign w:val="center"/>
                </w:tcPr>
                <w:p>
                  <w:pPr>
                    <w:pStyle w:val="42"/>
                    <w:rPr>
                      <w:lang w:val="en-US"/>
                    </w:rPr>
                  </w:pPr>
                  <w:r>
                    <w:rPr>
                      <w:rFonts w:hint="eastAsia"/>
                      <w:lang w:val="en-US"/>
                    </w:rPr>
                    <w:t>达标情况</w:t>
                  </w:r>
                </w:p>
              </w:tc>
              <w:tc>
                <w:tcPr>
                  <w:tcW w:w="2059" w:type="dxa"/>
                  <w:tcBorders>
                    <w:tl2br w:val="nil"/>
                    <w:tr2bl w:val="nil"/>
                  </w:tcBorders>
                  <w:vAlign w:val="center"/>
                </w:tcPr>
                <w:p>
                  <w:pPr>
                    <w:pStyle w:val="42"/>
                    <w:rPr>
                      <w:lang w:val="en-US"/>
                    </w:rPr>
                  </w:pPr>
                  <w:r>
                    <w:rPr>
                      <w:rFonts w:hint="eastAsia"/>
                      <w:lang w:val="en-US"/>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27" w:type="dxa"/>
                  <w:tcBorders>
                    <w:tl2br w:val="nil"/>
                    <w:tr2bl w:val="nil"/>
                  </w:tcBorders>
                  <w:vAlign w:val="center"/>
                </w:tcPr>
                <w:p>
                  <w:pPr>
                    <w:pStyle w:val="42"/>
                    <w:rPr>
                      <w:rFonts w:hint="default" w:eastAsia="宋体"/>
                      <w:lang w:val="en-US" w:eastAsia="zh-CN"/>
                    </w:rPr>
                  </w:pPr>
                  <w:r>
                    <w:rPr>
                      <w:lang w:val="en-US"/>
                    </w:rPr>
                    <w:t>厂界</w:t>
                  </w:r>
                  <w:r>
                    <w:rPr>
                      <w:rFonts w:hint="eastAsia"/>
                      <w:lang w:val="en-US" w:eastAsia="zh-CN"/>
                    </w:rPr>
                    <w:t>西</w:t>
                  </w:r>
                </w:p>
              </w:tc>
              <w:tc>
                <w:tcPr>
                  <w:tcW w:w="585" w:type="dxa"/>
                  <w:tcBorders>
                    <w:tl2br w:val="nil"/>
                    <w:tr2bl w:val="nil"/>
                  </w:tcBorders>
                  <w:vAlign w:val="center"/>
                </w:tcPr>
                <w:p>
                  <w:pPr>
                    <w:pStyle w:val="42"/>
                    <w:rPr>
                      <w:lang w:val="en-US"/>
                    </w:rPr>
                  </w:pPr>
                  <w:r>
                    <w:rPr>
                      <w:lang w:val="en-US"/>
                    </w:rPr>
                    <w:t>昼间</w:t>
                  </w:r>
                </w:p>
              </w:tc>
              <w:tc>
                <w:tcPr>
                  <w:tcW w:w="660" w:type="dxa"/>
                  <w:tcBorders>
                    <w:tl2br w:val="nil"/>
                    <w:tr2bl w:val="nil"/>
                  </w:tcBorders>
                  <w:vAlign w:val="center"/>
                </w:tcPr>
                <w:p>
                  <w:pPr>
                    <w:pStyle w:val="42"/>
                    <w:rPr>
                      <w:lang w:val="en-US"/>
                    </w:rPr>
                  </w:pPr>
                  <w:r>
                    <w:rPr>
                      <w:rFonts w:hint="eastAsia"/>
                      <w:lang w:val="en-US" w:eastAsia="zh-CN"/>
                    </w:rPr>
                    <w:t>大</w:t>
                  </w:r>
                  <w:r>
                    <w:rPr>
                      <w:rFonts w:hint="eastAsia"/>
                      <w:lang w:val="en-US"/>
                    </w:rPr>
                    <w:t>场村</w:t>
                  </w:r>
                </w:p>
              </w:tc>
              <w:tc>
                <w:tcPr>
                  <w:tcW w:w="765" w:type="dxa"/>
                  <w:tcBorders>
                    <w:tl2br w:val="nil"/>
                    <w:tr2bl w:val="nil"/>
                  </w:tcBorders>
                  <w:vAlign w:val="center"/>
                </w:tcPr>
                <w:p>
                  <w:pPr>
                    <w:pStyle w:val="42"/>
                    <w:rPr>
                      <w:lang w:val="en-US"/>
                    </w:rPr>
                  </w:pPr>
                  <w:r>
                    <w:rPr>
                      <w:rFonts w:hint="eastAsia"/>
                      <w:lang w:val="en-US" w:eastAsia="zh-CN"/>
                    </w:rPr>
                    <w:t>西</w:t>
                  </w:r>
                  <w:r>
                    <w:rPr>
                      <w:rFonts w:hint="eastAsia"/>
                      <w:lang w:val="en-US"/>
                    </w:rPr>
                    <w:t>侧5</w:t>
                  </w:r>
                  <w:r>
                    <w:rPr>
                      <w:lang w:val="en-US"/>
                    </w:rPr>
                    <w:t>m</w:t>
                  </w:r>
                </w:p>
              </w:tc>
              <w:tc>
                <w:tcPr>
                  <w:tcW w:w="720" w:type="dxa"/>
                  <w:tcBorders>
                    <w:tl2br w:val="nil"/>
                    <w:tr2bl w:val="nil"/>
                  </w:tcBorders>
                  <w:vAlign w:val="center"/>
                </w:tcPr>
                <w:p>
                  <w:pPr>
                    <w:pStyle w:val="42"/>
                    <w:rPr>
                      <w:rFonts w:hint="default" w:eastAsia="宋体" w:cs="Times New Roman"/>
                      <w:lang w:val="en-US" w:eastAsia="zh-CN"/>
                    </w:rPr>
                  </w:pPr>
                  <w:r>
                    <w:rPr>
                      <w:rFonts w:hint="eastAsia" w:cs="Times New Roman"/>
                      <w:lang w:val="en-US" w:eastAsia="zh-CN"/>
                    </w:rPr>
                    <w:t>54.3</w:t>
                  </w:r>
                </w:p>
              </w:tc>
              <w:tc>
                <w:tcPr>
                  <w:tcW w:w="795" w:type="dxa"/>
                  <w:tcBorders>
                    <w:tl2br w:val="nil"/>
                    <w:tr2bl w:val="nil"/>
                  </w:tcBorders>
                  <w:vAlign w:val="center"/>
                </w:tcPr>
                <w:p>
                  <w:pPr>
                    <w:widowControl/>
                    <w:jc w:val="center"/>
                    <w:textAlignment w:val="center"/>
                    <w:rPr>
                      <w:rFonts w:hint="default" w:ascii="Times New Roman" w:hAnsi="Times New Roman" w:eastAsia="宋体" w:cs="Times New Roman"/>
                      <w:lang w:val="en-US" w:eastAsia="zh-CN"/>
                    </w:rPr>
                  </w:pPr>
                  <w:r>
                    <w:rPr>
                      <w:rFonts w:hint="eastAsia" w:ascii="Times New Roman" w:hAnsi="Times New Roman" w:cs="Times New Roman"/>
                      <w:sz w:val="22"/>
                      <w:szCs w:val="22"/>
                      <w:lang w:val="en-US" w:eastAsia="zh-CN" w:bidi="ar"/>
                    </w:rPr>
                    <w:t>38.89</w:t>
                  </w:r>
                </w:p>
              </w:tc>
              <w:tc>
                <w:tcPr>
                  <w:tcW w:w="675" w:type="dxa"/>
                  <w:tcBorders>
                    <w:tl2br w:val="nil"/>
                    <w:tr2bl w:val="nil"/>
                  </w:tcBorders>
                  <w:vAlign w:val="center"/>
                </w:tcPr>
                <w:p>
                  <w:pPr>
                    <w:widowControl/>
                    <w:jc w:val="right"/>
                    <w:textAlignment w:val="center"/>
                    <w:rPr>
                      <w:rFonts w:ascii="Times New Roman" w:hAnsi="Times New Roman" w:cs="Times New Roman"/>
                      <w:sz w:val="22"/>
                      <w:szCs w:val="22"/>
                      <w:lang w:val="en-US" w:bidi="ar"/>
                    </w:rPr>
                  </w:pPr>
                  <w:r>
                    <w:rPr>
                      <w:rFonts w:hint="eastAsia" w:ascii="Times New Roman" w:hAnsi="Times New Roman" w:cs="Times New Roman"/>
                      <w:sz w:val="22"/>
                      <w:szCs w:val="22"/>
                      <w:lang w:val="en-US" w:eastAsia="zh-CN" w:bidi="ar"/>
                    </w:rPr>
                    <w:t>54.4</w:t>
                  </w:r>
                  <w:r>
                    <w:rPr>
                      <w:rFonts w:ascii="Times New Roman" w:hAnsi="Times New Roman" w:cs="Times New Roman"/>
                      <w:sz w:val="22"/>
                      <w:szCs w:val="22"/>
                      <w:lang w:val="en-US" w:bidi="ar"/>
                    </w:rPr>
                    <w:t xml:space="preserve"> </w:t>
                  </w:r>
                </w:p>
              </w:tc>
              <w:tc>
                <w:tcPr>
                  <w:tcW w:w="810" w:type="dxa"/>
                  <w:tcBorders>
                    <w:tl2br w:val="nil"/>
                    <w:tr2bl w:val="nil"/>
                  </w:tcBorders>
                  <w:vAlign w:val="center"/>
                </w:tcPr>
                <w:p>
                  <w:pPr>
                    <w:pStyle w:val="42"/>
                    <w:rPr>
                      <w:lang w:val="en-US"/>
                    </w:rPr>
                  </w:pPr>
                  <w:r>
                    <w:rPr>
                      <w:rFonts w:hint="eastAsia"/>
                      <w:lang w:val="en-US"/>
                    </w:rPr>
                    <w:t>达标</w:t>
                  </w:r>
                </w:p>
              </w:tc>
              <w:tc>
                <w:tcPr>
                  <w:tcW w:w="2059" w:type="dxa"/>
                  <w:tcBorders>
                    <w:tl2br w:val="nil"/>
                    <w:tr2bl w:val="nil"/>
                  </w:tcBorders>
                  <w:vAlign w:val="center"/>
                </w:tcPr>
                <w:p>
                  <w:pPr>
                    <w:pStyle w:val="42"/>
                    <w:rPr>
                      <w:lang w:val="en-US"/>
                    </w:rPr>
                  </w:pPr>
                  <w:r>
                    <w:rPr>
                      <w:lang w:val="en-US"/>
                    </w:rPr>
                    <w:t>GB3096-2008《声环境质量标准》2类昼间标准</w:t>
                  </w:r>
                  <w:r>
                    <w:rPr>
                      <w:rFonts w:hint="eastAsia"/>
                      <w:lang w:val="en-US"/>
                    </w:rPr>
                    <w:t>，昼间≤60dB（A）</w:t>
                  </w:r>
                </w:p>
              </w:tc>
            </w:tr>
          </w:tbl>
          <w:p>
            <w:pPr>
              <w:pStyle w:val="10"/>
              <w:spacing w:line="360" w:lineRule="auto"/>
              <w:ind w:firstLine="480" w:firstLineChars="200"/>
              <w:jc w:val="both"/>
              <w:rPr>
                <w:b w:val="0"/>
                <w:bCs w:val="0"/>
              </w:rPr>
            </w:pPr>
            <w:r>
              <w:rPr>
                <w:b w:val="0"/>
                <w:bCs w:val="0"/>
                <w:sz w:val="24"/>
              </w:rPr>
              <w:t>从表</w:t>
            </w:r>
            <w:r>
              <w:rPr>
                <w:rFonts w:hint="eastAsia"/>
                <w:b w:val="0"/>
                <w:bCs w:val="0"/>
                <w:sz w:val="24"/>
              </w:rPr>
              <w:t>4-1</w:t>
            </w:r>
            <w:r>
              <w:rPr>
                <w:rFonts w:hint="eastAsia"/>
                <w:b w:val="0"/>
                <w:bCs w:val="0"/>
                <w:sz w:val="24"/>
                <w:lang w:val="en-US" w:eastAsia="zh-CN"/>
              </w:rPr>
              <w:t>5</w:t>
            </w:r>
            <w:r>
              <w:rPr>
                <w:b w:val="0"/>
                <w:bCs w:val="0"/>
                <w:sz w:val="24"/>
              </w:rPr>
              <w:t>可以看出，项目</w:t>
            </w:r>
            <w:r>
              <w:rPr>
                <w:rFonts w:hint="eastAsia"/>
                <w:b w:val="0"/>
                <w:bCs w:val="0"/>
                <w:sz w:val="24"/>
              </w:rPr>
              <w:t>西侧5米处</w:t>
            </w:r>
            <w:r>
              <w:rPr>
                <w:rFonts w:hint="eastAsia"/>
                <w:b w:val="0"/>
                <w:bCs w:val="0"/>
                <w:sz w:val="24"/>
                <w:lang w:eastAsia="zh-CN"/>
              </w:rPr>
              <w:t>大</w:t>
            </w:r>
            <w:r>
              <w:rPr>
                <w:rFonts w:hint="eastAsia"/>
                <w:b w:val="0"/>
                <w:bCs w:val="0"/>
                <w:sz w:val="24"/>
              </w:rPr>
              <w:t>场村</w:t>
            </w:r>
            <w:r>
              <w:rPr>
                <w:b w:val="0"/>
                <w:bCs w:val="0"/>
                <w:sz w:val="24"/>
              </w:rPr>
              <w:t>满足GB3096-2008《声环境质量标准》2类昼间标准</w:t>
            </w:r>
            <w:r>
              <w:rPr>
                <w:rFonts w:hint="eastAsia"/>
                <w:b w:val="0"/>
                <w:bCs w:val="0"/>
                <w:sz w:val="24"/>
              </w:rPr>
              <w:t>，</w:t>
            </w:r>
            <w:r>
              <w:rPr>
                <w:b w:val="0"/>
                <w:bCs w:val="0"/>
                <w:sz w:val="24"/>
              </w:rPr>
              <w:t>即：昼间≤6</w:t>
            </w:r>
            <w:r>
              <w:rPr>
                <w:rFonts w:hint="eastAsia"/>
                <w:b w:val="0"/>
                <w:bCs w:val="0"/>
                <w:sz w:val="24"/>
              </w:rPr>
              <w:t>0</w:t>
            </w:r>
            <w:r>
              <w:rPr>
                <w:b w:val="0"/>
                <w:bCs w:val="0"/>
                <w:sz w:val="24"/>
              </w:rPr>
              <w:t>dB(A)。</w:t>
            </w:r>
          </w:p>
          <w:p>
            <w:pPr>
              <w:spacing w:line="360" w:lineRule="auto"/>
              <w:ind w:firstLine="480"/>
            </w:pPr>
            <w:r>
              <w:t>综上，本项目</w:t>
            </w:r>
            <w:r>
              <w:rPr>
                <w:rFonts w:hint="eastAsia"/>
                <w:lang w:eastAsia="zh-CN"/>
              </w:rPr>
              <w:t>通过采取</w:t>
            </w:r>
            <w:r>
              <w:rPr>
                <w:rFonts w:hint="eastAsia"/>
              </w:rPr>
              <w:t>产噪设备置于室内，高噪声设备安装减震垫，加强对生产设备的管理和维护</w:t>
            </w:r>
            <w:r>
              <w:rPr>
                <w:rFonts w:hint="eastAsia"/>
                <w:lang w:eastAsia="zh-CN"/>
              </w:rPr>
              <w:t>措施后</w:t>
            </w:r>
            <w:r>
              <w:t>用地范围内的噪声污染源在项目建成后噪声可做到达标排放，不会对该区域声环境质量造成大的影响。</w:t>
            </w:r>
          </w:p>
          <w:p>
            <w:pPr>
              <w:pStyle w:val="47"/>
              <w:spacing w:before="117" w:line="360" w:lineRule="auto"/>
              <w:ind w:left="591"/>
              <w:rPr>
                <w:lang w:val="en-US"/>
              </w:rPr>
            </w:pPr>
            <w:r>
              <w:rPr>
                <w:rFonts w:ascii="Times New Roman" w:hAnsi="Times New Roman" w:cs="Times New Roman"/>
                <w:b/>
                <w:bCs/>
              </w:rPr>
              <w:t>3、监测要求</w:t>
            </w:r>
          </w:p>
          <w:p>
            <w:pPr>
              <w:pStyle w:val="58"/>
            </w:pPr>
            <w:r>
              <w:rPr>
                <w:rFonts w:hint="eastAsia"/>
                <w:lang w:val="en-US"/>
              </w:rPr>
              <w:t>表4-</w:t>
            </w:r>
            <w:r>
              <w:rPr>
                <w:rFonts w:hint="eastAsia"/>
                <w:lang w:val="en-US" w:eastAsia="zh-CN"/>
              </w:rPr>
              <w:t>16</w:t>
            </w:r>
            <w:r>
              <w:rPr>
                <w:rFonts w:hint="eastAsia"/>
                <w:lang w:val="en-US"/>
              </w:rPr>
              <w:t>运营期噪声监测计划表</w:t>
            </w:r>
          </w:p>
          <w:tbl>
            <w:tblPr>
              <w:tblStyle w:val="27"/>
              <w:tblW w:w="7996" w:type="dxa"/>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90"/>
              <w:gridCol w:w="1820"/>
              <w:gridCol w:w="1585"/>
              <w:gridCol w:w="594"/>
              <w:gridCol w:w="1024"/>
              <w:gridCol w:w="1091"/>
              <w:gridCol w:w="1092"/>
            </w:tblGrid>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90" w:type="dxa"/>
                  <w:tcBorders>
                    <w:tl2br w:val="nil"/>
                    <w:tr2bl w:val="nil"/>
                  </w:tcBorders>
                  <w:vAlign w:val="center"/>
                </w:tcPr>
                <w:p>
                  <w:pPr>
                    <w:pStyle w:val="42"/>
                    <w:rPr>
                      <w:rFonts w:cs="Times New Roman"/>
                      <w:lang w:val="en-US"/>
                    </w:rPr>
                  </w:pPr>
                  <w:r>
                    <w:rPr>
                      <w:rFonts w:cs="Times New Roman"/>
                      <w:lang w:val="en-US"/>
                    </w:rPr>
                    <w:t>类别</w:t>
                  </w:r>
                </w:p>
              </w:tc>
              <w:tc>
                <w:tcPr>
                  <w:tcW w:w="1820" w:type="dxa"/>
                  <w:tcBorders>
                    <w:tl2br w:val="nil"/>
                    <w:tr2bl w:val="nil"/>
                  </w:tcBorders>
                  <w:vAlign w:val="center"/>
                </w:tcPr>
                <w:p>
                  <w:pPr>
                    <w:pStyle w:val="42"/>
                    <w:rPr>
                      <w:rFonts w:cs="Times New Roman"/>
                      <w:lang w:val="en-US"/>
                    </w:rPr>
                  </w:pPr>
                  <w:r>
                    <w:rPr>
                      <w:rFonts w:cs="Times New Roman"/>
                      <w:lang w:val="en-US"/>
                    </w:rPr>
                    <w:t>监测位置</w:t>
                  </w:r>
                </w:p>
              </w:tc>
              <w:tc>
                <w:tcPr>
                  <w:tcW w:w="1585" w:type="dxa"/>
                  <w:tcBorders>
                    <w:tl2br w:val="nil"/>
                    <w:tr2bl w:val="nil"/>
                  </w:tcBorders>
                  <w:vAlign w:val="center"/>
                </w:tcPr>
                <w:p>
                  <w:pPr>
                    <w:pStyle w:val="42"/>
                    <w:rPr>
                      <w:rFonts w:cs="Times New Roman"/>
                      <w:lang w:val="en-US"/>
                    </w:rPr>
                  </w:pPr>
                  <w:r>
                    <w:rPr>
                      <w:rFonts w:cs="Times New Roman"/>
                      <w:lang w:val="en-US"/>
                    </w:rPr>
                    <w:t>监测点位</w:t>
                  </w:r>
                </w:p>
              </w:tc>
              <w:tc>
                <w:tcPr>
                  <w:tcW w:w="594" w:type="dxa"/>
                  <w:tcBorders>
                    <w:tl2br w:val="nil"/>
                    <w:tr2bl w:val="nil"/>
                  </w:tcBorders>
                  <w:vAlign w:val="center"/>
                </w:tcPr>
                <w:p>
                  <w:pPr>
                    <w:pStyle w:val="42"/>
                    <w:rPr>
                      <w:rFonts w:cs="Times New Roman"/>
                      <w:lang w:val="en-US"/>
                    </w:rPr>
                  </w:pPr>
                  <w:r>
                    <w:rPr>
                      <w:rFonts w:cs="Times New Roman"/>
                      <w:lang w:val="en-US"/>
                    </w:rPr>
                    <w:t>监测频次</w:t>
                  </w:r>
                </w:p>
              </w:tc>
              <w:tc>
                <w:tcPr>
                  <w:tcW w:w="1024" w:type="dxa"/>
                  <w:tcBorders>
                    <w:tl2br w:val="nil"/>
                    <w:tr2bl w:val="nil"/>
                  </w:tcBorders>
                  <w:vAlign w:val="center"/>
                </w:tcPr>
                <w:p>
                  <w:pPr>
                    <w:pStyle w:val="42"/>
                    <w:rPr>
                      <w:rFonts w:cs="Times New Roman"/>
                      <w:lang w:val="en-US"/>
                    </w:rPr>
                  </w:pPr>
                  <w:r>
                    <w:rPr>
                      <w:rFonts w:cs="Times New Roman"/>
                      <w:lang w:val="en-US"/>
                    </w:rPr>
                    <w:t>监测天数</w:t>
                  </w:r>
                </w:p>
              </w:tc>
              <w:tc>
                <w:tcPr>
                  <w:tcW w:w="1091" w:type="dxa"/>
                  <w:tcBorders>
                    <w:tl2br w:val="nil"/>
                    <w:tr2bl w:val="nil"/>
                  </w:tcBorders>
                  <w:vAlign w:val="center"/>
                </w:tcPr>
                <w:p>
                  <w:pPr>
                    <w:pStyle w:val="42"/>
                    <w:rPr>
                      <w:rFonts w:cs="Times New Roman"/>
                      <w:lang w:val="en-US"/>
                    </w:rPr>
                  </w:pPr>
                  <w:r>
                    <w:rPr>
                      <w:rFonts w:cs="Times New Roman"/>
                      <w:lang w:val="en-US"/>
                    </w:rPr>
                    <w:t>监测项目</w:t>
                  </w:r>
                </w:p>
              </w:tc>
              <w:tc>
                <w:tcPr>
                  <w:tcW w:w="1092" w:type="dxa"/>
                  <w:tcBorders>
                    <w:tl2br w:val="nil"/>
                    <w:tr2bl w:val="nil"/>
                  </w:tcBorders>
                  <w:vAlign w:val="center"/>
                </w:tcPr>
                <w:p>
                  <w:pPr>
                    <w:pStyle w:val="42"/>
                    <w:tabs>
                      <w:tab w:val="left" w:pos="5530"/>
                    </w:tabs>
                    <w:rPr>
                      <w:rFonts w:cs="Times New Roman"/>
                      <w:lang w:val="en-US"/>
                    </w:rPr>
                  </w:pPr>
                  <w:r>
                    <w:rPr>
                      <w:rFonts w:hint="eastAsia"/>
                    </w:rPr>
                    <w:t>监测频次</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90" w:type="dxa"/>
                  <w:tcBorders>
                    <w:tl2br w:val="nil"/>
                    <w:tr2bl w:val="nil"/>
                  </w:tcBorders>
                  <w:vAlign w:val="center"/>
                </w:tcPr>
                <w:p>
                  <w:pPr>
                    <w:pStyle w:val="42"/>
                    <w:rPr>
                      <w:rFonts w:cs="Times New Roman"/>
                      <w:lang w:val="en-US"/>
                    </w:rPr>
                  </w:pPr>
                  <w:r>
                    <w:rPr>
                      <w:rFonts w:cs="Times New Roman"/>
                      <w:lang w:val="en-US"/>
                    </w:rPr>
                    <w:t>噪声</w:t>
                  </w:r>
                </w:p>
              </w:tc>
              <w:tc>
                <w:tcPr>
                  <w:tcW w:w="1820" w:type="dxa"/>
                  <w:tcBorders>
                    <w:tl2br w:val="nil"/>
                    <w:tr2bl w:val="nil"/>
                  </w:tcBorders>
                  <w:vAlign w:val="center"/>
                </w:tcPr>
                <w:p>
                  <w:pPr>
                    <w:pStyle w:val="42"/>
                    <w:rPr>
                      <w:rFonts w:cs="Times New Roman"/>
                      <w:lang w:val="en-US"/>
                    </w:rPr>
                  </w:pPr>
                  <w:r>
                    <w:rPr>
                      <w:rFonts w:cs="Times New Roman"/>
                      <w:lang w:val="en-US"/>
                    </w:rPr>
                    <w:t>厂界东南西北各布设</w:t>
                  </w:r>
                  <w:r>
                    <w:rPr>
                      <w:rFonts w:hint="eastAsia" w:cs="Times New Roman"/>
                      <w:lang w:val="en-US"/>
                    </w:rPr>
                    <w:t>1</w:t>
                  </w:r>
                  <w:r>
                    <w:rPr>
                      <w:rFonts w:cs="Times New Roman"/>
                      <w:lang w:val="en-US"/>
                    </w:rPr>
                    <w:t>个</w:t>
                  </w:r>
                </w:p>
              </w:tc>
              <w:tc>
                <w:tcPr>
                  <w:tcW w:w="1585" w:type="dxa"/>
                  <w:tcBorders>
                    <w:tl2br w:val="nil"/>
                    <w:tr2bl w:val="nil"/>
                  </w:tcBorders>
                  <w:vAlign w:val="center"/>
                </w:tcPr>
                <w:p>
                  <w:pPr>
                    <w:pStyle w:val="42"/>
                    <w:rPr>
                      <w:rFonts w:cs="Times New Roman"/>
                      <w:lang w:val="en-US"/>
                    </w:rPr>
                  </w:pPr>
                  <w:r>
                    <w:rPr>
                      <w:rFonts w:hint="eastAsia" w:cs="Times New Roman"/>
                      <w:lang w:val="en-US"/>
                    </w:rPr>
                    <w:t>4</w:t>
                  </w:r>
                </w:p>
              </w:tc>
              <w:tc>
                <w:tcPr>
                  <w:tcW w:w="594" w:type="dxa"/>
                  <w:tcBorders>
                    <w:tl2br w:val="nil"/>
                    <w:tr2bl w:val="nil"/>
                  </w:tcBorders>
                  <w:vAlign w:val="center"/>
                </w:tcPr>
                <w:p>
                  <w:pPr>
                    <w:pStyle w:val="42"/>
                    <w:rPr>
                      <w:rFonts w:cs="Times New Roman"/>
                      <w:lang w:val="en-US"/>
                    </w:rPr>
                  </w:pPr>
                  <w:r>
                    <w:rPr>
                      <w:rFonts w:cs="Times New Roman"/>
                      <w:lang w:val="en-US"/>
                    </w:rPr>
                    <w:t>昼、夜各1次</w:t>
                  </w:r>
                </w:p>
              </w:tc>
              <w:tc>
                <w:tcPr>
                  <w:tcW w:w="1024" w:type="dxa"/>
                  <w:tcBorders>
                    <w:tl2br w:val="nil"/>
                    <w:tr2bl w:val="nil"/>
                  </w:tcBorders>
                  <w:vAlign w:val="center"/>
                </w:tcPr>
                <w:p>
                  <w:pPr>
                    <w:pStyle w:val="42"/>
                    <w:rPr>
                      <w:rFonts w:cs="Times New Roman"/>
                      <w:lang w:val="en-US"/>
                    </w:rPr>
                  </w:pPr>
                  <w:r>
                    <w:rPr>
                      <w:rFonts w:cs="Times New Roman"/>
                      <w:lang w:val="en-US"/>
                    </w:rPr>
                    <w:t>2天</w:t>
                  </w:r>
                </w:p>
              </w:tc>
              <w:tc>
                <w:tcPr>
                  <w:tcW w:w="1091" w:type="dxa"/>
                  <w:tcBorders>
                    <w:tl2br w:val="nil"/>
                    <w:tr2bl w:val="nil"/>
                  </w:tcBorders>
                  <w:vAlign w:val="center"/>
                </w:tcPr>
                <w:p>
                  <w:pPr>
                    <w:pStyle w:val="42"/>
                    <w:rPr>
                      <w:rFonts w:cs="Times New Roman"/>
                      <w:lang w:val="en-US"/>
                    </w:rPr>
                  </w:pPr>
                  <w:r>
                    <w:rPr>
                      <w:rFonts w:cs="Times New Roman"/>
                      <w:lang w:val="en-US"/>
                    </w:rPr>
                    <w:t>厂界噪声</w:t>
                  </w:r>
                </w:p>
              </w:tc>
              <w:tc>
                <w:tcPr>
                  <w:tcW w:w="1092" w:type="dxa"/>
                  <w:vMerge w:val="restart"/>
                  <w:tcBorders>
                    <w:tl2br w:val="nil"/>
                    <w:tr2bl w:val="nil"/>
                  </w:tcBorders>
                  <w:vAlign w:val="center"/>
                </w:tcPr>
                <w:p>
                  <w:pPr>
                    <w:pStyle w:val="42"/>
                    <w:tabs>
                      <w:tab w:val="left" w:pos="5530"/>
                    </w:tabs>
                  </w:pPr>
                  <w:r>
                    <w:rPr>
                      <w:rFonts w:hint="eastAsia"/>
                    </w:rPr>
                    <w:t>每季度监测1次</w:t>
                  </w:r>
                </w:p>
                <w:p>
                  <w:pPr>
                    <w:pStyle w:val="42"/>
                    <w:tabs>
                      <w:tab w:val="left" w:pos="5530"/>
                    </w:tabs>
                    <w:rPr>
                      <w:rFonts w:cs="Times New Roman"/>
                      <w:lang w:val="en-US"/>
                    </w:rPr>
                  </w:pP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790" w:type="dxa"/>
                  <w:tcBorders>
                    <w:tl2br w:val="nil"/>
                    <w:tr2bl w:val="nil"/>
                  </w:tcBorders>
                  <w:vAlign w:val="center"/>
                </w:tcPr>
                <w:p>
                  <w:pPr>
                    <w:pStyle w:val="42"/>
                    <w:rPr>
                      <w:rFonts w:cs="Times New Roman"/>
                      <w:lang w:val="en-US"/>
                    </w:rPr>
                  </w:pPr>
                  <w:r>
                    <w:rPr>
                      <w:rFonts w:hint="eastAsia" w:cs="Times New Roman"/>
                      <w:lang w:val="en-US"/>
                    </w:rPr>
                    <w:t>噪声</w:t>
                  </w:r>
                </w:p>
              </w:tc>
              <w:tc>
                <w:tcPr>
                  <w:tcW w:w="1820" w:type="dxa"/>
                  <w:tcBorders>
                    <w:tl2br w:val="nil"/>
                    <w:tr2bl w:val="nil"/>
                  </w:tcBorders>
                  <w:vAlign w:val="center"/>
                </w:tcPr>
                <w:p>
                  <w:pPr>
                    <w:pStyle w:val="42"/>
                    <w:rPr>
                      <w:rFonts w:cs="Times New Roman"/>
                      <w:lang w:val="en-US"/>
                    </w:rPr>
                  </w:pPr>
                  <w:r>
                    <w:rPr>
                      <w:rFonts w:hint="eastAsia" w:cs="Times New Roman"/>
                      <w:lang w:val="en-US"/>
                    </w:rPr>
                    <w:t>西侧</w:t>
                  </w:r>
                  <w:r>
                    <w:rPr>
                      <w:rFonts w:hint="eastAsia" w:cs="Times New Roman"/>
                      <w:lang w:val="en-US" w:eastAsia="zh-CN"/>
                    </w:rPr>
                    <w:t>5</w:t>
                  </w:r>
                  <w:r>
                    <w:rPr>
                      <w:rFonts w:hint="eastAsia" w:cs="Times New Roman"/>
                      <w:lang w:val="en-US"/>
                    </w:rPr>
                    <w:t>米处</w:t>
                  </w:r>
                  <w:r>
                    <w:rPr>
                      <w:rFonts w:hint="eastAsia" w:cs="Times New Roman"/>
                      <w:lang w:val="en-US" w:eastAsia="zh-CN"/>
                    </w:rPr>
                    <w:t>大</w:t>
                  </w:r>
                  <w:r>
                    <w:rPr>
                      <w:rFonts w:hint="eastAsia" w:cs="Times New Roman"/>
                      <w:lang w:val="en-US"/>
                    </w:rPr>
                    <w:t>场村</w:t>
                  </w:r>
                  <w:r>
                    <w:rPr>
                      <w:rFonts w:cs="Times New Roman"/>
                      <w:lang w:val="en-US"/>
                    </w:rPr>
                    <w:t>布设</w:t>
                  </w:r>
                  <w:r>
                    <w:rPr>
                      <w:rFonts w:hint="eastAsia" w:cs="Times New Roman"/>
                      <w:lang w:val="en-US"/>
                    </w:rPr>
                    <w:t>1</w:t>
                  </w:r>
                  <w:r>
                    <w:rPr>
                      <w:rFonts w:cs="Times New Roman"/>
                      <w:lang w:val="en-US"/>
                    </w:rPr>
                    <w:t>个</w:t>
                  </w:r>
                </w:p>
              </w:tc>
              <w:tc>
                <w:tcPr>
                  <w:tcW w:w="1585" w:type="dxa"/>
                  <w:tcBorders>
                    <w:tl2br w:val="nil"/>
                    <w:tr2bl w:val="nil"/>
                  </w:tcBorders>
                  <w:vAlign w:val="center"/>
                </w:tcPr>
                <w:p>
                  <w:pPr>
                    <w:pStyle w:val="42"/>
                    <w:rPr>
                      <w:rFonts w:hint="eastAsia" w:eastAsia="宋体" w:cs="Times New Roman"/>
                      <w:lang w:val="en-US" w:eastAsia="zh-CN"/>
                    </w:rPr>
                  </w:pPr>
                  <w:r>
                    <w:rPr>
                      <w:rFonts w:hint="eastAsia" w:cs="Times New Roman"/>
                      <w:lang w:val="en-US" w:eastAsia="zh-CN"/>
                    </w:rPr>
                    <w:t>1</w:t>
                  </w:r>
                </w:p>
              </w:tc>
              <w:tc>
                <w:tcPr>
                  <w:tcW w:w="594" w:type="dxa"/>
                  <w:tcBorders>
                    <w:tl2br w:val="nil"/>
                    <w:tr2bl w:val="nil"/>
                  </w:tcBorders>
                  <w:vAlign w:val="center"/>
                </w:tcPr>
                <w:p>
                  <w:pPr>
                    <w:pStyle w:val="42"/>
                    <w:rPr>
                      <w:rFonts w:cs="Times New Roman"/>
                      <w:lang w:val="en-US"/>
                    </w:rPr>
                  </w:pPr>
                  <w:r>
                    <w:rPr>
                      <w:rFonts w:cs="Times New Roman"/>
                      <w:lang w:val="en-US"/>
                    </w:rPr>
                    <w:t>昼、夜各1次</w:t>
                  </w:r>
                </w:p>
              </w:tc>
              <w:tc>
                <w:tcPr>
                  <w:tcW w:w="1024" w:type="dxa"/>
                  <w:tcBorders>
                    <w:tl2br w:val="nil"/>
                    <w:tr2bl w:val="nil"/>
                  </w:tcBorders>
                  <w:vAlign w:val="center"/>
                </w:tcPr>
                <w:p>
                  <w:pPr>
                    <w:pStyle w:val="42"/>
                    <w:rPr>
                      <w:rFonts w:cs="Times New Roman"/>
                      <w:lang w:val="en-US"/>
                    </w:rPr>
                  </w:pPr>
                  <w:r>
                    <w:rPr>
                      <w:rFonts w:cs="Times New Roman"/>
                      <w:lang w:val="en-US"/>
                    </w:rPr>
                    <w:t>2天</w:t>
                  </w:r>
                </w:p>
              </w:tc>
              <w:tc>
                <w:tcPr>
                  <w:tcW w:w="1091" w:type="dxa"/>
                  <w:tcBorders>
                    <w:tl2br w:val="nil"/>
                    <w:tr2bl w:val="nil"/>
                  </w:tcBorders>
                  <w:vAlign w:val="center"/>
                </w:tcPr>
                <w:p>
                  <w:pPr>
                    <w:pStyle w:val="42"/>
                    <w:rPr>
                      <w:rFonts w:cs="Times New Roman"/>
                      <w:lang w:val="en-US"/>
                    </w:rPr>
                  </w:pPr>
                  <w:r>
                    <w:rPr>
                      <w:rFonts w:hint="eastAsia" w:cs="Times New Roman"/>
                      <w:lang w:val="en-US"/>
                    </w:rPr>
                    <w:t>敏感点噪声</w:t>
                  </w:r>
                </w:p>
              </w:tc>
              <w:tc>
                <w:tcPr>
                  <w:tcW w:w="1092" w:type="dxa"/>
                  <w:vMerge w:val="continue"/>
                  <w:tcBorders>
                    <w:tl2br w:val="nil"/>
                    <w:tr2bl w:val="nil"/>
                  </w:tcBorders>
                  <w:vAlign w:val="center"/>
                </w:tcPr>
                <w:p>
                  <w:pPr>
                    <w:pStyle w:val="42"/>
                    <w:tabs>
                      <w:tab w:val="left" w:pos="5530"/>
                    </w:tabs>
                    <w:rPr>
                      <w:rFonts w:cs="Times New Roman"/>
                      <w:lang w:val="en-US"/>
                    </w:rPr>
                  </w:pPr>
                </w:p>
              </w:tc>
            </w:tr>
          </w:tbl>
          <w:p>
            <w:pPr>
              <w:pStyle w:val="7"/>
              <w:spacing w:line="360" w:lineRule="auto"/>
              <w:ind w:left="0" w:firstLine="482" w:firstLineChars="200"/>
            </w:pPr>
          </w:p>
          <w:p>
            <w:pPr>
              <w:pStyle w:val="7"/>
              <w:spacing w:line="360" w:lineRule="auto"/>
              <w:ind w:left="0" w:firstLine="482" w:firstLineChars="200"/>
              <w:rPr>
                <w:rFonts w:ascii="黑体"/>
              </w:rPr>
            </w:pPr>
            <w:r>
              <w:rPr>
                <w:rFonts w:hint="eastAsia"/>
              </w:rPr>
              <w:t>（四）</w:t>
            </w:r>
            <w:r>
              <w:t>运营期</w:t>
            </w:r>
            <w:r>
              <w:rPr>
                <w:rFonts w:hint="eastAsia"/>
              </w:rPr>
              <w:t>固废</w:t>
            </w:r>
            <w:r>
              <w:t>环境影响及保护措施</w:t>
            </w:r>
          </w:p>
          <w:p>
            <w:pPr>
              <w:pStyle w:val="11"/>
              <w:ind w:firstLine="480"/>
            </w:pPr>
            <w:r>
              <w:t>全厂固体废弃物主要为拟建项目产生</w:t>
            </w:r>
            <w:r>
              <w:rPr>
                <w:rFonts w:hint="eastAsia"/>
              </w:rPr>
              <w:t>的生活垃圾、一般</w:t>
            </w:r>
            <w:r>
              <w:t>固体废物</w:t>
            </w:r>
            <w:r>
              <w:rPr>
                <w:rFonts w:hint="eastAsia"/>
              </w:rPr>
              <w:t>及危险废物。</w:t>
            </w:r>
          </w:p>
          <w:p>
            <w:pPr>
              <w:pStyle w:val="11"/>
              <w:ind w:firstLine="480"/>
            </w:pPr>
            <w:r>
              <w:rPr>
                <w:rFonts w:hint="eastAsia"/>
              </w:rPr>
              <w:t>1、</w:t>
            </w:r>
            <w:r>
              <w:t>一般固体废物</w:t>
            </w:r>
          </w:p>
          <w:p>
            <w:pPr>
              <w:spacing w:line="360" w:lineRule="auto"/>
              <w:ind w:firstLine="480"/>
              <w:rPr>
                <w:rFonts w:ascii="Times New Roman" w:hAnsi="Times New Roman" w:cs="Times New Roman"/>
                <w:b/>
              </w:rPr>
            </w:pPr>
            <w:r>
              <w:rPr>
                <w:rFonts w:hint="eastAsia" w:ascii="Times New Roman" w:hAnsi="Times New Roman" w:cs="Times New Roman"/>
                <w:bCs/>
                <w:lang w:val="en-US"/>
              </w:rPr>
              <w:t>1</w:t>
            </w:r>
            <w:r>
              <w:rPr>
                <w:rFonts w:hint="eastAsia" w:ascii="Times New Roman" w:hAnsi="Times New Roman" w:cs="Times New Roman"/>
                <w:bCs/>
              </w:rPr>
              <w:t>）金属</w:t>
            </w:r>
            <w:r>
              <w:rPr>
                <w:rFonts w:ascii="Times New Roman" w:hAnsi="Times New Roman" w:cs="Times New Roman"/>
                <w:bCs/>
              </w:rPr>
              <w:t>边角料</w:t>
            </w:r>
            <w:r>
              <w:rPr>
                <w:rFonts w:hint="eastAsia" w:ascii="Times New Roman" w:hAnsi="Times New Roman" w:cs="Times New Roman"/>
                <w:bCs/>
              </w:rPr>
              <w:t>及不合格品</w:t>
            </w:r>
          </w:p>
          <w:p>
            <w:pPr>
              <w:spacing w:line="360" w:lineRule="auto"/>
              <w:ind w:firstLine="480" w:firstLineChars="200"/>
              <w:rPr>
                <w:lang w:val="en-US"/>
              </w:rPr>
            </w:pPr>
            <w:r>
              <w:rPr>
                <w:rFonts w:hint="eastAsia" w:ascii="Times New Roman" w:hAnsi="Times New Roman" w:cs="Times New Roman"/>
                <w:bCs/>
                <w:sz w:val="24"/>
                <w:szCs w:val="24"/>
                <w:lang w:val="en-US"/>
              </w:rPr>
              <w:t>根据建设单位提供的资料，金属边角料的产生量约为原料总量的</w:t>
            </w:r>
            <w:r>
              <w:rPr>
                <w:rFonts w:hint="eastAsia" w:ascii="Times New Roman" w:hAnsi="Times New Roman" w:cs="Times New Roman"/>
                <w:bCs/>
                <w:sz w:val="24"/>
                <w:szCs w:val="24"/>
                <w:lang w:val="en-US" w:eastAsia="zh-CN"/>
              </w:rPr>
              <w:t>0.9</w:t>
            </w:r>
            <w:r>
              <w:rPr>
                <w:rFonts w:hint="eastAsia" w:ascii="Times New Roman" w:hAnsi="Times New Roman" w:cs="Times New Roman"/>
                <w:bCs/>
                <w:sz w:val="24"/>
                <w:szCs w:val="24"/>
                <w:lang w:val="en-US"/>
              </w:rPr>
              <w:t>%，故本项目金属边角料的产生量为</w:t>
            </w:r>
            <w:r>
              <w:rPr>
                <w:rFonts w:hint="eastAsia" w:ascii="Times New Roman" w:hAnsi="Times New Roman" w:cs="Times New Roman"/>
                <w:bCs/>
                <w:sz w:val="24"/>
                <w:szCs w:val="24"/>
                <w:lang w:val="en-US" w:eastAsia="zh-CN"/>
              </w:rPr>
              <w:t>77</w:t>
            </w:r>
            <w:r>
              <w:rPr>
                <w:rFonts w:hint="eastAsia" w:ascii="Times New Roman" w:hAnsi="Times New Roman" w:cs="Times New Roman"/>
                <w:bCs/>
                <w:sz w:val="24"/>
                <w:szCs w:val="24"/>
                <w:lang w:val="en-US"/>
              </w:rPr>
              <w:t>t/a。建设单位</w:t>
            </w:r>
            <w:r>
              <w:rPr>
                <w:rFonts w:ascii="Times New Roman" w:hAnsi="Times New Roman" w:cs="Times New Roman"/>
                <w:bCs/>
              </w:rPr>
              <w:t>集中收集后外售。</w:t>
            </w:r>
          </w:p>
          <w:p>
            <w:pPr>
              <w:pStyle w:val="18"/>
              <w:spacing w:line="360" w:lineRule="auto"/>
              <w:ind w:firstLine="480"/>
              <w:rPr>
                <w:rFonts w:ascii="Times New Roman" w:hAnsi="Times New Roman" w:cs="Times New Roman"/>
                <w:bCs/>
                <w:sz w:val="24"/>
                <w:szCs w:val="24"/>
                <w:lang w:val="en-US"/>
              </w:rPr>
            </w:pPr>
            <w:r>
              <w:rPr>
                <w:rFonts w:hint="eastAsia" w:ascii="Times New Roman" w:hAnsi="Times New Roman" w:cs="Times New Roman"/>
                <w:bCs/>
                <w:sz w:val="24"/>
                <w:szCs w:val="24"/>
                <w:lang w:val="en-US"/>
              </w:rPr>
              <w:t>2</w:t>
            </w:r>
            <w:r>
              <w:rPr>
                <w:rFonts w:hint="eastAsia" w:ascii="Times New Roman" w:hAnsi="Times New Roman" w:cs="Times New Roman"/>
                <w:bCs/>
                <w:sz w:val="24"/>
                <w:szCs w:val="24"/>
              </w:rPr>
              <w:t>）</w:t>
            </w:r>
            <w:r>
              <w:rPr>
                <w:rFonts w:hint="eastAsia" w:ascii="Times New Roman" w:hAnsi="Times New Roman" w:cs="Times New Roman"/>
                <w:bCs/>
                <w:sz w:val="24"/>
                <w:szCs w:val="24"/>
                <w:lang w:eastAsia="zh-CN"/>
              </w:rPr>
              <w:t>沉降金属粉尘</w:t>
            </w:r>
          </w:p>
          <w:p>
            <w:pPr>
              <w:spacing w:line="360" w:lineRule="auto"/>
              <w:ind w:firstLine="480" w:firstLineChars="200"/>
              <w:rPr>
                <w:color w:val="000000" w:themeColor="text1"/>
                <w:lang w:val="en-US"/>
                <w14:textFill>
                  <w14:solidFill>
                    <w14:schemeClr w14:val="tx1"/>
                  </w14:solidFill>
                </w14:textFill>
              </w:rPr>
            </w:pPr>
            <w:r>
              <w:rPr>
                <w:rFonts w:hint="eastAsia"/>
              </w:rPr>
              <w:t>项</w:t>
            </w:r>
            <w:r>
              <w:rPr>
                <w:rFonts w:hint="eastAsia"/>
                <w:color w:val="000000" w:themeColor="text1"/>
                <w14:textFill>
                  <w14:solidFill>
                    <w14:schemeClr w14:val="tx1"/>
                  </w14:solidFill>
                </w14:textFill>
              </w:rPr>
              <w:t>目切割、打磨产生</w:t>
            </w:r>
            <w:r>
              <w:rPr>
                <w:rFonts w:hint="eastAsia" w:ascii="Times New Roman" w:hAnsi="Times New Roman"/>
                <w:color w:val="000000" w:themeColor="text1"/>
                <w14:textFill>
                  <w14:solidFill>
                    <w14:schemeClr w14:val="tx1"/>
                  </w14:solidFill>
                </w14:textFill>
              </w:rPr>
              <w:t>金属颗粒物，大部分经沉降于机器周围，根据表四废气源强分析计算，本项目</w:t>
            </w:r>
            <w:r>
              <w:rPr>
                <w:rFonts w:hint="eastAsia"/>
                <w:color w:val="000000" w:themeColor="text1"/>
                <w:lang w:eastAsia="zh-CN"/>
                <w14:textFill>
                  <w14:solidFill>
                    <w14:schemeClr w14:val="tx1"/>
                  </w14:solidFill>
                </w14:textFill>
              </w:rPr>
              <w:t>沉降金属粉尘</w:t>
            </w:r>
            <w:r>
              <w:rPr>
                <w:rFonts w:hint="eastAsia" w:ascii="Times New Roman" w:hAnsi="Times New Roman"/>
                <w:color w:val="000000" w:themeColor="text1"/>
                <w14:textFill>
                  <w14:solidFill>
                    <w14:schemeClr w14:val="tx1"/>
                  </w14:solidFill>
                </w14:textFill>
              </w:rPr>
              <w:t>产生量约为</w:t>
            </w:r>
            <w:r>
              <w:rPr>
                <w:rFonts w:hint="eastAsia" w:ascii="Times New Roman" w:hAnsi="Times New Roman"/>
                <w:color w:val="000000" w:themeColor="text1"/>
                <w:lang w:val="en-US" w:eastAsia="zh-CN"/>
                <w14:textFill>
                  <w14:solidFill>
                    <w14:schemeClr w14:val="tx1"/>
                  </w14:solidFill>
                </w14:textFill>
              </w:rPr>
              <w:t>8.685</w:t>
            </w:r>
            <w:r>
              <w:rPr>
                <w:rFonts w:ascii="Times New Roman" w:hAnsi="Times New Roman" w:cs="Times New Roman"/>
                <w:bCs/>
                <w:color w:val="000000" w:themeColor="text1"/>
                <w14:textFill>
                  <w14:solidFill>
                    <w14:schemeClr w14:val="tx1"/>
                  </w14:solidFill>
                </w14:textFill>
              </w:rPr>
              <w:t>t/a</w:t>
            </w:r>
            <w:r>
              <w:rPr>
                <w:rFonts w:hint="eastAsia" w:ascii="Times New Roman" w:hAnsi="Times New Roman" w:cs="Times New Roman"/>
                <w:bCs/>
                <w:color w:val="000000" w:themeColor="text1"/>
                <w14:textFill>
                  <w14:solidFill>
                    <w14:schemeClr w14:val="tx1"/>
                  </w14:solidFill>
                </w14:textFill>
              </w:rPr>
              <w:t>，</w:t>
            </w:r>
            <w:r>
              <w:rPr>
                <w:rFonts w:ascii="Times New Roman" w:hAnsi="Times New Roman" w:cs="Times New Roman"/>
                <w:bCs/>
                <w:color w:val="000000" w:themeColor="text1"/>
                <w14:textFill>
                  <w14:solidFill>
                    <w14:schemeClr w14:val="tx1"/>
                  </w14:solidFill>
                </w14:textFill>
              </w:rPr>
              <w:t>集中收集后外售。</w:t>
            </w:r>
          </w:p>
          <w:p>
            <w:pPr>
              <w:spacing w:line="360" w:lineRule="auto"/>
              <w:ind w:left="480" w:leftChars="200"/>
              <w:rPr>
                <w:rFonts w:ascii="Times New Roman" w:hAnsi="Times New Roman" w:cs="Times New Roman"/>
              </w:rPr>
            </w:pPr>
            <w:r>
              <w:rPr>
                <w:rFonts w:hint="eastAsia" w:ascii="Times New Roman" w:hAnsi="Times New Roman" w:cs="Times New Roman"/>
                <w:lang w:val="en-US"/>
              </w:rPr>
              <w:t>3</w:t>
            </w:r>
            <w:r>
              <w:rPr>
                <w:rFonts w:hint="eastAsia" w:ascii="Times New Roman" w:hAnsi="Times New Roman" w:cs="Times New Roman"/>
              </w:rPr>
              <w:t>）</w:t>
            </w:r>
            <w:r>
              <w:rPr>
                <w:rFonts w:ascii="Times New Roman" w:hAnsi="Times New Roman" w:cs="Times New Roman"/>
              </w:rPr>
              <w:t>餐厨垃圾</w:t>
            </w:r>
            <w:r>
              <w:rPr>
                <w:rStyle w:val="38"/>
                <w:rFonts w:hint="eastAsia"/>
                <w:sz w:val="24"/>
              </w:rPr>
              <w:t>及隔油池废油</w:t>
            </w:r>
          </w:p>
          <w:p>
            <w:pPr>
              <w:autoSpaceDE/>
              <w:autoSpaceDN/>
              <w:spacing w:line="360" w:lineRule="auto"/>
              <w:ind w:firstLine="480" w:firstLineChars="200"/>
              <w:rPr>
                <w:rFonts w:ascii="Times New Roman" w:hAnsi="Times New Roman" w:cs="Times New Roman"/>
                <w:lang w:val="en-US"/>
              </w:rPr>
            </w:pPr>
            <w:r>
              <w:rPr>
                <w:rFonts w:ascii="Times New Roman" w:hAnsi="Times New Roman" w:cs="Times New Roman"/>
              </w:rPr>
              <w:t>餐饮垃圾主要为食品加工过程中产生的边角余料及剩饭剩菜及其它废物，均属于</w:t>
            </w:r>
            <w:r>
              <w:rPr>
                <w:rFonts w:ascii="Times New Roman" w:hAnsi="Times New Roman" w:cs="Times New Roman"/>
                <w:lang w:val="en-US"/>
              </w:rPr>
              <w:t>泔水</w:t>
            </w:r>
            <w:r>
              <w:rPr>
                <w:rFonts w:ascii="Times New Roman" w:hAnsi="Times New Roman" w:cs="Times New Roman"/>
              </w:rPr>
              <w:t>，根据</w:t>
            </w:r>
            <w:r>
              <w:rPr>
                <w:rFonts w:hint="eastAsia" w:ascii="Times New Roman" w:hAnsi="Times New Roman" w:cs="Times New Roman"/>
              </w:rPr>
              <w:t>建设单位提供</w:t>
            </w:r>
            <w:r>
              <w:rPr>
                <w:rFonts w:ascii="Times New Roman" w:hAnsi="Times New Roman" w:cs="Times New Roman"/>
              </w:rPr>
              <w:t>数据，餐饮垃圾以平均0.</w:t>
            </w:r>
            <w:r>
              <w:rPr>
                <w:rFonts w:hint="eastAsia" w:ascii="Times New Roman" w:hAnsi="Times New Roman" w:cs="Times New Roman"/>
                <w:lang w:val="en-US"/>
              </w:rPr>
              <w:t>05</w:t>
            </w:r>
            <w:r>
              <w:rPr>
                <w:rFonts w:ascii="Times New Roman" w:hAnsi="Times New Roman" w:cs="Times New Roman"/>
              </w:rPr>
              <w:t>kg/（人次•d）计，项目餐厅就餐人数</w:t>
            </w:r>
            <w:r>
              <w:rPr>
                <w:rFonts w:hint="eastAsia" w:ascii="Times New Roman" w:hAnsi="Times New Roman" w:cs="Times New Roman"/>
                <w:lang w:val="en-US" w:eastAsia="zh-CN"/>
              </w:rPr>
              <w:t>50</w:t>
            </w:r>
            <w:r>
              <w:rPr>
                <w:rFonts w:ascii="Times New Roman" w:hAnsi="Times New Roman" w:cs="Times New Roman"/>
                <w:lang w:val="en-US"/>
              </w:rPr>
              <w:t>人</w:t>
            </w:r>
            <w:r>
              <w:rPr>
                <w:rFonts w:ascii="Times New Roman" w:hAnsi="Times New Roman" w:cs="Times New Roman"/>
              </w:rPr>
              <w:t>/d，则产生餐饮垃圾为</w:t>
            </w:r>
            <w:r>
              <w:rPr>
                <w:rFonts w:hint="eastAsia" w:ascii="Times New Roman" w:hAnsi="Times New Roman" w:cs="Times New Roman"/>
                <w:lang w:val="en-US" w:eastAsia="zh-CN"/>
              </w:rPr>
              <w:t>2.5</w:t>
            </w:r>
            <w:r>
              <w:rPr>
                <w:rFonts w:ascii="Times New Roman" w:hAnsi="Times New Roman" w:cs="Times New Roman"/>
              </w:rPr>
              <w:t>kg/ d、</w:t>
            </w:r>
            <w:r>
              <w:rPr>
                <w:rFonts w:hint="eastAsia" w:ascii="Times New Roman" w:hAnsi="Times New Roman" w:cs="Times New Roman"/>
                <w:lang w:val="en-US" w:eastAsia="zh-CN"/>
              </w:rPr>
              <w:t>0.75</w:t>
            </w:r>
            <w:r>
              <w:rPr>
                <w:rFonts w:ascii="Times New Roman" w:hAnsi="Times New Roman" w:cs="Times New Roman"/>
              </w:rPr>
              <w:t>t/a</w:t>
            </w:r>
            <w:r>
              <w:rPr>
                <w:rFonts w:hint="eastAsia" w:ascii="Times New Roman" w:hAnsi="Times New Roman" w:cs="Times New Roman"/>
              </w:rPr>
              <w:t>；</w:t>
            </w:r>
            <w:r>
              <w:rPr>
                <w:rFonts w:ascii="Times New Roman" w:hAnsi="Times New Roman" w:cs="Times New Roman"/>
              </w:rPr>
              <w:t>根据相关经验数据，隔油池油污的产生量按处理水量的0.01%计算，根据工程分析，项目食堂废水的产生量为</w:t>
            </w:r>
            <w:r>
              <w:rPr>
                <w:rFonts w:hint="eastAsia" w:ascii="Times New Roman" w:hAnsi="Times New Roman" w:cs="Times New Roman"/>
                <w:lang w:val="en-US" w:eastAsia="zh-CN"/>
              </w:rPr>
              <w:t>240</w:t>
            </w:r>
            <w:r>
              <w:rPr>
                <w:rFonts w:ascii="Times New Roman" w:hAnsi="Times New Roman" w:cs="Times New Roman"/>
              </w:rPr>
              <w:t>m³/a，因此，隔油池油污产生量约为</w:t>
            </w:r>
            <w:r>
              <w:rPr>
                <w:rFonts w:hint="eastAsia" w:ascii="Times New Roman" w:hAnsi="Times New Roman" w:cs="Times New Roman"/>
                <w:lang w:val="en-US"/>
              </w:rPr>
              <w:t>0.</w:t>
            </w:r>
            <w:r>
              <w:rPr>
                <w:rFonts w:hint="eastAsia" w:ascii="Times New Roman" w:hAnsi="Times New Roman" w:cs="Times New Roman"/>
                <w:lang w:val="en-US" w:eastAsia="zh-CN"/>
              </w:rPr>
              <w:t>024</w:t>
            </w:r>
            <w:r>
              <w:rPr>
                <w:rFonts w:ascii="Times New Roman" w:hAnsi="Times New Roman" w:cs="Times New Roman"/>
              </w:rPr>
              <w:t>t/a，</w:t>
            </w:r>
            <w:r>
              <w:rPr>
                <w:rFonts w:hint="eastAsia" w:ascii="Times New Roman" w:hAnsi="Times New Roman" w:cs="Times New Roman"/>
              </w:rPr>
              <w:t>本项目</w:t>
            </w:r>
            <w:r>
              <w:rPr>
                <w:rFonts w:ascii="Times New Roman" w:hAnsi="Times New Roman" w:cs="Times New Roman"/>
              </w:rPr>
              <w:t>餐厨垃圾</w:t>
            </w:r>
            <w:r>
              <w:rPr>
                <w:rStyle w:val="38"/>
                <w:rFonts w:hint="eastAsia"/>
                <w:sz w:val="24"/>
              </w:rPr>
              <w:t>及隔油池废</w:t>
            </w:r>
            <w:r>
              <w:rPr>
                <w:rStyle w:val="38"/>
                <w:rFonts w:ascii="Times New Roman" w:hAnsi="Times New Roman" w:cs="Times New Roman"/>
                <w:sz w:val="24"/>
              </w:rPr>
              <w:t>油共</w:t>
            </w:r>
            <w:r>
              <w:rPr>
                <w:rStyle w:val="38"/>
                <w:rFonts w:hint="eastAsia" w:ascii="Times New Roman" w:hAnsi="Times New Roman" w:cs="Times New Roman"/>
                <w:sz w:val="24"/>
                <w:lang w:val="en-US" w:eastAsia="zh-CN"/>
              </w:rPr>
              <w:t>0.99</w:t>
            </w:r>
            <w:r>
              <w:rPr>
                <w:rFonts w:ascii="Times New Roman" w:hAnsi="Times New Roman" w:cs="Times New Roman"/>
              </w:rPr>
              <w:t>t/a</w:t>
            </w:r>
            <w:r>
              <w:rPr>
                <w:rFonts w:hint="eastAsia" w:ascii="Times New Roman" w:hAnsi="Times New Roman" w:cs="Times New Roman"/>
              </w:rPr>
              <w:t>，</w:t>
            </w:r>
            <w:r>
              <w:rPr>
                <w:rFonts w:ascii="Times New Roman" w:hAnsi="Times New Roman" w:cs="Times New Roman"/>
              </w:rPr>
              <w:t>委托有资质单位清运。</w:t>
            </w:r>
          </w:p>
          <w:p>
            <w:pPr>
              <w:spacing w:line="360" w:lineRule="auto"/>
              <w:ind w:firstLine="480"/>
              <w:contextualSpacing/>
              <w:rPr>
                <w:rFonts w:ascii="Times New Roman" w:hAnsi="Times New Roman" w:cs="Times New Roman"/>
              </w:rPr>
            </w:pPr>
            <w:r>
              <w:rPr>
                <w:rFonts w:hint="eastAsia" w:ascii="Times New Roman" w:hAnsi="Times New Roman" w:cs="Times New Roman"/>
                <w:lang w:val="en-US"/>
              </w:rPr>
              <w:t>4</w:t>
            </w:r>
            <w:r>
              <w:rPr>
                <w:rFonts w:hint="eastAsia" w:ascii="Times New Roman" w:hAnsi="Times New Roman" w:cs="Times New Roman"/>
              </w:rPr>
              <w:t>）</w:t>
            </w:r>
            <w:r>
              <w:rPr>
                <w:rFonts w:ascii="Times New Roman" w:hAnsi="Times New Roman" w:cs="Times New Roman"/>
              </w:rPr>
              <w:t>焊渣</w:t>
            </w:r>
          </w:p>
          <w:p>
            <w:pPr>
              <w:spacing w:line="360" w:lineRule="auto"/>
              <w:ind w:firstLine="480"/>
              <w:contextualSpacing/>
              <w:rPr>
                <w:rFonts w:ascii="Times New Roman" w:hAnsi="Times New Roman" w:cs="Times New Roman"/>
              </w:rPr>
            </w:pPr>
            <w:r>
              <w:rPr>
                <w:rFonts w:ascii="Times New Roman" w:hAnsi="Times New Roman" w:cs="Times New Roman"/>
              </w:rPr>
              <w:t>根据建设单位提供的资料，项目</w:t>
            </w:r>
            <w:r>
              <w:rPr>
                <w:rFonts w:hint="eastAsia" w:ascii="Times New Roman" w:hAnsi="Times New Roman" w:cs="Times New Roman"/>
                <w:lang w:eastAsia="zh-CN"/>
              </w:rPr>
              <w:t>金属栏杆</w:t>
            </w:r>
            <w:r>
              <w:rPr>
                <w:rFonts w:ascii="Times New Roman" w:hAnsi="Times New Roman" w:cs="Times New Roman"/>
              </w:rPr>
              <w:t>焊接工序产生的废焊料和焊渣为焊丝用量的2%。项目焊丝用量</w:t>
            </w:r>
            <w:r>
              <w:rPr>
                <w:rFonts w:hint="eastAsia" w:ascii="Times New Roman" w:hAnsi="Times New Roman" w:cs="Times New Roman"/>
                <w:lang w:val="en-US"/>
              </w:rPr>
              <w:t>1</w:t>
            </w:r>
            <w:r>
              <w:rPr>
                <w:rFonts w:ascii="Times New Roman" w:hAnsi="Times New Roman" w:cs="Times New Roman"/>
              </w:rPr>
              <w:t>t/a，产生的废焊渣约</w:t>
            </w:r>
            <w:r>
              <w:rPr>
                <w:rFonts w:hint="eastAsia" w:ascii="Times New Roman" w:hAnsi="Times New Roman" w:cs="Times New Roman"/>
                <w:lang w:val="en-US"/>
              </w:rPr>
              <w:t>0.02</w:t>
            </w:r>
            <w:r>
              <w:rPr>
                <w:rFonts w:ascii="Times New Roman" w:hAnsi="Times New Roman" w:cs="Times New Roman"/>
              </w:rPr>
              <w:t>t/a，</w:t>
            </w:r>
            <w:r>
              <w:rPr>
                <w:rFonts w:hint="eastAsia" w:ascii="Times New Roman" w:hAnsi="Times New Roman" w:cs="Times New Roman"/>
                <w:lang w:eastAsia="zh-CN"/>
              </w:rPr>
              <w:t>钢筋网片电阻焊工段产生焊渣约为钢筋总量的</w:t>
            </w:r>
            <w:r>
              <w:rPr>
                <w:rFonts w:hint="eastAsia" w:ascii="Times New Roman" w:hAnsi="Times New Roman" w:cs="Times New Roman"/>
                <w:lang w:val="en-US" w:eastAsia="zh-CN"/>
              </w:rPr>
              <w:t>0.01%，</w:t>
            </w:r>
            <w:r>
              <w:rPr>
                <w:rFonts w:ascii="Times New Roman" w:hAnsi="Times New Roman" w:cs="Times New Roman"/>
              </w:rPr>
              <w:t>产生的废焊渣约</w:t>
            </w:r>
            <w:r>
              <w:rPr>
                <w:rFonts w:hint="eastAsia" w:ascii="Times New Roman" w:hAnsi="Times New Roman" w:cs="Times New Roman"/>
                <w:lang w:val="en-US"/>
              </w:rPr>
              <w:t>0.</w:t>
            </w:r>
            <w:r>
              <w:rPr>
                <w:rFonts w:hint="eastAsia" w:ascii="Times New Roman" w:hAnsi="Times New Roman" w:cs="Times New Roman"/>
                <w:lang w:val="en-US" w:eastAsia="zh-CN"/>
              </w:rPr>
              <w:t>637</w:t>
            </w:r>
            <w:r>
              <w:rPr>
                <w:rFonts w:ascii="Times New Roman" w:hAnsi="Times New Roman" w:cs="Times New Roman"/>
              </w:rPr>
              <w:t>t/a</w:t>
            </w:r>
            <w:r>
              <w:rPr>
                <w:rFonts w:hint="eastAsia" w:ascii="Times New Roman" w:hAnsi="Times New Roman" w:cs="Times New Roman"/>
                <w:lang w:eastAsia="zh-CN"/>
              </w:rPr>
              <w:t>，则本项目产生焊渣共</w:t>
            </w:r>
            <w:r>
              <w:rPr>
                <w:rFonts w:hint="eastAsia" w:ascii="Times New Roman" w:hAnsi="Times New Roman" w:cs="Times New Roman"/>
                <w:lang w:val="en-US" w:eastAsia="zh-CN"/>
              </w:rPr>
              <w:t>0.657</w:t>
            </w:r>
            <w:r>
              <w:rPr>
                <w:rFonts w:ascii="Times New Roman" w:hAnsi="Times New Roman" w:cs="Times New Roman"/>
              </w:rPr>
              <w:t>t/a</w:t>
            </w:r>
            <w:r>
              <w:rPr>
                <w:rFonts w:hint="eastAsia" w:ascii="Times New Roman" w:hAnsi="Times New Roman" w:cs="Times New Roman"/>
                <w:lang w:eastAsia="zh-CN"/>
              </w:rPr>
              <w:t>，</w:t>
            </w:r>
            <w:r>
              <w:rPr>
                <w:rFonts w:ascii="Times New Roman" w:hAnsi="Times New Roman" w:cs="Times New Roman"/>
              </w:rPr>
              <w:t>属于一般工业固废，集中收集后外售。</w:t>
            </w:r>
          </w:p>
          <w:p>
            <w:pPr>
              <w:spacing w:line="360" w:lineRule="auto"/>
              <w:ind w:firstLine="480"/>
              <w:rPr>
                <w:rFonts w:ascii="Times New Roman" w:hAnsi="Times New Roman" w:cs="Times New Roman"/>
                <w:b/>
              </w:rPr>
            </w:pPr>
            <w:r>
              <w:rPr>
                <w:rFonts w:hint="eastAsia" w:ascii="Times New Roman" w:hAnsi="Times New Roman" w:cs="Times New Roman"/>
                <w:bCs/>
                <w:lang w:val="en-US" w:eastAsia="zh-CN"/>
              </w:rPr>
              <w:t>5</w:t>
            </w:r>
            <w:r>
              <w:rPr>
                <w:rFonts w:hint="eastAsia" w:ascii="Times New Roman" w:hAnsi="Times New Roman" w:cs="Times New Roman"/>
                <w:bCs/>
              </w:rPr>
              <w:t>）</w:t>
            </w:r>
            <w:r>
              <w:rPr>
                <w:rFonts w:ascii="Times New Roman" w:hAnsi="Times New Roman" w:cs="Times New Roman"/>
                <w:bCs/>
              </w:rPr>
              <w:t>员工生活垃圾</w:t>
            </w:r>
          </w:p>
          <w:p>
            <w:pPr>
              <w:spacing w:line="360" w:lineRule="auto"/>
              <w:ind w:firstLine="480"/>
              <w:rPr>
                <w:rFonts w:ascii="Times New Roman" w:hAnsi="Times New Roman" w:cs="Times New Roman"/>
              </w:rPr>
            </w:pPr>
            <w:r>
              <w:rPr>
                <w:rFonts w:ascii="Times New Roman" w:hAnsi="Times New Roman" w:cs="Times New Roman"/>
                <w:bCs/>
              </w:rPr>
              <w:t>项目运营期有工作人员</w:t>
            </w:r>
            <w:r>
              <w:rPr>
                <w:rFonts w:hint="eastAsia" w:ascii="Times New Roman" w:hAnsi="Times New Roman" w:cs="Times New Roman"/>
                <w:bCs/>
                <w:lang w:val="en-US" w:eastAsia="zh-CN"/>
              </w:rPr>
              <w:t>50</w:t>
            </w:r>
            <w:r>
              <w:rPr>
                <w:rFonts w:ascii="Times New Roman" w:hAnsi="Times New Roman" w:cs="Times New Roman"/>
                <w:bCs/>
              </w:rPr>
              <w:t>人，生活垃圾产生量按0.5kg/人·d计算，项目年运行300天，则运营期生活垃圾产生量为</w:t>
            </w:r>
            <w:r>
              <w:rPr>
                <w:rFonts w:hint="eastAsia" w:ascii="Times New Roman" w:hAnsi="Times New Roman" w:cs="Times New Roman"/>
                <w:bCs/>
                <w:lang w:val="en-US" w:eastAsia="zh-CN"/>
              </w:rPr>
              <w:t>25</w:t>
            </w:r>
            <w:r>
              <w:rPr>
                <w:rFonts w:ascii="Times New Roman" w:hAnsi="Times New Roman" w:cs="Times New Roman"/>
                <w:bCs/>
              </w:rPr>
              <w:t>kg/d，</w:t>
            </w:r>
            <w:r>
              <w:rPr>
                <w:rFonts w:hint="eastAsia" w:ascii="Times New Roman" w:hAnsi="Times New Roman" w:cs="Times New Roman"/>
                <w:bCs/>
                <w:lang w:val="en-US" w:eastAsia="zh-CN"/>
              </w:rPr>
              <w:t>7.</w:t>
            </w:r>
            <w:r>
              <w:rPr>
                <w:rFonts w:hint="eastAsia" w:ascii="Times New Roman" w:hAnsi="Times New Roman" w:cs="Times New Roman"/>
                <w:bCs/>
                <w:lang w:val="en-US"/>
              </w:rPr>
              <w:t>5</w:t>
            </w:r>
            <w:r>
              <w:rPr>
                <w:rFonts w:ascii="Times New Roman" w:hAnsi="Times New Roman" w:cs="Times New Roman"/>
                <w:bCs/>
              </w:rPr>
              <w:t>t/a，生活垃圾集中收集后</w:t>
            </w:r>
            <w:r>
              <w:rPr>
                <w:rFonts w:hint="eastAsia" w:ascii="Times New Roman" w:hAnsi="Times New Roman" w:cs="Times New Roman"/>
                <w:bCs/>
              </w:rPr>
              <w:t>由环卫部门</w:t>
            </w:r>
            <w:r>
              <w:rPr>
                <w:rFonts w:ascii="Times New Roman" w:hAnsi="Times New Roman" w:cs="Times New Roman"/>
                <w:bCs/>
              </w:rPr>
              <w:t>清运。</w:t>
            </w:r>
          </w:p>
          <w:p>
            <w:pPr>
              <w:spacing w:line="360" w:lineRule="auto"/>
              <w:ind w:firstLine="480"/>
              <w:rPr>
                <w:rFonts w:ascii="Times New Roman" w:hAnsi="Times New Roman" w:cs="Times New Roman"/>
              </w:rPr>
            </w:pPr>
            <w:r>
              <w:rPr>
                <w:rFonts w:hint="eastAsia" w:ascii="Times New Roman" w:hAnsi="Times New Roman" w:cs="Times New Roman"/>
                <w:lang w:val="en-US" w:eastAsia="zh-CN"/>
              </w:rPr>
              <w:t>6</w:t>
            </w:r>
            <w:r>
              <w:rPr>
                <w:rFonts w:hint="eastAsia" w:ascii="Times New Roman" w:hAnsi="Times New Roman" w:cs="Times New Roman"/>
              </w:rPr>
              <w:t>）回</w:t>
            </w:r>
            <w:r>
              <w:rPr>
                <w:rFonts w:hint="eastAsia" w:ascii="Times New Roman" w:hAnsi="Times New Roman" w:cs="Times New Roman"/>
                <w:lang w:val="en-US"/>
              </w:rPr>
              <w:t>收</w:t>
            </w:r>
            <w:r>
              <w:rPr>
                <w:rFonts w:hint="eastAsia" w:ascii="Times New Roman" w:hAnsi="Times New Roman" w:cs="Times New Roman"/>
              </w:rPr>
              <w:t>塑粉</w:t>
            </w:r>
          </w:p>
          <w:p>
            <w:pPr>
              <w:spacing w:line="360" w:lineRule="auto"/>
              <w:ind w:firstLine="480"/>
              <w:rPr>
                <w:rFonts w:ascii="Times New Roman" w:hAnsi="Times New Roman" w:cs="Times New Roman"/>
                <w:color w:val="auto"/>
              </w:rPr>
            </w:pPr>
            <w:r>
              <w:rPr>
                <w:rFonts w:hint="eastAsia" w:ascii="Times New Roman" w:hAnsi="Times New Roman"/>
                <w:color w:val="auto"/>
              </w:rPr>
              <w:t>根据表四废气源强分析计算，本项目塑粉产生量约为</w:t>
            </w:r>
            <w:r>
              <w:rPr>
                <w:rFonts w:hint="eastAsia" w:ascii="Times New Roman" w:hAnsi="Times New Roman"/>
                <w:color w:val="auto"/>
                <w:lang w:val="en-US" w:eastAsia="zh-CN"/>
              </w:rPr>
              <w:t>150</w:t>
            </w:r>
            <w:r>
              <w:rPr>
                <w:rFonts w:ascii="Times New Roman" w:hAnsi="Times New Roman" w:cs="Times New Roman"/>
                <w:bCs/>
                <w:color w:val="auto"/>
              </w:rPr>
              <w:t>t/a</w:t>
            </w:r>
            <w:r>
              <w:rPr>
                <w:rFonts w:hint="eastAsia" w:ascii="Times New Roman" w:hAnsi="Times New Roman" w:cs="Times New Roman"/>
                <w:bCs/>
                <w:color w:val="auto"/>
              </w:rPr>
              <w:t>，经</w:t>
            </w:r>
            <w:r>
              <w:rPr>
                <w:rFonts w:hint="eastAsia" w:ascii="Times New Roman" w:hAnsi="Times New Roman" w:cs="Times New Roman"/>
                <w:color w:val="auto"/>
              </w:rPr>
              <w:t>二级滤芯脉冲除尘装置</w:t>
            </w:r>
            <w:r>
              <w:rPr>
                <w:rFonts w:ascii="Times New Roman" w:hAnsi="Times New Roman" w:cs="Times New Roman"/>
                <w:color w:val="auto"/>
              </w:rPr>
              <w:t>设施</w:t>
            </w:r>
            <w:r>
              <w:rPr>
                <w:rFonts w:hint="eastAsia" w:ascii="Times New Roman" w:hAnsi="Times New Roman" w:cs="Times New Roman"/>
                <w:color w:val="auto"/>
              </w:rPr>
              <w:t>处理后</w:t>
            </w:r>
            <w:r>
              <w:rPr>
                <w:rFonts w:ascii="Times New Roman" w:hAnsi="Times New Roman" w:cs="Times New Roman"/>
                <w:color w:val="auto"/>
              </w:rPr>
              <w:t>约有</w:t>
            </w:r>
            <w:r>
              <w:rPr>
                <w:rFonts w:hint="eastAsia" w:ascii="Times New Roman" w:hAnsi="Times New Roman" w:cs="Times New Roman"/>
                <w:color w:val="auto"/>
                <w:lang w:val="en-US" w:eastAsia="zh-CN"/>
              </w:rPr>
              <w:t>8</w:t>
            </w:r>
            <w:r>
              <w:rPr>
                <w:rFonts w:ascii="Times New Roman" w:hAnsi="Times New Roman" w:cs="Times New Roman"/>
                <w:color w:val="auto"/>
              </w:rPr>
              <w:t>‬t/a塑粉回用于喷塑工艺。</w:t>
            </w:r>
          </w:p>
          <w:p>
            <w:pPr>
              <w:pStyle w:val="16"/>
              <w:numPr>
                <w:ilvl w:val="0"/>
                <w:numId w:val="0"/>
              </w:numPr>
              <w:spacing w:line="360" w:lineRule="auto"/>
              <w:ind w:firstLine="480" w:firstLineChars="200"/>
              <w:rPr>
                <w:rFonts w:ascii="Times New Roman" w:hAnsi="Times New Roman" w:cs="Times New Roman"/>
                <w:sz w:val="24"/>
              </w:rPr>
            </w:pPr>
            <w:r>
              <w:rPr>
                <w:rFonts w:hint="eastAsia" w:ascii="Times New Roman" w:hAnsi="Times New Roman" w:cs="Times New Roman"/>
                <w:sz w:val="24"/>
                <w:lang w:val="en-US" w:eastAsia="zh-CN"/>
              </w:rPr>
              <w:t>7）</w:t>
            </w:r>
            <w:r>
              <w:rPr>
                <w:rFonts w:hint="eastAsia" w:ascii="Times New Roman" w:hAnsi="Times New Roman" w:cs="Times New Roman"/>
                <w:sz w:val="24"/>
              </w:rPr>
              <w:t>化粪池污泥</w:t>
            </w:r>
          </w:p>
          <w:p>
            <w:pPr>
              <w:pStyle w:val="16"/>
              <w:numPr>
                <w:ilvl w:val="0"/>
                <w:numId w:val="0"/>
              </w:numPr>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项目废水经化粪池处理过程中，化粪池会产生一定量的污泥，根据《集中式污染治理设施产排污系数手册（2010 修订）》，污泥产生量按照16.7t/万t废水处理量计算，本项目废水产生量为</w:t>
            </w:r>
            <w:r>
              <w:rPr>
                <w:rFonts w:hint="eastAsia" w:ascii="Times New Roman" w:hAnsi="Times New Roman" w:cs="Times New Roman"/>
                <w:sz w:val="24"/>
                <w:lang w:val="en-US" w:eastAsia="zh-CN"/>
              </w:rPr>
              <w:t>0.12</w:t>
            </w:r>
            <w:r>
              <w:rPr>
                <w:rFonts w:hint="eastAsia" w:ascii="Times New Roman" w:hAnsi="Times New Roman" w:cs="Times New Roman"/>
                <w:sz w:val="24"/>
              </w:rPr>
              <w:t>万m</w:t>
            </w:r>
            <w:r>
              <w:rPr>
                <w:rFonts w:hint="eastAsia" w:ascii="Times New Roman" w:hAnsi="Times New Roman" w:cs="Times New Roman"/>
                <w:sz w:val="24"/>
                <w:vertAlign w:val="superscript"/>
              </w:rPr>
              <w:t>3</w:t>
            </w:r>
            <w:r>
              <w:rPr>
                <w:rFonts w:hint="eastAsia" w:ascii="Times New Roman" w:hAnsi="Times New Roman" w:cs="Times New Roman"/>
                <w:sz w:val="24"/>
              </w:rPr>
              <w:t>/a，则化粪池污泥产生量约为</w:t>
            </w:r>
            <w:r>
              <w:rPr>
                <w:rFonts w:hint="eastAsia" w:ascii="Times New Roman" w:hAnsi="Times New Roman" w:cs="Times New Roman"/>
                <w:sz w:val="24"/>
                <w:lang w:val="en-US" w:eastAsia="zh-CN"/>
              </w:rPr>
              <w:t>2</w:t>
            </w:r>
            <w:r>
              <w:rPr>
                <w:rFonts w:hint="eastAsia" w:ascii="Times New Roman" w:hAnsi="Times New Roman" w:cs="Times New Roman"/>
                <w:sz w:val="24"/>
              </w:rPr>
              <w:t>t/a，委托环卫部门清运。</w:t>
            </w:r>
          </w:p>
          <w:p>
            <w:pPr>
              <w:pStyle w:val="3"/>
              <w:numPr>
                <w:ilvl w:val="0"/>
                <w:numId w:val="0"/>
              </w:numPr>
              <w:ind w:leftChars="200"/>
              <w:rPr>
                <w:rFonts w:hint="eastAsia" w:ascii="Times New Roman" w:hAnsi="Times New Roman" w:eastAsia="宋体" w:cs="Times New Roman"/>
                <w:snapToGrid w:val="0"/>
                <w:color w:val="auto"/>
                <w:sz w:val="24"/>
                <w:szCs w:val="24"/>
                <w:lang w:val="en-US" w:eastAsia="zh-CN" w:bidi="zh-CN"/>
              </w:rPr>
            </w:pPr>
            <w:r>
              <w:rPr>
                <w:rFonts w:hint="eastAsia" w:ascii="Times New Roman" w:hAnsi="Times New Roman" w:eastAsia="宋体" w:cs="Times New Roman"/>
                <w:snapToGrid w:val="0"/>
                <w:color w:val="auto"/>
                <w:sz w:val="24"/>
                <w:szCs w:val="24"/>
                <w:lang w:val="en-US" w:eastAsia="zh-CN" w:bidi="zh-CN"/>
              </w:rPr>
              <w:t>8）氧化皮</w:t>
            </w:r>
          </w:p>
          <w:p>
            <w:pPr>
              <w:spacing w:line="360" w:lineRule="auto"/>
              <w:ind w:firstLine="480" w:firstLineChars="200"/>
            </w:pPr>
            <w:r>
              <w:rPr>
                <w:rFonts w:hint="eastAsia" w:ascii="Times New Roman" w:hAnsi="Times New Roman" w:eastAsia="宋体" w:cs="Times New Roman"/>
                <w:snapToGrid w:val="0"/>
                <w:color w:val="auto"/>
                <w:sz w:val="24"/>
                <w:szCs w:val="24"/>
                <w:lang w:val="en-US" w:eastAsia="zh-CN" w:bidi="zh-CN"/>
              </w:rPr>
              <w:t>本项目在拔丝过程中会产生固体废物氧化皮，所产生的固体废物氧化皮收集后定期进行</w:t>
            </w:r>
            <w:r>
              <w:rPr>
                <w:rFonts w:hint="eastAsia" w:ascii="Times New Roman" w:hAnsi="Times New Roman" w:cs="Times New Roman"/>
                <w:snapToGrid w:val="0"/>
                <w:color w:val="auto"/>
                <w:sz w:val="24"/>
                <w:szCs w:val="24"/>
                <w:lang w:val="en-US" w:eastAsia="zh-CN" w:bidi="zh-CN"/>
              </w:rPr>
              <w:t>外售</w:t>
            </w:r>
            <w:r>
              <w:rPr>
                <w:rFonts w:hint="eastAsia" w:ascii="Times New Roman" w:hAnsi="Times New Roman" w:eastAsia="宋体" w:cs="Times New Roman"/>
                <w:snapToGrid w:val="0"/>
                <w:color w:val="auto"/>
                <w:sz w:val="24"/>
                <w:szCs w:val="24"/>
                <w:lang w:val="en-US" w:eastAsia="zh-CN" w:bidi="zh-CN"/>
              </w:rPr>
              <w:t>处理。氧化皮产生量约为钢筋总量的0.1%生产中所产生的氧化皮的总量为6.45t/a。</w:t>
            </w:r>
          </w:p>
          <w:p>
            <w:pPr>
              <w:pStyle w:val="4"/>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val="en-US"/>
              </w:rPr>
              <w:t>2、</w:t>
            </w:r>
            <w:r>
              <w:rPr>
                <w:rFonts w:ascii="Times New Roman" w:hAnsi="Times New Roman" w:eastAsia="宋体" w:cs="Times New Roman"/>
                <w:sz w:val="24"/>
                <w:szCs w:val="24"/>
              </w:rPr>
              <w:t>危险废物</w:t>
            </w:r>
          </w:p>
          <w:p>
            <w:pPr>
              <w:adjustRightInd w:val="0"/>
              <w:snapToGrid w:val="0"/>
              <w:spacing w:line="360" w:lineRule="auto"/>
              <w:ind w:firstLine="480"/>
              <w:rPr>
                <w:rFonts w:ascii="Times New Roman" w:hAnsi="Times New Roman" w:cs="Times New Roman"/>
              </w:rPr>
            </w:pPr>
            <w:r>
              <w:rPr>
                <w:rFonts w:hint="eastAsia" w:ascii="Times New Roman" w:hAnsi="Times New Roman" w:cs="Times New Roman"/>
                <w:lang w:val="en-US" w:eastAsia="zh-CN"/>
              </w:rPr>
              <w:t>1</w:t>
            </w:r>
            <w:r>
              <w:rPr>
                <w:rFonts w:hint="eastAsia" w:ascii="Times New Roman" w:hAnsi="Times New Roman" w:cs="Times New Roman"/>
              </w:rPr>
              <w:t>）</w:t>
            </w:r>
            <w:r>
              <w:rPr>
                <w:rFonts w:ascii="Times New Roman" w:hAnsi="Times New Roman" w:cs="Times New Roman"/>
              </w:rPr>
              <w:t>废活性炭</w:t>
            </w:r>
          </w:p>
          <w:p>
            <w:pPr>
              <w:spacing w:line="360" w:lineRule="auto"/>
              <w:ind w:firstLine="480"/>
              <w:contextualSpacing/>
              <w:rPr>
                <w:rFonts w:ascii="Times New Roman" w:hAnsi="Times New Roman" w:cs="Times New Roman"/>
                <w:color w:val="auto"/>
              </w:rPr>
            </w:pPr>
            <w:r>
              <w:rPr>
                <w:rFonts w:ascii="Times New Roman" w:hAnsi="Times New Roman" w:cs="Times New Roman"/>
                <w:color w:val="auto"/>
              </w:rPr>
              <w:t>本项目烘塑废气使用到活性炭进行吸附处理，根据《国家危险废物名录（2021）》，废活性炭属于危险废物（HW49其他废物），废物代码为900-0</w:t>
            </w:r>
            <w:r>
              <w:rPr>
                <w:rFonts w:hint="eastAsia" w:ascii="Times New Roman" w:hAnsi="Times New Roman" w:cs="Times New Roman"/>
                <w:color w:val="auto"/>
                <w:lang w:val="en-US"/>
              </w:rPr>
              <w:t>39</w:t>
            </w:r>
            <w:r>
              <w:rPr>
                <w:rFonts w:ascii="Times New Roman" w:hAnsi="Times New Roman" w:cs="Times New Roman"/>
                <w:color w:val="auto"/>
              </w:rPr>
              <w:t>-49，活性炭吸附能力约为20kg（废气）/100kg（活性炭），烘塑有机废气产生量为</w:t>
            </w:r>
            <w:r>
              <w:rPr>
                <w:rFonts w:hint="eastAsia" w:ascii="Times New Roman" w:hAnsi="Times New Roman" w:cs="Times New Roman"/>
                <w:color w:val="auto"/>
                <w:lang w:val="en-US" w:eastAsia="zh-CN"/>
              </w:rPr>
              <w:t>0.162</w:t>
            </w:r>
            <w:r>
              <w:rPr>
                <w:rFonts w:ascii="Times New Roman" w:hAnsi="Times New Roman" w:cs="Times New Roman"/>
                <w:color w:val="auto"/>
              </w:rPr>
              <w:t>t/a，排放量为</w:t>
            </w:r>
            <w:r>
              <w:rPr>
                <w:rFonts w:hint="eastAsia" w:ascii="Times New Roman" w:hAnsi="Times New Roman" w:cs="Times New Roman"/>
                <w:color w:val="auto"/>
                <w:lang w:val="en-US" w:eastAsia="zh-CN"/>
              </w:rPr>
              <w:t>0.0848</w:t>
            </w:r>
            <w:r>
              <w:rPr>
                <w:rFonts w:ascii="Times New Roman" w:hAnsi="Times New Roman" w:cs="Times New Roman"/>
                <w:color w:val="auto"/>
              </w:rPr>
              <w:t>t/a，则活性炭吸附废气为</w:t>
            </w:r>
            <w:r>
              <w:rPr>
                <w:rFonts w:hint="eastAsia" w:ascii="Times New Roman" w:hAnsi="Times New Roman" w:cs="Times New Roman"/>
                <w:color w:val="auto"/>
                <w:lang w:val="en-US" w:eastAsia="zh-CN"/>
              </w:rPr>
              <w:t>0.0772</w:t>
            </w:r>
            <w:r>
              <w:rPr>
                <w:rFonts w:ascii="Times New Roman" w:hAnsi="Times New Roman" w:cs="Times New Roman"/>
                <w:color w:val="auto"/>
              </w:rPr>
              <w:t>t/a，需要使用活性炭量为</w:t>
            </w:r>
            <w:r>
              <w:rPr>
                <w:rFonts w:hint="eastAsia" w:ascii="Times New Roman" w:hAnsi="Times New Roman" w:cs="Times New Roman"/>
                <w:color w:val="auto"/>
                <w:lang w:val="en-US"/>
              </w:rPr>
              <w:t>0.</w:t>
            </w:r>
            <w:r>
              <w:rPr>
                <w:rFonts w:hint="eastAsia" w:ascii="Times New Roman" w:hAnsi="Times New Roman" w:cs="Times New Roman"/>
                <w:color w:val="auto"/>
                <w:lang w:val="en-US" w:eastAsia="zh-CN"/>
              </w:rPr>
              <w:t>386</w:t>
            </w:r>
            <w:r>
              <w:rPr>
                <w:rFonts w:ascii="Times New Roman" w:hAnsi="Times New Roman" w:cs="Times New Roman"/>
                <w:color w:val="auto"/>
              </w:rPr>
              <w:t>t/a，因此本项目产生废活性炭量约为</w:t>
            </w:r>
            <w:r>
              <w:rPr>
                <w:rFonts w:hint="eastAsia" w:ascii="Times New Roman" w:hAnsi="Times New Roman" w:cs="Times New Roman"/>
                <w:color w:val="auto"/>
                <w:lang w:val="en-US" w:eastAsia="zh-CN"/>
              </w:rPr>
              <w:t>0.386</w:t>
            </w:r>
            <w:r>
              <w:rPr>
                <w:rFonts w:ascii="Times New Roman" w:hAnsi="Times New Roman" w:cs="Times New Roman"/>
                <w:color w:val="auto"/>
              </w:rPr>
              <w:t>t/a。更换周期为每三个月更换一次。废活性炭暂存于项目危险废物暂存间，定期交由有资质的单位处理。</w:t>
            </w:r>
          </w:p>
          <w:p>
            <w:pPr>
              <w:numPr>
                <w:ilvl w:val="0"/>
                <w:numId w:val="0"/>
              </w:numPr>
              <w:spacing w:line="360" w:lineRule="auto"/>
              <w:ind w:firstLine="240" w:firstLineChars="1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2）废机油</w:t>
            </w:r>
          </w:p>
          <w:p>
            <w:pPr>
              <w:pStyle w:val="2"/>
              <w:spacing w:after="0" w:line="360" w:lineRule="auto"/>
              <w:ind w:left="0" w:leftChars="0" w:firstLine="480"/>
              <w:rPr>
                <w:rFonts w:ascii="Times New Roman" w:hAnsi="Times New Roman" w:eastAsia="宋体" w:cs="Times New Roman"/>
                <w:color w:val="auto"/>
                <w:sz w:val="24"/>
              </w:rPr>
            </w:pPr>
            <w:r>
              <w:rPr>
                <w:rFonts w:ascii="Times New Roman" w:hAnsi="Times New Roman" w:eastAsia="宋体" w:cs="Times New Roman"/>
                <w:color w:val="auto"/>
                <w:sz w:val="24"/>
              </w:rPr>
              <w:t>项目设备维护保养过程会产生一定量的废</w:t>
            </w:r>
            <w:r>
              <w:rPr>
                <w:rFonts w:hint="eastAsia" w:ascii="Times New Roman" w:hAnsi="Times New Roman" w:eastAsia="宋体" w:cs="Times New Roman"/>
                <w:color w:val="auto"/>
                <w:sz w:val="24"/>
                <w:lang w:eastAsia="zh-CN"/>
              </w:rPr>
              <w:t>机</w:t>
            </w:r>
            <w:r>
              <w:rPr>
                <w:rFonts w:ascii="Times New Roman" w:hAnsi="Times New Roman" w:eastAsia="宋体" w:cs="Times New Roman"/>
                <w:color w:val="auto"/>
                <w:sz w:val="24"/>
              </w:rPr>
              <w:t>油，产生量约0.</w:t>
            </w:r>
            <w:r>
              <w:rPr>
                <w:rFonts w:hint="eastAsia" w:ascii="Times New Roman" w:hAnsi="Times New Roman" w:eastAsia="宋体" w:cs="Times New Roman"/>
                <w:color w:val="auto"/>
                <w:sz w:val="24"/>
                <w:lang w:val="en-US" w:eastAsia="zh-CN"/>
              </w:rPr>
              <w:t>3</w:t>
            </w:r>
            <w:r>
              <w:rPr>
                <w:rFonts w:ascii="Times New Roman" w:hAnsi="Times New Roman" w:eastAsia="宋体" w:cs="Times New Roman"/>
                <w:color w:val="auto"/>
                <w:sz w:val="24"/>
              </w:rPr>
              <w:t>t/a，根据《国家危险废物名录（2021）》，废</w:t>
            </w:r>
            <w:r>
              <w:rPr>
                <w:rFonts w:hint="eastAsia" w:ascii="Times New Roman" w:hAnsi="Times New Roman" w:eastAsia="宋体" w:cs="Times New Roman"/>
                <w:color w:val="auto"/>
                <w:sz w:val="24"/>
                <w:lang w:eastAsia="zh-CN"/>
              </w:rPr>
              <w:t>机</w:t>
            </w:r>
            <w:r>
              <w:rPr>
                <w:rFonts w:ascii="Times New Roman" w:hAnsi="Times New Roman" w:eastAsia="宋体" w:cs="Times New Roman"/>
                <w:color w:val="auto"/>
                <w:sz w:val="24"/>
              </w:rPr>
              <w:t>油属于危险废物HW08 900-249-08，暂存于危废暂存间，定期委托有资质单位清运。</w:t>
            </w:r>
          </w:p>
          <w:p>
            <w:pPr>
              <w:pStyle w:val="58"/>
              <w:rPr>
                <w:lang w:val="en-US"/>
              </w:rPr>
            </w:pPr>
            <w:r>
              <w:rPr>
                <w:rFonts w:hint="eastAsia"/>
              </w:rPr>
              <w:t>表</w:t>
            </w:r>
            <w:r>
              <w:rPr>
                <w:rFonts w:hint="eastAsia"/>
                <w:lang w:val="en-US"/>
              </w:rPr>
              <w:t>4-</w:t>
            </w:r>
            <w:r>
              <w:rPr>
                <w:rFonts w:hint="eastAsia"/>
                <w:lang w:val="en-US" w:eastAsia="zh-CN"/>
              </w:rPr>
              <w:t>17</w:t>
            </w:r>
            <w:r>
              <w:rPr>
                <w:rFonts w:hint="eastAsia"/>
                <w:lang w:val="en-US"/>
              </w:rPr>
              <w:t>项目固体废物产生量一览表</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151"/>
              <w:gridCol w:w="1029"/>
              <w:gridCol w:w="795"/>
              <w:gridCol w:w="1335"/>
              <w:gridCol w:w="19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24" w:type="dxa"/>
                  <w:tcBorders>
                    <w:tl2br w:val="nil"/>
                    <w:tr2bl w:val="nil"/>
                  </w:tcBorders>
                  <w:tcMar>
                    <w:left w:w="6" w:type="dxa"/>
                    <w:right w:w="6" w:type="dxa"/>
                  </w:tcMar>
                  <w:vAlign w:val="center"/>
                </w:tcPr>
                <w:p>
                  <w:pPr>
                    <w:pStyle w:val="42"/>
                    <w:rPr>
                      <w:lang w:val="en-US"/>
                    </w:rPr>
                  </w:pPr>
                  <w:r>
                    <w:rPr>
                      <w:lang w:val="en-US"/>
                    </w:rPr>
                    <w:t>废物类别</w:t>
                  </w:r>
                </w:p>
              </w:tc>
              <w:tc>
                <w:tcPr>
                  <w:tcW w:w="2151" w:type="dxa"/>
                  <w:tcBorders>
                    <w:tl2br w:val="nil"/>
                    <w:tr2bl w:val="nil"/>
                  </w:tcBorders>
                  <w:tcMar>
                    <w:left w:w="6" w:type="dxa"/>
                    <w:right w:w="6" w:type="dxa"/>
                  </w:tcMar>
                  <w:vAlign w:val="center"/>
                </w:tcPr>
                <w:p>
                  <w:pPr>
                    <w:pStyle w:val="42"/>
                    <w:rPr>
                      <w:lang w:val="en-US"/>
                    </w:rPr>
                  </w:pPr>
                  <w:r>
                    <w:rPr>
                      <w:lang w:val="en-US"/>
                    </w:rPr>
                    <w:t>项目</w:t>
                  </w:r>
                </w:p>
              </w:tc>
              <w:tc>
                <w:tcPr>
                  <w:tcW w:w="1029" w:type="dxa"/>
                  <w:tcBorders>
                    <w:tl2br w:val="nil"/>
                    <w:tr2bl w:val="nil"/>
                  </w:tcBorders>
                  <w:tcMar>
                    <w:left w:w="6" w:type="dxa"/>
                    <w:right w:w="6" w:type="dxa"/>
                  </w:tcMar>
                  <w:vAlign w:val="center"/>
                </w:tcPr>
                <w:p>
                  <w:pPr>
                    <w:pStyle w:val="42"/>
                    <w:rPr>
                      <w:lang w:val="en-US"/>
                    </w:rPr>
                  </w:pPr>
                  <w:r>
                    <w:rPr>
                      <w:lang w:val="en-US"/>
                    </w:rPr>
                    <w:t>产生量</w:t>
                  </w:r>
                </w:p>
              </w:tc>
              <w:tc>
                <w:tcPr>
                  <w:tcW w:w="795" w:type="dxa"/>
                  <w:tcBorders>
                    <w:tl2br w:val="nil"/>
                    <w:tr2bl w:val="nil"/>
                  </w:tcBorders>
                  <w:tcMar>
                    <w:left w:w="6" w:type="dxa"/>
                    <w:right w:w="6" w:type="dxa"/>
                  </w:tcMar>
                  <w:vAlign w:val="center"/>
                </w:tcPr>
                <w:p>
                  <w:pPr>
                    <w:pStyle w:val="42"/>
                    <w:rPr>
                      <w:lang w:val="en-US"/>
                    </w:rPr>
                  </w:pPr>
                  <w:r>
                    <w:rPr>
                      <w:lang w:val="en-US"/>
                    </w:rPr>
                    <w:t>废物代码</w:t>
                  </w:r>
                </w:p>
              </w:tc>
              <w:tc>
                <w:tcPr>
                  <w:tcW w:w="1335" w:type="dxa"/>
                  <w:tcBorders>
                    <w:tl2br w:val="nil"/>
                    <w:tr2bl w:val="nil"/>
                  </w:tcBorders>
                  <w:vAlign w:val="center"/>
                </w:tcPr>
                <w:p>
                  <w:pPr>
                    <w:pStyle w:val="42"/>
                    <w:rPr>
                      <w:lang w:val="en-US"/>
                    </w:rPr>
                  </w:pPr>
                  <w:r>
                    <w:rPr>
                      <w:lang w:val="en-US"/>
                    </w:rPr>
                    <w:t>危险废物编号</w:t>
                  </w:r>
                </w:p>
              </w:tc>
              <w:tc>
                <w:tcPr>
                  <w:tcW w:w="1962" w:type="dxa"/>
                  <w:tcBorders>
                    <w:tl2br w:val="nil"/>
                    <w:tr2bl w:val="nil"/>
                  </w:tcBorders>
                  <w:tcMar>
                    <w:left w:w="6" w:type="dxa"/>
                    <w:right w:w="6" w:type="dxa"/>
                  </w:tcMar>
                  <w:vAlign w:val="center"/>
                </w:tcPr>
                <w:p>
                  <w:pPr>
                    <w:pStyle w:val="42"/>
                    <w:rPr>
                      <w:lang w:val="en-US"/>
                    </w:rPr>
                  </w:pPr>
                  <w:r>
                    <w:rPr>
                      <w:lang w:val="en-US"/>
                    </w:rPr>
                    <w:t>处置措施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724" w:type="dxa"/>
                  <w:vMerge w:val="restart"/>
                  <w:tcBorders>
                    <w:tl2br w:val="nil"/>
                    <w:tr2bl w:val="nil"/>
                  </w:tcBorders>
                  <w:tcMar>
                    <w:left w:w="6" w:type="dxa"/>
                    <w:right w:w="6" w:type="dxa"/>
                  </w:tcMar>
                  <w:vAlign w:val="center"/>
                </w:tcPr>
                <w:p>
                  <w:pPr>
                    <w:pStyle w:val="42"/>
                    <w:rPr>
                      <w:lang w:val="en-US"/>
                    </w:rPr>
                  </w:pPr>
                  <w:r>
                    <w:rPr>
                      <w:lang w:val="en-US"/>
                    </w:rPr>
                    <w:t>一般固废</w:t>
                  </w:r>
                </w:p>
              </w:tc>
              <w:tc>
                <w:tcPr>
                  <w:tcW w:w="2151" w:type="dxa"/>
                  <w:tcBorders>
                    <w:tl2br w:val="nil"/>
                    <w:tr2bl w:val="nil"/>
                  </w:tcBorders>
                  <w:tcMar>
                    <w:left w:w="6" w:type="dxa"/>
                    <w:right w:w="6" w:type="dxa"/>
                  </w:tcMar>
                  <w:vAlign w:val="center"/>
                </w:tcPr>
                <w:p>
                  <w:pPr>
                    <w:pStyle w:val="42"/>
                    <w:rPr>
                      <w:rFonts w:hint="eastAsia" w:eastAsia="宋体"/>
                      <w:sz w:val="21"/>
                      <w:szCs w:val="21"/>
                      <w:lang w:val="en-US" w:eastAsia="zh-CN"/>
                    </w:rPr>
                  </w:pPr>
                  <w:r>
                    <w:rPr>
                      <w:rFonts w:hint="eastAsia"/>
                      <w:sz w:val="21"/>
                      <w:szCs w:val="21"/>
                      <w:lang w:val="en-US"/>
                    </w:rPr>
                    <w:t>金属边角料及不合格品</w:t>
                  </w:r>
                </w:p>
              </w:tc>
              <w:tc>
                <w:tcPr>
                  <w:tcW w:w="1029" w:type="dxa"/>
                  <w:tcBorders>
                    <w:tl2br w:val="nil"/>
                    <w:tr2bl w:val="nil"/>
                  </w:tcBorders>
                  <w:tcMar>
                    <w:left w:w="6" w:type="dxa"/>
                    <w:right w:w="6" w:type="dxa"/>
                  </w:tcMar>
                  <w:vAlign w:val="center"/>
                </w:tcPr>
                <w:p>
                  <w:pPr>
                    <w:pStyle w:val="42"/>
                    <w:rPr>
                      <w:sz w:val="21"/>
                      <w:szCs w:val="21"/>
                      <w:lang w:val="en-US"/>
                    </w:rPr>
                  </w:pPr>
                  <w:r>
                    <w:rPr>
                      <w:rFonts w:hint="eastAsia"/>
                      <w:sz w:val="21"/>
                      <w:szCs w:val="21"/>
                      <w:lang w:val="en-US" w:eastAsia="zh-CN"/>
                    </w:rPr>
                    <w:t>77</w:t>
                  </w:r>
                  <w:r>
                    <w:rPr>
                      <w:sz w:val="21"/>
                      <w:szCs w:val="21"/>
                      <w:lang w:val="en-US"/>
                    </w:rPr>
                    <w:t>t/a</w:t>
                  </w:r>
                </w:p>
              </w:tc>
              <w:tc>
                <w:tcPr>
                  <w:tcW w:w="795" w:type="dxa"/>
                  <w:tcBorders>
                    <w:tl2br w:val="nil"/>
                    <w:tr2bl w:val="nil"/>
                  </w:tcBorders>
                  <w:tcMar>
                    <w:left w:w="6" w:type="dxa"/>
                    <w:right w:w="6" w:type="dxa"/>
                  </w:tcMar>
                  <w:vAlign w:val="center"/>
                </w:tcPr>
                <w:p>
                  <w:pPr>
                    <w:pStyle w:val="42"/>
                    <w:rPr>
                      <w:lang w:val="en-US"/>
                    </w:rPr>
                  </w:pPr>
                  <w:r>
                    <w:rPr>
                      <w:lang w:val="en-US"/>
                    </w:rPr>
                    <w:t>/</w:t>
                  </w:r>
                </w:p>
              </w:tc>
              <w:tc>
                <w:tcPr>
                  <w:tcW w:w="1335" w:type="dxa"/>
                  <w:tcBorders>
                    <w:tl2br w:val="nil"/>
                    <w:tr2bl w:val="nil"/>
                  </w:tcBorders>
                  <w:vAlign w:val="center"/>
                </w:tcPr>
                <w:p>
                  <w:pPr>
                    <w:pStyle w:val="42"/>
                    <w:rPr>
                      <w:lang w:val="en-US"/>
                    </w:rPr>
                  </w:pPr>
                  <w:r>
                    <w:rPr>
                      <w:lang w:val="en-US"/>
                    </w:rPr>
                    <w:t>/</w:t>
                  </w:r>
                </w:p>
              </w:tc>
              <w:tc>
                <w:tcPr>
                  <w:tcW w:w="1962" w:type="dxa"/>
                  <w:tcBorders>
                    <w:tl2br w:val="nil"/>
                    <w:tr2bl w:val="nil"/>
                  </w:tcBorders>
                  <w:tcMar>
                    <w:left w:w="6" w:type="dxa"/>
                    <w:right w:w="6" w:type="dxa"/>
                  </w:tcMar>
                  <w:vAlign w:val="center"/>
                </w:tcPr>
                <w:p>
                  <w:pPr>
                    <w:pStyle w:val="42"/>
                    <w:rPr>
                      <w:lang w:val="en-US"/>
                    </w:rPr>
                  </w:pPr>
                  <w:r>
                    <w:t>定期外售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4" w:type="dxa"/>
                  <w:vMerge w:val="continue"/>
                  <w:tcBorders>
                    <w:tl2br w:val="nil"/>
                    <w:tr2bl w:val="nil"/>
                  </w:tcBorders>
                  <w:tcMar>
                    <w:left w:w="6" w:type="dxa"/>
                    <w:right w:w="6" w:type="dxa"/>
                  </w:tcMar>
                  <w:vAlign w:val="center"/>
                </w:tcPr>
                <w:p>
                  <w:pPr>
                    <w:pStyle w:val="42"/>
                    <w:rPr>
                      <w:lang w:val="en-US"/>
                    </w:rPr>
                  </w:pPr>
                </w:p>
              </w:tc>
              <w:tc>
                <w:tcPr>
                  <w:tcW w:w="2151" w:type="dxa"/>
                  <w:tcBorders>
                    <w:tl2br w:val="nil"/>
                    <w:tr2bl w:val="nil"/>
                  </w:tcBorders>
                  <w:tcMar>
                    <w:left w:w="6" w:type="dxa"/>
                    <w:right w:w="6" w:type="dxa"/>
                  </w:tcMar>
                  <w:vAlign w:val="center"/>
                </w:tcPr>
                <w:p>
                  <w:pPr>
                    <w:pStyle w:val="42"/>
                    <w:rPr>
                      <w:sz w:val="21"/>
                      <w:szCs w:val="21"/>
                      <w:lang w:val="en-US"/>
                    </w:rPr>
                  </w:pPr>
                  <w:r>
                    <w:rPr>
                      <w:rFonts w:hint="eastAsia" w:ascii="Times New Roman" w:hAnsi="Times New Roman" w:cs="Times New Roman"/>
                      <w:bCs/>
                      <w:sz w:val="21"/>
                      <w:szCs w:val="21"/>
                      <w:lang w:eastAsia="zh-CN"/>
                    </w:rPr>
                    <w:t>沉降金属粉尘</w:t>
                  </w:r>
                </w:p>
              </w:tc>
              <w:tc>
                <w:tcPr>
                  <w:tcW w:w="1029" w:type="dxa"/>
                  <w:tcBorders>
                    <w:tl2br w:val="nil"/>
                    <w:tr2bl w:val="nil"/>
                  </w:tcBorders>
                  <w:tcMar>
                    <w:left w:w="6" w:type="dxa"/>
                    <w:right w:w="6" w:type="dxa"/>
                  </w:tcMar>
                  <w:vAlign w:val="center"/>
                </w:tcPr>
                <w:p>
                  <w:pPr>
                    <w:pStyle w:val="42"/>
                    <w:rPr>
                      <w:sz w:val="21"/>
                      <w:szCs w:val="21"/>
                      <w:lang w:val="en-US"/>
                    </w:rPr>
                  </w:pPr>
                  <w:r>
                    <w:rPr>
                      <w:rFonts w:hint="eastAsia"/>
                      <w:sz w:val="21"/>
                      <w:szCs w:val="21"/>
                      <w:lang w:val="en-US" w:eastAsia="zh-CN"/>
                    </w:rPr>
                    <w:t>8.685</w:t>
                  </w:r>
                  <w:r>
                    <w:rPr>
                      <w:sz w:val="21"/>
                      <w:szCs w:val="21"/>
                      <w:lang w:val="en-US"/>
                    </w:rPr>
                    <w:t>t/a</w:t>
                  </w:r>
                </w:p>
              </w:tc>
              <w:tc>
                <w:tcPr>
                  <w:tcW w:w="795" w:type="dxa"/>
                  <w:tcBorders>
                    <w:tl2br w:val="nil"/>
                    <w:tr2bl w:val="nil"/>
                  </w:tcBorders>
                  <w:tcMar>
                    <w:left w:w="6" w:type="dxa"/>
                    <w:right w:w="6" w:type="dxa"/>
                  </w:tcMar>
                  <w:vAlign w:val="center"/>
                </w:tcPr>
                <w:p>
                  <w:pPr>
                    <w:pStyle w:val="42"/>
                    <w:rPr>
                      <w:lang w:val="en-US"/>
                    </w:rPr>
                  </w:pPr>
                  <w:r>
                    <w:rPr>
                      <w:lang w:val="en-US"/>
                    </w:rPr>
                    <w:t>/</w:t>
                  </w:r>
                </w:p>
              </w:tc>
              <w:tc>
                <w:tcPr>
                  <w:tcW w:w="1335" w:type="dxa"/>
                  <w:tcBorders>
                    <w:tl2br w:val="nil"/>
                    <w:tr2bl w:val="nil"/>
                  </w:tcBorders>
                  <w:vAlign w:val="center"/>
                </w:tcPr>
                <w:p>
                  <w:pPr>
                    <w:pStyle w:val="42"/>
                    <w:rPr>
                      <w:lang w:val="en-US"/>
                    </w:rPr>
                  </w:pPr>
                  <w:r>
                    <w:rPr>
                      <w:lang w:val="en-US"/>
                    </w:rPr>
                    <w:t>/</w:t>
                  </w:r>
                </w:p>
              </w:tc>
              <w:tc>
                <w:tcPr>
                  <w:tcW w:w="1962" w:type="dxa"/>
                  <w:tcBorders>
                    <w:tl2br w:val="nil"/>
                    <w:tr2bl w:val="nil"/>
                  </w:tcBorders>
                  <w:tcMar>
                    <w:left w:w="6" w:type="dxa"/>
                    <w:right w:w="6" w:type="dxa"/>
                  </w:tcMar>
                  <w:vAlign w:val="center"/>
                </w:tcPr>
                <w:p>
                  <w:pPr>
                    <w:pStyle w:val="42"/>
                    <w:rPr>
                      <w:lang w:val="en-US"/>
                    </w:rPr>
                  </w:pPr>
                  <w:r>
                    <w:t>定期外售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4" w:type="dxa"/>
                  <w:vMerge w:val="continue"/>
                  <w:tcBorders>
                    <w:tl2br w:val="nil"/>
                    <w:tr2bl w:val="nil"/>
                  </w:tcBorders>
                  <w:tcMar>
                    <w:left w:w="6" w:type="dxa"/>
                    <w:right w:w="6" w:type="dxa"/>
                  </w:tcMar>
                  <w:vAlign w:val="center"/>
                </w:tcPr>
                <w:p>
                  <w:pPr>
                    <w:pStyle w:val="42"/>
                    <w:rPr>
                      <w:lang w:val="en-US"/>
                    </w:rPr>
                  </w:pPr>
                </w:p>
              </w:tc>
              <w:tc>
                <w:tcPr>
                  <w:tcW w:w="2151" w:type="dxa"/>
                  <w:tcBorders>
                    <w:tl2br w:val="nil"/>
                    <w:tr2bl w:val="nil"/>
                  </w:tcBorders>
                  <w:tcMar>
                    <w:left w:w="6" w:type="dxa"/>
                    <w:right w:w="6" w:type="dxa"/>
                  </w:tcMar>
                  <w:vAlign w:val="center"/>
                </w:tcPr>
                <w:p>
                  <w:pPr>
                    <w:pStyle w:val="42"/>
                    <w:rPr>
                      <w:sz w:val="21"/>
                      <w:szCs w:val="21"/>
                      <w:lang w:val="en-US"/>
                    </w:rPr>
                  </w:pPr>
                  <w:r>
                    <w:rPr>
                      <w:rFonts w:cs="Times New Roman"/>
                      <w:sz w:val="21"/>
                      <w:szCs w:val="21"/>
                    </w:rPr>
                    <w:t>餐厨垃圾</w:t>
                  </w:r>
                  <w:r>
                    <w:rPr>
                      <w:rStyle w:val="38"/>
                      <w:rFonts w:hint="eastAsia"/>
                      <w:sz w:val="21"/>
                      <w:szCs w:val="21"/>
                    </w:rPr>
                    <w:t>及隔油池废油</w:t>
                  </w:r>
                </w:p>
              </w:tc>
              <w:tc>
                <w:tcPr>
                  <w:tcW w:w="1029" w:type="dxa"/>
                  <w:tcBorders>
                    <w:tl2br w:val="nil"/>
                    <w:tr2bl w:val="nil"/>
                  </w:tcBorders>
                  <w:tcMar>
                    <w:left w:w="6" w:type="dxa"/>
                    <w:right w:w="6" w:type="dxa"/>
                  </w:tcMar>
                  <w:vAlign w:val="center"/>
                </w:tcPr>
                <w:p>
                  <w:pPr>
                    <w:pStyle w:val="42"/>
                    <w:rPr>
                      <w:sz w:val="21"/>
                      <w:szCs w:val="21"/>
                      <w:lang w:val="en-US"/>
                    </w:rPr>
                  </w:pPr>
                  <w:r>
                    <w:rPr>
                      <w:rFonts w:hint="eastAsia"/>
                      <w:sz w:val="21"/>
                      <w:szCs w:val="21"/>
                      <w:lang w:val="en-US"/>
                    </w:rPr>
                    <w:t>0.</w:t>
                  </w:r>
                  <w:r>
                    <w:rPr>
                      <w:rFonts w:hint="eastAsia"/>
                      <w:sz w:val="21"/>
                      <w:szCs w:val="21"/>
                      <w:lang w:val="en-US" w:eastAsia="zh-CN"/>
                    </w:rPr>
                    <w:t>99</w:t>
                  </w:r>
                  <w:r>
                    <w:rPr>
                      <w:rFonts w:hint="eastAsia"/>
                      <w:sz w:val="21"/>
                      <w:szCs w:val="21"/>
                      <w:lang w:val="en-US"/>
                    </w:rPr>
                    <w:t xml:space="preserve"> </w:t>
                  </w:r>
                  <w:r>
                    <w:rPr>
                      <w:sz w:val="21"/>
                      <w:szCs w:val="21"/>
                      <w:lang w:val="en-US"/>
                    </w:rPr>
                    <w:t>t/a</w:t>
                  </w:r>
                </w:p>
              </w:tc>
              <w:tc>
                <w:tcPr>
                  <w:tcW w:w="795" w:type="dxa"/>
                  <w:tcBorders>
                    <w:tl2br w:val="nil"/>
                    <w:tr2bl w:val="nil"/>
                  </w:tcBorders>
                  <w:tcMar>
                    <w:left w:w="6" w:type="dxa"/>
                    <w:right w:w="6" w:type="dxa"/>
                  </w:tcMar>
                  <w:vAlign w:val="center"/>
                </w:tcPr>
                <w:p>
                  <w:pPr>
                    <w:pStyle w:val="42"/>
                    <w:rPr>
                      <w:lang w:val="en-US"/>
                    </w:rPr>
                  </w:pPr>
                  <w:r>
                    <w:rPr>
                      <w:lang w:val="en-US"/>
                    </w:rPr>
                    <w:t>/</w:t>
                  </w:r>
                </w:p>
              </w:tc>
              <w:tc>
                <w:tcPr>
                  <w:tcW w:w="1335" w:type="dxa"/>
                  <w:tcBorders>
                    <w:tl2br w:val="nil"/>
                    <w:tr2bl w:val="nil"/>
                  </w:tcBorders>
                  <w:vAlign w:val="center"/>
                </w:tcPr>
                <w:p>
                  <w:pPr>
                    <w:pStyle w:val="42"/>
                    <w:rPr>
                      <w:lang w:val="en-US"/>
                    </w:rPr>
                  </w:pPr>
                  <w:r>
                    <w:rPr>
                      <w:lang w:val="en-US"/>
                    </w:rPr>
                    <w:t>/</w:t>
                  </w:r>
                </w:p>
              </w:tc>
              <w:tc>
                <w:tcPr>
                  <w:tcW w:w="1962" w:type="dxa"/>
                  <w:tcBorders>
                    <w:tl2br w:val="nil"/>
                    <w:tr2bl w:val="nil"/>
                  </w:tcBorders>
                  <w:tcMar>
                    <w:left w:w="6" w:type="dxa"/>
                    <w:right w:w="6" w:type="dxa"/>
                  </w:tcMar>
                  <w:vAlign w:val="center"/>
                </w:tcPr>
                <w:p>
                  <w:pPr>
                    <w:pStyle w:val="42"/>
                    <w:rPr>
                      <w:lang w:val="en-US"/>
                    </w:rPr>
                  </w:pPr>
                  <w:r>
                    <w:rPr>
                      <w:rFonts w:ascii="Times New Roman" w:hAnsi="Times New Roman" w:cs="Times New Roman"/>
                    </w:rPr>
                    <w:t>委托有资质单位清运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4" w:type="dxa"/>
                  <w:vMerge w:val="continue"/>
                  <w:tcBorders>
                    <w:tl2br w:val="nil"/>
                    <w:tr2bl w:val="nil"/>
                  </w:tcBorders>
                  <w:tcMar>
                    <w:left w:w="6" w:type="dxa"/>
                    <w:right w:w="6" w:type="dxa"/>
                  </w:tcMar>
                  <w:vAlign w:val="center"/>
                </w:tcPr>
                <w:p>
                  <w:pPr>
                    <w:pStyle w:val="42"/>
                    <w:rPr>
                      <w:lang w:val="en-US"/>
                    </w:rPr>
                  </w:pPr>
                </w:p>
              </w:tc>
              <w:tc>
                <w:tcPr>
                  <w:tcW w:w="2151" w:type="dxa"/>
                  <w:tcBorders>
                    <w:tl2br w:val="nil"/>
                    <w:tr2bl w:val="nil"/>
                  </w:tcBorders>
                  <w:tcMar>
                    <w:left w:w="6" w:type="dxa"/>
                    <w:right w:w="6" w:type="dxa"/>
                  </w:tcMar>
                  <w:vAlign w:val="center"/>
                </w:tcPr>
                <w:p>
                  <w:pPr>
                    <w:pStyle w:val="42"/>
                    <w:rPr>
                      <w:sz w:val="21"/>
                      <w:szCs w:val="21"/>
                      <w:lang w:val="en-US"/>
                    </w:rPr>
                  </w:pPr>
                  <w:r>
                    <w:rPr>
                      <w:rFonts w:hint="eastAsia"/>
                      <w:sz w:val="21"/>
                      <w:szCs w:val="21"/>
                      <w:lang w:val="en-US"/>
                    </w:rPr>
                    <w:t>焊渣</w:t>
                  </w:r>
                </w:p>
              </w:tc>
              <w:tc>
                <w:tcPr>
                  <w:tcW w:w="1029" w:type="dxa"/>
                  <w:tcBorders>
                    <w:tl2br w:val="nil"/>
                    <w:tr2bl w:val="nil"/>
                  </w:tcBorders>
                  <w:tcMar>
                    <w:left w:w="6" w:type="dxa"/>
                    <w:right w:w="6" w:type="dxa"/>
                  </w:tcMar>
                  <w:vAlign w:val="center"/>
                </w:tcPr>
                <w:p>
                  <w:pPr>
                    <w:pStyle w:val="42"/>
                    <w:rPr>
                      <w:sz w:val="21"/>
                      <w:szCs w:val="21"/>
                      <w:lang w:val="en-US"/>
                    </w:rPr>
                  </w:pPr>
                  <w:r>
                    <w:rPr>
                      <w:rFonts w:hint="eastAsia"/>
                      <w:sz w:val="21"/>
                      <w:szCs w:val="21"/>
                      <w:lang w:val="en-US"/>
                    </w:rPr>
                    <w:t>0.</w:t>
                  </w:r>
                  <w:r>
                    <w:rPr>
                      <w:rFonts w:hint="eastAsia"/>
                      <w:sz w:val="21"/>
                      <w:szCs w:val="21"/>
                      <w:lang w:val="en-US" w:eastAsia="zh-CN"/>
                    </w:rPr>
                    <w:t>657</w:t>
                  </w:r>
                  <w:r>
                    <w:rPr>
                      <w:rFonts w:hint="eastAsia"/>
                      <w:sz w:val="21"/>
                      <w:szCs w:val="21"/>
                      <w:lang w:val="en-US"/>
                    </w:rPr>
                    <w:t xml:space="preserve"> t/a</w:t>
                  </w:r>
                </w:p>
              </w:tc>
              <w:tc>
                <w:tcPr>
                  <w:tcW w:w="795" w:type="dxa"/>
                  <w:tcBorders>
                    <w:tl2br w:val="nil"/>
                    <w:tr2bl w:val="nil"/>
                  </w:tcBorders>
                  <w:tcMar>
                    <w:left w:w="6" w:type="dxa"/>
                    <w:right w:w="6" w:type="dxa"/>
                  </w:tcMar>
                  <w:vAlign w:val="center"/>
                </w:tcPr>
                <w:p>
                  <w:pPr>
                    <w:pStyle w:val="42"/>
                    <w:rPr>
                      <w:lang w:val="en-US"/>
                    </w:rPr>
                  </w:pPr>
                  <w:r>
                    <w:rPr>
                      <w:rFonts w:hint="eastAsia"/>
                      <w:lang w:val="en-US"/>
                    </w:rPr>
                    <w:t>/</w:t>
                  </w:r>
                </w:p>
              </w:tc>
              <w:tc>
                <w:tcPr>
                  <w:tcW w:w="1335" w:type="dxa"/>
                  <w:tcBorders>
                    <w:tl2br w:val="nil"/>
                    <w:tr2bl w:val="nil"/>
                  </w:tcBorders>
                  <w:vAlign w:val="center"/>
                </w:tcPr>
                <w:p>
                  <w:pPr>
                    <w:pStyle w:val="42"/>
                    <w:rPr>
                      <w:lang w:val="en-US"/>
                    </w:rPr>
                  </w:pPr>
                  <w:r>
                    <w:rPr>
                      <w:rFonts w:hint="eastAsia"/>
                      <w:lang w:val="en-US"/>
                    </w:rPr>
                    <w:t>/</w:t>
                  </w:r>
                </w:p>
              </w:tc>
              <w:tc>
                <w:tcPr>
                  <w:tcW w:w="1962" w:type="dxa"/>
                  <w:tcBorders>
                    <w:tl2br w:val="nil"/>
                    <w:tr2bl w:val="nil"/>
                  </w:tcBorders>
                  <w:tcMar>
                    <w:left w:w="6" w:type="dxa"/>
                    <w:right w:w="6" w:type="dxa"/>
                  </w:tcMar>
                  <w:vAlign w:val="center"/>
                </w:tcPr>
                <w:p>
                  <w:pPr>
                    <w:pStyle w:val="42"/>
                    <w:rPr>
                      <w:lang w:val="en-US"/>
                    </w:rPr>
                  </w:pPr>
                  <w:r>
                    <w:t>定期外售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4" w:type="dxa"/>
                  <w:vMerge w:val="continue"/>
                  <w:tcBorders>
                    <w:tl2br w:val="nil"/>
                    <w:tr2bl w:val="nil"/>
                  </w:tcBorders>
                  <w:tcMar>
                    <w:left w:w="6" w:type="dxa"/>
                    <w:right w:w="6" w:type="dxa"/>
                  </w:tcMar>
                  <w:vAlign w:val="center"/>
                </w:tcPr>
                <w:p>
                  <w:pPr>
                    <w:pStyle w:val="42"/>
                    <w:rPr>
                      <w:lang w:val="en-US"/>
                    </w:rPr>
                  </w:pPr>
                </w:p>
              </w:tc>
              <w:tc>
                <w:tcPr>
                  <w:tcW w:w="2151" w:type="dxa"/>
                  <w:tcBorders>
                    <w:tl2br w:val="nil"/>
                    <w:tr2bl w:val="nil"/>
                  </w:tcBorders>
                  <w:tcMar>
                    <w:left w:w="6" w:type="dxa"/>
                    <w:right w:w="6" w:type="dxa"/>
                  </w:tcMar>
                  <w:vAlign w:val="center"/>
                </w:tcPr>
                <w:p>
                  <w:pPr>
                    <w:pStyle w:val="42"/>
                    <w:rPr>
                      <w:sz w:val="21"/>
                      <w:szCs w:val="21"/>
                      <w:lang w:val="en-US"/>
                    </w:rPr>
                  </w:pPr>
                  <w:r>
                    <w:rPr>
                      <w:rFonts w:hint="eastAsia"/>
                      <w:sz w:val="21"/>
                      <w:szCs w:val="21"/>
                      <w:lang w:val="en-US" w:eastAsia="zh-CN"/>
                    </w:rPr>
                    <w:t>生活垃圾</w:t>
                  </w:r>
                </w:p>
              </w:tc>
              <w:tc>
                <w:tcPr>
                  <w:tcW w:w="1029" w:type="dxa"/>
                  <w:tcBorders>
                    <w:tl2br w:val="nil"/>
                    <w:tr2bl w:val="nil"/>
                  </w:tcBorders>
                  <w:tcMar>
                    <w:left w:w="6" w:type="dxa"/>
                    <w:right w:w="6" w:type="dxa"/>
                  </w:tcMar>
                  <w:vAlign w:val="center"/>
                </w:tcPr>
                <w:p>
                  <w:pPr>
                    <w:pStyle w:val="42"/>
                    <w:rPr>
                      <w:sz w:val="21"/>
                      <w:szCs w:val="21"/>
                      <w:lang w:val="en-US"/>
                    </w:rPr>
                  </w:pPr>
                  <w:r>
                    <w:rPr>
                      <w:rFonts w:hint="eastAsia"/>
                      <w:sz w:val="21"/>
                      <w:szCs w:val="21"/>
                      <w:lang w:val="en-US" w:eastAsia="zh-CN"/>
                    </w:rPr>
                    <w:t>7.5</w:t>
                  </w:r>
                  <w:r>
                    <w:rPr>
                      <w:rFonts w:hint="eastAsia"/>
                      <w:sz w:val="21"/>
                      <w:szCs w:val="21"/>
                      <w:lang w:val="en-US"/>
                    </w:rPr>
                    <w:t>t/a</w:t>
                  </w:r>
                </w:p>
              </w:tc>
              <w:tc>
                <w:tcPr>
                  <w:tcW w:w="795" w:type="dxa"/>
                  <w:tcBorders>
                    <w:tl2br w:val="nil"/>
                    <w:tr2bl w:val="nil"/>
                  </w:tcBorders>
                  <w:tcMar>
                    <w:left w:w="6" w:type="dxa"/>
                    <w:right w:w="6" w:type="dxa"/>
                  </w:tcMar>
                  <w:vAlign w:val="center"/>
                </w:tcPr>
                <w:p>
                  <w:pPr>
                    <w:pStyle w:val="42"/>
                    <w:rPr>
                      <w:lang w:val="en-US"/>
                    </w:rPr>
                  </w:pPr>
                  <w:r>
                    <w:rPr>
                      <w:rFonts w:hint="eastAsia"/>
                      <w:lang w:val="en-US"/>
                    </w:rPr>
                    <w:t>/</w:t>
                  </w:r>
                </w:p>
              </w:tc>
              <w:tc>
                <w:tcPr>
                  <w:tcW w:w="1335" w:type="dxa"/>
                  <w:tcBorders>
                    <w:tl2br w:val="nil"/>
                    <w:tr2bl w:val="nil"/>
                  </w:tcBorders>
                  <w:vAlign w:val="center"/>
                </w:tcPr>
                <w:p>
                  <w:pPr>
                    <w:pStyle w:val="42"/>
                    <w:rPr>
                      <w:lang w:val="en-US"/>
                    </w:rPr>
                  </w:pPr>
                  <w:r>
                    <w:rPr>
                      <w:rFonts w:hint="eastAsia"/>
                      <w:lang w:val="en-US"/>
                    </w:rPr>
                    <w:t>/</w:t>
                  </w:r>
                </w:p>
              </w:tc>
              <w:tc>
                <w:tcPr>
                  <w:tcW w:w="1962" w:type="dxa"/>
                  <w:tcBorders>
                    <w:tl2br w:val="nil"/>
                    <w:tr2bl w:val="nil"/>
                  </w:tcBorders>
                  <w:tcMar>
                    <w:left w:w="6" w:type="dxa"/>
                    <w:right w:w="6" w:type="dxa"/>
                  </w:tcMar>
                  <w:vAlign w:val="center"/>
                </w:tcPr>
                <w:p>
                  <w:pPr>
                    <w:pStyle w:val="42"/>
                    <w:rPr>
                      <w:lang w:val="en-US"/>
                    </w:rPr>
                  </w:pPr>
                  <w:r>
                    <w:rPr>
                      <w:rFonts w:hint="eastAsia" w:ascii="Times New Roman" w:hAnsi="Times New Roman" w:cs="Times New Roman"/>
                      <w:bCs/>
                    </w:rPr>
                    <w:t>环卫部门</w:t>
                  </w:r>
                  <w:r>
                    <w:rPr>
                      <w:rFonts w:ascii="Times New Roman" w:hAnsi="Times New Roman" w:cs="Times New Roman"/>
                      <w:bCs/>
                    </w:rPr>
                    <w:t>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24" w:type="dxa"/>
                  <w:vMerge w:val="continue"/>
                  <w:tcBorders>
                    <w:tl2br w:val="nil"/>
                    <w:tr2bl w:val="nil"/>
                  </w:tcBorders>
                  <w:tcMar>
                    <w:left w:w="6" w:type="dxa"/>
                    <w:right w:w="6" w:type="dxa"/>
                  </w:tcMar>
                  <w:vAlign w:val="center"/>
                </w:tcPr>
                <w:p>
                  <w:pPr>
                    <w:pStyle w:val="42"/>
                    <w:rPr>
                      <w:lang w:val="en-US"/>
                    </w:rPr>
                  </w:pPr>
                </w:p>
              </w:tc>
              <w:tc>
                <w:tcPr>
                  <w:tcW w:w="2151" w:type="dxa"/>
                  <w:tcBorders>
                    <w:tl2br w:val="nil"/>
                    <w:tr2bl w:val="nil"/>
                  </w:tcBorders>
                  <w:tcMar>
                    <w:left w:w="6" w:type="dxa"/>
                    <w:right w:w="6" w:type="dxa"/>
                  </w:tcMar>
                  <w:vAlign w:val="center"/>
                </w:tcPr>
                <w:p>
                  <w:pPr>
                    <w:pStyle w:val="42"/>
                    <w:rPr>
                      <w:sz w:val="21"/>
                      <w:szCs w:val="21"/>
                      <w:lang w:val="en-US"/>
                    </w:rPr>
                  </w:pPr>
                  <w:r>
                    <w:rPr>
                      <w:rFonts w:hint="eastAsia" w:ascii="Times New Roman" w:hAnsi="Times New Roman" w:cs="Times New Roman"/>
                      <w:sz w:val="21"/>
                      <w:szCs w:val="21"/>
                    </w:rPr>
                    <w:t>回</w:t>
                  </w:r>
                  <w:r>
                    <w:rPr>
                      <w:rFonts w:hint="eastAsia" w:ascii="Times New Roman" w:hAnsi="Times New Roman" w:cs="Times New Roman"/>
                      <w:sz w:val="21"/>
                      <w:szCs w:val="21"/>
                      <w:lang w:val="en-US"/>
                    </w:rPr>
                    <w:t>收</w:t>
                  </w:r>
                  <w:r>
                    <w:rPr>
                      <w:rFonts w:hint="eastAsia" w:ascii="Times New Roman" w:hAnsi="Times New Roman" w:cs="Times New Roman"/>
                      <w:sz w:val="21"/>
                      <w:szCs w:val="21"/>
                    </w:rPr>
                    <w:t>塑粉</w:t>
                  </w:r>
                </w:p>
              </w:tc>
              <w:tc>
                <w:tcPr>
                  <w:tcW w:w="1029" w:type="dxa"/>
                  <w:tcBorders>
                    <w:tl2br w:val="nil"/>
                    <w:tr2bl w:val="nil"/>
                  </w:tcBorders>
                  <w:tcMar>
                    <w:left w:w="6" w:type="dxa"/>
                    <w:right w:w="6" w:type="dxa"/>
                  </w:tcMar>
                  <w:vAlign w:val="center"/>
                </w:tcPr>
                <w:p>
                  <w:pPr>
                    <w:pStyle w:val="42"/>
                    <w:rPr>
                      <w:sz w:val="21"/>
                      <w:szCs w:val="21"/>
                      <w:lang w:val="en-US"/>
                    </w:rPr>
                  </w:pPr>
                  <w:r>
                    <w:rPr>
                      <w:rFonts w:hint="eastAsia"/>
                      <w:sz w:val="21"/>
                      <w:szCs w:val="21"/>
                      <w:lang w:val="en-US" w:eastAsia="zh-CN"/>
                    </w:rPr>
                    <w:t>8</w:t>
                  </w:r>
                  <w:r>
                    <w:rPr>
                      <w:rFonts w:hint="eastAsia"/>
                      <w:sz w:val="21"/>
                      <w:szCs w:val="21"/>
                      <w:lang w:val="en-US"/>
                    </w:rPr>
                    <w:t xml:space="preserve"> t/a</w:t>
                  </w:r>
                </w:p>
              </w:tc>
              <w:tc>
                <w:tcPr>
                  <w:tcW w:w="795" w:type="dxa"/>
                  <w:tcBorders>
                    <w:tl2br w:val="nil"/>
                    <w:tr2bl w:val="nil"/>
                  </w:tcBorders>
                  <w:tcMar>
                    <w:left w:w="6" w:type="dxa"/>
                    <w:right w:w="6" w:type="dxa"/>
                  </w:tcMar>
                  <w:vAlign w:val="center"/>
                </w:tcPr>
                <w:p>
                  <w:pPr>
                    <w:pStyle w:val="42"/>
                    <w:rPr>
                      <w:lang w:val="en-US"/>
                    </w:rPr>
                  </w:pPr>
                  <w:r>
                    <w:rPr>
                      <w:rFonts w:hint="eastAsia"/>
                      <w:lang w:val="en-US"/>
                    </w:rPr>
                    <w:t>/</w:t>
                  </w:r>
                </w:p>
              </w:tc>
              <w:tc>
                <w:tcPr>
                  <w:tcW w:w="1335" w:type="dxa"/>
                  <w:tcBorders>
                    <w:tl2br w:val="nil"/>
                    <w:tr2bl w:val="nil"/>
                  </w:tcBorders>
                  <w:vAlign w:val="center"/>
                </w:tcPr>
                <w:p>
                  <w:pPr>
                    <w:pStyle w:val="42"/>
                    <w:rPr>
                      <w:lang w:val="en-US"/>
                    </w:rPr>
                  </w:pPr>
                  <w:r>
                    <w:rPr>
                      <w:rFonts w:hint="eastAsia"/>
                      <w:lang w:val="en-US"/>
                    </w:rPr>
                    <w:t>/</w:t>
                  </w:r>
                </w:p>
              </w:tc>
              <w:tc>
                <w:tcPr>
                  <w:tcW w:w="1962" w:type="dxa"/>
                  <w:tcBorders>
                    <w:tl2br w:val="nil"/>
                    <w:tr2bl w:val="nil"/>
                  </w:tcBorders>
                  <w:tcMar>
                    <w:left w:w="6" w:type="dxa"/>
                    <w:right w:w="6" w:type="dxa"/>
                  </w:tcMar>
                  <w:vAlign w:val="center"/>
                </w:tcPr>
                <w:p>
                  <w:pPr>
                    <w:pStyle w:val="42"/>
                    <w:rPr>
                      <w:rFonts w:hint="eastAsia" w:eastAsia="宋体"/>
                      <w:lang w:val="en-US" w:eastAsia="zh-CN"/>
                    </w:rPr>
                  </w:pPr>
                  <w:r>
                    <w:rPr>
                      <w:rFonts w:hint="eastAsia"/>
                      <w:lang w:val="en-US" w:eastAsia="zh-CN"/>
                    </w:rPr>
                    <w:t>回用于生产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4" w:type="dxa"/>
                  <w:vMerge w:val="continue"/>
                  <w:tcBorders>
                    <w:tl2br w:val="nil"/>
                    <w:tr2bl w:val="nil"/>
                  </w:tcBorders>
                  <w:tcMar>
                    <w:left w:w="6" w:type="dxa"/>
                    <w:right w:w="6" w:type="dxa"/>
                  </w:tcMar>
                  <w:vAlign w:val="center"/>
                </w:tcPr>
                <w:p>
                  <w:pPr>
                    <w:pStyle w:val="42"/>
                    <w:rPr>
                      <w:lang w:val="en-US"/>
                    </w:rPr>
                  </w:pPr>
                </w:p>
              </w:tc>
              <w:tc>
                <w:tcPr>
                  <w:tcW w:w="2151" w:type="dxa"/>
                  <w:tcBorders>
                    <w:tl2br w:val="nil"/>
                    <w:tr2bl w:val="nil"/>
                  </w:tcBorders>
                  <w:tcMar>
                    <w:left w:w="6" w:type="dxa"/>
                    <w:right w:w="6" w:type="dxa"/>
                  </w:tcMar>
                  <w:vAlign w:val="center"/>
                </w:tcPr>
                <w:p>
                  <w:pPr>
                    <w:pStyle w:val="42"/>
                    <w:rPr>
                      <w:sz w:val="21"/>
                      <w:szCs w:val="21"/>
                      <w:lang w:val="en-US"/>
                    </w:rPr>
                  </w:pPr>
                  <w:r>
                    <w:rPr>
                      <w:rFonts w:hint="eastAsia" w:ascii="Times New Roman" w:hAnsi="Times New Roman" w:cs="Times New Roman"/>
                      <w:sz w:val="21"/>
                      <w:szCs w:val="21"/>
                    </w:rPr>
                    <w:t>化粪池污泥</w:t>
                  </w:r>
                </w:p>
              </w:tc>
              <w:tc>
                <w:tcPr>
                  <w:tcW w:w="1029" w:type="dxa"/>
                  <w:tcBorders>
                    <w:tl2br w:val="nil"/>
                    <w:tr2bl w:val="nil"/>
                  </w:tcBorders>
                  <w:tcMar>
                    <w:left w:w="6" w:type="dxa"/>
                    <w:right w:w="6" w:type="dxa"/>
                  </w:tcMar>
                  <w:vAlign w:val="center"/>
                </w:tcPr>
                <w:p>
                  <w:pPr>
                    <w:pStyle w:val="42"/>
                    <w:rPr>
                      <w:rFonts w:cs="Times New Roman"/>
                      <w:sz w:val="21"/>
                      <w:szCs w:val="21"/>
                      <w:lang w:val="en-US"/>
                    </w:rPr>
                  </w:pPr>
                  <w:r>
                    <w:rPr>
                      <w:rFonts w:hint="eastAsia" w:cs="Times New Roman"/>
                      <w:sz w:val="21"/>
                      <w:szCs w:val="21"/>
                      <w:lang w:val="en-US" w:eastAsia="zh-CN"/>
                    </w:rPr>
                    <w:t>2</w:t>
                  </w:r>
                  <w:r>
                    <w:rPr>
                      <w:rFonts w:hint="eastAsia" w:cs="Times New Roman"/>
                      <w:sz w:val="21"/>
                      <w:szCs w:val="21"/>
                      <w:lang w:val="en-US"/>
                    </w:rPr>
                    <w:t>t/a</w:t>
                  </w:r>
                </w:p>
              </w:tc>
              <w:tc>
                <w:tcPr>
                  <w:tcW w:w="795" w:type="dxa"/>
                  <w:tcBorders>
                    <w:tl2br w:val="nil"/>
                    <w:tr2bl w:val="nil"/>
                  </w:tcBorders>
                  <w:tcMar>
                    <w:left w:w="6" w:type="dxa"/>
                    <w:right w:w="6" w:type="dxa"/>
                  </w:tcMar>
                  <w:vAlign w:val="center"/>
                </w:tcPr>
                <w:p>
                  <w:pPr>
                    <w:pStyle w:val="42"/>
                    <w:rPr>
                      <w:lang w:val="en-US"/>
                    </w:rPr>
                  </w:pPr>
                  <w:r>
                    <w:rPr>
                      <w:rFonts w:hint="eastAsia"/>
                      <w:lang w:val="en-US"/>
                    </w:rPr>
                    <w:t>/</w:t>
                  </w:r>
                </w:p>
              </w:tc>
              <w:tc>
                <w:tcPr>
                  <w:tcW w:w="1335" w:type="dxa"/>
                  <w:tcBorders>
                    <w:tl2br w:val="nil"/>
                    <w:tr2bl w:val="nil"/>
                  </w:tcBorders>
                  <w:vAlign w:val="center"/>
                </w:tcPr>
                <w:p>
                  <w:pPr>
                    <w:pStyle w:val="42"/>
                    <w:rPr>
                      <w:lang w:val="en-US"/>
                    </w:rPr>
                  </w:pPr>
                  <w:r>
                    <w:rPr>
                      <w:rFonts w:hint="eastAsia"/>
                      <w:lang w:val="en-US"/>
                    </w:rPr>
                    <w:t>/</w:t>
                  </w:r>
                </w:p>
              </w:tc>
              <w:tc>
                <w:tcPr>
                  <w:tcW w:w="1962" w:type="dxa"/>
                  <w:tcBorders>
                    <w:tl2br w:val="nil"/>
                    <w:tr2bl w:val="nil"/>
                  </w:tcBorders>
                  <w:tcMar>
                    <w:left w:w="6" w:type="dxa"/>
                    <w:right w:w="6" w:type="dxa"/>
                  </w:tcMar>
                  <w:vAlign w:val="center"/>
                </w:tcPr>
                <w:p>
                  <w:pPr>
                    <w:pStyle w:val="42"/>
                    <w:rPr>
                      <w:lang w:val="en-US"/>
                    </w:rPr>
                  </w:pPr>
                  <w:r>
                    <w:rPr>
                      <w:rFonts w:hint="eastAsia" w:cs="Times New Roman"/>
                      <w:bCs/>
                    </w:rPr>
                    <w:t>委托环卫部门</w:t>
                  </w:r>
                  <w:r>
                    <w:rPr>
                      <w:rFonts w:cs="Times New Roman"/>
                      <w:bCs/>
                    </w:rPr>
                    <w:t>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4" w:type="dxa"/>
                  <w:vMerge w:val="continue"/>
                  <w:tcBorders>
                    <w:tl2br w:val="nil"/>
                    <w:tr2bl w:val="nil"/>
                  </w:tcBorders>
                  <w:tcMar>
                    <w:left w:w="6" w:type="dxa"/>
                    <w:right w:w="6" w:type="dxa"/>
                  </w:tcMar>
                  <w:vAlign w:val="center"/>
                </w:tcPr>
                <w:p>
                  <w:pPr>
                    <w:pStyle w:val="42"/>
                    <w:rPr>
                      <w:lang w:val="en-US"/>
                    </w:rPr>
                  </w:pPr>
                </w:p>
              </w:tc>
              <w:tc>
                <w:tcPr>
                  <w:tcW w:w="2151" w:type="dxa"/>
                  <w:tcBorders>
                    <w:tl2br w:val="nil"/>
                    <w:tr2bl w:val="nil"/>
                  </w:tcBorders>
                  <w:tcMar>
                    <w:left w:w="6" w:type="dxa"/>
                    <w:right w:w="6" w:type="dxa"/>
                  </w:tcMar>
                  <w:vAlign w:val="center"/>
                </w:tcPr>
                <w:p>
                  <w:pPr>
                    <w:pStyle w:val="42"/>
                    <w:rPr>
                      <w:rFonts w:hint="eastAsia" w:ascii="Times New Roman" w:hAnsi="Times New Roman" w:cs="Times New Roman"/>
                      <w:sz w:val="21"/>
                      <w:szCs w:val="21"/>
                    </w:rPr>
                  </w:pPr>
                  <w:r>
                    <w:rPr>
                      <w:rFonts w:hint="eastAsia" w:ascii="Times New Roman" w:hAnsi="Times New Roman" w:cs="Times New Roman"/>
                      <w:sz w:val="21"/>
                      <w:szCs w:val="21"/>
                      <w:lang w:val="en-US" w:eastAsia="zh-CN"/>
                    </w:rPr>
                    <w:t>氧化皮</w:t>
                  </w:r>
                </w:p>
              </w:tc>
              <w:tc>
                <w:tcPr>
                  <w:tcW w:w="1029" w:type="dxa"/>
                  <w:tcBorders>
                    <w:tl2br w:val="nil"/>
                    <w:tr2bl w:val="nil"/>
                  </w:tcBorders>
                  <w:tcMar>
                    <w:left w:w="6" w:type="dxa"/>
                    <w:right w:w="6" w:type="dxa"/>
                  </w:tcMar>
                  <w:vAlign w:val="center"/>
                </w:tcPr>
                <w:p>
                  <w:pPr>
                    <w:pStyle w:val="42"/>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6.45t/a</w:t>
                  </w:r>
                </w:p>
              </w:tc>
              <w:tc>
                <w:tcPr>
                  <w:tcW w:w="795" w:type="dxa"/>
                  <w:tcBorders>
                    <w:tl2br w:val="nil"/>
                    <w:tr2bl w:val="nil"/>
                  </w:tcBorders>
                  <w:tcMar>
                    <w:left w:w="6" w:type="dxa"/>
                    <w:right w:w="6" w:type="dxa"/>
                  </w:tcMar>
                  <w:vAlign w:val="center"/>
                </w:tcPr>
                <w:p>
                  <w:pPr>
                    <w:pStyle w:val="42"/>
                    <w:rPr>
                      <w:rFonts w:hint="eastAsia"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335" w:type="dxa"/>
                  <w:tcBorders>
                    <w:tl2br w:val="nil"/>
                    <w:tr2bl w:val="nil"/>
                  </w:tcBorders>
                  <w:vAlign w:val="center"/>
                </w:tcPr>
                <w:p>
                  <w:pPr>
                    <w:pStyle w:val="42"/>
                    <w:rPr>
                      <w:rFonts w:hint="eastAsia"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962" w:type="dxa"/>
                  <w:tcBorders>
                    <w:tl2br w:val="nil"/>
                    <w:tr2bl w:val="nil"/>
                  </w:tcBorders>
                  <w:tcMar>
                    <w:left w:w="6" w:type="dxa"/>
                    <w:right w:w="6" w:type="dxa"/>
                  </w:tcMar>
                  <w:vAlign w:val="center"/>
                </w:tcPr>
                <w:p>
                  <w:pPr>
                    <w:pStyle w:val="42"/>
                    <w:rPr>
                      <w:rFonts w:hint="eastAsia" w:cs="Times New Roman"/>
                      <w:bCs/>
                    </w:rPr>
                  </w:pPr>
                  <w:r>
                    <w:t>定期外售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24" w:type="dxa"/>
                  <w:vMerge w:val="restart"/>
                  <w:tcBorders>
                    <w:tl2br w:val="nil"/>
                    <w:tr2bl w:val="nil"/>
                  </w:tcBorders>
                  <w:tcMar>
                    <w:left w:w="6" w:type="dxa"/>
                    <w:right w:w="6" w:type="dxa"/>
                  </w:tcMar>
                  <w:vAlign w:val="center"/>
                </w:tcPr>
                <w:p>
                  <w:pPr>
                    <w:pStyle w:val="42"/>
                    <w:rPr>
                      <w:lang w:val="en-US"/>
                    </w:rPr>
                  </w:pPr>
                  <w:r>
                    <w:rPr>
                      <w:rFonts w:hint="eastAsia"/>
                      <w:lang w:val="en-US"/>
                    </w:rPr>
                    <w:t>危险废物</w:t>
                  </w:r>
                </w:p>
              </w:tc>
              <w:tc>
                <w:tcPr>
                  <w:tcW w:w="2151" w:type="dxa"/>
                  <w:tcBorders>
                    <w:tl2br w:val="nil"/>
                    <w:tr2bl w:val="nil"/>
                  </w:tcBorders>
                  <w:tcMar>
                    <w:left w:w="6" w:type="dxa"/>
                    <w:right w:w="6" w:type="dxa"/>
                  </w:tcMar>
                  <w:vAlign w:val="center"/>
                </w:tcPr>
                <w:p>
                  <w:pPr>
                    <w:pStyle w:val="42"/>
                    <w:ind w:firstLine="0" w:firstLineChars="0"/>
                    <w:rPr>
                      <w:sz w:val="21"/>
                      <w:szCs w:val="21"/>
                      <w:lang w:val="en-US"/>
                    </w:rPr>
                  </w:pPr>
                  <w:r>
                    <w:rPr>
                      <w:rFonts w:hint="eastAsia"/>
                      <w:sz w:val="21"/>
                      <w:szCs w:val="21"/>
                      <w:lang w:val="en-US"/>
                    </w:rPr>
                    <w:t>废活性炭</w:t>
                  </w:r>
                </w:p>
              </w:tc>
              <w:tc>
                <w:tcPr>
                  <w:tcW w:w="1029" w:type="dxa"/>
                  <w:tcBorders>
                    <w:tl2br w:val="nil"/>
                    <w:tr2bl w:val="nil"/>
                  </w:tcBorders>
                  <w:tcMar>
                    <w:left w:w="6" w:type="dxa"/>
                    <w:right w:w="6" w:type="dxa"/>
                  </w:tcMar>
                  <w:vAlign w:val="center"/>
                </w:tcPr>
                <w:p>
                  <w:pPr>
                    <w:pStyle w:val="42"/>
                    <w:rPr>
                      <w:sz w:val="21"/>
                      <w:szCs w:val="21"/>
                      <w:lang w:val="en-US"/>
                    </w:rPr>
                  </w:pPr>
                  <w:r>
                    <w:rPr>
                      <w:rFonts w:hint="eastAsia"/>
                      <w:sz w:val="21"/>
                      <w:szCs w:val="21"/>
                      <w:lang w:val="en-US" w:eastAsia="zh-CN"/>
                    </w:rPr>
                    <w:t>0.386</w:t>
                  </w:r>
                  <w:r>
                    <w:rPr>
                      <w:sz w:val="21"/>
                      <w:szCs w:val="21"/>
                      <w:lang w:val="en-US"/>
                    </w:rPr>
                    <w:t>t/a</w:t>
                  </w:r>
                </w:p>
              </w:tc>
              <w:tc>
                <w:tcPr>
                  <w:tcW w:w="795" w:type="dxa"/>
                  <w:tcBorders>
                    <w:tl2br w:val="nil"/>
                    <w:tr2bl w:val="nil"/>
                  </w:tcBorders>
                  <w:tcMar>
                    <w:left w:w="6" w:type="dxa"/>
                    <w:right w:w="6" w:type="dxa"/>
                  </w:tcMar>
                  <w:vAlign w:val="center"/>
                </w:tcPr>
                <w:p>
                  <w:pPr>
                    <w:pStyle w:val="42"/>
                    <w:rPr>
                      <w:lang w:val="en-US"/>
                    </w:rPr>
                  </w:pPr>
                  <w:r>
                    <w:rPr>
                      <w:lang w:val="en-US"/>
                    </w:rPr>
                    <w:t>HW08</w:t>
                  </w:r>
                </w:p>
              </w:tc>
              <w:tc>
                <w:tcPr>
                  <w:tcW w:w="1335" w:type="dxa"/>
                  <w:tcBorders>
                    <w:tl2br w:val="nil"/>
                    <w:tr2bl w:val="nil"/>
                  </w:tcBorders>
                  <w:vAlign w:val="center"/>
                </w:tcPr>
                <w:p>
                  <w:pPr>
                    <w:pStyle w:val="42"/>
                    <w:rPr>
                      <w:lang w:val="en-US"/>
                    </w:rPr>
                  </w:pPr>
                  <w:r>
                    <w:rPr>
                      <w:lang w:val="en-US"/>
                    </w:rPr>
                    <w:t>900-0</w:t>
                  </w:r>
                  <w:r>
                    <w:rPr>
                      <w:rFonts w:hint="eastAsia"/>
                      <w:lang w:val="en-US"/>
                    </w:rPr>
                    <w:t>39</w:t>
                  </w:r>
                  <w:r>
                    <w:rPr>
                      <w:lang w:val="en-US"/>
                    </w:rPr>
                    <w:t>-49</w:t>
                  </w:r>
                </w:p>
              </w:tc>
              <w:tc>
                <w:tcPr>
                  <w:tcW w:w="1962" w:type="dxa"/>
                  <w:vMerge w:val="restart"/>
                  <w:tcBorders>
                    <w:tl2br w:val="nil"/>
                    <w:tr2bl w:val="nil"/>
                  </w:tcBorders>
                  <w:tcMar>
                    <w:left w:w="6" w:type="dxa"/>
                    <w:right w:w="6" w:type="dxa"/>
                  </w:tcMar>
                  <w:vAlign w:val="center"/>
                </w:tcPr>
                <w:p>
                  <w:pPr>
                    <w:pStyle w:val="42"/>
                    <w:rPr>
                      <w:lang w:val="en-US"/>
                    </w:rPr>
                  </w:pPr>
                  <w:r>
                    <w:rPr>
                      <w:lang w:val="en-US"/>
                    </w:rPr>
                    <w:t>委托有资质单位处置</w:t>
                  </w:r>
                </w:p>
                <w:p>
                  <w:pPr>
                    <w:pStyle w:val="42"/>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4" w:type="dxa"/>
                  <w:vMerge w:val="continue"/>
                  <w:tcBorders>
                    <w:tl2br w:val="nil"/>
                    <w:tr2bl w:val="nil"/>
                  </w:tcBorders>
                  <w:tcMar>
                    <w:left w:w="6" w:type="dxa"/>
                    <w:right w:w="6" w:type="dxa"/>
                  </w:tcMar>
                  <w:vAlign w:val="center"/>
                </w:tcPr>
                <w:p>
                  <w:pPr>
                    <w:pStyle w:val="42"/>
                    <w:rPr>
                      <w:lang w:val="en-US"/>
                    </w:rPr>
                  </w:pPr>
                </w:p>
              </w:tc>
              <w:tc>
                <w:tcPr>
                  <w:tcW w:w="2151" w:type="dxa"/>
                  <w:tcBorders>
                    <w:tl2br w:val="nil"/>
                    <w:tr2bl w:val="nil"/>
                  </w:tcBorders>
                  <w:tcMar>
                    <w:left w:w="6" w:type="dxa"/>
                    <w:right w:w="6" w:type="dxa"/>
                  </w:tcMar>
                  <w:vAlign w:val="center"/>
                </w:tcPr>
                <w:p>
                  <w:pPr>
                    <w:pStyle w:val="42"/>
                    <w:ind w:firstLine="0" w:firstLineChars="0"/>
                    <w:rPr>
                      <w:rFonts w:hint="eastAsia" w:eastAsia="宋体"/>
                      <w:sz w:val="21"/>
                      <w:szCs w:val="21"/>
                      <w:lang w:val="en-US" w:eastAsia="zh-CN"/>
                    </w:rPr>
                  </w:pPr>
                  <w:r>
                    <w:rPr>
                      <w:rFonts w:hint="eastAsia"/>
                      <w:sz w:val="21"/>
                      <w:szCs w:val="21"/>
                      <w:lang w:val="en-US" w:eastAsia="zh-CN"/>
                    </w:rPr>
                    <w:t>废机油</w:t>
                  </w:r>
                </w:p>
              </w:tc>
              <w:tc>
                <w:tcPr>
                  <w:tcW w:w="1029" w:type="dxa"/>
                  <w:tcBorders>
                    <w:tl2br w:val="nil"/>
                    <w:tr2bl w:val="nil"/>
                  </w:tcBorders>
                  <w:tcMar>
                    <w:left w:w="6" w:type="dxa"/>
                    <w:right w:w="6" w:type="dxa"/>
                  </w:tcMar>
                  <w:vAlign w:val="center"/>
                </w:tcPr>
                <w:p>
                  <w:pPr>
                    <w:pStyle w:val="42"/>
                    <w:rPr>
                      <w:rFonts w:hint="default"/>
                      <w:sz w:val="21"/>
                      <w:szCs w:val="21"/>
                      <w:lang w:val="en-US" w:eastAsia="zh-CN"/>
                    </w:rPr>
                  </w:pPr>
                  <w:r>
                    <w:rPr>
                      <w:rFonts w:hint="eastAsia"/>
                      <w:sz w:val="21"/>
                      <w:szCs w:val="21"/>
                      <w:lang w:val="en-US" w:eastAsia="zh-CN"/>
                    </w:rPr>
                    <w:t>0.3</w:t>
                  </w:r>
                  <w:r>
                    <w:rPr>
                      <w:rFonts w:hint="eastAsia"/>
                      <w:sz w:val="21"/>
                      <w:szCs w:val="21"/>
                      <w:lang w:val="en-US"/>
                    </w:rPr>
                    <w:t xml:space="preserve"> </w:t>
                  </w:r>
                  <w:r>
                    <w:rPr>
                      <w:sz w:val="21"/>
                      <w:szCs w:val="21"/>
                      <w:lang w:val="en-US"/>
                    </w:rPr>
                    <w:t>t/a</w:t>
                  </w:r>
                </w:p>
              </w:tc>
              <w:tc>
                <w:tcPr>
                  <w:tcW w:w="795" w:type="dxa"/>
                  <w:tcBorders>
                    <w:tl2br w:val="nil"/>
                    <w:tr2bl w:val="nil"/>
                  </w:tcBorders>
                  <w:tcMar>
                    <w:left w:w="6" w:type="dxa"/>
                    <w:right w:w="6" w:type="dxa"/>
                  </w:tcMar>
                  <w:vAlign w:val="center"/>
                </w:tcPr>
                <w:p>
                  <w:pPr>
                    <w:pStyle w:val="42"/>
                    <w:rPr>
                      <w:lang w:val="en-US"/>
                    </w:rPr>
                  </w:pPr>
                  <w:r>
                    <w:rPr>
                      <w:lang w:val="en-US"/>
                    </w:rPr>
                    <w:t>HW08</w:t>
                  </w:r>
                </w:p>
              </w:tc>
              <w:tc>
                <w:tcPr>
                  <w:tcW w:w="1335" w:type="dxa"/>
                  <w:tcBorders>
                    <w:tl2br w:val="nil"/>
                    <w:tr2bl w:val="nil"/>
                  </w:tcBorders>
                  <w:vAlign w:val="center"/>
                </w:tcPr>
                <w:p>
                  <w:pPr>
                    <w:pStyle w:val="42"/>
                    <w:rPr>
                      <w:lang w:val="en-US"/>
                    </w:rPr>
                  </w:pPr>
                  <w:r>
                    <w:rPr>
                      <w:rFonts w:hint="eastAsia"/>
                      <w:lang w:val="en-US"/>
                    </w:rPr>
                    <w:t xml:space="preserve"> 900-249-08</w:t>
                  </w:r>
                </w:p>
              </w:tc>
              <w:tc>
                <w:tcPr>
                  <w:tcW w:w="1962" w:type="dxa"/>
                  <w:vMerge w:val="continue"/>
                  <w:tcBorders>
                    <w:tl2br w:val="nil"/>
                    <w:tr2bl w:val="nil"/>
                  </w:tcBorders>
                  <w:tcMar>
                    <w:left w:w="6" w:type="dxa"/>
                    <w:right w:w="6" w:type="dxa"/>
                  </w:tcMar>
                  <w:vAlign w:val="center"/>
                </w:tcPr>
                <w:p>
                  <w:pPr>
                    <w:pStyle w:val="42"/>
                    <w:rPr>
                      <w:lang w:val="en-US"/>
                    </w:rPr>
                  </w:pPr>
                </w:p>
              </w:tc>
            </w:tr>
          </w:tbl>
          <w:p>
            <w:pPr>
              <w:pStyle w:val="47"/>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鉴于各类废物将会在厂区内贮存一段时间，特别是危险废物，应采取积极有效的安全措施，严格控制，避免发生二次污染。本项目危险废物建设一间危废暂存间面积为8m</w:t>
            </w:r>
            <w:r>
              <w:rPr>
                <w:rFonts w:hint="eastAsia" w:ascii="Times New Roman" w:hAnsi="Times New Roman" w:cs="Times New Roman"/>
                <w:vertAlign w:val="superscript"/>
                <w:lang w:val="en-US"/>
              </w:rPr>
              <w:t>2</w:t>
            </w:r>
            <w:r>
              <w:rPr>
                <w:rFonts w:hint="eastAsia" w:ascii="Times New Roman" w:hAnsi="Times New Roman" w:cs="Times New Roman"/>
                <w:lang w:val="en-US"/>
              </w:rPr>
              <w:t>，危废暂存间按照《危险废物贮存污染控制标准》（GB18597-2001）的相关要求，项目危废暂存间设置要求如下：</w:t>
            </w:r>
          </w:p>
          <w:p>
            <w:pPr>
              <w:pStyle w:val="47"/>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（1）项目产生的废活性炭、</w:t>
            </w:r>
            <w:r>
              <w:rPr>
                <w:rFonts w:hint="eastAsia" w:ascii="Times New Roman" w:hAnsi="Times New Roman" w:cs="Times New Roman"/>
                <w:lang w:val="en-US" w:eastAsia="zh-CN"/>
              </w:rPr>
              <w:t>废机油</w:t>
            </w:r>
            <w:r>
              <w:rPr>
                <w:rFonts w:hint="eastAsia" w:ascii="Times New Roman" w:hAnsi="Times New Roman" w:cs="Times New Roman"/>
                <w:lang w:val="en-US"/>
              </w:rPr>
              <w:t>暂存危废暂存</w:t>
            </w:r>
            <w:r>
              <w:rPr>
                <w:rFonts w:ascii="Times New Roman" w:hAnsi="Times New Roman" w:cs="Times New Roman"/>
                <w:lang w:val="en-US"/>
              </w:rPr>
              <w:t>间中，并粘附危险固废标签，并标明类别、性质及注意事项。</w:t>
            </w:r>
          </w:p>
          <w:p>
            <w:pPr>
              <w:spacing w:line="360" w:lineRule="auto"/>
              <w:ind w:firstLine="480" w:firstLineChars="200"/>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2</w:t>
            </w:r>
            <w:r>
              <w:rPr>
                <w:rFonts w:ascii="Times New Roman" w:hAnsi="Times New Roman" w:cs="Times New Roman"/>
              </w:rPr>
              <w:t>）危险废物暂存间进行重点防渗、防雨、防晒、防淋溶措施，设置明显的警示标示牌。危废暂存间地面按照重点防渗区进行防渗处理，防渗层为至少1m 厚黏土层（渗透系数≤10</w:t>
            </w:r>
            <w:r>
              <w:rPr>
                <w:rFonts w:ascii="Times New Roman" w:hAnsi="Times New Roman" w:cs="Times New Roman"/>
                <w:vertAlign w:val="superscript"/>
              </w:rPr>
              <w:t>-7</w:t>
            </w:r>
            <w:r>
              <w:rPr>
                <w:rFonts w:ascii="Times New Roman" w:hAnsi="Times New Roman" w:cs="Times New Roman"/>
              </w:rPr>
              <w:t xml:space="preserve"> cm/s），或2cm厚高密度聚乙烯，或至少2mm厚的其他人工材料，渗透系数≤10</w:t>
            </w:r>
            <w:r>
              <w:rPr>
                <w:rFonts w:ascii="Times New Roman" w:hAnsi="Times New Roman" w:cs="Times New Roman"/>
                <w:vertAlign w:val="superscript"/>
              </w:rPr>
              <w:t>-10</w:t>
            </w:r>
            <w:r>
              <w:rPr>
                <w:rFonts w:ascii="Times New Roman" w:hAnsi="Times New Roman" w:cs="Times New Roman"/>
              </w:rPr>
              <w:t>cm/s。</w:t>
            </w:r>
          </w:p>
          <w:p>
            <w:pPr>
              <w:pStyle w:val="47"/>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3）暂存间内设计建设堵截泄漏的裙脚。根据GB18597-2001及其修改单要求，总贮存量不超过300kg（L）的危险废物要放入符合标准的容器内，加上标签，容器放入坚固的柜或箱中，危险废物贮存容器要求必须完好无损，且强度满足相应的强度要求，材质与危险废物相容（不相互反应）。</w:t>
            </w:r>
          </w:p>
          <w:p>
            <w:pPr>
              <w:pStyle w:val="47"/>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（4）项目产生的危险废物收集暂存于危废贮存间内，并设置危险废物识别标志，上锁，钥匙由专人进行管理，危废暂存间建设中防渗等隐蔽工程纳入环境监理。</w:t>
            </w:r>
          </w:p>
          <w:p>
            <w:pPr>
              <w:pStyle w:val="47"/>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(5)根据《危险废物转移联单管理办法》的有关规定，企业产生的危险废物应交由有资质的单位清运处置或由供应厂家回收处置。为便于项目建成后运行管理，公司应与有资质的处置单位签订处置合同或协议，危险废物清运建立转移联单登记，记录危险废物数量、废物属性、转移时间、去向等，保证将生产中产生的危险废物得到安全、经济的处理处置，最大限制地降低其对环境的影响。采取以上措施后，本项目危废间能够满足《危险废物贮存污染控制标准》（GB18597-2001）中相关规定。</w:t>
            </w:r>
          </w:p>
          <w:p>
            <w:pPr>
              <w:pStyle w:val="47"/>
              <w:snapToGrid w:val="0"/>
              <w:spacing w:line="360" w:lineRule="auto"/>
              <w:ind w:firstLine="480" w:firstLineChars="200"/>
              <w:jc w:val="both"/>
              <w:rPr>
                <w:rFonts w:ascii="黑体"/>
                <w:sz w:val="20"/>
                <w:lang w:val="en-US"/>
              </w:rPr>
            </w:pPr>
            <w:r>
              <w:rPr>
                <w:rFonts w:hint="eastAsia" w:ascii="Times New Roman" w:hAnsi="Times New Roman" w:cs="Times New Roman"/>
                <w:lang w:val="en-US"/>
              </w:rPr>
              <w:t>综上所述，项目的固体废物在采取以上措施后，对周围的环境影响较小。</w:t>
            </w:r>
          </w:p>
          <w:p>
            <w:pPr>
              <w:pStyle w:val="47"/>
              <w:spacing w:line="360" w:lineRule="auto"/>
              <w:ind w:firstLine="482" w:firstLineChars="200"/>
              <w:jc w:val="both"/>
              <w:rPr>
                <w:rFonts w:ascii="Times New Roman" w:hAnsi="Times New Roman" w:cs="Times New Roman"/>
                <w:b/>
                <w:bCs/>
                <w:lang w:val="en-US" w:bidi="ar-SA"/>
              </w:rPr>
            </w:pPr>
            <w:r>
              <w:rPr>
                <w:rFonts w:hint="eastAsia" w:ascii="Times New Roman" w:hAnsi="Times New Roman" w:cs="Times New Roman"/>
                <w:b/>
                <w:bCs/>
                <w:lang w:val="en-US" w:bidi="ar-SA"/>
              </w:rPr>
              <w:t>（五）</w:t>
            </w:r>
            <w:r>
              <w:rPr>
                <w:rFonts w:ascii="Times New Roman" w:hAnsi="Times New Roman" w:cs="Times New Roman"/>
                <w:b/>
                <w:bCs/>
                <w:lang w:val="en-US" w:bidi="ar-SA"/>
              </w:rPr>
              <w:t>环境风险分析及防范措施</w:t>
            </w:r>
          </w:p>
          <w:p>
            <w:pPr>
              <w:pStyle w:val="6"/>
              <w:tabs>
                <w:tab w:val="left" w:pos="596"/>
              </w:tabs>
              <w:adjustRightInd w:val="0"/>
              <w:snapToGrid w:val="0"/>
              <w:spacing w:line="360" w:lineRule="auto"/>
              <w:ind w:left="0" w:firstLine="240" w:firstLineChars="100"/>
              <w:jc w:val="both"/>
              <w:rPr>
                <w:rFonts w:ascii="Times New Roman" w:hAnsi="Times New Roman" w:eastAsia="宋体" w:cs="Times New Roman"/>
                <w:sz w:val="24"/>
                <w:szCs w:val="24"/>
              </w:rPr>
            </w:pPr>
            <w:bookmarkStart w:id="34" w:name="_Toc23264"/>
            <w:bookmarkStart w:id="35" w:name="_Toc353369749"/>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rPr>
              <w:t>1</w:t>
            </w:r>
            <w:r>
              <w:rPr>
                <w:rFonts w:ascii="Times New Roman" w:hAnsi="Times New Roman" w:eastAsia="宋体" w:cs="Times New Roman"/>
                <w:sz w:val="24"/>
                <w:szCs w:val="24"/>
              </w:rPr>
              <w:t>）风险识别</w:t>
            </w:r>
            <w:bookmarkEnd w:id="34"/>
            <w:bookmarkEnd w:id="35"/>
          </w:p>
          <w:p>
            <w:pPr>
              <w:widowControl/>
              <w:spacing w:line="360" w:lineRule="auto"/>
              <w:ind w:firstLine="480" w:firstLineChars="200"/>
              <w:rPr>
                <w:rFonts w:ascii="Times New Roman" w:hAnsi="Times New Roman" w:cs="Times New Roman"/>
              </w:rPr>
            </w:pPr>
            <w:r>
              <w:rPr>
                <w:rFonts w:ascii="Times New Roman" w:hAnsi="Times New Roman" w:cs="Times New Roman"/>
                <w:lang w:bidi="ar"/>
              </w:rPr>
              <w:t xml:space="preserve">风险识别包括生产设备风险识别和生产过程所涉及的物质风险识别。生产设备风险识别包括主要生产装置、储运系统、公用工程系统、工程环保设施及辅助生产设施等；物质风险识别范围包括主要原材料及辅助材料、燃料、中间产品、最终产品以及生产过程中排放的“三废”污染物等。 </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本项目涉及的风险源有</w:t>
            </w:r>
            <w:r>
              <w:rPr>
                <w:rFonts w:ascii="Times New Roman" w:hAnsi="Times New Roman" w:cs="Times New Roman"/>
              </w:rPr>
              <w:t>废</w:t>
            </w:r>
            <w:r>
              <w:rPr>
                <w:rFonts w:hint="eastAsia" w:ascii="Times New Roman" w:hAnsi="Times New Roman" w:cs="Times New Roman"/>
                <w:lang w:val="en-US" w:eastAsia="zh-CN"/>
              </w:rPr>
              <w:t>机</w:t>
            </w:r>
            <w:r>
              <w:rPr>
                <w:rFonts w:ascii="Times New Roman" w:hAnsi="Times New Roman" w:cs="Times New Roman"/>
              </w:rPr>
              <w:t>油</w:t>
            </w:r>
            <w:r>
              <w:rPr>
                <w:rFonts w:ascii="Times New Roman" w:hAnsi="Times New Roman" w:cs="Times New Roman"/>
                <w:lang w:bidi="ar"/>
              </w:rPr>
              <w:t>。本项目生产具有潜在火灾风险以及原辅材料、危险废物泄漏风险。按照《建设项目环境风险评价技术导则》（HJ/T169-2018）附录B对项目进行危险源辨识。</w:t>
            </w:r>
          </w:p>
          <w:p>
            <w:pPr>
              <w:adjustRightInd w:val="0"/>
              <w:snapToGrid w:val="0"/>
              <w:spacing w:line="360" w:lineRule="auto"/>
              <w:ind w:firstLine="480" w:firstLineChars="200"/>
              <w:outlineLvl w:val="1"/>
              <w:rPr>
                <w:rFonts w:ascii="Times New Roman" w:hAnsi="Times New Roman" w:cs="Times New Roman"/>
                <w:bCs/>
                <w:snapToGrid w:val="0"/>
              </w:rPr>
            </w:pPr>
            <w:bookmarkStart w:id="36" w:name="_Toc20284"/>
            <w:r>
              <w:rPr>
                <w:rFonts w:ascii="Times New Roman" w:hAnsi="Times New Roman" w:cs="Times New Roman"/>
                <w:bCs/>
                <w:snapToGrid w:val="0"/>
              </w:rPr>
              <w:t>（</w:t>
            </w:r>
            <w:r>
              <w:rPr>
                <w:rFonts w:hint="eastAsia" w:ascii="Times New Roman" w:hAnsi="Times New Roman" w:cs="Times New Roman"/>
                <w:bCs/>
                <w:snapToGrid w:val="0"/>
                <w:lang w:val="en-US"/>
              </w:rPr>
              <w:t>2</w:t>
            </w:r>
            <w:r>
              <w:rPr>
                <w:rFonts w:ascii="Times New Roman" w:hAnsi="Times New Roman" w:cs="Times New Roman"/>
                <w:bCs/>
                <w:snapToGrid w:val="0"/>
              </w:rPr>
              <w:t>）评价等级</w:t>
            </w:r>
            <w:bookmarkEnd w:id="36"/>
          </w:p>
          <w:p>
            <w:pPr>
              <w:spacing w:line="360" w:lineRule="auto"/>
              <w:ind w:firstLine="480"/>
              <w:rPr>
                <w:rFonts w:ascii="Times New Roman" w:hAnsi="Times New Roman" w:cs="Times New Roman"/>
                <w:bCs/>
              </w:rPr>
            </w:pPr>
            <w:r>
              <w:rPr>
                <w:rFonts w:ascii="Times New Roman" w:hAnsi="Times New Roman" w:cs="Times New Roman"/>
                <w:bCs/>
                <w:snapToGrid w:val="0"/>
              </w:rPr>
              <w:t>根据《建设项目环境风险评价技术导则》（HJ/T169-2018），环境风险评价工作等级划分，见表4-</w:t>
            </w:r>
            <w:r>
              <w:rPr>
                <w:rFonts w:hint="eastAsia" w:ascii="Times New Roman" w:hAnsi="Times New Roman" w:cs="Times New Roman"/>
                <w:bCs/>
                <w:snapToGrid w:val="0"/>
                <w:lang w:val="en-US" w:eastAsia="zh-CN"/>
              </w:rPr>
              <w:t>18</w:t>
            </w:r>
            <w:r>
              <w:rPr>
                <w:rFonts w:ascii="Times New Roman" w:hAnsi="Times New Roman" w:cs="Times New Roman"/>
                <w:bCs/>
                <w:snapToGrid w:val="0"/>
              </w:rPr>
              <w:t>。</w:t>
            </w:r>
          </w:p>
          <w:p>
            <w:pPr>
              <w:pStyle w:val="10"/>
            </w:pPr>
            <w:r>
              <w:t>表4-</w:t>
            </w:r>
            <w:r>
              <w:rPr>
                <w:rFonts w:hint="eastAsia"/>
                <w:lang w:val="en-US" w:eastAsia="zh-CN"/>
              </w:rPr>
              <w:t>18</w:t>
            </w:r>
            <w:r>
              <w:t xml:space="preserve"> 评价工作等级划分</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599"/>
              <w:gridCol w:w="1600"/>
              <w:gridCol w:w="1599"/>
              <w:gridCol w:w="16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98" w:type="dxa"/>
                  <w:tcBorders>
                    <w:tl2br w:val="nil"/>
                    <w:tr2bl w:val="nil"/>
                  </w:tcBorders>
                  <w:vAlign w:val="center"/>
                </w:tcPr>
                <w:p>
                  <w:pPr>
                    <w:pStyle w:val="10"/>
                    <w:rPr>
                      <w:b w:val="0"/>
                      <w:bCs w:val="0"/>
                    </w:rPr>
                  </w:pPr>
                  <w:r>
                    <w:rPr>
                      <w:b w:val="0"/>
                      <w:bCs w:val="0"/>
                    </w:rPr>
                    <w:t>环境风险潜势</w:t>
                  </w:r>
                </w:p>
              </w:tc>
              <w:tc>
                <w:tcPr>
                  <w:tcW w:w="1599" w:type="dxa"/>
                  <w:tcBorders>
                    <w:tl2br w:val="nil"/>
                    <w:tr2bl w:val="nil"/>
                  </w:tcBorders>
                  <w:vAlign w:val="center"/>
                </w:tcPr>
                <w:p>
                  <w:pPr>
                    <w:pStyle w:val="10"/>
                    <w:rPr>
                      <w:b w:val="0"/>
                      <w:bCs w:val="0"/>
                    </w:rPr>
                  </w:pPr>
                  <w:r>
                    <w:rPr>
                      <w:b w:val="0"/>
                      <w:bCs w:val="0"/>
                    </w:rPr>
                    <w:t>Ⅳ、Ⅳ+</w:t>
                  </w:r>
                </w:p>
              </w:tc>
              <w:tc>
                <w:tcPr>
                  <w:tcW w:w="1600" w:type="dxa"/>
                  <w:tcBorders>
                    <w:tl2br w:val="nil"/>
                    <w:tr2bl w:val="nil"/>
                  </w:tcBorders>
                  <w:vAlign w:val="center"/>
                </w:tcPr>
                <w:p>
                  <w:pPr>
                    <w:pStyle w:val="10"/>
                    <w:rPr>
                      <w:b w:val="0"/>
                      <w:bCs w:val="0"/>
                    </w:rPr>
                  </w:pPr>
                  <w:r>
                    <w:rPr>
                      <w:b w:val="0"/>
                      <w:bCs w:val="0"/>
                    </w:rPr>
                    <w:t>Ⅲ</w:t>
                  </w:r>
                </w:p>
              </w:tc>
              <w:tc>
                <w:tcPr>
                  <w:tcW w:w="1599" w:type="dxa"/>
                  <w:tcBorders>
                    <w:tl2br w:val="nil"/>
                    <w:tr2bl w:val="nil"/>
                  </w:tcBorders>
                  <w:vAlign w:val="center"/>
                </w:tcPr>
                <w:p>
                  <w:pPr>
                    <w:pStyle w:val="10"/>
                    <w:rPr>
                      <w:b w:val="0"/>
                      <w:bCs w:val="0"/>
                    </w:rPr>
                  </w:pPr>
                  <w:r>
                    <w:rPr>
                      <w:b w:val="0"/>
                      <w:bCs w:val="0"/>
                    </w:rPr>
                    <w:t>Ⅱ</w:t>
                  </w:r>
                </w:p>
              </w:tc>
              <w:tc>
                <w:tcPr>
                  <w:tcW w:w="1600" w:type="dxa"/>
                  <w:tcBorders>
                    <w:tl2br w:val="nil"/>
                    <w:tr2bl w:val="nil"/>
                  </w:tcBorders>
                  <w:vAlign w:val="center"/>
                </w:tcPr>
                <w:p>
                  <w:pPr>
                    <w:pStyle w:val="10"/>
                    <w:rPr>
                      <w:b w:val="0"/>
                      <w:bCs w:val="0"/>
                    </w:rPr>
                  </w:pPr>
                  <w:r>
                    <w:rPr>
                      <w:b w:val="0"/>
                      <w:bCs w:val="0"/>
                    </w:rPr>
                    <w:t>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98" w:type="dxa"/>
                  <w:tcBorders>
                    <w:tl2br w:val="nil"/>
                    <w:tr2bl w:val="nil"/>
                  </w:tcBorders>
                  <w:vAlign w:val="center"/>
                </w:tcPr>
                <w:p>
                  <w:pPr>
                    <w:pStyle w:val="10"/>
                    <w:rPr>
                      <w:b w:val="0"/>
                      <w:bCs w:val="0"/>
                    </w:rPr>
                  </w:pPr>
                  <w:r>
                    <w:rPr>
                      <w:b w:val="0"/>
                      <w:bCs w:val="0"/>
                    </w:rPr>
                    <w:t>评价工作等级</w:t>
                  </w:r>
                </w:p>
              </w:tc>
              <w:tc>
                <w:tcPr>
                  <w:tcW w:w="1599" w:type="dxa"/>
                  <w:tcBorders>
                    <w:tl2br w:val="nil"/>
                    <w:tr2bl w:val="nil"/>
                  </w:tcBorders>
                  <w:vAlign w:val="center"/>
                </w:tcPr>
                <w:p>
                  <w:pPr>
                    <w:pStyle w:val="10"/>
                    <w:rPr>
                      <w:b w:val="0"/>
                      <w:bCs w:val="0"/>
                    </w:rPr>
                  </w:pPr>
                  <w:r>
                    <w:rPr>
                      <w:b w:val="0"/>
                      <w:bCs w:val="0"/>
                    </w:rPr>
                    <w:t>一</w:t>
                  </w:r>
                </w:p>
              </w:tc>
              <w:tc>
                <w:tcPr>
                  <w:tcW w:w="1600" w:type="dxa"/>
                  <w:tcBorders>
                    <w:tl2br w:val="nil"/>
                    <w:tr2bl w:val="nil"/>
                  </w:tcBorders>
                  <w:vAlign w:val="center"/>
                </w:tcPr>
                <w:p>
                  <w:pPr>
                    <w:pStyle w:val="10"/>
                    <w:rPr>
                      <w:b w:val="0"/>
                      <w:bCs w:val="0"/>
                    </w:rPr>
                  </w:pPr>
                  <w:r>
                    <w:rPr>
                      <w:b w:val="0"/>
                      <w:bCs w:val="0"/>
                    </w:rPr>
                    <w:t>二</w:t>
                  </w:r>
                </w:p>
              </w:tc>
              <w:tc>
                <w:tcPr>
                  <w:tcW w:w="1599" w:type="dxa"/>
                  <w:tcBorders>
                    <w:tl2br w:val="nil"/>
                    <w:tr2bl w:val="nil"/>
                  </w:tcBorders>
                  <w:vAlign w:val="center"/>
                </w:tcPr>
                <w:p>
                  <w:pPr>
                    <w:pStyle w:val="10"/>
                    <w:rPr>
                      <w:b w:val="0"/>
                      <w:bCs w:val="0"/>
                    </w:rPr>
                  </w:pPr>
                  <w:r>
                    <w:rPr>
                      <w:b w:val="0"/>
                      <w:bCs w:val="0"/>
                    </w:rPr>
                    <w:t>三</w:t>
                  </w:r>
                </w:p>
              </w:tc>
              <w:tc>
                <w:tcPr>
                  <w:tcW w:w="1600" w:type="dxa"/>
                  <w:tcBorders>
                    <w:tl2br w:val="nil"/>
                    <w:tr2bl w:val="nil"/>
                  </w:tcBorders>
                  <w:vAlign w:val="center"/>
                </w:tcPr>
                <w:p>
                  <w:pPr>
                    <w:pStyle w:val="10"/>
                    <w:rPr>
                      <w:b w:val="0"/>
                      <w:bCs w:val="0"/>
                    </w:rPr>
                  </w:pPr>
                  <w:r>
                    <w:rPr>
                      <w:b w:val="0"/>
                      <w:bCs w:val="0"/>
                    </w:rPr>
                    <w:t>简单分析a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996" w:type="dxa"/>
                  <w:gridSpan w:val="5"/>
                  <w:tcBorders>
                    <w:tl2br w:val="nil"/>
                    <w:tr2bl w:val="nil"/>
                  </w:tcBorders>
                  <w:vAlign w:val="center"/>
                </w:tcPr>
                <w:p>
                  <w:pPr>
                    <w:pStyle w:val="10"/>
                    <w:rPr>
                      <w:b w:val="0"/>
                      <w:bCs w:val="0"/>
                    </w:rPr>
                  </w:pPr>
                  <w:r>
                    <w:rPr>
                      <w:b w:val="0"/>
                      <w:bCs w:val="0"/>
                    </w:rPr>
                    <w:t>a：</w:t>
                  </w:r>
                  <w:r>
                    <w:rPr>
                      <w:b w:val="0"/>
                      <w:bCs w:val="0"/>
                      <w:lang w:val="zh-CN"/>
                    </w:rPr>
                    <w:t>是相对于详细评价工作内容而言，在描述危险物质、环境影响途径、环境危害后果、风险防范措施等方面给出定性的说明。见附录A。</w:t>
                  </w:r>
                </w:p>
              </w:tc>
            </w:tr>
          </w:tbl>
          <w:p>
            <w:pPr>
              <w:adjustRightInd w:val="0"/>
              <w:snapToGrid w:val="0"/>
              <w:spacing w:line="360" w:lineRule="auto"/>
              <w:ind w:firstLine="480" w:firstLineChars="200"/>
              <w:rPr>
                <w:rFonts w:ascii="Times New Roman" w:hAnsi="Times New Roman" w:cs="Times New Roman"/>
                <w:bCs/>
              </w:rPr>
            </w:pPr>
            <w:r>
              <w:rPr>
                <w:rFonts w:ascii="Times New Roman" w:hAnsi="Times New Roman" w:cs="Times New Roman"/>
                <w:bCs/>
              </w:rPr>
              <w:t>危险物质总量与临界量比值（Q）采用以下公式计算：</w:t>
            </w:r>
          </w:p>
          <w:p>
            <w:pPr>
              <w:adjustRightInd w:val="0"/>
              <w:snapToGrid w:val="0"/>
              <w:spacing w:line="360" w:lineRule="auto"/>
              <w:jc w:val="center"/>
              <w:rPr>
                <w:rFonts w:ascii="Times New Roman" w:hAnsi="Times New Roman" w:cs="Times New Roman"/>
                <w:bCs/>
              </w:rPr>
            </w:pPr>
            <w:r>
              <w:rPr>
                <w:rFonts w:ascii="Times New Roman" w:hAnsi="Times New Roman" w:cs="Times New Roman"/>
                <w:bCs/>
                <w:position w:val="-28"/>
                <w:vertAlign w:val="subscript"/>
              </w:rPr>
              <w:object>
                <v:shape id="_x0000_i1032" o:spt="75" type="#_x0000_t75" style="height:32.85pt;width:106pt;" o:ole="t" filled="f" o:preferrelative="t" stroked="f" coordsize="21600,21600">
                  <v:path/>
                  <v:fill on="f" focussize="0,0"/>
                  <v:stroke on="f" joinstyle="miter"/>
                  <v:imagedata r:id="rId35" o:title=""/>
                  <o:lock v:ext="edit" aspectratio="t"/>
                  <w10:wrap type="none"/>
                  <w10:anchorlock/>
                </v:shape>
                <o:OLEObject Type="Embed" ProgID="Equation.3" ShapeID="_x0000_i1032" DrawAspect="Content" ObjectID="_1468075734" r:id="rId34">
                  <o:LockedField>false</o:LockedField>
                </o:OLEObject>
              </w:object>
            </w:r>
          </w:p>
          <w:p>
            <w:pPr>
              <w:adjustRightInd w:val="0"/>
              <w:snapToGrid w:val="0"/>
              <w:spacing w:line="360" w:lineRule="auto"/>
              <w:ind w:firstLine="480" w:firstLineChars="200"/>
              <w:rPr>
                <w:rFonts w:ascii="Times New Roman" w:hAnsi="Times New Roman" w:cs="Times New Roman"/>
                <w:bCs/>
              </w:rPr>
            </w:pPr>
            <w:r>
              <w:rPr>
                <w:rFonts w:ascii="Times New Roman" w:hAnsi="Times New Roman" w:cs="Times New Roman"/>
                <w:bCs/>
                <w:snapToGrid w:val="0"/>
              </w:rPr>
              <w:t>式中：</w:t>
            </w:r>
            <w:r>
              <w:rPr>
                <w:rFonts w:ascii="Times New Roman" w:hAnsi="Times New Roman" w:cs="Times New Roman"/>
                <w:bCs/>
              </w:rPr>
              <w:t>q</w:t>
            </w:r>
            <w:r>
              <w:rPr>
                <w:rFonts w:ascii="Times New Roman" w:hAnsi="Times New Roman" w:cs="Times New Roman"/>
                <w:bCs/>
                <w:vertAlign w:val="subscript"/>
              </w:rPr>
              <w:t>1</w:t>
            </w:r>
            <w:r>
              <w:rPr>
                <w:rFonts w:ascii="Times New Roman" w:hAnsi="Times New Roman" w:cs="Times New Roman"/>
                <w:bCs/>
              </w:rPr>
              <w:t>，q</w:t>
            </w:r>
            <w:r>
              <w:rPr>
                <w:rFonts w:ascii="Times New Roman" w:hAnsi="Times New Roman" w:cs="Times New Roman"/>
                <w:bCs/>
                <w:vertAlign w:val="subscript"/>
              </w:rPr>
              <w:t>2</w:t>
            </w:r>
            <w:r>
              <w:rPr>
                <w:rFonts w:ascii="Times New Roman" w:hAnsi="Times New Roman" w:cs="Times New Roman"/>
                <w:bCs/>
              </w:rPr>
              <w:t>，q</w:t>
            </w:r>
            <w:r>
              <w:rPr>
                <w:rFonts w:ascii="Times New Roman" w:hAnsi="Times New Roman" w:cs="Times New Roman"/>
                <w:bCs/>
                <w:vertAlign w:val="subscript"/>
              </w:rPr>
              <w:t>n</w:t>
            </w:r>
            <w:r>
              <w:rPr>
                <w:rFonts w:ascii="Times New Roman" w:hAnsi="Times New Roman" w:cs="Times New Roman"/>
                <w:bCs/>
              </w:rPr>
              <w:t>——每种危险物质的最大存在总量，t；</w:t>
            </w:r>
          </w:p>
          <w:p>
            <w:pPr>
              <w:adjustRightInd w:val="0"/>
              <w:snapToGrid w:val="0"/>
              <w:spacing w:line="360" w:lineRule="auto"/>
              <w:ind w:firstLine="1200" w:firstLineChars="500"/>
              <w:rPr>
                <w:rFonts w:ascii="Times New Roman" w:hAnsi="Times New Roman" w:cs="Times New Roman"/>
                <w:bCs/>
              </w:rPr>
            </w:pPr>
            <w:r>
              <w:rPr>
                <w:rFonts w:ascii="Times New Roman" w:hAnsi="Times New Roman" w:cs="Times New Roman"/>
                <w:bCs/>
              </w:rPr>
              <w:t>Q</w:t>
            </w:r>
            <w:r>
              <w:rPr>
                <w:rFonts w:ascii="Times New Roman" w:hAnsi="Times New Roman" w:cs="Times New Roman"/>
                <w:bCs/>
                <w:vertAlign w:val="subscript"/>
              </w:rPr>
              <w:t>1</w:t>
            </w:r>
            <w:r>
              <w:rPr>
                <w:rFonts w:ascii="Times New Roman" w:hAnsi="Times New Roman" w:cs="Times New Roman"/>
                <w:bCs/>
              </w:rPr>
              <w:t>，Q</w:t>
            </w:r>
            <w:r>
              <w:rPr>
                <w:rFonts w:ascii="Times New Roman" w:hAnsi="Times New Roman" w:cs="Times New Roman"/>
                <w:bCs/>
                <w:vertAlign w:val="subscript"/>
              </w:rPr>
              <w:t>2</w:t>
            </w:r>
            <w:r>
              <w:rPr>
                <w:rFonts w:ascii="Times New Roman" w:hAnsi="Times New Roman" w:cs="Times New Roman"/>
                <w:bCs/>
              </w:rPr>
              <w:t>，Q</w:t>
            </w:r>
            <w:r>
              <w:rPr>
                <w:rFonts w:ascii="Times New Roman" w:hAnsi="Times New Roman" w:cs="Times New Roman"/>
                <w:bCs/>
                <w:vertAlign w:val="subscript"/>
              </w:rPr>
              <w:t>n</w:t>
            </w:r>
            <w:r>
              <w:rPr>
                <w:rFonts w:ascii="Times New Roman" w:hAnsi="Times New Roman" w:cs="Times New Roman"/>
                <w:bCs/>
              </w:rPr>
              <w:t>——每种危险物质的临界量，t。</w:t>
            </w:r>
          </w:p>
          <w:p>
            <w:pPr>
              <w:adjustRightInd w:val="0"/>
              <w:snapToGrid w:val="0"/>
              <w:spacing w:line="360" w:lineRule="auto"/>
              <w:ind w:firstLine="480" w:firstLineChars="200"/>
              <w:rPr>
                <w:rFonts w:ascii="Times New Roman" w:hAnsi="Times New Roman" w:cs="Times New Roman"/>
                <w:bCs/>
              </w:rPr>
            </w:pPr>
            <w:r>
              <w:rPr>
                <w:rFonts w:ascii="Times New Roman" w:hAnsi="Times New Roman" w:cs="Times New Roman"/>
                <w:bCs/>
              </w:rPr>
              <w:t>当Q&lt;1时，该项目环境风险潜势为I。</w:t>
            </w:r>
          </w:p>
          <w:p>
            <w:pPr>
              <w:adjustRightInd w:val="0"/>
              <w:snapToGrid w:val="0"/>
              <w:spacing w:line="360" w:lineRule="auto"/>
              <w:ind w:firstLine="480" w:firstLineChars="200"/>
              <w:rPr>
                <w:rFonts w:ascii="Times New Roman" w:hAnsi="Times New Roman" w:cs="Times New Roman"/>
                <w:bCs/>
              </w:rPr>
            </w:pPr>
            <w:r>
              <w:rPr>
                <w:rFonts w:ascii="Times New Roman" w:hAnsi="Times New Roman" w:cs="Times New Roman"/>
                <w:bCs/>
              </w:rPr>
              <w:t>当Q≥1时，将Q值划分为：（1）1≤Q&lt;10；（2）10≤Q&lt;100；（3）Q≥100。</w:t>
            </w:r>
          </w:p>
          <w:p>
            <w:pPr>
              <w:pStyle w:val="58"/>
              <w:rPr>
                <w:sz w:val="24"/>
              </w:rPr>
            </w:pPr>
            <w:r>
              <w:rPr>
                <w:sz w:val="24"/>
              </w:rPr>
              <w:t>表</w:t>
            </w:r>
            <w:r>
              <w:rPr>
                <w:sz w:val="24"/>
                <w:lang w:val="en-US"/>
              </w:rPr>
              <w:t>4-</w:t>
            </w:r>
            <w:r>
              <w:rPr>
                <w:rFonts w:hint="eastAsia"/>
                <w:sz w:val="24"/>
                <w:lang w:val="en-US" w:eastAsia="zh-CN"/>
              </w:rPr>
              <w:t>19</w:t>
            </w:r>
            <w:r>
              <w:rPr>
                <w:sz w:val="24"/>
              </w:rPr>
              <w:t>危险物质辨识指标（AQR）</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1407"/>
              <w:gridCol w:w="1481"/>
              <w:gridCol w:w="1527"/>
              <w:gridCol w:w="17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783" w:type="dxa"/>
                  <w:tcBorders>
                    <w:tl2br w:val="nil"/>
                    <w:tr2bl w:val="nil"/>
                  </w:tcBorders>
                  <w:vAlign w:val="center"/>
                </w:tcPr>
                <w:p>
                  <w:pPr>
                    <w:pStyle w:val="10"/>
                    <w:rPr>
                      <w:b w:val="0"/>
                      <w:bCs w:val="0"/>
                    </w:rPr>
                  </w:pPr>
                  <w:r>
                    <w:rPr>
                      <w:b w:val="0"/>
                      <w:bCs w:val="0"/>
                    </w:rPr>
                    <w:t>危险</w:t>
                  </w:r>
                </w:p>
                <w:p>
                  <w:pPr>
                    <w:pStyle w:val="10"/>
                    <w:rPr>
                      <w:b w:val="0"/>
                      <w:bCs w:val="0"/>
                    </w:rPr>
                  </w:pPr>
                  <w:r>
                    <w:rPr>
                      <w:b w:val="0"/>
                      <w:bCs w:val="0"/>
                    </w:rPr>
                    <w:t>物质</w:t>
                  </w:r>
                </w:p>
              </w:tc>
              <w:tc>
                <w:tcPr>
                  <w:tcW w:w="1407" w:type="dxa"/>
                  <w:tcBorders>
                    <w:tl2br w:val="nil"/>
                    <w:tr2bl w:val="nil"/>
                  </w:tcBorders>
                  <w:vAlign w:val="center"/>
                </w:tcPr>
                <w:p>
                  <w:pPr>
                    <w:pStyle w:val="10"/>
                    <w:rPr>
                      <w:b w:val="0"/>
                      <w:bCs w:val="0"/>
                    </w:rPr>
                  </w:pPr>
                  <w:r>
                    <w:rPr>
                      <w:b w:val="0"/>
                      <w:bCs w:val="0"/>
                    </w:rPr>
                    <w:t>类别</w:t>
                  </w:r>
                </w:p>
              </w:tc>
              <w:tc>
                <w:tcPr>
                  <w:tcW w:w="1481" w:type="dxa"/>
                  <w:tcBorders>
                    <w:tl2br w:val="nil"/>
                    <w:tr2bl w:val="nil"/>
                  </w:tcBorders>
                  <w:vAlign w:val="center"/>
                </w:tcPr>
                <w:p>
                  <w:pPr>
                    <w:pStyle w:val="10"/>
                    <w:rPr>
                      <w:b w:val="0"/>
                      <w:bCs w:val="0"/>
                    </w:rPr>
                  </w:pPr>
                  <w:r>
                    <w:rPr>
                      <w:b w:val="0"/>
                      <w:bCs w:val="0"/>
                    </w:rPr>
                    <w:t>贮存最大数量（t）</w:t>
                  </w:r>
                </w:p>
              </w:tc>
              <w:tc>
                <w:tcPr>
                  <w:tcW w:w="1527" w:type="dxa"/>
                  <w:tcBorders>
                    <w:tl2br w:val="nil"/>
                    <w:tr2bl w:val="nil"/>
                  </w:tcBorders>
                  <w:vAlign w:val="center"/>
                </w:tcPr>
                <w:p>
                  <w:pPr>
                    <w:pStyle w:val="10"/>
                    <w:rPr>
                      <w:b w:val="0"/>
                      <w:bCs w:val="0"/>
                    </w:rPr>
                  </w:pPr>
                  <w:r>
                    <w:rPr>
                      <w:b w:val="0"/>
                      <w:bCs w:val="0"/>
                    </w:rPr>
                    <w:t>相对应的临界量（t）</w:t>
                  </w:r>
                </w:p>
              </w:tc>
              <w:tc>
                <w:tcPr>
                  <w:tcW w:w="1798" w:type="dxa"/>
                  <w:tcBorders>
                    <w:tl2br w:val="nil"/>
                    <w:tr2bl w:val="nil"/>
                  </w:tcBorders>
                  <w:vAlign w:val="center"/>
                </w:tcPr>
                <w:p>
                  <w:pPr>
                    <w:pStyle w:val="10"/>
                    <w:rPr>
                      <w:b w:val="0"/>
                      <w:bCs w:val="0"/>
                    </w:rPr>
                  </w:pPr>
                  <w:r>
                    <w:rPr>
                      <w:b w:val="0"/>
                      <w:bCs w:val="0"/>
                    </w:rPr>
                    <w:t>危险物质辨识指标（AQR）</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pPr>
                    <w:pStyle w:val="10"/>
                    <w:rPr>
                      <w:b w:val="0"/>
                      <w:bCs w:val="0"/>
                    </w:rPr>
                  </w:pPr>
                  <w:r>
                    <w:rPr>
                      <w:b w:val="0"/>
                      <w:bCs w:val="0"/>
                    </w:rPr>
                    <w:t>废</w:t>
                  </w:r>
                  <w:r>
                    <w:rPr>
                      <w:rFonts w:hint="eastAsia"/>
                      <w:b w:val="0"/>
                      <w:bCs w:val="0"/>
                      <w:lang w:val="en-US" w:eastAsia="zh-CN"/>
                    </w:rPr>
                    <w:t>机</w:t>
                  </w:r>
                  <w:r>
                    <w:rPr>
                      <w:b w:val="0"/>
                      <w:bCs w:val="0"/>
                    </w:rPr>
                    <w:t>油</w:t>
                  </w:r>
                </w:p>
              </w:tc>
              <w:tc>
                <w:tcPr>
                  <w:tcW w:w="1407" w:type="dxa"/>
                  <w:tcBorders>
                    <w:tl2br w:val="nil"/>
                    <w:tr2bl w:val="nil"/>
                  </w:tcBorders>
                  <w:vAlign w:val="center"/>
                </w:tcPr>
                <w:p>
                  <w:pPr>
                    <w:pStyle w:val="10"/>
                    <w:rPr>
                      <w:b w:val="0"/>
                      <w:bCs w:val="0"/>
                    </w:rPr>
                  </w:pPr>
                  <w:r>
                    <w:rPr>
                      <w:b w:val="0"/>
                      <w:bCs w:val="0"/>
                    </w:rPr>
                    <w:t>泄漏</w:t>
                  </w:r>
                </w:p>
              </w:tc>
              <w:tc>
                <w:tcPr>
                  <w:tcW w:w="1481" w:type="dxa"/>
                  <w:tcBorders>
                    <w:tl2br w:val="nil"/>
                    <w:tr2bl w:val="nil"/>
                  </w:tcBorders>
                  <w:vAlign w:val="center"/>
                </w:tcPr>
                <w:p>
                  <w:pPr>
                    <w:pStyle w:val="10"/>
                    <w:rPr>
                      <w:b w:val="0"/>
                      <w:bCs w:val="0"/>
                    </w:rPr>
                  </w:pPr>
                  <w:r>
                    <w:rPr>
                      <w:b w:val="0"/>
                      <w:bCs w:val="0"/>
                    </w:rPr>
                    <w:t>0.</w:t>
                  </w:r>
                  <w:r>
                    <w:rPr>
                      <w:rFonts w:hint="eastAsia"/>
                      <w:b w:val="0"/>
                      <w:bCs w:val="0"/>
                      <w:lang w:val="en-US" w:eastAsia="zh-CN"/>
                    </w:rPr>
                    <w:t>2</w:t>
                  </w:r>
                  <w:r>
                    <w:rPr>
                      <w:b w:val="0"/>
                      <w:bCs w:val="0"/>
                    </w:rPr>
                    <w:t>t/a</w:t>
                  </w:r>
                </w:p>
              </w:tc>
              <w:tc>
                <w:tcPr>
                  <w:tcW w:w="1527" w:type="dxa"/>
                  <w:tcBorders>
                    <w:tl2br w:val="nil"/>
                    <w:tr2bl w:val="nil"/>
                  </w:tcBorders>
                  <w:vAlign w:val="center"/>
                </w:tcPr>
                <w:p>
                  <w:pPr>
                    <w:pStyle w:val="10"/>
                    <w:rPr>
                      <w:b w:val="0"/>
                      <w:bCs w:val="0"/>
                    </w:rPr>
                  </w:pPr>
                  <w:r>
                    <w:rPr>
                      <w:b w:val="0"/>
                      <w:bCs w:val="0"/>
                    </w:rPr>
                    <w:t>2500</w:t>
                  </w:r>
                </w:p>
              </w:tc>
              <w:tc>
                <w:tcPr>
                  <w:tcW w:w="1798" w:type="dxa"/>
                  <w:tcBorders>
                    <w:tl2br w:val="nil"/>
                    <w:tr2bl w:val="nil"/>
                  </w:tcBorders>
                  <w:vAlign w:val="center"/>
                </w:tcPr>
                <w:p>
                  <w:pPr>
                    <w:pStyle w:val="10"/>
                    <w:rPr>
                      <w:rFonts w:hint="eastAsia" w:eastAsia="宋体"/>
                      <w:b w:val="0"/>
                      <w:bCs w:val="0"/>
                      <w:lang w:val="en-US" w:eastAsia="zh-CN"/>
                    </w:rPr>
                  </w:pPr>
                  <w:r>
                    <w:rPr>
                      <w:b w:val="0"/>
                      <w:bCs w:val="0"/>
                    </w:rPr>
                    <w:t>0.0000</w:t>
                  </w:r>
                  <w:r>
                    <w:rPr>
                      <w:rFonts w:hint="eastAsia"/>
                      <w:b w:val="0"/>
                      <w:bCs w:val="0"/>
                      <w:lang w:val="en-US" w:eastAsia="zh-CN"/>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198" w:type="dxa"/>
                  <w:gridSpan w:val="4"/>
                  <w:tcBorders>
                    <w:tl2br w:val="nil"/>
                    <w:tr2bl w:val="nil"/>
                  </w:tcBorders>
                  <w:vAlign w:val="center"/>
                </w:tcPr>
                <w:p>
                  <w:pPr>
                    <w:pStyle w:val="10"/>
                    <w:rPr>
                      <w:b w:val="0"/>
                      <w:bCs w:val="0"/>
                    </w:rPr>
                  </w:pPr>
                  <w:r>
                    <w:rPr>
                      <w:b w:val="0"/>
                      <w:bCs w:val="0"/>
                    </w:rPr>
                    <w:t>合计</w:t>
                  </w:r>
                </w:p>
              </w:tc>
              <w:tc>
                <w:tcPr>
                  <w:tcW w:w="1798" w:type="dxa"/>
                  <w:tcBorders>
                    <w:tl2br w:val="nil"/>
                    <w:tr2bl w:val="nil"/>
                  </w:tcBorders>
                  <w:vAlign w:val="center"/>
                </w:tcPr>
                <w:p>
                  <w:pPr>
                    <w:pStyle w:val="10"/>
                    <w:rPr>
                      <w:b w:val="0"/>
                      <w:bCs w:val="0"/>
                    </w:rPr>
                  </w:pPr>
                  <w:r>
                    <w:rPr>
                      <w:b w:val="0"/>
                      <w:bCs w:val="0"/>
                    </w:rPr>
                    <w:t>0.0000</w:t>
                  </w:r>
                  <w:r>
                    <w:rPr>
                      <w:rFonts w:hint="eastAsia"/>
                      <w:b w:val="0"/>
                      <w:bCs w:val="0"/>
                      <w:lang w:val="en-US" w:eastAsia="zh-CN"/>
                    </w:rPr>
                    <w:t>8</w:t>
                  </w:r>
                </w:p>
              </w:tc>
            </w:tr>
          </w:tbl>
          <w:p>
            <w:pPr>
              <w:widowControl/>
              <w:spacing w:line="360" w:lineRule="auto"/>
              <w:ind w:firstLine="480" w:firstLineChars="200"/>
              <w:rPr>
                <w:rFonts w:ascii="Times New Roman" w:hAnsi="Times New Roman" w:cs="Times New Roman"/>
              </w:rPr>
            </w:pPr>
            <w:r>
              <w:rPr>
                <w:rFonts w:ascii="Times New Roman" w:hAnsi="Times New Roman" w:cs="Times New Roman"/>
                <w:lang w:bidi="ar"/>
              </w:rPr>
              <w:t>由上表可知，本项目废</w:t>
            </w:r>
            <w:r>
              <w:rPr>
                <w:rFonts w:hint="eastAsia" w:ascii="Times New Roman" w:hAnsi="Times New Roman" w:cs="Times New Roman"/>
                <w:lang w:val="en-US" w:eastAsia="zh-CN" w:bidi="ar"/>
              </w:rPr>
              <w:t>机油</w:t>
            </w:r>
            <w:r>
              <w:rPr>
                <w:rFonts w:ascii="Times New Roman" w:hAnsi="Times New Roman" w:cs="Times New Roman"/>
                <w:lang w:val="en-US" w:bidi="ar"/>
              </w:rPr>
              <w:t>风险</w:t>
            </w:r>
            <w:r>
              <w:rPr>
                <w:rFonts w:ascii="Times New Roman" w:hAnsi="Times New Roman" w:cs="Times New Roman"/>
                <w:lang w:bidi="ar"/>
              </w:rPr>
              <w:t>物质数量与临界量比值Q=0.0000</w:t>
            </w:r>
            <w:r>
              <w:rPr>
                <w:rFonts w:hint="eastAsia" w:ascii="Times New Roman" w:hAnsi="Times New Roman" w:cs="Times New Roman"/>
                <w:lang w:val="en-US" w:eastAsia="zh-CN" w:bidi="ar"/>
              </w:rPr>
              <w:t>8</w:t>
            </w:r>
            <w:r>
              <w:rPr>
                <w:rFonts w:ascii="Times New Roman" w:hAnsi="Times New Roman" w:cs="Times New Roman"/>
                <w:lang w:bidi="ar"/>
              </w:rPr>
              <w:t>＜1故本项目没有重大环境风险源。当Q&lt;1时，该项目环境风险潜势为I。</w:t>
            </w:r>
          </w:p>
          <w:p>
            <w:pPr>
              <w:adjustRightInd w:val="0"/>
              <w:snapToGrid w:val="0"/>
              <w:spacing w:line="360" w:lineRule="auto"/>
              <w:ind w:firstLine="480" w:firstLineChars="200"/>
              <w:rPr>
                <w:rFonts w:ascii="Times New Roman" w:hAnsi="Times New Roman" w:cs="Times New Roman"/>
                <w:bCs/>
                <w:snapToGrid w:val="0"/>
              </w:rPr>
            </w:pPr>
            <w:r>
              <w:rPr>
                <w:rFonts w:ascii="Times New Roman" w:hAnsi="Times New Roman" w:cs="Times New Roman"/>
                <w:bCs/>
              </w:rPr>
              <w:t>根据《建设项目环境风险评价技术导则》（HJ169-2018）表1评价工作等级划分可知，当项目环境风险潜势为Ⅰ时，评价工作等级为简单分析。简单分析基本内容按根据《建设项目环境风险评价技术导则》（HJ169-2018）附录A进行分析。</w:t>
            </w:r>
          </w:p>
          <w:p>
            <w:pPr>
              <w:widowControl/>
              <w:spacing w:line="360" w:lineRule="auto"/>
              <w:ind w:firstLine="480" w:firstLineChars="200"/>
              <w:rPr>
                <w:rFonts w:ascii="Times New Roman" w:hAnsi="Times New Roman" w:cs="Times New Roman"/>
                <w:bCs/>
              </w:rPr>
            </w:pPr>
            <w:r>
              <w:rPr>
                <w:rFonts w:ascii="Times New Roman" w:hAnsi="Times New Roman" w:cs="Times New Roman"/>
                <w:bCs/>
              </w:rPr>
              <w:t>（</w:t>
            </w:r>
            <w:r>
              <w:rPr>
                <w:rFonts w:hint="eastAsia" w:ascii="Times New Roman" w:hAnsi="Times New Roman" w:cs="Times New Roman"/>
                <w:bCs/>
                <w:lang w:val="en-US"/>
              </w:rPr>
              <w:t>3</w:t>
            </w:r>
            <w:r>
              <w:rPr>
                <w:rFonts w:ascii="Times New Roman" w:hAnsi="Times New Roman" w:cs="Times New Roman"/>
                <w:bCs/>
              </w:rPr>
              <w:t>）风险识别及分析</w:t>
            </w:r>
          </w:p>
          <w:p>
            <w:pPr>
              <w:spacing w:line="360" w:lineRule="auto"/>
              <w:ind w:firstLine="480" w:firstLineChars="200"/>
              <w:rPr>
                <w:rFonts w:ascii="Times New Roman" w:hAnsi="Times New Roman" w:cs="Times New Roman"/>
              </w:rPr>
            </w:pPr>
            <w:r>
              <w:rPr>
                <w:rFonts w:ascii="Times New Roman" w:hAnsi="Times New Roman" w:cs="Times New Roman"/>
              </w:rPr>
              <w:t>①火灾事故</w:t>
            </w:r>
          </w:p>
          <w:p>
            <w:pPr>
              <w:spacing w:line="360" w:lineRule="auto"/>
              <w:ind w:firstLine="480" w:firstLineChars="200"/>
              <w:rPr>
                <w:rFonts w:ascii="Times New Roman" w:hAnsi="Times New Roman" w:cs="Times New Roman"/>
              </w:rPr>
            </w:pPr>
            <w:r>
              <w:rPr>
                <w:rFonts w:hint="eastAsia" w:ascii="Times New Roman" w:hAnsi="Times New Roman" w:cs="Times New Roman"/>
                <w:lang w:eastAsia="zh-CN"/>
              </w:rPr>
              <w:t>废机油</w:t>
            </w:r>
            <w:r>
              <w:rPr>
                <w:rFonts w:ascii="Times New Roman" w:hAnsi="Times New Roman" w:cs="Times New Roman"/>
              </w:rPr>
              <w:t>具有易燃特性，在存储和使用过程中，如有操作不当，会引发火灾、爆炸。发生该类事故对外环境的影响主要表现为辐射热以及燃烧废气的排放。</w:t>
            </w:r>
          </w:p>
          <w:p>
            <w:pPr>
              <w:spacing w:line="360" w:lineRule="auto"/>
              <w:ind w:firstLine="480" w:firstLineChars="200"/>
              <w:rPr>
                <w:rFonts w:ascii="Times New Roman" w:hAnsi="Times New Roman" w:cs="Times New Roman"/>
              </w:rPr>
            </w:pPr>
            <w:r>
              <w:rPr>
                <w:rFonts w:ascii="Times New Roman" w:hAnsi="Times New Roman" w:cs="Times New Roman"/>
                <w:bCs/>
              </w:rPr>
              <w:t>②</w:t>
            </w:r>
            <w:r>
              <w:rPr>
                <w:rFonts w:ascii="Times New Roman" w:hAnsi="Times New Roman" w:cs="Times New Roman"/>
              </w:rPr>
              <w:t>大气环境风险</w:t>
            </w:r>
          </w:p>
          <w:p>
            <w:pPr>
              <w:spacing w:line="360" w:lineRule="auto"/>
              <w:ind w:firstLine="480" w:firstLineChars="200"/>
              <w:rPr>
                <w:rFonts w:ascii="Times New Roman" w:hAnsi="Times New Roman" w:cs="Times New Roman"/>
              </w:rPr>
            </w:pPr>
            <w:r>
              <w:rPr>
                <w:rFonts w:ascii="Times New Roman" w:hAnsi="Times New Roman" w:cs="Times New Roman"/>
                <w:lang w:bidi="ar"/>
              </w:rPr>
              <w:t>废</w:t>
            </w:r>
            <w:r>
              <w:rPr>
                <w:rFonts w:hint="eastAsia" w:ascii="Times New Roman" w:hAnsi="Times New Roman" w:cs="Times New Roman"/>
                <w:lang w:val="en-US" w:eastAsia="zh-CN" w:bidi="ar"/>
              </w:rPr>
              <w:t>机油</w:t>
            </w:r>
            <w:r>
              <w:rPr>
                <w:rFonts w:ascii="Times New Roman" w:hAnsi="Times New Roman" w:cs="Times New Roman"/>
              </w:rPr>
              <w:t>遇明火发生火灾事故，产生CO和CO</w:t>
            </w:r>
            <w:r>
              <w:rPr>
                <w:rFonts w:ascii="Times New Roman" w:hAnsi="Times New Roman" w:cs="Times New Roman"/>
                <w:vertAlign w:val="subscript"/>
              </w:rPr>
              <w:t>2</w:t>
            </w:r>
            <w:r>
              <w:rPr>
                <w:rFonts w:ascii="Times New Roman" w:hAnsi="Times New Roman" w:cs="Times New Roman"/>
              </w:rPr>
              <w:t>等污染物，排放到大气环境中会污染大气环境，项目区存储量较小，发生火灾爆炸事故的概率较小，在发生火灾时能够及时采取措施在最短时间内将火扑灭，废气产生量很小，在扑灭后经空气扩散稀释后对大气环境影响较小。废气治理设施因停电或故障未能正常运行时，有机废气未经处理直接排放，造成局部大气不良影响。</w:t>
            </w:r>
          </w:p>
          <w:p>
            <w:pPr>
              <w:spacing w:line="360" w:lineRule="auto"/>
              <w:ind w:firstLine="480" w:firstLineChars="200"/>
              <w:rPr>
                <w:rFonts w:ascii="Times New Roman" w:hAnsi="Times New Roman" w:cs="Times New Roman"/>
              </w:rPr>
            </w:pPr>
            <w:r>
              <w:rPr>
                <w:rFonts w:ascii="Times New Roman" w:hAnsi="Times New Roman" w:cs="Times New Roman"/>
              </w:rPr>
              <w:t>③地表水、地下水、土壤环境风险</w:t>
            </w:r>
          </w:p>
          <w:p>
            <w:pPr>
              <w:spacing w:line="360" w:lineRule="auto"/>
              <w:ind w:firstLine="480" w:firstLineChars="200"/>
              <w:rPr>
                <w:rFonts w:ascii="Times New Roman" w:hAnsi="Times New Roman" w:cs="Times New Roman"/>
              </w:rPr>
            </w:pPr>
            <w:r>
              <w:rPr>
                <w:rFonts w:ascii="Times New Roman" w:hAnsi="Times New Roman" w:cs="Times New Roman"/>
                <w:lang w:bidi="ar"/>
              </w:rPr>
              <w:t>废</w:t>
            </w:r>
            <w:r>
              <w:rPr>
                <w:rFonts w:hint="eastAsia" w:ascii="Times New Roman" w:hAnsi="Times New Roman" w:cs="Times New Roman"/>
                <w:lang w:val="en-US" w:eastAsia="zh-CN" w:bidi="ar"/>
              </w:rPr>
              <w:t>机油</w:t>
            </w:r>
            <w:r>
              <w:rPr>
                <w:rFonts w:ascii="Times New Roman" w:hAnsi="Times New Roman" w:cs="Times New Roman"/>
              </w:rPr>
              <w:t>存在泄露风险，使用或存储过程如发生泄露，则泄露物料可能会进入雨水管道、地表水体，对地表水体环境产生一定影响，甚至通过下渗对地下水和土壤造成影响；废</w:t>
            </w:r>
            <w:r>
              <w:rPr>
                <w:rFonts w:hint="eastAsia" w:ascii="Times New Roman" w:hAnsi="Times New Roman" w:cs="Times New Roman"/>
                <w:lang w:eastAsia="zh-CN"/>
              </w:rPr>
              <w:t>机</w:t>
            </w:r>
            <w:r>
              <w:rPr>
                <w:rFonts w:ascii="Times New Roman" w:hAnsi="Times New Roman" w:cs="Times New Roman"/>
              </w:rPr>
              <w:t>油泄漏一旦进入周边水体，将造成水体的污染，由于</w:t>
            </w:r>
            <w:r>
              <w:rPr>
                <w:rFonts w:hint="eastAsia" w:ascii="Times New Roman" w:hAnsi="Times New Roman" w:cs="Times New Roman"/>
                <w:lang w:eastAsia="zh-CN"/>
              </w:rPr>
              <w:t>废机油</w:t>
            </w:r>
            <w:r>
              <w:rPr>
                <w:rFonts w:ascii="Times New Roman" w:hAnsi="Times New Roman" w:cs="Times New Roman"/>
              </w:rPr>
              <w:t>不溶于水，大部分上浮在水层表面，形成一层油膜使空气隔离，造成水中溶解氧浓度降低，逐渐形成死水，致使水中生物死亡。</w:t>
            </w:r>
          </w:p>
          <w:p>
            <w:pPr>
              <w:spacing w:line="360" w:lineRule="auto"/>
              <w:ind w:firstLine="480" w:firstLineChars="200"/>
            </w:pPr>
            <w:r>
              <w:rPr>
                <w:rFonts w:ascii="Times New Roman" w:hAnsi="Times New Roman" w:cs="Times New Roman"/>
                <w:bCs/>
              </w:rPr>
              <w:t>④物质危险性识别</w:t>
            </w:r>
          </w:p>
          <w:p>
            <w:pPr>
              <w:pStyle w:val="10"/>
            </w:pPr>
            <w:r>
              <w:t>表</w:t>
            </w:r>
            <w:r>
              <w:rPr>
                <w:rFonts w:hint="eastAsia"/>
              </w:rPr>
              <w:t>4</w:t>
            </w:r>
            <w:r>
              <w:rPr>
                <w:rFonts w:hint="eastAsia"/>
                <w:lang w:val="en-US" w:eastAsia="zh-CN"/>
              </w:rPr>
              <w:t>-20</w:t>
            </w:r>
            <w:r>
              <w:t>矿物油理化性质及危险特性表</w:t>
            </w:r>
          </w:p>
          <w:tbl>
            <w:tblPr>
              <w:tblStyle w:val="27"/>
              <w:tblW w:w="7996"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2"/>
              <w:gridCol w:w="767"/>
              <w:gridCol w:w="2360"/>
              <w:gridCol w:w="4177"/>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restart"/>
                  <w:tcBorders>
                    <w:tl2br w:val="nil"/>
                    <w:tr2bl w:val="nil"/>
                  </w:tcBorders>
                  <w:vAlign w:val="center"/>
                </w:tcPr>
                <w:p>
                  <w:pPr>
                    <w:pStyle w:val="48"/>
                    <w:spacing w:line="240" w:lineRule="atLeast"/>
                    <w:rPr>
                      <w:b w:val="0"/>
                      <w:bCs w:val="0"/>
                      <w:color w:val="auto"/>
                    </w:rPr>
                  </w:pPr>
                  <w:r>
                    <w:rPr>
                      <w:b w:val="0"/>
                      <w:bCs w:val="0"/>
                      <w:color w:val="auto"/>
                    </w:rPr>
                    <w:t>标识</w:t>
                  </w:r>
                </w:p>
              </w:tc>
              <w:tc>
                <w:tcPr>
                  <w:tcW w:w="7304" w:type="dxa"/>
                  <w:gridSpan w:val="3"/>
                  <w:tcBorders>
                    <w:tl2br w:val="nil"/>
                    <w:tr2bl w:val="nil"/>
                  </w:tcBorders>
                  <w:vAlign w:val="center"/>
                </w:tcPr>
                <w:p>
                  <w:pPr>
                    <w:pStyle w:val="48"/>
                    <w:spacing w:line="240" w:lineRule="atLeast"/>
                    <w:rPr>
                      <w:b w:val="0"/>
                      <w:bCs w:val="0"/>
                      <w:color w:val="auto"/>
                    </w:rPr>
                  </w:pPr>
                  <w:r>
                    <w:rPr>
                      <w:b w:val="0"/>
                      <w:bCs w:val="0"/>
                      <w:color w:val="auto"/>
                    </w:rPr>
                    <w:t>中文名：</w:t>
                  </w:r>
                  <w:r>
                    <w:rPr>
                      <w:rFonts w:hint="eastAsia"/>
                      <w:b w:val="0"/>
                      <w:bCs w:val="0"/>
                      <w:color w:val="auto"/>
                    </w:rPr>
                    <w:t>废</w:t>
                  </w:r>
                  <w:r>
                    <w:rPr>
                      <w:b w:val="0"/>
                      <w:bCs w:val="0"/>
                      <w:color w:val="auto"/>
                    </w:rPr>
                    <w:t>矿物油</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304" w:type="dxa"/>
                  <w:gridSpan w:val="3"/>
                  <w:tcBorders>
                    <w:tl2br w:val="nil"/>
                    <w:tr2bl w:val="nil"/>
                  </w:tcBorders>
                  <w:vAlign w:val="center"/>
                </w:tcPr>
                <w:p>
                  <w:pPr>
                    <w:pStyle w:val="48"/>
                    <w:spacing w:line="240" w:lineRule="atLeast"/>
                    <w:rPr>
                      <w:b w:val="0"/>
                      <w:bCs w:val="0"/>
                      <w:color w:val="auto"/>
                    </w:rPr>
                  </w:pPr>
                  <w:r>
                    <w:rPr>
                      <w:b w:val="0"/>
                      <w:bCs w:val="0"/>
                      <w:color w:val="auto"/>
                    </w:rPr>
                    <w:t>英文名：</w:t>
                  </w:r>
                  <w:r>
                    <w:fldChar w:fldCharType="begin"/>
                  </w:r>
                  <w:r>
                    <w:instrText xml:space="preserve"> HYPERLINK "https://www.chemsrc.com/en/cas/8020-83-5_1198972.html" \t "https://www.chemsrc.com/cas/_blank" </w:instrText>
                  </w:r>
                  <w:r>
                    <w:fldChar w:fldCharType="separate"/>
                  </w:r>
                  <w:r>
                    <w:rPr>
                      <w:rStyle w:val="36"/>
                      <w:b w:val="0"/>
                      <w:bCs w:val="0"/>
                      <w:color w:val="auto"/>
                    </w:rPr>
                    <w:t>paraffin</w:t>
                  </w:r>
                  <w:r>
                    <w:rPr>
                      <w:rStyle w:val="36"/>
                      <w:b w:val="0"/>
                      <w:bCs w:val="0"/>
                      <w:color w:val="auto"/>
                    </w:rPr>
                    <w:fldChar w:fldCharType="end"/>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304" w:type="dxa"/>
                  <w:gridSpan w:val="3"/>
                  <w:tcBorders>
                    <w:tl2br w:val="nil"/>
                    <w:tr2bl w:val="nil"/>
                  </w:tcBorders>
                  <w:vAlign w:val="center"/>
                </w:tcPr>
                <w:p>
                  <w:pPr>
                    <w:pStyle w:val="48"/>
                    <w:spacing w:line="240" w:lineRule="atLeast"/>
                    <w:rPr>
                      <w:b w:val="0"/>
                      <w:bCs w:val="0"/>
                      <w:color w:val="auto"/>
                    </w:rPr>
                  </w:pPr>
                  <w:r>
                    <w:rPr>
                      <w:b w:val="0"/>
                      <w:bCs w:val="0"/>
                      <w:color w:val="auto"/>
                    </w:rPr>
                    <w:t>危险性类别：可燃液体</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restart"/>
                  <w:tcBorders>
                    <w:tl2br w:val="nil"/>
                    <w:tr2bl w:val="nil"/>
                  </w:tcBorders>
                  <w:vAlign w:val="center"/>
                </w:tcPr>
                <w:p>
                  <w:pPr>
                    <w:pStyle w:val="48"/>
                    <w:spacing w:line="240" w:lineRule="atLeast"/>
                    <w:rPr>
                      <w:b w:val="0"/>
                      <w:bCs w:val="0"/>
                      <w:color w:val="auto"/>
                    </w:rPr>
                  </w:pPr>
                  <w:r>
                    <w:rPr>
                      <w:b w:val="0"/>
                      <w:bCs w:val="0"/>
                      <w:color w:val="auto"/>
                    </w:rPr>
                    <w:t>理化</w:t>
                  </w:r>
                </w:p>
                <w:p>
                  <w:pPr>
                    <w:pStyle w:val="48"/>
                    <w:spacing w:line="240" w:lineRule="atLeast"/>
                    <w:rPr>
                      <w:b w:val="0"/>
                      <w:bCs w:val="0"/>
                      <w:color w:val="auto"/>
                    </w:rPr>
                  </w:pPr>
                  <w:r>
                    <w:rPr>
                      <w:b w:val="0"/>
                      <w:bCs w:val="0"/>
                      <w:color w:val="auto"/>
                    </w:rPr>
                    <w:t>性质</w:t>
                  </w:r>
                </w:p>
              </w:tc>
              <w:tc>
                <w:tcPr>
                  <w:tcW w:w="7304" w:type="dxa"/>
                  <w:gridSpan w:val="3"/>
                  <w:tcBorders>
                    <w:tl2br w:val="nil"/>
                    <w:tr2bl w:val="nil"/>
                  </w:tcBorders>
                  <w:vAlign w:val="center"/>
                </w:tcPr>
                <w:p>
                  <w:pPr>
                    <w:pStyle w:val="48"/>
                    <w:spacing w:line="240" w:lineRule="atLeast"/>
                    <w:rPr>
                      <w:b w:val="0"/>
                      <w:bCs w:val="0"/>
                      <w:color w:val="auto"/>
                    </w:rPr>
                  </w:pPr>
                  <w:r>
                    <w:rPr>
                      <w:b w:val="0"/>
                      <w:bCs w:val="0"/>
                      <w:color w:val="auto"/>
                    </w:rPr>
                    <w:t>外观与性状：无色透明油状黏性液体，室温下无嗅无味或略带异味，对酸、热、光都很稳定。</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3127" w:type="dxa"/>
                  <w:gridSpan w:val="2"/>
                  <w:tcBorders>
                    <w:tl2br w:val="nil"/>
                    <w:tr2bl w:val="nil"/>
                  </w:tcBorders>
                  <w:vAlign w:val="center"/>
                </w:tcPr>
                <w:p>
                  <w:pPr>
                    <w:pStyle w:val="48"/>
                    <w:spacing w:line="240" w:lineRule="atLeast"/>
                    <w:rPr>
                      <w:b w:val="0"/>
                      <w:bCs w:val="0"/>
                      <w:color w:val="auto"/>
                    </w:rPr>
                  </w:pPr>
                  <w:r>
                    <w:rPr>
                      <w:b w:val="0"/>
                      <w:bCs w:val="0"/>
                      <w:color w:val="auto"/>
                    </w:rPr>
                    <w:t>熔点（℃）：-</w:t>
                  </w:r>
                </w:p>
              </w:tc>
              <w:tc>
                <w:tcPr>
                  <w:tcW w:w="4177" w:type="dxa"/>
                  <w:tcBorders>
                    <w:tl2br w:val="nil"/>
                    <w:tr2bl w:val="nil"/>
                  </w:tcBorders>
                  <w:vAlign w:val="center"/>
                </w:tcPr>
                <w:p>
                  <w:pPr>
                    <w:pStyle w:val="48"/>
                    <w:spacing w:line="240" w:lineRule="atLeast"/>
                    <w:rPr>
                      <w:b w:val="0"/>
                      <w:bCs w:val="0"/>
                      <w:color w:val="auto"/>
                    </w:rPr>
                  </w:pPr>
                  <w:r>
                    <w:rPr>
                      <w:b w:val="0"/>
                      <w:bCs w:val="0"/>
                      <w:color w:val="auto"/>
                    </w:rPr>
                    <w:t>沸点（℃）：-</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3127" w:type="dxa"/>
                  <w:gridSpan w:val="2"/>
                  <w:tcBorders>
                    <w:tl2br w:val="nil"/>
                    <w:tr2bl w:val="nil"/>
                  </w:tcBorders>
                  <w:vAlign w:val="center"/>
                </w:tcPr>
                <w:p>
                  <w:pPr>
                    <w:pStyle w:val="48"/>
                    <w:spacing w:line="240" w:lineRule="atLeast"/>
                    <w:rPr>
                      <w:b w:val="0"/>
                      <w:bCs w:val="0"/>
                      <w:color w:val="auto"/>
                    </w:rPr>
                  </w:pPr>
                  <w:r>
                    <w:rPr>
                      <w:b w:val="0"/>
                      <w:bCs w:val="0"/>
                      <w:color w:val="auto"/>
                    </w:rPr>
                    <w:t>临界温度（℃）：-</w:t>
                  </w:r>
                </w:p>
              </w:tc>
              <w:tc>
                <w:tcPr>
                  <w:tcW w:w="4177" w:type="dxa"/>
                  <w:tcBorders>
                    <w:tl2br w:val="nil"/>
                    <w:tr2bl w:val="nil"/>
                  </w:tcBorders>
                  <w:vAlign w:val="center"/>
                </w:tcPr>
                <w:p>
                  <w:pPr>
                    <w:pStyle w:val="48"/>
                    <w:spacing w:line="240" w:lineRule="atLeast"/>
                    <w:rPr>
                      <w:b w:val="0"/>
                      <w:bCs w:val="0"/>
                      <w:color w:val="auto"/>
                    </w:rPr>
                  </w:pPr>
                  <w:r>
                    <w:rPr>
                      <w:b w:val="0"/>
                      <w:bCs w:val="0"/>
                      <w:color w:val="auto"/>
                    </w:rPr>
                    <w:t>临界压力（MPa）：-</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3127" w:type="dxa"/>
                  <w:gridSpan w:val="2"/>
                  <w:tcBorders>
                    <w:tl2br w:val="nil"/>
                    <w:tr2bl w:val="nil"/>
                  </w:tcBorders>
                  <w:vAlign w:val="center"/>
                </w:tcPr>
                <w:p>
                  <w:pPr>
                    <w:pStyle w:val="48"/>
                    <w:spacing w:line="240" w:lineRule="atLeast"/>
                    <w:rPr>
                      <w:b w:val="0"/>
                      <w:bCs w:val="0"/>
                      <w:color w:val="auto"/>
                    </w:rPr>
                  </w:pPr>
                  <w:r>
                    <w:rPr>
                      <w:b w:val="0"/>
                      <w:bCs w:val="0"/>
                      <w:color w:val="auto"/>
                    </w:rPr>
                    <w:t>饱和蒸气压（KPa）：-</w:t>
                  </w:r>
                </w:p>
              </w:tc>
              <w:tc>
                <w:tcPr>
                  <w:tcW w:w="4177" w:type="dxa"/>
                  <w:tcBorders>
                    <w:tl2br w:val="nil"/>
                    <w:tr2bl w:val="nil"/>
                  </w:tcBorders>
                  <w:vAlign w:val="center"/>
                </w:tcPr>
                <w:p>
                  <w:pPr>
                    <w:pStyle w:val="48"/>
                    <w:spacing w:line="240" w:lineRule="atLeast"/>
                    <w:rPr>
                      <w:b w:val="0"/>
                      <w:bCs w:val="0"/>
                      <w:color w:val="auto"/>
                    </w:rPr>
                  </w:pPr>
                  <w:r>
                    <w:rPr>
                      <w:b w:val="0"/>
                      <w:bCs w:val="0"/>
                      <w:color w:val="auto"/>
                    </w:rPr>
                    <w:t>燃烧热 （KJ／mol）：-</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304" w:type="dxa"/>
                  <w:gridSpan w:val="3"/>
                  <w:tcBorders>
                    <w:tl2br w:val="nil"/>
                    <w:tr2bl w:val="nil"/>
                  </w:tcBorders>
                  <w:vAlign w:val="center"/>
                </w:tcPr>
                <w:p>
                  <w:pPr>
                    <w:pStyle w:val="48"/>
                    <w:spacing w:line="240" w:lineRule="atLeast"/>
                    <w:rPr>
                      <w:b w:val="0"/>
                      <w:bCs w:val="0"/>
                      <w:color w:val="auto"/>
                    </w:rPr>
                  </w:pPr>
                  <w:r>
                    <w:rPr>
                      <w:b w:val="0"/>
                      <w:bCs w:val="0"/>
                      <w:color w:val="auto"/>
                    </w:rPr>
                    <w:t>密度：0.85 g/mL at 20 °C</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304" w:type="dxa"/>
                  <w:gridSpan w:val="3"/>
                  <w:tcBorders>
                    <w:tl2br w:val="nil"/>
                    <w:tr2bl w:val="nil"/>
                  </w:tcBorders>
                  <w:vAlign w:val="center"/>
                </w:tcPr>
                <w:p>
                  <w:pPr>
                    <w:pStyle w:val="48"/>
                    <w:spacing w:line="240" w:lineRule="atLeast"/>
                    <w:rPr>
                      <w:b w:val="0"/>
                      <w:bCs w:val="0"/>
                      <w:color w:val="auto"/>
                    </w:rPr>
                  </w:pPr>
                  <w:r>
                    <w:rPr>
                      <w:b w:val="0"/>
                      <w:bCs w:val="0"/>
                      <w:color w:val="auto"/>
                    </w:rPr>
                    <w:t>溶解性：不溶于水、甘油、冷乙醇。溶于热乙醇、二硫化碳、乙醚、酯、氯仿、苯、石油醚。除蓖麻油外,与许多油脂和蜡都能混合</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restart"/>
                  <w:tcBorders>
                    <w:tl2br w:val="nil"/>
                    <w:tr2bl w:val="nil"/>
                  </w:tcBorders>
                  <w:vAlign w:val="center"/>
                </w:tcPr>
                <w:p>
                  <w:pPr>
                    <w:pStyle w:val="48"/>
                    <w:spacing w:line="240" w:lineRule="atLeast"/>
                    <w:rPr>
                      <w:b w:val="0"/>
                      <w:bCs w:val="0"/>
                      <w:color w:val="auto"/>
                    </w:rPr>
                  </w:pPr>
                  <w:r>
                    <w:rPr>
                      <w:b w:val="0"/>
                      <w:bCs w:val="0"/>
                      <w:color w:val="auto"/>
                    </w:rPr>
                    <w:t>燃烧爆炸危险性</w:t>
                  </w:r>
                </w:p>
              </w:tc>
              <w:tc>
                <w:tcPr>
                  <w:tcW w:w="7304" w:type="dxa"/>
                  <w:gridSpan w:val="3"/>
                  <w:tcBorders>
                    <w:tl2br w:val="nil"/>
                    <w:tr2bl w:val="nil"/>
                  </w:tcBorders>
                  <w:vAlign w:val="center"/>
                </w:tcPr>
                <w:p>
                  <w:pPr>
                    <w:pStyle w:val="48"/>
                    <w:spacing w:line="240" w:lineRule="atLeast"/>
                    <w:rPr>
                      <w:b w:val="0"/>
                      <w:bCs w:val="0"/>
                      <w:color w:val="auto"/>
                    </w:rPr>
                  </w:pPr>
                  <w:r>
                    <w:rPr>
                      <w:b w:val="0"/>
                      <w:bCs w:val="0"/>
                      <w:color w:val="auto"/>
                    </w:rPr>
                    <w:t>燃烧性：本品可燃，具窒息性。</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3127" w:type="dxa"/>
                  <w:gridSpan w:val="2"/>
                  <w:tcBorders>
                    <w:tl2br w:val="nil"/>
                    <w:tr2bl w:val="nil"/>
                  </w:tcBorders>
                  <w:vAlign w:val="center"/>
                </w:tcPr>
                <w:p>
                  <w:pPr>
                    <w:pStyle w:val="48"/>
                    <w:spacing w:line="240" w:lineRule="atLeast"/>
                    <w:rPr>
                      <w:b w:val="0"/>
                      <w:bCs w:val="0"/>
                      <w:color w:val="auto"/>
                    </w:rPr>
                  </w:pPr>
                  <w:r>
                    <w:rPr>
                      <w:b w:val="0"/>
                      <w:bCs w:val="0"/>
                      <w:color w:val="auto"/>
                    </w:rPr>
                    <w:t>引燃温度（℃）：300</w:t>
                  </w:r>
                </w:p>
              </w:tc>
              <w:tc>
                <w:tcPr>
                  <w:tcW w:w="4177" w:type="dxa"/>
                  <w:tcBorders>
                    <w:tl2br w:val="nil"/>
                    <w:tr2bl w:val="nil"/>
                  </w:tcBorders>
                  <w:vAlign w:val="center"/>
                </w:tcPr>
                <w:p>
                  <w:pPr>
                    <w:pStyle w:val="48"/>
                    <w:spacing w:line="240" w:lineRule="atLeast"/>
                    <w:rPr>
                      <w:b w:val="0"/>
                      <w:bCs w:val="0"/>
                      <w:color w:val="auto"/>
                    </w:rPr>
                  </w:pPr>
                  <w:r>
                    <w:rPr>
                      <w:b w:val="0"/>
                      <w:bCs w:val="0"/>
                      <w:color w:val="auto"/>
                    </w:rPr>
                    <w:t>闪点（℃）：220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3127" w:type="dxa"/>
                  <w:gridSpan w:val="2"/>
                  <w:tcBorders>
                    <w:tl2br w:val="nil"/>
                    <w:tr2bl w:val="nil"/>
                  </w:tcBorders>
                  <w:vAlign w:val="center"/>
                </w:tcPr>
                <w:p>
                  <w:pPr>
                    <w:pStyle w:val="48"/>
                    <w:spacing w:line="240" w:lineRule="atLeast"/>
                    <w:rPr>
                      <w:b w:val="0"/>
                      <w:bCs w:val="0"/>
                      <w:color w:val="auto"/>
                    </w:rPr>
                  </w:pPr>
                  <w:r>
                    <w:rPr>
                      <w:b w:val="0"/>
                      <w:bCs w:val="0"/>
                      <w:color w:val="auto"/>
                    </w:rPr>
                    <w:t>爆炸下限（%）：-</w:t>
                  </w:r>
                </w:p>
              </w:tc>
              <w:tc>
                <w:tcPr>
                  <w:tcW w:w="4177" w:type="dxa"/>
                  <w:tcBorders>
                    <w:tl2br w:val="nil"/>
                    <w:tr2bl w:val="nil"/>
                  </w:tcBorders>
                  <w:vAlign w:val="center"/>
                </w:tcPr>
                <w:p>
                  <w:pPr>
                    <w:pStyle w:val="48"/>
                    <w:spacing w:line="240" w:lineRule="atLeast"/>
                    <w:rPr>
                      <w:b w:val="0"/>
                      <w:bCs w:val="0"/>
                      <w:color w:val="auto"/>
                    </w:rPr>
                  </w:pPr>
                  <w:r>
                    <w:rPr>
                      <w:b w:val="0"/>
                      <w:bCs w:val="0"/>
                      <w:color w:val="auto"/>
                    </w:rPr>
                    <w:t>爆炸上限（%）：-</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3127" w:type="dxa"/>
                  <w:gridSpan w:val="2"/>
                  <w:tcBorders>
                    <w:tl2br w:val="nil"/>
                    <w:tr2bl w:val="nil"/>
                  </w:tcBorders>
                  <w:vAlign w:val="center"/>
                </w:tcPr>
                <w:p>
                  <w:pPr>
                    <w:pStyle w:val="48"/>
                    <w:spacing w:line="240" w:lineRule="atLeast"/>
                    <w:rPr>
                      <w:b w:val="0"/>
                      <w:bCs w:val="0"/>
                      <w:color w:val="auto"/>
                    </w:rPr>
                  </w:pPr>
                  <w:r>
                    <w:rPr>
                      <w:b w:val="0"/>
                      <w:bCs w:val="0"/>
                      <w:color w:val="auto"/>
                    </w:rPr>
                    <w:t>最小点火能（mj）：-</w:t>
                  </w:r>
                </w:p>
              </w:tc>
              <w:tc>
                <w:tcPr>
                  <w:tcW w:w="4177" w:type="dxa"/>
                  <w:tcBorders>
                    <w:tl2br w:val="nil"/>
                    <w:tr2bl w:val="nil"/>
                  </w:tcBorders>
                  <w:vAlign w:val="center"/>
                </w:tcPr>
                <w:p>
                  <w:pPr>
                    <w:pStyle w:val="48"/>
                    <w:spacing w:line="240" w:lineRule="atLeast"/>
                    <w:rPr>
                      <w:b w:val="0"/>
                      <w:bCs w:val="0"/>
                      <w:color w:val="auto"/>
                    </w:rPr>
                  </w:pPr>
                  <w:r>
                    <w:rPr>
                      <w:b w:val="0"/>
                      <w:bCs w:val="0"/>
                      <w:color w:val="auto"/>
                    </w:rPr>
                    <w:t>最大爆炸压力(MPa)：-</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13"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67" w:type="dxa"/>
                  <w:tcBorders>
                    <w:tl2br w:val="nil"/>
                    <w:tr2bl w:val="nil"/>
                  </w:tcBorders>
                  <w:vAlign w:val="center"/>
                </w:tcPr>
                <w:p>
                  <w:pPr>
                    <w:pStyle w:val="48"/>
                    <w:spacing w:line="240" w:lineRule="atLeast"/>
                    <w:rPr>
                      <w:b w:val="0"/>
                      <w:bCs w:val="0"/>
                      <w:color w:val="auto"/>
                    </w:rPr>
                  </w:pPr>
                  <w:r>
                    <w:rPr>
                      <w:b w:val="0"/>
                      <w:bCs w:val="0"/>
                      <w:color w:val="auto"/>
                    </w:rPr>
                    <w:t>危险</w:t>
                  </w:r>
                </w:p>
                <w:p>
                  <w:pPr>
                    <w:pStyle w:val="48"/>
                    <w:spacing w:line="240" w:lineRule="atLeast"/>
                    <w:rPr>
                      <w:b w:val="0"/>
                      <w:bCs w:val="0"/>
                      <w:color w:val="auto"/>
                    </w:rPr>
                  </w:pPr>
                  <w:r>
                    <w:rPr>
                      <w:b w:val="0"/>
                      <w:bCs w:val="0"/>
                      <w:color w:val="auto"/>
                    </w:rPr>
                    <w:t>特性</w:t>
                  </w:r>
                </w:p>
              </w:tc>
              <w:tc>
                <w:tcPr>
                  <w:tcW w:w="6537" w:type="dxa"/>
                  <w:gridSpan w:val="2"/>
                  <w:tcBorders>
                    <w:tl2br w:val="nil"/>
                    <w:tr2bl w:val="nil"/>
                  </w:tcBorders>
                  <w:vAlign w:val="center"/>
                </w:tcPr>
                <w:p>
                  <w:pPr>
                    <w:pStyle w:val="48"/>
                    <w:spacing w:line="240" w:lineRule="atLeast"/>
                    <w:rPr>
                      <w:b w:val="0"/>
                      <w:bCs w:val="0"/>
                      <w:color w:val="auto"/>
                    </w:rPr>
                  </w:pPr>
                  <w:r>
                    <w:rPr>
                      <w:b w:val="0"/>
                      <w:bCs w:val="0"/>
                      <w:color w:val="auto"/>
                    </w:rPr>
                    <w:t>遇明火、高热可燃</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67" w:type="dxa"/>
                  <w:tcBorders>
                    <w:tl2br w:val="nil"/>
                    <w:tr2bl w:val="nil"/>
                  </w:tcBorders>
                  <w:vAlign w:val="center"/>
                </w:tcPr>
                <w:p>
                  <w:pPr>
                    <w:pStyle w:val="48"/>
                    <w:spacing w:line="240" w:lineRule="atLeast"/>
                    <w:rPr>
                      <w:b w:val="0"/>
                      <w:bCs w:val="0"/>
                      <w:color w:val="auto"/>
                    </w:rPr>
                  </w:pPr>
                  <w:r>
                    <w:rPr>
                      <w:b w:val="0"/>
                      <w:bCs w:val="0"/>
                      <w:color w:val="auto"/>
                    </w:rPr>
                    <w:t>禁配物</w:t>
                  </w:r>
                </w:p>
              </w:tc>
              <w:tc>
                <w:tcPr>
                  <w:tcW w:w="6537" w:type="dxa"/>
                  <w:gridSpan w:val="2"/>
                  <w:tcBorders>
                    <w:tl2br w:val="nil"/>
                    <w:tr2bl w:val="nil"/>
                  </w:tcBorders>
                  <w:vAlign w:val="center"/>
                </w:tcPr>
                <w:p>
                  <w:pPr>
                    <w:pStyle w:val="48"/>
                    <w:spacing w:line="240" w:lineRule="atLeast"/>
                    <w:rPr>
                      <w:b w:val="0"/>
                      <w:bCs w:val="0"/>
                      <w:color w:val="auto"/>
                    </w:rPr>
                  </w:pPr>
                  <w:r>
                    <w:rPr>
                      <w:b w:val="0"/>
                      <w:bCs w:val="0"/>
                      <w:color w:val="auto"/>
                    </w:rPr>
                    <w:t>/</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67" w:type="dxa"/>
                  <w:tcBorders>
                    <w:tl2br w:val="nil"/>
                    <w:tr2bl w:val="nil"/>
                  </w:tcBorders>
                  <w:vAlign w:val="center"/>
                </w:tcPr>
                <w:p>
                  <w:pPr>
                    <w:pStyle w:val="48"/>
                    <w:spacing w:line="240" w:lineRule="atLeast"/>
                    <w:rPr>
                      <w:b w:val="0"/>
                      <w:bCs w:val="0"/>
                      <w:color w:val="auto"/>
                    </w:rPr>
                  </w:pPr>
                  <w:r>
                    <w:rPr>
                      <w:b w:val="0"/>
                      <w:bCs w:val="0"/>
                      <w:color w:val="auto"/>
                    </w:rPr>
                    <w:t>消防</w:t>
                  </w:r>
                </w:p>
                <w:p>
                  <w:pPr>
                    <w:pStyle w:val="48"/>
                    <w:spacing w:line="240" w:lineRule="atLeast"/>
                    <w:rPr>
                      <w:b w:val="0"/>
                      <w:bCs w:val="0"/>
                      <w:color w:val="auto"/>
                    </w:rPr>
                  </w:pPr>
                  <w:r>
                    <w:rPr>
                      <w:b w:val="0"/>
                      <w:bCs w:val="0"/>
                      <w:color w:val="auto"/>
                    </w:rPr>
                    <w:t>措施</w:t>
                  </w:r>
                </w:p>
              </w:tc>
              <w:tc>
                <w:tcPr>
                  <w:tcW w:w="6537" w:type="dxa"/>
                  <w:gridSpan w:val="2"/>
                  <w:tcBorders>
                    <w:tl2br w:val="nil"/>
                    <w:tr2bl w:val="nil"/>
                  </w:tcBorders>
                  <w:vAlign w:val="center"/>
                </w:tcPr>
                <w:p>
                  <w:pPr>
                    <w:pStyle w:val="48"/>
                    <w:spacing w:line="240" w:lineRule="atLeast"/>
                    <w:rPr>
                      <w:b w:val="0"/>
                      <w:bCs w:val="0"/>
                      <w:color w:val="auto"/>
                    </w:rPr>
                  </w:pPr>
                  <w:r>
                    <w:rPr>
                      <w:b w:val="0"/>
                      <w:bCs w:val="0"/>
                      <w:color w:val="auto"/>
                    </w:rPr>
                    <w:t>消防人员须佩戴防毒面具、身穿全身消防服，在上风险灭活。尽可能将容器从火场移至空旷处。喷水保持火场容器冷却，直至</w:t>
                  </w:r>
                  <w:r>
                    <w:rPr>
                      <w:rFonts w:hint="eastAsia"/>
                      <w:b w:val="0"/>
                      <w:bCs w:val="0"/>
                      <w:color w:val="auto"/>
                    </w:rPr>
                    <w:t>灭火</w:t>
                  </w:r>
                  <w:r>
                    <w:rPr>
                      <w:b w:val="0"/>
                      <w:bCs w:val="0"/>
                      <w:color w:val="auto"/>
                    </w:rPr>
                    <w:t>结束。处在火场中的容器若已变色或从安全泄压装置中产生声音，必须马上撤离。</w:t>
                  </w:r>
                </w:p>
                <w:p>
                  <w:pPr>
                    <w:pStyle w:val="48"/>
                    <w:spacing w:line="240" w:lineRule="atLeast"/>
                    <w:rPr>
                      <w:b w:val="0"/>
                      <w:bCs w:val="0"/>
                      <w:color w:val="auto"/>
                    </w:rPr>
                  </w:pPr>
                  <w:r>
                    <w:rPr>
                      <w:b w:val="0"/>
                      <w:bCs w:val="0"/>
                      <w:color w:val="auto"/>
                    </w:rPr>
                    <w:t>灭火剂：雾状水、泡沫、干粉、二氧化碳、砂土。</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692" w:type="dxa"/>
                  <w:vMerge w:val="restart"/>
                  <w:tcBorders>
                    <w:tl2br w:val="nil"/>
                    <w:tr2bl w:val="nil"/>
                  </w:tcBorders>
                  <w:vAlign w:val="center"/>
                </w:tcPr>
                <w:p>
                  <w:pPr>
                    <w:pStyle w:val="48"/>
                    <w:spacing w:line="240" w:lineRule="atLeast"/>
                    <w:rPr>
                      <w:b w:val="0"/>
                      <w:bCs w:val="0"/>
                      <w:color w:val="auto"/>
                    </w:rPr>
                  </w:pPr>
                  <w:r>
                    <w:rPr>
                      <w:b w:val="0"/>
                      <w:bCs w:val="0"/>
                      <w:color w:val="auto"/>
                    </w:rPr>
                    <w:t>毒性</w:t>
                  </w:r>
                </w:p>
              </w:tc>
              <w:tc>
                <w:tcPr>
                  <w:tcW w:w="767" w:type="dxa"/>
                  <w:tcBorders>
                    <w:tl2br w:val="nil"/>
                    <w:tr2bl w:val="nil"/>
                  </w:tcBorders>
                  <w:vAlign w:val="center"/>
                </w:tcPr>
                <w:p>
                  <w:pPr>
                    <w:pStyle w:val="48"/>
                    <w:spacing w:line="240" w:lineRule="atLeast"/>
                    <w:rPr>
                      <w:b w:val="0"/>
                      <w:bCs w:val="0"/>
                      <w:color w:val="auto"/>
                    </w:rPr>
                  </w:pPr>
                  <w:r>
                    <w:rPr>
                      <w:b w:val="0"/>
                      <w:bCs w:val="0"/>
                      <w:color w:val="auto"/>
                    </w:rPr>
                    <w:t>急性</w:t>
                  </w:r>
                </w:p>
                <w:p>
                  <w:pPr>
                    <w:pStyle w:val="48"/>
                    <w:spacing w:line="240" w:lineRule="atLeast"/>
                    <w:rPr>
                      <w:b w:val="0"/>
                      <w:bCs w:val="0"/>
                      <w:color w:val="auto"/>
                    </w:rPr>
                  </w:pPr>
                  <w:r>
                    <w:rPr>
                      <w:b w:val="0"/>
                      <w:bCs w:val="0"/>
                      <w:color w:val="auto"/>
                    </w:rPr>
                    <w:t>毒性</w:t>
                  </w:r>
                </w:p>
              </w:tc>
              <w:tc>
                <w:tcPr>
                  <w:tcW w:w="6537" w:type="dxa"/>
                  <w:gridSpan w:val="2"/>
                  <w:tcBorders>
                    <w:tl2br w:val="nil"/>
                    <w:tr2bl w:val="nil"/>
                  </w:tcBorders>
                  <w:vAlign w:val="center"/>
                </w:tcPr>
                <w:p>
                  <w:pPr>
                    <w:pStyle w:val="48"/>
                    <w:spacing w:line="240" w:lineRule="atLeast"/>
                    <w:rPr>
                      <w:b w:val="0"/>
                      <w:bCs w:val="0"/>
                      <w:color w:val="auto"/>
                    </w:rPr>
                  </w:pPr>
                  <w:r>
                    <w:rPr>
                      <w:b w:val="0"/>
                      <w:bCs w:val="0"/>
                      <w:color w:val="auto"/>
                    </w:rPr>
                    <w:t>LD50 ：无资料。</w:t>
                  </w:r>
                </w:p>
                <w:p>
                  <w:pPr>
                    <w:pStyle w:val="48"/>
                    <w:spacing w:line="240" w:lineRule="atLeast"/>
                    <w:rPr>
                      <w:b w:val="0"/>
                      <w:bCs w:val="0"/>
                      <w:color w:val="auto"/>
                    </w:rPr>
                  </w:pPr>
                  <w:r>
                    <w:rPr>
                      <w:b w:val="0"/>
                      <w:bCs w:val="0"/>
                      <w:color w:val="auto"/>
                    </w:rPr>
                    <w:t>LC50 ：无资料</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0"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67" w:type="dxa"/>
                  <w:tcBorders>
                    <w:tl2br w:val="nil"/>
                    <w:tr2bl w:val="nil"/>
                  </w:tcBorders>
                  <w:vAlign w:val="center"/>
                </w:tcPr>
                <w:p>
                  <w:pPr>
                    <w:pStyle w:val="48"/>
                    <w:spacing w:line="240" w:lineRule="atLeast"/>
                    <w:rPr>
                      <w:b w:val="0"/>
                      <w:bCs w:val="0"/>
                      <w:color w:val="auto"/>
                    </w:rPr>
                  </w:pPr>
                  <w:r>
                    <w:rPr>
                      <w:b w:val="0"/>
                      <w:bCs w:val="0"/>
                      <w:color w:val="auto"/>
                    </w:rPr>
                    <w:t>毒性</w:t>
                  </w:r>
                </w:p>
              </w:tc>
              <w:tc>
                <w:tcPr>
                  <w:tcW w:w="6537" w:type="dxa"/>
                  <w:gridSpan w:val="2"/>
                  <w:tcBorders>
                    <w:tl2br w:val="nil"/>
                    <w:tr2bl w:val="nil"/>
                  </w:tcBorders>
                  <w:vAlign w:val="center"/>
                </w:tcPr>
                <w:p>
                  <w:pPr>
                    <w:pStyle w:val="48"/>
                    <w:spacing w:line="240" w:lineRule="atLeast"/>
                    <w:rPr>
                      <w:b w:val="0"/>
                      <w:bCs w:val="0"/>
                      <w:color w:val="auto"/>
                    </w:rPr>
                  </w:pPr>
                  <w:r>
                    <w:rPr>
                      <w:b w:val="0"/>
                      <w:bCs w:val="0"/>
                      <w:color w:val="auto"/>
                    </w:rPr>
                    <w:t>无资料</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0"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67" w:type="dxa"/>
                  <w:tcBorders>
                    <w:tl2br w:val="nil"/>
                    <w:tr2bl w:val="nil"/>
                  </w:tcBorders>
                  <w:vAlign w:val="center"/>
                </w:tcPr>
                <w:p>
                  <w:pPr>
                    <w:pStyle w:val="48"/>
                    <w:spacing w:line="240" w:lineRule="atLeast"/>
                    <w:rPr>
                      <w:b w:val="0"/>
                      <w:bCs w:val="0"/>
                      <w:color w:val="auto"/>
                    </w:rPr>
                  </w:pPr>
                  <w:r>
                    <w:rPr>
                      <w:b w:val="0"/>
                      <w:bCs w:val="0"/>
                      <w:color w:val="auto"/>
                    </w:rPr>
                    <w:t>健康</w:t>
                  </w:r>
                </w:p>
                <w:p>
                  <w:pPr>
                    <w:pStyle w:val="48"/>
                    <w:spacing w:line="240" w:lineRule="atLeast"/>
                    <w:rPr>
                      <w:b w:val="0"/>
                      <w:bCs w:val="0"/>
                      <w:color w:val="auto"/>
                    </w:rPr>
                  </w:pPr>
                  <w:r>
                    <w:rPr>
                      <w:b w:val="0"/>
                      <w:bCs w:val="0"/>
                      <w:color w:val="auto"/>
                    </w:rPr>
                    <w:t>危害</w:t>
                  </w:r>
                </w:p>
              </w:tc>
              <w:tc>
                <w:tcPr>
                  <w:tcW w:w="6537" w:type="dxa"/>
                  <w:gridSpan w:val="2"/>
                  <w:tcBorders>
                    <w:tl2br w:val="nil"/>
                    <w:tr2bl w:val="nil"/>
                  </w:tcBorders>
                  <w:vAlign w:val="center"/>
                </w:tcPr>
                <w:p>
                  <w:pPr>
                    <w:pStyle w:val="48"/>
                    <w:spacing w:line="240" w:lineRule="atLeast"/>
                    <w:rPr>
                      <w:b w:val="0"/>
                      <w:bCs w:val="0"/>
                      <w:color w:val="auto"/>
                    </w:rPr>
                  </w:pPr>
                  <w:r>
                    <w:rPr>
                      <w:b w:val="0"/>
                      <w:bCs w:val="0"/>
                      <w:color w:val="auto"/>
                    </w:rPr>
                    <w:t>侵入途径：吸入、食入；</w:t>
                  </w:r>
                </w:p>
                <w:p>
                  <w:pPr>
                    <w:pStyle w:val="48"/>
                    <w:spacing w:line="240" w:lineRule="atLeast"/>
                    <w:rPr>
                      <w:b w:val="0"/>
                      <w:bCs w:val="0"/>
                      <w:color w:val="auto"/>
                    </w:rPr>
                  </w:pPr>
                  <w:r>
                    <w:rPr>
                      <w:b w:val="0"/>
                      <w:bCs w:val="0"/>
                      <w:color w:val="auto"/>
                    </w:rPr>
                    <w:t>急性吸入，可出现乏力、头晕、头痛、恶心，严重者可引起油脂性肺炎。慢接触者，暴露部位可发生油性痤疮和接触性皮炎。可引起神经衰弱综合症，呼吸道和眼刺激症状及慢性油脂性肺炎。有资料报告，接触石油</w:t>
                  </w:r>
                  <w:r>
                    <w:rPr>
                      <w:rFonts w:hint="eastAsia"/>
                      <w:b w:val="0"/>
                      <w:bCs w:val="0"/>
                      <w:color w:val="auto"/>
                    </w:rPr>
                    <w:t>机油</w:t>
                  </w:r>
                  <w:r>
                    <w:rPr>
                      <w:b w:val="0"/>
                      <w:bCs w:val="0"/>
                      <w:color w:val="auto"/>
                    </w:rPr>
                    <w:t>类的工人，有致癌的病例报告。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510"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67" w:type="dxa"/>
                  <w:tcBorders>
                    <w:tl2br w:val="nil"/>
                    <w:tr2bl w:val="nil"/>
                  </w:tcBorders>
                  <w:vAlign w:val="center"/>
                </w:tcPr>
                <w:p>
                  <w:pPr>
                    <w:pStyle w:val="48"/>
                    <w:spacing w:line="240" w:lineRule="atLeast"/>
                    <w:jc w:val="left"/>
                    <w:rPr>
                      <w:b w:val="0"/>
                      <w:bCs w:val="0"/>
                      <w:color w:val="auto"/>
                    </w:rPr>
                  </w:pPr>
                  <w:r>
                    <w:rPr>
                      <w:b w:val="0"/>
                      <w:bCs w:val="0"/>
                      <w:color w:val="auto"/>
                    </w:rPr>
                    <w:t>防护</w:t>
                  </w:r>
                </w:p>
              </w:tc>
              <w:tc>
                <w:tcPr>
                  <w:tcW w:w="6537" w:type="dxa"/>
                  <w:gridSpan w:val="2"/>
                  <w:tcBorders>
                    <w:tl2br w:val="nil"/>
                    <w:tr2bl w:val="nil"/>
                  </w:tcBorders>
                  <w:vAlign w:val="center"/>
                </w:tcPr>
                <w:p>
                  <w:pPr>
                    <w:pStyle w:val="48"/>
                    <w:spacing w:line="240" w:lineRule="atLeast"/>
                    <w:jc w:val="left"/>
                    <w:rPr>
                      <w:b w:val="0"/>
                      <w:bCs w:val="0"/>
                      <w:color w:val="auto"/>
                    </w:rPr>
                  </w:pPr>
                  <w:r>
                    <w:rPr>
                      <w:b w:val="0"/>
                      <w:bCs w:val="0"/>
                      <w:color w:val="auto"/>
                    </w:rPr>
                    <w:t>工程控制：密闭操作，注意通风；</w:t>
                  </w:r>
                </w:p>
                <w:p>
                  <w:pPr>
                    <w:pStyle w:val="48"/>
                    <w:spacing w:line="240" w:lineRule="atLeast"/>
                    <w:jc w:val="left"/>
                    <w:rPr>
                      <w:b w:val="0"/>
                      <w:bCs w:val="0"/>
                      <w:color w:val="auto"/>
                    </w:rPr>
                  </w:pPr>
                  <w:r>
                    <w:rPr>
                      <w:b w:val="0"/>
                      <w:bCs w:val="0"/>
                      <w:color w:val="auto"/>
                    </w:rPr>
                    <w:t>呼吸系统防护：空气中浓度超标时，建议佩戴自吸过滤式防毒面具（半面罩）。紧急事态抢救或撤离时，应该佩戴空气呼吸器。</w:t>
                  </w:r>
                </w:p>
                <w:p>
                  <w:pPr>
                    <w:pStyle w:val="48"/>
                    <w:spacing w:line="240" w:lineRule="atLeast"/>
                    <w:jc w:val="left"/>
                    <w:rPr>
                      <w:b w:val="0"/>
                      <w:bCs w:val="0"/>
                      <w:color w:val="auto"/>
                    </w:rPr>
                  </w:pPr>
                  <w:r>
                    <w:rPr>
                      <w:b w:val="0"/>
                      <w:bCs w:val="0"/>
                      <w:color w:val="auto"/>
                    </w:rPr>
                    <w:t>眼睛防护：戴化学安全防护眼镜。</w:t>
                  </w:r>
                </w:p>
                <w:p>
                  <w:pPr>
                    <w:pStyle w:val="48"/>
                    <w:spacing w:line="240" w:lineRule="atLeast"/>
                    <w:jc w:val="left"/>
                    <w:rPr>
                      <w:b w:val="0"/>
                      <w:bCs w:val="0"/>
                      <w:color w:val="auto"/>
                    </w:rPr>
                  </w:pPr>
                  <w:r>
                    <w:rPr>
                      <w:b w:val="0"/>
                      <w:bCs w:val="0"/>
                      <w:color w:val="auto"/>
                    </w:rPr>
                    <w:t>身体防护：穿防毒物渗透工作服；</w:t>
                  </w:r>
                </w:p>
                <w:p>
                  <w:pPr>
                    <w:pStyle w:val="48"/>
                    <w:spacing w:line="240" w:lineRule="atLeast"/>
                    <w:jc w:val="left"/>
                    <w:rPr>
                      <w:b w:val="0"/>
                      <w:bCs w:val="0"/>
                      <w:color w:val="auto"/>
                    </w:rPr>
                  </w:pPr>
                  <w:r>
                    <w:rPr>
                      <w:b w:val="0"/>
                      <w:bCs w:val="0"/>
                      <w:color w:val="auto"/>
                    </w:rPr>
                    <w:t>手防护：戴橡胶耐油手套；</w:t>
                  </w:r>
                </w:p>
                <w:p>
                  <w:pPr>
                    <w:pStyle w:val="48"/>
                    <w:spacing w:line="240" w:lineRule="atLeast"/>
                    <w:jc w:val="left"/>
                    <w:rPr>
                      <w:b w:val="0"/>
                      <w:bCs w:val="0"/>
                      <w:color w:val="auto"/>
                    </w:rPr>
                  </w:pPr>
                  <w:r>
                    <w:rPr>
                      <w:b w:val="0"/>
                      <w:bCs w:val="0"/>
                      <w:color w:val="auto"/>
                    </w:rPr>
                    <w:t>其他：工作现场禁止吸烟。避免长期反复接触。</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96"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67" w:type="dxa"/>
                  <w:tcBorders>
                    <w:tl2br w:val="nil"/>
                    <w:tr2bl w:val="nil"/>
                  </w:tcBorders>
                  <w:vAlign w:val="center"/>
                </w:tcPr>
                <w:p>
                  <w:pPr>
                    <w:pStyle w:val="48"/>
                    <w:spacing w:line="240" w:lineRule="atLeast"/>
                    <w:jc w:val="left"/>
                    <w:rPr>
                      <w:b w:val="0"/>
                      <w:bCs w:val="0"/>
                      <w:color w:val="auto"/>
                    </w:rPr>
                  </w:pPr>
                  <w:r>
                    <w:rPr>
                      <w:b w:val="0"/>
                      <w:bCs w:val="0"/>
                      <w:color w:val="auto"/>
                    </w:rPr>
                    <w:t>急救</w:t>
                  </w:r>
                </w:p>
                <w:p>
                  <w:pPr>
                    <w:pStyle w:val="48"/>
                    <w:spacing w:line="240" w:lineRule="atLeast"/>
                    <w:jc w:val="left"/>
                    <w:rPr>
                      <w:b w:val="0"/>
                      <w:bCs w:val="0"/>
                      <w:color w:val="auto"/>
                    </w:rPr>
                  </w:pPr>
                  <w:r>
                    <w:rPr>
                      <w:b w:val="0"/>
                      <w:bCs w:val="0"/>
                      <w:color w:val="auto"/>
                    </w:rPr>
                    <w:t>措施</w:t>
                  </w:r>
                </w:p>
              </w:tc>
              <w:tc>
                <w:tcPr>
                  <w:tcW w:w="6537" w:type="dxa"/>
                  <w:gridSpan w:val="2"/>
                  <w:tcBorders>
                    <w:tl2br w:val="nil"/>
                    <w:tr2bl w:val="nil"/>
                  </w:tcBorders>
                  <w:vAlign w:val="center"/>
                </w:tcPr>
                <w:p>
                  <w:pPr>
                    <w:pStyle w:val="48"/>
                    <w:spacing w:line="240" w:lineRule="atLeast"/>
                    <w:jc w:val="left"/>
                    <w:rPr>
                      <w:b w:val="0"/>
                      <w:bCs w:val="0"/>
                      <w:color w:val="auto"/>
                    </w:rPr>
                  </w:pPr>
                  <w:r>
                    <w:rPr>
                      <w:b w:val="0"/>
                      <w:bCs w:val="0"/>
                      <w:color w:val="auto"/>
                    </w:rPr>
                    <w:t>皮肤接触：立即脱去被污染的衣着，用大量清水冲洗；</w:t>
                  </w:r>
                </w:p>
                <w:p>
                  <w:pPr>
                    <w:pStyle w:val="48"/>
                    <w:spacing w:line="240" w:lineRule="atLeast"/>
                    <w:jc w:val="left"/>
                    <w:rPr>
                      <w:b w:val="0"/>
                      <w:bCs w:val="0"/>
                      <w:color w:val="auto"/>
                    </w:rPr>
                  </w:pPr>
                  <w:r>
                    <w:rPr>
                      <w:b w:val="0"/>
                      <w:bCs w:val="0"/>
                      <w:color w:val="auto"/>
                    </w:rPr>
                    <w:t>眼镜接触：立即提起眼睑，用大量流动清水或生理盐水冲洗，就医；</w:t>
                  </w:r>
                </w:p>
                <w:p>
                  <w:pPr>
                    <w:pStyle w:val="48"/>
                    <w:spacing w:line="240" w:lineRule="atLeast"/>
                    <w:jc w:val="left"/>
                    <w:rPr>
                      <w:b w:val="0"/>
                      <w:bCs w:val="0"/>
                      <w:color w:val="auto"/>
                    </w:rPr>
                  </w:pPr>
                  <w:r>
                    <w:rPr>
                      <w:b w:val="0"/>
                      <w:bCs w:val="0"/>
                      <w:color w:val="auto"/>
                    </w:rPr>
                    <w:t>吸入：迅速脱离现场至空气新鲜处，保持呼吸道通畅，如呼吸困难，给输氧；如呼吸停止，立即进行人工呼吸，就医；</w:t>
                  </w:r>
                </w:p>
                <w:p>
                  <w:pPr>
                    <w:pStyle w:val="48"/>
                    <w:spacing w:line="240" w:lineRule="atLeast"/>
                    <w:jc w:val="left"/>
                    <w:rPr>
                      <w:b w:val="0"/>
                      <w:bCs w:val="0"/>
                      <w:color w:val="auto"/>
                    </w:rPr>
                  </w:pPr>
                  <w:r>
                    <w:rPr>
                      <w:b w:val="0"/>
                      <w:bCs w:val="0"/>
                      <w:color w:val="auto"/>
                    </w:rPr>
                    <w:t>食入：饮足量温水，催吐，就医。</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87" w:hRule="atLeast"/>
                <w:jc w:val="center"/>
              </w:trPr>
              <w:tc>
                <w:tcPr>
                  <w:tcW w:w="692" w:type="dxa"/>
                  <w:tcBorders>
                    <w:tl2br w:val="nil"/>
                    <w:tr2bl w:val="nil"/>
                  </w:tcBorders>
                  <w:vAlign w:val="center"/>
                </w:tcPr>
                <w:p>
                  <w:pPr>
                    <w:pStyle w:val="48"/>
                    <w:spacing w:line="240" w:lineRule="atLeast"/>
                    <w:rPr>
                      <w:b w:val="0"/>
                      <w:bCs w:val="0"/>
                      <w:color w:val="auto"/>
                    </w:rPr>
                  </w:pPr>
                  <w:r>
                    <w:rPr>
                      <w:b w:val="0"/>
                      <w:bCs w:val="0"/>
                      <w:color w:val="auto"/>
                    </w:rPr>
                    <w:t>贮运条件</w:t>
                  </w:r>
                </w:p>
              </w:tc>
              <w:tc>
                <w:tcPr>
                  <w:tcW w:w="7304" w:type="dxa"/>
                  <w:gridSpan w:val="3"/>
                  <w:tcBorders>
                    <w:tl2br w:val="nil"/>
                    <w:tr2bl w:val="nil"/>
                  </w:tcBorders>
                  <w:vAlign w:val="center"/>
                </w:tcPr>
                <w:p>
                  <w:pPr>
                    <w:pStyle w:val="48"/>
                    <w:spacing w:line="240" w:lineRule="atLeast"/>
                    <w:jc w:val="left"/>
                    <w:rPr>
                      <w:b w:val="0"/>
                      <w:bCs w:val="0"/>
                      <w:color w:val="auto"/>
                    </w:rPr>
                  </w:pPr>
                  <w:r>
                    <w:rPr>
                      <w:b w:val="0"/>
                      <w:bCs w:val="0"/>
                      <w:color w:val="auto"/>
                    </w:rPr>
                    <w:t>储存于阴凉、通风的库房。远离火种、热源。应与氧化剂分开存放，切记混储。配备相应品种和数量的消防器材。出去应备有泄漏应急处理设备和合适的收容材料。</w:t>
                  </w:r>
                </w:p>
                <w:p>
                  <w:pPr>
                    <w:pStyle w:val="48"/>
                    <w:spacing w:line="240" w:lineRule="atLeast"/>
                    <w:jc w:val="left"/>
                    <w:rPr>
                      <w:b w:val="0"/>
                      <w:bCs w:val="0"/>
                      <w:color w:val="auto"/>
                    </w:rPr>
                  </w:pPr>
                  <w:r>
                    <w:rPr>
                      <w:b w:val="0"/>
                      <w:bCs w:val="0"/>
                      <w:color w:val="auto"/>
                    </w:rPr>
                    <w:t>运输前应先检查包装容器是否完整、密封，运输过程中要确保容器不泄露、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863" w:hRule="atLeast"/>
                <w:jc w:val="center"/>
              </w:trPr>
              <w:tc>
                <w:tcPr>
                  <w:tcW w:w="692" w:type="dxa"/>
                  <w:tcBorders>
                    <w:tl2br w:val="nil"/>
                    <w:tr2bl w:val="nil"/>
                  </w:tcBorders>
                  <w:vAlign w:val="center"/>
                </w:tcPr>
                <w:p>
                  <w:pPr>
                    <w:pStyle w:val="48"/>
                    <w:spacing w:line="240" w:lineRule="atLeast"/>
                    <w:rPr>
                      <w:b w:val="0"/>
                      <w:bCs w:val="0"/>
                      <w:color w:val="auto"/>
                    </w:rPr>
                  </w:pPr>
                  <w:r>
                    <w:rPr>
                      <w:b w:val="0"/>
                      <w:bCs w:val="0"/>
                      <w:color w:val="auto"/>
                    </w:rPr>
                    <w:t>泄漏应急处理</w:t>
                  </w:r>
                </w:p>
              </w:tc>
              <w:tc>
                <w:tcPr>
                  <w:tcW w:w="7304" w:type="dxa"/>
                  <w:gridSpan w:val="3"/>
                  <w:tcBorders>
                    <w:tl2br w:val="nil"/>
                    <w:tr2bl w:val="nil"/>
                  </w:tcBorders>
                  <w:vAlign w:val="center"/>
                </w:tcPr>
                <w:p>
                  <w:pPr>
                    <w:pStyle w:val="48"/>
                    <w:spacing w:line="240" w:lineRule="atLeast"/>
                    <w:jc w:val="left"/>
                    <w:rPr>
                      <w:b w:val="0"/>
                      <w:bCs w:val="0"/>
                      <w:color w:val="auto"/>
                    </w:rPr>
                  </w:pPr>
                  <w:r>
                    <w:rPr>
                      <w:b w:val="0"/>
                      <w:bCs w:val="0"/>
                      <w:color w:val="auto"/>
                    </w:rPr>
                    <w:t>迅速撤离泄漏污染区人员至安全区，并进行隔离，严格限制出入。切断火源。建议应急处理人员戴自给正压式呼吸器，穿防毒服。尽可能切断泄漏源。防治流入下水道、排洪沟等限制性空间。</w:t>
                  </w:r>
                </w:p>
                <w:p>
                  <w:pPr>
                    <w:pStyle w:val="48"/>
                    <w:spacing w:line="240" w:lineRule="atLeast"/>
                    <w:jc w:val="left"/>
                    <w:rPr>
                      <w:b w:val="0"/>
                      <w:bCs w:val="0"/>
                      <w:color w:val="auto"/>
                    </w:rPr>
                  </w:pPr>
                  <w:r>
                    <w:rPr>
                      <w:b w:val="0"/>
                      <w:bCs w:val="0"/>
                      <w:color w:val="auto"/>
                    </w:rPr>
                    <w:t>小量泄漏：用砂土或其他不燃材料吸附或吸收。</w:t>
                  </w:r>
                </w:p>
                <w:p>
                  <w:pPr>
                    <w:pStyle w:val="48"/>
                    <w:spacing w:line="240" w:lineRule="atLeast"/>
                    <w:jc w:val="left"/>
                    <w:rPr>
                      <w:b w:val="0"/>
                      <w:bCs w:val="0"/>
                      <w:color w:val="auto"/>
                    </w:rPr>
                  </w:pPr>
                  <w:r>
                    <w:rPr>
                      <w:b w:val="0"/>
                      <w:bCs w:val="0"/>
                      <w:color w:val="auto"/>
                    </w:rPr>
                    <w:t>大量泄漏：构筑位堤或挖坑收容。用泵转移至槽车或专用收集器内，回收或运至废物处理场所处置</w:t>
                  </w:r>
                </w:p>
              </w:tc>
            </w:tr>
          </w:tbl>
          <w:p>
            <w:pPr>
              <w:pStyle w:val="18"/>
              <w:adjustRightInd w:val="0"/>
              <w:snapToGrid w:val="0"/>
              <w:spacing w:line="360" w:lineRule="auto"/>
              <w:ind w:firstLine="480"/>
              <w:rPr>
                <w:rFonts w:ascii="Times New Roman" w:hAnsi="Times New Roman" w:cs="Times New Roman"/>
                <w:sz w:val="24"/>
                <w:lang w:val="en-US"/>
              </w:rPr>
            </w:pPr>
          </w:p>
          <w:p>
            <w:pPr>
              <w:widowControl/>
              <w:spacing w:line="360" w:lineRule="auto"/>
              <w:ind w:firstLine="480" w:firstLineChars="200"/>
              <w:rPr>
                <w:rFonts w:ascii="Times New Roman" w:hAnsi="Times New Roman" w:cs="Times New Roman"/>
                <w:bCs/>
              </w:rPr>
            </w:pPr>
            <w:r>
              <w:rPr>
                <w:rFonts w:ascii="Times New Roman" w:hAnsi="Times New Roman" w:cs="Times New Roman"/>
                <w:bCs/>
              </w:rPr>
              <w:t>（</w:t>
            </w:r>
            <w:r>
              <w:rPr>
                <w:rFonts w:hint="eastAsia" w:ascii="Times New Roman" w:hAnsi="Times New Roman" w:cs="Times New Roman"/>
                <w:bCs/>
                <w:lang w:val="en-US"/>
              </w:rPr>
              <w:t>4</w:t>
            </w:r>
            <w:r>
              <w:rPr>
                <w:rFonts w:ascii="Times New Roman" w:hAnsi="Times New Roman" w:cs="Times New Roman"/>
                <w:bCs/>
              </w:rPr>
              <w:t>）风险防范措施</w:t>
            </w:r>
          </w:p>
          <w:p>
            <w:pPr>
              <w:spacing w:line="360" w:lineRule="auto"/>
              <w:ind w:firstLine="480" w:firstLineChars="200"/>
              <w:rPr>
                <w:rFonts w:ascii="Times New Roman" w:hAnsi="Times New Roman" w:cs="Times New Roman"/>
                <w:bCs/>
              </w:rPr>
            </w:pPr>
            <w:r>
              <w:rPr>
                <w:rFonts w:ascii="Times New Roman" w:hAnsi="Times New Roman" w:cs="Times New Roman"/>
                <w:bCs/>
              </w:rPr>
              <w:t>本次环评提出以下风险管理措施：</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火灾事故：</w:t>
            </w:r>
          </w:p>
          <w:p>
            <w:pPr>
              <w:widowControl/>
              <w:spacing w:line="360" w:lineRule="auto"/>
              <w:ind w:firstLine="480" w:firstLineChars="200"/>
              <w:rPr>
                <w:rFonts w:ascii="Times New Roman" w:hAnsi="Times New Roman" w:cs="Times New Roman"/>
              </w:rPr>
            </w:pPr>
            <w:r>
              <w:rPr>
                <w:rFonts w:ascii="Times New Roman" w:hAnsi="Times New Roman" w:cs="Times New Roman"/>
                <w:lang w:bidi="ar"/>
              </w:rPr>
              <w:t xml:space="preserve">①危废间应设置围堰，防止泄漏外溢； </w:t>
            </w:r>
          </w:p>
          <w:p>
            <w:pPr>
              <w:widowControl/>
              <w:spacing w:line="360" w:lineRule="auto"/>
              <w:ind w:firstLine="480" w:firstLineChars="200"/>
              <w:rPr>
                <w:rFonts w:ascii="Times New Roman" w:hAnsi="Times New Roman" w:cs="Times New Roman"/>
              </w:rPr>
            </w:pPr>
            <w:r>
              <w:rPr>
                <w:rFonts w:ascii="Times New Roman" w:hAnsi="Times New Roman" w:cs="Times New Roman"/>
                <w:lang w:bidi="ar"/>
              </w:rPr>
              <w:t xml:space="preserve">②车间、储存区域粘贴禁止明火标识牌； </w:t>
            </w:r>
          </w:p>
          <w:p>
            <w:pPr>
              <w:widowControl/>
              <w:spacing w:line="360" w:lineRule="auto"/>
              <w:ind w:firstLine="480" w:firstLineChars="200"/>
              <w:rPr>
                <w:rFonts w:ascii="Times New Roman" w:hAnsi="Times New Roman" w:cs="Times New Roman"/>
              </w:rPr>
            </w:pPr>
            <w:r>
              <w:rPr>
                <w:rFonts w:ascii="Times New Roman" w:hAnsi="Times New Roman" w:cs="Times New Roman"/>
                <w:lang w:bidi="ar"/>
              </w:rPr>
              <w:t xml:space="preserve">③定期查看有无泄漏情况； </w:t>
            </w:r>
          </w:p>
          <w:p>
            <w:pPr>
              <w:widowControl/>
              <w:spacing w:line="360" w:lineRule="auto"/>
              <w:ind w:firstLine="480" w:firstLineChars="200"/>
              <w:rPr>
                <w:rFonts w:ascii="Times New Roman" w:hAnsi="Times New Roman" w:cs="Times New Roman"/>
              </w:rPr>
            </w:pPr>
            <w:r>
              <w:rPr>
                <w:rFonts w:ascii="Times New Roman" w:hAnsi="Times New Roman" w:cs="Times New Roman"/>
                <w:lang w:bidi="ar"/>
              </w:rPr>
              <w:t xml:space="preserve">④生产区风险防范措施：配备完善的消防措施，加强安全管理，加强安全生产教育，加强生产安全卫生监督，加强设备、管道、阀门等密封检查与维护等； </w:t>
            </w:r>
          </w:p>
          <w:p>
            <w:pPr>
              <w:widowControl/>
              <w:spacing w:line="360" w:lineRule="auto"/>
              <w:ind w:firstLine="480" w:firstLineChars="200"/>
              <w:rPr>
                <w:rFonts w:ascii="Times New Roman" w:hAnsi="Times New Roman" w:cs="Times New Roman"/>
              </w:rPr>
            </w:pPr>
            <w:r>
              <w:rPr>
                <w:rFonts w:ascii="Times New Roman" w:hAnsi="Times New Roman" w:cs="Times New Roman"/>
                <w:lang w:bidi="ar"/>
              </w:rPr>
              <w:t xml:space="preserve">⑤项目区按照《建筑灭火器配置设计规范》（GB50140-2010）的要求设置消防设施及灭火器材，灭火器材应放在明显、易取的地方，应定期对消防设施及灭火器材进行检查、维护。 </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⑥危废暂存间进行防雨、防渗、防流失处理，房间设置明显标识，远离火种、热源。配备相应品种和数量的消防器材，项目产生的废</w:t>
            </w:r>
            <w:r>
              <w:rPr>
                <w:rFonts w:hint="eastAsia" w:ascii="Times New Roman" w:hAnsi="Times New Roman" w:cs="Times New Roman"/>
                <w:lang w:val="en-US" w:eastAsia="zh-CN" w:bidi="ar"/>
              </w:rPr>
              <w:t>机油</w:t>
            </w:r>
            <w:r>
              <w:rPr>
                <w:rFonts w:ascii="Times New Roman" w:hAnsi="Times New Roman" w:cs="Times New Roman"/>
                <w:lang w:bidi="ar"/>
              </w:rPr>
              <w:t>采用专用收集桶收集后暂存于危废暂存间内，最终交有资质单位集中处理。</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危险物质泄露：</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 xml:space="preserve"> ①危废暂存间应做好防渗防腐处理，避免硬底化被破坏导致下渗；</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 xml:space="preserve"> ②危废暂存间设置一定高度围堰，防范危险物质泄露蔓延到周边区域；</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 xml:space="preserve"> ③定期检查危险物质存储的安全状态，定期检查其包装有无破损，以防止泄露。 </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废气事故排放：</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 xml:space="preserve"> ①加强废气治理设施的日常维护管理，确保废气治理系统处在良好的运转状 态；</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②委托有资质的监测机构定期对废气排放口监测，掌握污染物的排放情况，建立废气治理措施运行台账管理制度，杜绝废气事故排放。</w:t>
            </w:r>
          </w:p>
          <w:p>
            <w:pPr>
              <w:widowControl/>
              <w:spacing w:line="360" w:lineRule="auto"/>
              <w:ind w:firstLine="480" w:firstLineChars="200"/>
              <w:rPr>
                <w:rFonts w:ascii="Times New Roman" w:hAnsi="Times New Roman" w:cs="Times New Roman"/>
                <w:bCs/>
              </w:rPr>
            </w:pPr>
            <w:r>
              <w:rPr>
                <w:rFonts w:ascii="Times New Roman" w:hAnsi="Times New Roman" w:cs="Times New Roman"/>
                <w:lang w:bidi="ar"/>
              </w:rPr>
              <w:t xml:space="preserve"> </w:t>
            </w:r>
            <w:r>
              <w:rPr>
                <w:rFonts w:ascii="Times New Roman" w:hAnsi="Times New Roman" w:cs="Times New Roman"/>
                <w:bCs/>
              </w:rPr>
              <w:t>项目建设、运营过程中应加强管理，搞好劳动保护，采取积极的风险防范措施，降低事故发生的概率。本评价认为，只要采取环评提出的防范措施，在事故发生时依照应急预案及时处理，拟建项目造成的风险是可控制的。</w:t>
            </w:r>
          </w:p>
          <w:p>
            <w:pPr>
              <w:spacing w:line="360" w:lineRule="auto"/>
              <w:ind w:firstLine="480" w:firstLineChars="200"/>
              <w:rPr>
                <w:rFonts w:ascii="Times New Roman" w:hAnsi="Times New Roman" w:cs="Times New Roman"/>
                <w:bCs/>
              </w:rPr>
            </w:pPr>
            <w:r>
              <w:rPr>
                <w:rFonts w:ascii="Times New Roman" w:hAnsi="Times New Roman" w:cs="Times New Roman"/>
                <w:bCs/>
              </w:rPr>
              <w:t>（</w:t>
            </w:r>
            <w:r>
              <w:rPr>
                <w:rFonts w:hint="eastAsia" w:ascii="Times New Roman" w:hAnsi="Times New Roman" w:cs="Times New Roman"/>
                <w:bCs/>
                <w:lang w:val="en-US"/>
              </w:rPr>
              <w:t>5</w:t>
            </w:r>
            <w:r>
              <w:rPr>
                <w:rFonts w:ascii="Times New Roman" w:hAnsi="Times New Roman" w:cs="Times New Roman"/>
                <w:bCs/>
              </w:rPr>
              <w:t>）事故应急预案</w:t>
            </w:r>
          </w:p>
          <w:p>
            <w:pPr>
              <w:spacing w:line="360" w:lineRule="auto"/>
              <w:ind w:firstLine="480" w:firstLineChars="200"/>
              <w:rPr>
                <w:rFonts w:ascii="Times New Roman" w:hAnsi="Times New Roman" w:cs="Times New Roman"/>
                <w:bCs/>
              </w:rPr>
            </w:pPr>
            <w:r>
              <w:rPr>
                <w:rFonts w:ascii="Times New Roman" w:hAnsi="Times New Roman" w:cs="Times New Roman"/>
                <w:bCs/>
              </w:rPr>
              <w:t>针对以上的事故，为保证项目内部、社会及人民生命财产的安全，防止突发性重大化学危险品事故发生，在事故发生后迅速有效控制处理，防止事故蔓延、扩大，积极组织抢救、抢险、抢修，发挥各职能部门、社会力量的作用，使事故发生的损失减少到最低限度，总结经验，吸取教训，防患于未然。</w:t>
            </w:r>
          </w:p>
          <w:p>
            <w:pPr>
              <w:spacing w:line="360" w:lineRule="auto"/>
              <w:ind w:firstLine="480" w:firstLineChars="200"/>
              <w:rPr>
                <w:rFonts w:ascii="Times New Roman" w:hAnsi="Times New Roman" w:cs="Times New Roman"/>
                <w:bCs/>
              </w:rPr>
            </w:pPr>
            <w:r>
              <w:rPr>
                <w:rFonts w:ascii="Times New Roman" w:hAnsi="Times New Roman" w:cs="Times New Roman"/>
                <w:bCs/>
              </w:rPr>
              <w:t>根据本环境风险分析的结果，按照《云南省企业单位突发环境事件应急预案指导目录和编制要点（试行）》对于本项目可能造成环境风险的突发性事故制定应急预案纲要，见下表，供项目决策人参考。</w:t>
            </w:r>
          </w:p>
          <w:p>
            <w:pPr>
              <w:pStyle w:val="10"/>
            </w:pPr>
            <w:r>
              <w:t>表4-</w:t>
            </w:r>
            <w:r>
              <w:rPr>
                <w:rFonts w:hint="eastAsia"/>
              </w:rPr>
              <w:t>2</w:t>
            </w:r>
            <w:r>
              <w:rPr>
                <w:rFonts w:hint="eastAsia"/>
                <w:lang w:val="en-US" w:eastAsia="zh-CN"/>
              </w:rPr>
              <w:t>1</w:t>
            </w:r>
            <w:r>
              <w:t xml:space="preserve"> 环境风险的突发性事故制定应急预案</w:t>
            </w:r>
          </w:p>
          <w:tbl>
            <w:tblPr>
              <w:tblStyle w:val="27"/>
              <w:tblW w:w="807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910"/>
              <w:gridCol w:w="54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tcBorders>
                    <w:tl2br w:val="nil"/>
                    <w:tr2bl w:val="nil"/>
                  </w:tcBorders>
                  <w:vAlign w:val="center"/>
                </w:tcPr>
                <w:p>
                  <w:pPr>
                    <w:pStyle w:val="10"/>
                    <w:rPr>
                      <w:b w:val="0"/>
                      <w:bCs w:val="0"/>
                    </w:rPr>
                  </w:pPr>
                  <w:r>
                    <w:rPr>
                      <w:b w:val="0"/>
                      <w:bCs w:val="0"/>
                    </w:rPr>
                    <w:t>序号</w:t>
                  </w:r>
                </w:p>
              </w:tc>
              <w:tc>
                <w:tcPr>
                  <w:tcW w:w="1910" w:type="dxa"/>
                  <w:tcBorders>
                    <w:tl2br w:val="nil"/>
                    <w:tr2bl w:val="nil"/>
                  </w:tcBorders>
                  <w:vAlign w:val="center"/>
                </w:tcPr>
                <w:p>
                  <w:pPr>
                    <w:pStyle w:val="10"/>
                    <w:rPr>
                      <w:b w:val="0"/>
                      <w:bCs w:val="0"/>
                    </w:rPr>
                  </w:pPr>
                  <w:r>
                    <w:rPr>
                      <w:b w:val="0"/>
                      <w:bCs w:val="0"/>
                    </w:rPr>
                    <w:t>项目</w:t>
                  </w:r>
                </w:p>
              </w:tc>
              <w:tc>
                <w:tcPr>
                  <w:tcW w:w="5461" w:type="dxa"/>
                  <w:tcBorders>
                    <w:tl2br w:val="nil"/>
                    <w:tr2bl w:val="nil"/>
                  </w:tcBorders>
                  <w:vAlign w:val="center"/>
                </w:tcPr>
                <w:p>
                  <w:pPr>
                    <w:pStyle w:val="10"/>
                    <w:rPr>
                      <w:b w:val="0"/>
                      <w:bCs w:val="0"/>
                    </w:rPr>
                  </w:pPr>
                  <w:r>
                    <w:rPr>
                      <w:b w:val="0"/>
                      <w:bCs w:val="0"/>
                    </w:rPr>
                    <w:t>内容及要求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7" w:type="dxa"/>
                  <w:tcBorders>
                    <w:tl2br w:val="nil"/>
                    <w:tr2bl w:val="nil"/>
                  </w:tcBorders>
                  <w:vAlign w:val="center"/>
                </w:tcPr>
                <w:p>
                  <w:pPr>
                    <w:pStyle w:val="10"/>
                    <w:rPr>
                      <w:b w:val="0"/>
                      <w:bCs w:val="0"/>
                    </w:rPr>
                  </w:pPr>
                  <w:r>
                    <w:rPr>
                      <w:b w:val="0"/>
                      <w:bCs w:val="0"/>
                    </w:rPr>
                    <w:t>1</w:t>
                  </w:r>
                </w:p>
              </w:tc>
              <w:tc>
                <w:tcPr>
                  <w:tcW w:w="1910" w:type="dxa"/>
                  <w:tcBorders>
                    <w:tl2br w:val="nil"/>
                    <w:tr2bl w:val="nil"/>
                  </w:tcBorders>
                  <w:vAlign w:val="center"/>
                </w:tcPr>
                <w:p>
                  <w:pPr>
                    <w:pStyle w:val="10"/>
                    <w:rPr>
                      <w:b w:val="0"/>
                      <w:bCs w:val="0"/>
                    </w:rPr>
                  </w:pPr>
                  <w:r>
                    <w:rPr>
                      <w:b w:val="0"/>
                      <w:bCs w:val="0"/>
                    </w:rPr>
                    <w:t>总则</w:t>
                  </w:r>
                </w:p>
              </w:tc>
              <w:tc>
                <w:tcPr>
                  <w:tcW w:w="5461" w:type="dxa"/>
                  <w:tcBorders>
                    <w:tl2br w:val="nil"/>
                    <w:tr2bl w:val="nil"/>
                  </w:tcBorders>
                  <w:vAlign w:val="center"/>
                </w:tcPr>
                <w:p>
                  <w:pPr>
                    <w:pStyle w:val="10"/>
                    <w:rPr>
                      <w:b w:val="0"/>
                      <w:bCs w:val="0"/>
                    </w:rPr>
                  </w:pPr>
                  <w:r>
                    <w:rPr>
                      <w:b w:val="0"/>
                      <w:bCs w:val="0"/>
                    </w:rPr>
                    <w:t>包括编制目的、依据，使用范围，应急预案体系，应急预案体系，应急预案编制原则。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tcBorders>
                    <w:tl2br w:val="nil"/>
                    <w:tr2bl w:val="nil"/>
                  </w:tcBorders>
                  <w:vAlign w:val="center"/>
                </w:tcPr>
                <w:p>
                  <w:pPr>
                    <w:pStyle w:val="10"/>
                    <w:rPr>
                      <w:b w:val="0"/>
                      <w:bCs w:val="0"/>
                    </w:rPr>
                  </w:pPr>
                  <w:r>
                    <w:rPr>
                      <w:b w:val="0"/>
                      <w:bCs w:val="0"/>
                    </w:rPr>
                    <w:t>2</w:t>
                  </w:r>
                </w:p>
              </w:tc>
              <w:tc>
                <w:tcPr>
                  <w:tcW w:w="1910" w:type="dxa"/>
                  <w:tcBorders>
                    <w:tl2br w:val="nil"/>
                    <w:tr2bl w:val="nil"/>
                  </w:tcBorders>
                  <w:vAlign w:val="center"/>
                </w:tcPr>
                <w:p>
                  <w:pPr>
                    <w:pStyle w:val="10"/>
                    <w:rPr>
                      <w:b w:val="0"/>
                      <w:bCs w:val="0"/>
                    </w:rPr>
                  </w:pPr>
                  <w:r>
                    <w:rPr>
                      <w:b w:val="0"/>
                      <w:bCs w:val="0"/>
                    </w:rPr>
                    <w:t>公司基本情况</w:t>
                  </w:r>
                </w:p>
              </w:tc>
              <w:tc>
                <w:tcPr>
                  <w:tcW w:w="5461" w:type="dxa"/>
                  <w:tcBorders>
                    <w:tl2br w:val="nil"/>
                    <w:tr2bl w:val="nil"/>
                  </w:tcBorders>
                  <w:vAlign w:val="center"/>
                </w:tcPr>
                <w:p>
                  <w:pPr>
                    <w:pStyle w:val="10"/>
                    <w:rPr>
                      <w:b w:val="0"/>
                      <w:bCs w:val="0"/>
                    </w:rPr>
                  </w:pPr>
                  <w:r>
                    <w:rPr>
                      <w:b w:val="0"/>
                      <w:bCs w:val="0"/>
                    </w:rPr>
                    <w:t>包括公司概况和生产工艺基本情况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7" w:type="dxa"/>
                  <w:tcBorders>
                    <w:tl2br w:val="nil"/>
                    <w:tr2bl w:val="nil"/>
                  </w:tcBorders>
                  <w:vAlign w:val="center"/>
                </w:tcPr>
                <w:p>
                  <w:pPr>
                    <w:pStyle w:val="10"/>
                    <w:rPr>
                      <w:b w:val="0"/>
                      <w:bCs w:val="0"/>
                    </w:rPr>
                  </w:pPr>
                  <w:r>
                    <w:rPr>
                      <w:b w:val="0"/>
                      <w:bCs w:val="0"/>
                    </w:rPr>
                    <w:t>3</w:t>
                  </w:r>
                </w:p>
              </w:tc>
              <w:tc>
                <w:tcPr>
                  <w:tcW w:w="1910" w:type="dxa"/>
                  <w:tcBorders>
                    <w:tl2br w:val="nil"/>
                    <w:tr2bl w:val="nil"/>
                  </w:tcBorders>
                  <w:vAlign w:val="center"/>
                </w:tcPr>
                <w:p>
                  <w:pPr>
                    <w:pStyle w:val="10"/>
                    <w:rPr>
                      <w:b w:val="0"/>
                      <w:bCs w:val="0"/>
                    </w:rPr>
                  </w:pPr>
                  <w:r>
                    <w:rPr>
                      <w:b w:val="0"/>
                      <w:bCs w:val="0"/>
                    </w:rPr>
                    <w:t>环境风险源及环境风险评价</w:t>
                  </w:r>
                </w:p>
              </w:tc>
              <w:tc>
                <w:tcPr>
                  <w:tcW w:w="5461" w:type="dxa"/>
                  <w:tcBorders>
                    <w:tl2br w:val="nil"/>
                    <w:tr2bl w:val="nil"/>
                  </w:tcBorders>
                  <w:vAlign w:val="center"/>
                </w:tcPr>
                <w:p>
                  <w:pPr>
                    <w:pStyle w:val="10"/>
                    <w:rPr>
                      <w:b w:val="0"/>
                      <w:bCs w:val="0"/>
                    </w:rPr>
                  </w:pPr>
                  <w:r>
                    <w:rPr>
                      <w:b w:val="0"/>
                      <w:bCs w:val="0"/>
                    </w:rPr>
                    <w:t>包括主要环境风险源识别、风险源事故环境影响分析、风险事故管理。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tcBorders>
                    <w:tl2br w:val="nil"/>
                    <w:tr2bl w:val="nil"/>
                  </w:tcBorders>
                  <w:vAlign w:val="center"/>
                </w:tcPr>
                <w:p>
                  <w:pPr>
                    <w:pStyle w:val="10"/>
                    <w:rPr>
                      <w:b w:val="0"/>
                      <w:bCs w:val="0"/>
                    </w:rPr>
                  </w:pPr>
                  <w:r>
                    <w:rPr>
                      <w:b w:val="0"/>
                      <w:bCs w:val="0"/>
                    </w:rPr>
                    <w:t>4</w:t>
                  </w:r>
                </w:p>
              </w:tc>
              <w:tc>
                <w:tcPr>
                  <w:tcW w:w="1910" w:type="dxa"/>
                  <w:tcBorders>
                    <w:tl2br w:val="nil"/>
                    <w:tr2bl w:val="nil"/>
                  </w:tcBorders>
                  <w:vAlign w:val="center"/>
                </w:tcPr>
                <w:p>
                  <w:pPr>
                    <w:pStyle w:val="10"/>
                    <w:rPr>
                      <w:b w:val="0"/>
                      <w:bCs w:val="0"/>
                    </w:rPr>
                  </w:pPr>
                  <w:r>
                    <w:rPr>
                      <w:b w:val="0"/>
                      <w:bCs w:val="0"/>
                    </w:rPr>
                    <w:t>组织机构及职责</w:t>
                  </w:r>
                </w:p>
              </w:tc>
              <w:tc>
                <w:tcPr>
                  <w:tcW w:w="5461" w:type="dxa"/>
                  <w:tcBorders>
                    <w:tl2br w:val="nil"/>
                    <w:tr2bl w:val="nil"/>
                  </w:tcBorders>
                  <w:vAlign w:val="center"/>
                </w:tcPr>
                <w:p>
                  <w:pPr>
                    <w:pStyle w:val="10"/>
                    <w:rPr>
                      <w:b w:val="0"/>
                      <w:bCs w:val="0"/>
                    </w:rPr>
                  </w:pPr>
                  <w:r>
                    <w:rPr>
                      <w:b w:val="0"/>
                      <w:bCs w:val="0"/>
                    </w:rPr>
                    <w:t>包括应急组织体系，指挥机构及职责。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tcBorders>
                    <w:tl2br w:val="nil"/>
                    <w:tr2bl w:val="nil"/>
                  </w:tcBorders>
                  <w:vAlign w:val="center"/>
                </w:tcPr>
                <w:p>
                  <w:pPr>
                    <w:pStyle w:val="10"/>
                    <w:rPr>
                      <w:b w:val="0"/>
                      <w:bCs w:val="0"/>
                    </w:rPr>
                  </w:pPr>
                  <w:r>
                    <w:rPr>
                      <w:b w:val="0"/>
                      <w:bCs w:val="0"/>
                    </w:rPr>
                    <w:t>5</w:t>
                  </w:r>
                </w:p>
              </w:tc>
              <w:tc>
                <w:tcPr>
                  <w:tcW w:w="1910" w:type="dxa"/>
                  <w:tcBorders>
                    <w:tl2br w:val="nil"/>
                    <w:tr2bl w:val="nil"/>
                  </w:tcBorders>
                  <w:vAlign w:val="center"/>
                </w:tcPr>
                <w:p>
                  <w:pPr>
                    <w:pStyle w:val="10"/>
                    <w:rPr>
                      <w:b w:val="0"/>
                      <w:bCs w:val="0"/>
                    </w:rPr>
                  </w:pPr>
                  <w:r>
                    <w:rPr>
                      <w:b w:val="0"/>
                      <w:bCs w:val="0"/>
                    </w:rPr>
                    <w:t>预防和预警</w:t>
                  </w:r>
                </w:p>
              </w:tc>
              <w:tc>
                <w:tcPr>
                  <w:tcW w:w="5461" w:type="dxa"/>
                  <w:tcBorders>
                    <w:tl2br w:val="nil"/>
                    <w:tr2bl w:val="nil"/>
                  </w:tcBorders>
                  <w:vAlign w:val="center"/>
                </w:tcPr>
                <w:p>
                  <w:pPr>
                    <w:pStyle w:val="10"/>
                    <w:rPr>
                      <w:b w:val="0"/>
                      <w:bCs w:val="0"/>
                    </w:rPr>
                  </w:pPr>
                  <w:r>
                    <w:rPr>
                      <w:b w:val="0"/>
                      <w:bCs w:val="0"/>
                    </w:rPr>
                    <w:t>包括环境风险源控制，预警行动，报警、通讯及联络方式。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tcBorders>
                    <w:tl2br w:val="nil"/>
                    <w:tr2bl w:val="nil"/>
                  </w:tcBorders>
                  <w:vAlign w:val="center"/>
                </w:tcPr>
                <w:p>
                  <w:pPr>
                    <w:pStyle w:val="10"/>
                    <w:rPr>
                      <w:b w:val="0"/>
                      <w:bCs w:val="0"/>
                    </w:rPr>
                  </w:pPr>
                  <w:r>
                    <w:rPr>
                      <w:b w:val="0"/>
                      <w:bCs w:val="0"/>
                    </w:rPr>
                    <w:t>6</w:t>
                  </w:r>
                </w:p>
              </w:tc>
              <w:tc>
                <w:tcPr>
                  <w:tcW w:w="1910" w:type="dxa"/>
                  <w:tcBorders>
                    <w:tl2br w:val="nil"/>
                    <w:tr2bl w:val="nil"/>
                  </w:tcBorders>
                  <w:vAlign w:val="center"/>
                </w:tcPr>
                <w:p>
                  <w:pPr>
                    <w:pStyle w:val="10"/>
                    <w:rPr>
                      <w:b w:val="0"/>
                      <w:bCs w:val="0"/>
                    </w:rPr>
                  </w:pPr>
                  <w:r>
                    <w:rPr>
                      <w:b w:val="0"/>
                      <w:bCs w:val="0"/>
                    </w:rPr>
                    <w:t>信息报告与通报</w:t>
                  </w:r>
                </w:p>
              </w:tc>
              <w:tc>
                <w:tcPr>
                  <w:tcW w:w="5461" w:type="dxa"/>
                  <w:tcBorders>
                    <w:tl2br w:val="nil"/>
                    <w:tr2bl w:val="nil"/>
                  </w:tcBorders>
                  <w:vAlign w:val="center"/>
                </w:tcPr>
                <w:p>
                  <w:pPr>
                    <w:pStyle w:val="10"/>
                    <w:rPr>
                      <w:b w:val="0"/>
                      <w:bCs w:val="0"/>
                    </w:rPr>
                  </w:pPr>
                  <w:r>
                    <w:rPr>
                      <w:b w:val="0"/>
                      <w:bCs w:val="0"/>
                    </w:rPr>
                    <w:t>包括内部报告，信息上报，事故报告内容。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7" w:type="dxa"/>
                  <w:tcBorders>
                    <w:tl2br w:val="nil"/>
                    <w:tr2bl w:val="nil"/>
                  </w:tcBorders>
                  <w:vAlign w:val="center"/>
                </w:tcPr>
                <w:p>
                  <w:pPr>
                    <w:pStyle w:val="10"/>
                    <w:rPr>
                      <w:b w:val="0"/>
                      <w:bCs w:val="0"/>
                    </w:rPr>
                  </w:pPr>
                  <w:r>
                    <w:rPr>
                      <w:b w:val="0"/>
                      <w:bCs w:val="0"/>
                    </w:rPr>
                    <w:t>7</w:t>
                  </w:r>
                </w:p>
              </w:tc>
              <w:tc>
                <w:tcPr>
                  <w:tcW w:w="1910" w:type="dxa"/>
                  <w:tcBorders>
                    <w:tl2br w:val="nil"/>
                    <w:tr2bl w:val="nil"/>
                  </w:tcBorders>
                  <w:vAlign w:val="center"/>
                </w:tcPr>
                <w:p>
                  <w:pPr>
                    <w:pStyle w:val="10"/>
                    <w:rPr>
                      <w:b w:val="0"/>
                      <w:bCs w:val="0"/>
                    </w:rPr>
                  </w:pPr>
                  <w:r>
                    <w:rPr>
                      <w:b w:val="0"/>
                      <w:bCs w:val="0"/>
                    </w:rPr>
                    <w:t>应急响应与措施</w:t>
                  </w:r>
                </w:p>
              </w:tc>
              <w:tc>
                <w:tcPr>
                  <w:tcW w:w="5461" w:type="dxa"/>
                  <w:tcBorders>
                    <w:tl2br w:val="nil"/>
                    <w:tr2bl w:val="nil"/>
                  </w:tcBorders>
                  <w:vAlign w:val="center"/>
                </w:tcPr>
                <w:p>
                  <w:pPr>
                    <w:pStyle w:val="10"/>
                    <w:rPr>
                      <w:b w:val="0"/>
                      <w:bCs w:val="0"/>
                    </w:rPr>
                  </w:pPr>
                  <w:r>
                    <w:rPr>
                      <w:b w:val="0"/>
                      <w:bCs w:val="0"/>
                    </w:rPr>
                    <w:t>包括分级响应机制，响应程序，应急终止，应急终止后的行动。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tcBorders>
                    <w:tl2br w:val="nil"/>
                    <w:tr2bl w:val="nil"/>
                  </w:tcBorders>
                  <w:vAlign w:val="center"/>
                </w:tcPr>
                <w:p>
                  <w:pPr>
                    <w:pStyle w:val="10"/>
                    <w:rPr>
                      <w:b w:val="0"/>
                      <w:bCs w:val="0"/>
                    </w:rPr>
                  </w:pPr>
                  <w:r>
                    <w:rPr>
                      <w:b w:val="0"/>
                      <w:bCs w:val="0"/>
                    </w:rPr>
                    <w:t>8</w:t>
                  </w:r>
                </w:p>
              </w:tc>
              <w:tc>
                <w:tcPr>
                  <w:tcW w:w="1910" w:type="dxa"/>
                  <w:tcBorders>
                    <w:tl2br w:val="nil"/>
                    <w:tr2bl w:val="nil"/>
                  </w:tcBorders>
                  <w:vAlign w:val="center"/>
                </w:tcPr>
                <w:p>
                  <w:pPr>
                    <w:pStyle w:val="10"/>
                    <w:rPr>
                      <w:b w:val="0"/>
                      <w:bCs w:val="0"/>
                    </w:rPr>
                  </w:pPr>
                  <w:r>
                    <w:rPr>
                      <w:b w:val="0"/>
                      <w:bCs w:val="0"/>
                    </w:rPr>
                    <w:t>后期处置</w:t>
                  </w:r>
                </w:p>
              </w:tc>
              <w:tc>
                <w:tcPr>
                  <w:tcW w:w="5461" w:type="dxa"/>
                  <w:tcBorders>
                    <w:tl2br w:val="nil"/>
                    <w:tr2bl w:val="nil"/>
                  </w:tcBorders>
                  <w:vAlign w:val="center"/>
                </w:tcPr>
                <w:p>
                  <w:pPr>
                    <w:pStyle w:val="10"/>
                    <w:rPr>
                      <w:b w:val="0"/>
                      <w:bCs w:val="0"/>
                    </w:rPr>
                  </w:pPr>
                  <w:r>
                    <w:rPr>
                      <w:b w:val="0"/>
                      <w:bCs w:val="0"/>
                    </w:rPr>
                    <w:t>包括善后处置，保险，工作总结与评价。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7" w:type="dxa"/>
                  <w:tcBorders>
                    <w:tl2br w:val="nil"/>
                    <w:tr2bl w:val="nil"/>
                  </w:tcBorders>
                  <w:vAlign w:val="center"/>
                </w:tcPr>
                <w:p>
                  <w:pPr>
                    <w:pStyle w:val="10"/>
                    <w:rPr>
                      <w:b w:val="0"/>
                      <w:bCs w:val="0"/>
                    </w:rPr>
                  </w:pPr>
                  <w:r>
                    <w:rPr>
                      <w:b w:val="0"/>
                      <w:bCs w:val="0"/>
                    </w:rPr>
                    <w:t>9</w:t>
                  </w:r>
                </w:p>
              </w:tc>
              <w:tc>
                <w:tcPr>
                  <w:tcW w:w="1910" w:type="dxa"/>
                  <w:tcBorders>
                    <w:tl2br w:val="nil"/>
                    <w:tr2bl w:val="nil"/>
                  </w:tcBorders>
                  <w:vAlign w:val="center"/>
                </w:tcPr>
                <w:p>
                  <w:pPr>
                    <w:pStyle w:val="10"/>
                    <w:rPr>
                      <w:b w:val="0"/>
                      <w:bCs w:val="0"/>
                    </w:rPr>
                  </w:pPr>
                  <w:r>
                    <w:rPr>
                      <w:b w:val="0"/>
                      <w:bCs w:val="0"/>
                    </w:rPr>
                    <w:t>保障措施</w:t>
                  </w:r>
                </w:p>
              </w:tc>
              <w:tc>
                <w:tcPr>
                  <w:tcW w:w="5461" w:type="dxa"/>
                  <w:tcBorders>
                    <w:tl2br w:val="nil"/>
                    <w:tr2bl w:val="nil"/>
                  </w:tcBorders>
                  <w:vAlign w:val="center"/>
                </w:tcPr>
                <w:p>
                  <w:pPr>
                    <w:pStyle w:val="10"/>
                    <w:rPr>
                      <w:b w:val="0"/>
                      <w:bCs w:val="0"/>
                    </w:rPr>
                  </w:pPr>
                  <w:r>
                    <w:rPr>
                      <w:b w:val="0"/>
                      <w:bCs w:val="0"/>
                    </w:rPr>
                    <w:t>包括通信与信息保障，应急队伍保障，应急物资装备保障，经费保障，其他保障。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tcBorders>
                    <w:tl2br w:val="nil"/>
                    <w:tr2bl w:val="nil"/>
                  </w:tcBorders>
                  <w:vAlign w:val="center"/>
                </w:tcPr>
                <w:p>
                  <w:pPr>
                    <w:pStyle w:val="10"/>
                    <w:rPr>
                      <w:b w:val="0"/>
                      <w:bCs w:val="0"/>
                    </w:rPr>
                  </w:pPr>
                  <w:r>
                    <w:rPr>
                      <w:b w:val="0"/>
                      <w:bCs w:val="0"/>
                    </w:rPr>
                    <w:t>10</w:t>
                  </w:r>
                </w:p>
              </w:tc>
              <w:tc>
                <w:tcPr>
                  <w:tcW w:w="1910" w:type="dxa"/>
                  <w:tcBorders>
                    <w:tl2br w:val="nil"/>
                    <w:tr2bl w:val="nil"/>
                  </w:tcBorders>
                  <w:vAlign w:val="center"/>
                </w:tcPr>
                <w:p>
                  <w:pPr>
                    <w:pStyle w:val="10"/>
                    <w:rPr>
                      <w:b w:val="0"/>
                      <w:bCs w:val="0"/>
                    </w:rPr>
                  </w:pPr>
                  <w:r>
                    <w:rPr>
                      <w:b w:val="0"/>
                      <w:bCs w:val="0"/>
                    </w:rPr>
                    <w:t>培训与演练</w:t>
                  </w:r>
                </w:p>
              </w:tc>
              <w:tc>
                <w:tcPr>
                  <w:tcW w:w="5461" w:type="dxa"/>
                  <w:tcBorders>
                    <w:tl2br w:val="nil"/>
                    <w:tr2bl w:val="nil"/>
                  </w:tcBorders>
                  <w:vAlign w:val="center"/>
                </w:tcPr>
                <w:p>
                  <w:pPr>
                    <w:pStyle w:val="10"/>
                    <w:rPr>
                      <w:b w:val="0"/>
                      <w:bCs w:val="0"/>
                    </w:rPr>
                  </w:pPr>
                  <w:r>
                    <w:rPr>
                      <w:b w:val="0"/>
                      <w:bCs w:val="0"/>
                    </w:rPr>
                    <w:t>包括培训，演练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07" w:type="dxa"/>
                  <w:tcBorders>
                    <w:tl2br w:val="nil"/>
                    <w:tr2bl w:val="nil"/>
                  </w:tcBorders>
                  <w:vAlign w:val="center"/>
                </w:tcPr>
                <w:p>
                  <w:pPr>
                    <w:pStyle w:val="10"/>
                    <w:rPr>
                      <w:b w:val="0"/>
                      <w:bCs w:val="0"/>
                    </w:rPr>
                  </w:pPr>
                  <w:r>
                    <w:rPr>
                      <w:b w:val="0"/>
                      <w:bCs w:val="0"/>
                    </w:rPr>
                    <w:t>11</w:t>
                  </w:r>
                </w:p>
              </w:tc>
              <w:tc>
                <w:tcPr>
                  <w:tcW w:w="1910" w:type="dxa"/>
                  <w:tcBorders>
                    <w:tl2br w:val="nil"/>
                    <w:tr2bl w:val="nil"/>
                  </w:tcBorders>
                  <w:vAlign w:val="center"/>
                </w:tcPr>
                <w:p>
                  <w:pPr>
                    <w:pStyle w:val="10"/>
                    <w:rPr>
                      <w:b w:val="0"/>
                      <w:bCs w:val="0"/>
                    </w:rPr>
                  </w:pPr>
                  <w:r>
                    <w:rPr>
                      <w:b w:val="0"/>
                      <w:bCs w:val="0"/>
                    </w:rPr>
                    <w:t>奖惩</w:t>
                  </w:r>
                </w:p>
              </w:tc>
              <w:tc>
                <w:tcPr>
                  <w:tcW w:w="5461" w:type="dxa"/>
                  <w:tcBorders>
                    <w:tl2br w:val="nil"/>
                    <w:tr2bl w:val="nil"/>
                  </w:tcBorders>
                  <w:vAlign w:val="center"/>
                </w:tcPr>
                <w:p>
                  <w:pPr>
                    <w:pStyle w:val="10"/>
                    <w:rPr>
                      <w:b w:val="0"/>
                      <w:bCs w:val="0"/>
                    </w:rPr>
                  </w:pPr>
                  <w:r>
                    <w:rPr>
                      <w:b w:val="0"/>
                      <w:bCs w:val="0"/>
                    </w:rPr>
                    <w:t>包括事故应急救援工作实行奖励制，事故应急救援工作实行责任追究制。</w:t>
                  </w:r>
                </w:p>
              </w:tc>
            </w:tr>
          </w:tbl>
          <w:p>
            <w:pPr>
              <w:spacing w:line="360" w:lineRule="auto"/>
              <w:ind w:firstLine="480" w:firstLineChars="200"/>
              <w:rPr>
                <w:rFonts w:ascii="Times New Roman" w:hAnsi="Times New Roman" w:cs="Times New Roman"/>
                <w:bCs/>
              </w:rPr>
            </w:pPr>
            <w:r>
              <w:rPr>
                <w:rFonts w:ascii="Times New Roman" w:hAnsi="Times New Roman" w:cs="Times New Roman"/>
                <w:bCs/>
              </w:rPr>
              <w:t>（</w:t>
            </w:r>
            <w:r>
              <w:rPr>
                <w:rFonts w:hint="eastAsia" w:ascii="Times New Roman" w:hAnsi="Times New Roman" w:cs="Times New Roman"/>
                <w:bCs/>
                <w:lang w:val="en-US"/>
              </w:rPr>
              <w:t>6</w:t>
            </w:r>
            <w:r>
              <w:rPr>
                <w:rFonts w:ascii="Times New Roman" w:hAnsi="Times New Roman" w:cs="Times New Roman"/>
                <w:bCs/>
              </w:rPr>
              <w:t>）环境风险结论</w:t>
            </w:r>
          </w:p>
          <w:p>
            <w:pPr>
              <w:spacing w:line="360" w:lineRule="auto"/>
              <w:ind w:firstLine="480" w:firstLineChars="200"/>
              <w:rPr>
                <w:rFonts w:ascii="Times New Roman" w:hAnsi="Times New Roman" w:cs="Times New Roman"/>
                <w:bCs/>
              </w:rPr>
            </w:pPr>
            <w:r>
              <w:rPr>
                <w:rFonts w:ascii="Times New Roman" w:hAnsi="Times New Roman" w:cs="Times New Roman"/>
                <w:bCs/>
              </w:rPr>
              <w:t>本项目环境风险评价工作级别为简单分析，主要风险事故为</w:t>
            </w:r>
            <w:r>
              <w:rPr>
                <w:rFonts w:ascii="Times New Roman" w:hAnsi="Times New Roman" w:cs="Times New Roman"/>
                <w:lang w:bidi="ar"/>
              </w:rPr>
              <w:t>危险物质泄露及火灾</w:t>
            </w:r>
            <w:r>
              <w:rPr>
                <w:rFonts w:ascii="Times New Roman" w:hAnsi="Times New Roman" w:cs="Times New Roman"/>
                <w:bCs/>
              </w:rPr>
              <w:t>事故，建设单位在采取环评提出的环境风险防控措施，将环境风险控制在可接受范围内，保证厂区工作人员和周围人们的生命财产安全。</w:t>
            </w:r>
          </w:p>
          <w:p>
            <w:pPr>
              <w:pStyle w:val="10"/>
              <w:rPr>
                <w:rFonts w:ascii="黑体" w:hAnsi="黑体" w:eastAsia="黑体" w:cs="黑体"/>
              </w:rPr>
            </w:pPr>
            <w:r>
              <w:rPr>
                <w:rFonts w:hint="eastAsia"/>
              </w:rPr>
              <w:t>表4-2</w:t>
            </w:r>
            <w:r>
              <w:rPr>
                <w:rFonts w:hint="eastAsia"/>
                <w:lang w:val="en-US" w:eastAsia="zh-CN"/>
              </w:rPr>
              <w:t>2</w:t>
            </w:r>
            <w:r>
              <w:rPr>
                <w:rFonts w:hint="eastAsia"/>
              </w:rPr>
              <w:t>建设项目环境风险简单分析内容表</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313"/>
              <w:gridCol w:w="1313"/>
              <w:gridCol w:w="1306"/>
              <w:gridCol w:w="1093"/>
              <w:gridCol w:w="15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dxa"/>
                  <w:tcBorders>
                    <w:tl2br w:val="nil"/>
                    <w:tr2bl w:val="nil"/>
                  </w:tcBorders>
                  <w:vAlign w:val="center"/>
                </w:tcPr>
                <w:p>
                  <w:pPr>
                    <w:pStyle w:val="10"/>
                    <w:rPr>
                      <w:b w:val="0"/>
                      <w:bCs w:val="0"/>
                    </w:rPr>
                  </w:pPr>
                  <w:r>
                    <w:rPr>
                      <w:b w:val="0"/>
                      <w:bCs w:val="0"/>
                    </w:rPr>
                    <w:t>建设项目名称</w:t>
                  </w:r>
                </w:p>
              </w:tc>
              <w:tc>
                <w:tcPr>
                  <w:tcW w:w="6568" w:type="dxa"/>
                  <w:gridSpan w:val="5"/>
                  <w:tcBorders>
                    <w:tl2br w:val="nil"/>
                    <w:tr2bl w:val="nil"/>
                  </w:tcBorders>
                  <w:vAlign w:val="center"/>
                </w:tcPr>
                <w:p>
                  <w:pPr>
                    <w:pStyle w:val="10"/>
                    <w:rPr>
                      <w:rFonts w:hint="eastAsia" w:eastAsia="宋体"/>
                      <w:b w:val="0"/>
                      <w:bCs w:val="0"/>
                      <w:lang w:eastAsia="zh-CN"/>
                    </w:rPr>
                  </w:pPr>
                  <w:r>
                    <w:rPr>
                      <w:rFonts w:hint="eastAsia"/>
                      <w:b w:val="0"/>
                      <w:bCs w:val="0"/>
                      <w:lang w:eastAsia="zh-CN"/>
                    </w:rPr>
                    <w:t>钢筋网片、金属护栏生产及销售项目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428" w:type="dxa"/>
                  <w:tcBorders>
                    <w:tl2br w:val="nil"/>
                    <w:tr2bl w:val="nil"/>
                  </w:tcBorders>
                  <w:vAlign w:val="center"/>
                </w:tcPr>
                <w:p>
                  <w:pPr>
                    <w:pStyle w:val="10"/>
                    <w:rPr>
                      <w:b w:val="0"/>
                      <w:bCs w:val="0"/>
                    </w:rPr>
                  </w:pPr>
                  <w:r>
                    <w:rPr>
                      <w:b w:val="0"/>
                      <w:bCs w:val="0"/>
                    </w:rPr>
                    <w:t>建设地点</w:t>
                  </w:r>
                </w:p>
              </w:tc>
              <w:tc>
                <w:tcPr>
                  <w:tcW w:w="1313" w:type="dxa"/>
                  <w:tcBorders>
                    <w:tl2br w:val="nil"/>
                    <w:tr2bl w:val="nil"/>
                  </w:tcBorders>
                  <w:vAlign w:val="center"/>
                </w:tcPr>
                <w:p>
                  <w:pPr>
                    <w:pStyle w:val="10"/>
                    <w:rPr>
                      <w:b w:val="0"/>
                      <w:bCs w:val="0"/>
                    </w:rPr>
                  </w:pPr>
                  <w:r>
                    <w:rPr>
                      <w:b w:val="0"/>
                      <w:bCs w:val="0"/>
                    </w:rPr>
                    <w:t>（云南）省</w:t>
                  </w:r>
                </w:p>
              </w:tc>
              <w:tc>
                <w:tcPr>
                  <w:tcW w:w="1313" w:type="dxa"/>
                  <w:tcBorders>
                    <w:tl2br w:val="nil"/>
                    <w:tr2bl w:val="nil"/>
                  </w:tcBorders>
                  <w:vAlign w:val="center"/>
                </w:tcPr>
                <w:p>
                  <w:pPr>
                    <w:pStyle w:val="10"/>
                    <w:rPr>
                      <w:b w:val="0"/>
                      <w:bCs w:val="0"/>
                    </w:rPr>
                  </w:pPr>
                  <w:r>
                    <w:rPr>
                      <w:b w:val="0"/>
                      <w:bCs w:val="0"/>
                    </w:rPr>
                    <w:t>（昆明）市</w:t>
                  </w:r>
                </w:p>
              </w:tc>
              <w:tc>
                <w:tcPr>
                  <w:tcW w:w="1306" w:type="dxa"/>
                  <w:tcBorders>
                    <w:tl2br w:val="nil"/>
                    <w:tr2bl w:val="nil"/>
                  </w:tcBorders>
                  <w:vAlign w:val="center"/>
                </w:tcPr>
                <w:p>
                  <w:pPr>
                    <w:pStyle w:val="10"/>
                    <w:rPr>
                      <w:b w:val="0"/>
                      <w:bCs w:val="0"/>
                    </w:rPr>
                  </w:pPr>
                  <w:r>
                    <w:rPr>
                      <w:b w:val="0"/>
                      <w:bCs w:val="0"/>
                    </w:rPr>
                    <w:t>（晋宁区）市</w:t>
                  </w:r>
                </w:p>
              </w:tc>
              <w:tc>
                <w:tcPr>
                  <w:tcW w:w="1093" w:type="dxa"/>
                  <w:tcBorders>
                    <w:tl2br w:val="nil"/>
                    <w:tr2bl w:val="nil"/>
                  </w:tcBorders>
                  <w:vAlign w:val="center"/>
                </w:tcPr>
                <w:p>
                  <w:pPr>
                    <w:pStyle w:val="10"/>
                    <w:rPr>
                      <w:b w:val="0"/>
                      <w:bCs w:val="0"/>
                    </w:rPr>
                  </w:pPr>
                  <w:r>
                    <w:rPr>
                      <w:rFonts w:hint="eastAsia"/>
                      <w:b w:val="0"/>
                      <w:bCs w:val="0"/>
                    </w:rPr>
                    <w:t>晋城</w:t>
                  </w:r>
                  <w:r>
                    <w:rPr>
                      <w:b w:val="0"/>
                      <w:bCs w:val="0"/>
                    </w:rPr>
                    <w:t>基地</w:t>
                  </w:r>
                </w:p>
              </w:tc>
              <w:tc>
                <w:tcPr>
                  <w:tcW w:w="1543" w:type="dxa"/>
                  <w:tcBorders>
                    <w:tl2br w:val="nil"/>
                    <w:tr2bl w:val="nil"/>
                  </w:tcBorders>
                  <w:vAlign w:val="center"/>
                </w:tcPr>
                <w:p>
                  <w:pPr>
                    <w:pStyle w:val="10"/>
                    <w:rPr>
                      <w:b w:val="0"/>
                      <w:bCs w:val="0"/>
                    </w:rPr>
                  </w:pPr>
                  <w:r>
                    <w:rPr>
                      <w:b w:val="0"/>
                      <w:bCs w:val="0"/>
                    </w:rPr>
                    <w:t>（晋宁工业）园区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dxa"/>
                  <w:tcBorders>
                    <w:tl2br w:val="nil"/>
                    <w:tr2bl w:val="nil"/>
                  </w:tcBorders>
                  <w:vAlign w:val="center"/>
                </w:tcPr>
                <w:p>
                  <w:pPr>
                    <w:pStyle w:val="10"/>
                    <w:rPr>
                      <w:b w:val="0"/>
                      <w:bCs w:val="0"/>
                    </w:rPr>
                  </w:pPr>
                  <w:r>
                    <w:rPr>
                      <w:b w:val="0"/>
                      <w:bCs w:val="0"/>
                    </w:rPr>
                    <w:t>地理坐标</w:t>
                  </w:r>
                </w:p>
              </w:tc>
              <w:tc>
                <w:tcPr>
                  <w:tcW w:w="1313" w:type="dxa"/>
                  <w:tcBorders>
                    <w:tl2br w:val="nil"/>
                    <w:tr2bl w:val="nil"/>
                  </w:tcBorders>
                  <w:vAlign w:val="center"/>
                </w:tcPr>
                <w:p>
                  <w:pPr>
                    <w:pStyle w:val="10"/>
                    <w:rPr>
                      <w:b w:val="0"/>
                      <w:bCs w:val="0"/>
                    </w:rPr>
                  </w:pPr>
                  <w:r>
                    <w:rPr>
                      <w:b w:val="0"/>
                      <w:bCs w:val="0"/>
                    </w:rPr>
                    <w:t>东经</w:t>
                  </w:r>
                </w:p>
              </w:tc>
              <w:tc>
                <w:tcPr>
                  <w:tcW w:w="2619" w:type="dxa"/>
                  <w:gridSpan w:val="2"/>
                  <w:tcBorders>
                    <w:tl2br w:val="nil"/>
                    <w:tr2bl w:val="nil"/>
                  </w:tcBorders>
                  <w:vAlign w:val="center"/>
                </w:tcPr>
                <w:p>
                  <w:pPr>
                    <w:pStyle w:val="10"/>
                    <w:rPr>
                      <w:b w:val="0"/>
                      <w:bCs w:val="0"/>
                    </w:rPr>
                  </w:pPr>
                  <w:r>
                    <w:rPr>
                      <w:rFonts w:hint="default"/>
                      <w:b w:val="0"/>
                      <w:bCs w:val="0"/>
                      <w:lang w:val="en-US"/>
                    </w:rPr>
                    <w:t>24°40′9.582″</w:t>
                  </w:r>
                </w:p>
              </w:tc>
              <w:tc>
                <w:tcPr>
                  <w:tcW w:w="1093" w:type="dxa"/>
                  <w:tcBorders>
                    <w:tl2br w:val="nil"/>
                    <w:tr2bl w:val="nil"/>
                  </w:tcBorders>
                  <w:vAlign w:val="center"/>
                </w:tcPr>
                <w:p>
                  <w:pPr>
                    <w:pStyle w:val="10"/>
                    <w:rPr>
                      <w:b w:val="0"/>
                      <w:bCs w:val="0"/>
                    </w:rPr>
                  </w:pPr>
                  <w:r>
                    <w:rPr>
                      <w:b w:val="0"/>
                      <w:bCs w:val="0"/>
                    </w:rPr>
                    <w:t>北纬</w:t>
                  </w:r>
                </w:p>
              </w:tc>
              <w:tc>
                <w:tcPr>
                  <w:tcW w:w="1543" w:type="dxa"/>
                  <w:tcBorders>
                    <w:tl2br w:val="nil"/>
                    <w:tr2bl w:val="nil"/>
                  </w:tcBorders>
                  <w:vAlign w:val="center"/>
                </w:tcPr>
                <w:p>
                  <w:pPr>
                    <w:pStyle w:val="10"/>
                    <w:rPr>
                      <w:b w:val="0"/>
                      <w:bCs w:val="0"/>
                    </w:rPr>
                  </w:pPr>
                  <w:r>
                    <w:rPr>
                      <w:rFonts w:hint="default"/>
                      <w:b w:val="0"/>
                      <w:bCs w:val="0"/>
                      <w:lang w:val="en-US"/>
                    </w:rPr>
                    <w:t>102°45′43.870″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dxa"/>
                  <w:tcBorders>
                    <w:tl2br w:val="nil"/>
                    <w:tr2bl w:val="nil"/>
                  </w:tcBorders>
                  <w:vAlign w:val="center"/>
                </w:tcPr>
                <w:p>
                  <w:pPr>
                    <w:pStyle w:val="10"/>
                    <w:rPr>
                      <w:b w:val="0"/>
                      <w:bCs w:val="0"/>
                    </w:rPr>
                  </w:pPr>
                  <w:r>
                    <w:rPr>
                      <w:b w:val="0"/>
                      <w:bCs w:val="0"/>
                    </w:rPr>
                    <w:t>主要危险物质及分布</w:t>
                  </w:r>
                </w:p>
              </w:tc>
              <w:tc>
                <w:tcPr>
                  <w:tcW w:w="6568" w:type="dxa"/>
                  <w:gridSpan w:val="5"/>
                  <w:tcBorders>
                    <w:tl2br w:val="nil"/>
                    <w:tr2bl w:val="nil"/>
                  </w:tcBorders>
                  <w:vAlign w:val="center"/>
                </w:tcPr>
                <w:p>
                  <w:pPr>
                    <w:pStyle w:val="10"/>
                    <w:rPr>
                      <w:b w:val="0"/>
                      <w:bCs w:val="0"/>
                    </w:rPr>
                  </w:pPr>
                  <w:r>
                    <w:rPr>
                      <w:rFonts w:hint="eastAsia"/>
                      <w:b w:val="0"/>
                      <w:bCs w:val="0"/>
                    </w:rPr>
                    <w:t>废</w:t>
                  </w:r>
                  <w:r>
                    <w:rPr>
                      <w:rFonts w:hint="eastAsia"/>
                      <w:b w:val="0"/>
                      <w:bCs w:val="0"/>
                      <w:lang w:val="en-US" w:eastAsia="zh-CN"/>
                    </w:rPr>
                    <w:t>机油</w:t>
                  </w:r>
                  <w:r>
                    <w:rPr>
                      <w:rFonts w:hint="eastAsia"/>
                      <w:b w:val="0"/>
                      <w:bCs w:val="0"/>
                    </w:rPr>
                    <w:t>-危废暂存间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dxa"/>
                  <w:tcBorders>
                    <w:tl2br w:val="nil"/>
                    <w:tr2bl w:val="nil"/>
                  </w:tcBorders>
                  <w:vAlign w:val="center"/>
                </w:tcPr>
                <w:p>
                  <w:pPr>
                    <w:pStyle w:val="10"/>
                    <w:rPr>
                      <w:b w:val="0"/>
                      <w:bCs w:val="0"/>
                    </w:rPr>
                  </w:pPr>
                  <w:r>
                    <w:rPr>
                      <w:b w:val="0"/>
                      <w:bCs w:val="0"/>
                    </w:rPr>
                    <w:t>环境影响途径及危害后果（大气、地表水、地下水）</w:t>
                  </w:r>
                </w:p>
              </w:tc>
              <w:tc>
                <w:tcPr>
                  <w:tcW w:w="6568" w:type="dxa"/>
                  <w:gridSpan w:val="5"/>
                  <w:tcBorders>
                    <w:tl2br w:val="nil"/>
                    <w:tr2bl w:val="nil"/>
                  </w:tcBorders>
                  <w:vAlign w:val="center"/>
                </w:tcPr>
                <w:p>
                  <w:pPr>
                    <w:pStyle w:val="10"/>
                    <w:rPr>
                      <w:b w:val="0"/>
                      <w:bCs w:val="0"/>
                    </w:rPr>
                  </w:pPr>
                  <w:r>
                    <w:rPr>
                      <w:rFonts w:hint="eastAsia"/>
                      <w:b w:val="0"/>
                      <w:bCs w:val="0"/>
                    </w:rPr>
                    <w:t>废</w:t>
                  </w:r>
                  <w:r>
                    <w:rPr>
                      <w:rFonts w:hint="eastAsia"/>
                      <w:b w:val="0"/>
                      <w:bCs w:val="0"/>
                      <w:lang w:val="en-US" w:eastAsia="zh-CN"/>
                    </w:rPr>
                    <w:t>机油</w:t>
                  </w:r>
                  <w:r>
                    <w:rPr>
                      <w:b w:val="0"/>
                      <w:bCs w:val="0"/>
                    </w:rPr>
                    <w:t>遇明火发生火灾事故，产生CO和CO</w:t>
                  </w:r>
                  <w:r>
                    <w:rPr>
                      <w:b w:val="0"/>
                      <w:bCs w:val="0"/>
                      <w:vertAlign w:val="subscript"/>
                    </w:rPr>
                    <w:t>2</w:t>
                  </w:r>
                  <w:r>
                    <w:rPr>
                      <w:b w:val="0"/>
                      <w:bCs w:val="0"/>
                    </w:rPr>
                    <w:t>等污染物，排放到大气环境中会污染大气环境</w:t>
                  </w:r>
                  <w:r>
                    <w:rPr>
                      <w:rFonts w:hint="eastAsia"/>
                      <w:b w:val="0"/>
                      <w:bCs w:val="0"/>
                    </w:rPr>
                    <w:t>；</w:t>
                  </w:r>
                  <w:r>
                    <w:rPr>
                      <w:b w:val="0"/>
                      <w:bCs w:val="0"/>
                    </w:rPr>
                    <w:t>废</w:t>
                  </w:r>
                  <w:r>
                    <w:rPr>
                      <w:rFonts w:hint="eastAsia"/>
                      <w:b w:val="0"/>
                      <w:bCs w:val="0"/>
                      <w:lang w:eastAsia="zh-CN"/>
                    </w:rPr>
                    <w:t>机</w:t>
                  </w:r>
                  <w:r>
                    <w:rPr>
                      <w:b w:val="0"/>
                      <w:bCs w:val="0"/>
                    </w:rPr>
                    <w:t>油</w:t>
                  </w:r>
                  <w:r>
                    <w:rPr>
                      <w:rFonts w:hint="eastAsia"/>
                      <w:b w:val="0"/>
                      <w:bCs w:val="0"/>
                    </w:rPr>
                    <w:t>泄漏</w:t>
                  </w:r>
                  <w:r>
                    <w:rPr>
                      <w:b w:val="0"/>
                      <w:bCs w:val="0"/>
                    </w:rPr>
                    <w:t>进入雨水管道、地表水体，对地表水体环境产生一定影响</w:t>
                  </w:r>
                  <w:r>
                    <w:rPr>
                      <w:rFonts w:hint="eastAsia"/>
                      <w:b w:val="0"/>
                      <w:bCs w:val="0"/>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dxa"/>
                  <w:tcBorders>
                    <w:tl2br w:val="nil"/>
                    <w:tr2bl w:val="nil"/>
                  </w:tcBorders>
                  <w:vAlign w:val="center"/>
                </w:tcPr>
                <w:p>
                  <w:pPr>
                    <w:pStyle w:val="10"/>
                    <w:rPr>
                      <w:b w:val="0"/>
                      <w:bCs w:val="0"/>
                    </w:rPr>
                  </w:pPr>
                  <w:r>
                    <w:rPr>
                      <w:b w:val="0"/>
                      <w:bCs w:val="0"/>
                    </w:rPr>
                    <w:t>风险防范措施要求</w:t>
                  </w:r>
                </w:p>
              </w:tc>
              <w:tc>
                <w:tcPr>
                  <w:tcW w:w="6568" w:type="dxa"/>
                  <w:gridSpan w:val="5"/>
                  <w:tcBorders>
                    <w:tl2br w:val="nil"/>
                    <w:tr2bl w:val="nil"/>
                  </w:tcBorders>
                  <w:vAlign w:val="center"/>
                </w:tcPr>
                <w:p>
                  <w:pPr>
                    <w:pStyle w:val="10"/>
                    <w:jc w:val="both"/>
                    <w:rPr>
                      <w:b w:val="0"/>
                      <w:bCs w:val="0"/>
                    </w:rPr>
                  </w:pPr>
                  <w:r>
                    <w:rPr>
                      <w:b w:val="0"/>
                      <w:bCs w:val="0"/>
                    </w:rPr>
                    <w:t>火灾事故：</w:t>
                  </w:r>
                </w:p>
                <w:p>
                  <w:pPr>
                    <w:pStyle w:val="10"/>
                    <w:jc w:val="both"/>
                    <w:rPr>
                      <w:b w:val="0"/>
                      <w:bCs w:val="0"/>
                    </w:rPr>
                  </w:pPr>
                  <w:r>
                    <w:rPr>
                      <w:b w:val="0"/>
                      <w:bCs w:val="0"/>
                    </w:rPr>
                    <w:t xml:space="preserve">①危废间应设置围堰，防止泄漏外溢； </w:t>
                  </w:r>
                </w:p>
                <w:p>
                  <w:pPr>
                    <w:pStyle w:val="10"/>
                    <w:jc w:val="both"/>
                    <w:rPr>
                      <w:b w:val="0"/>
                      <w:bCs w:val="0"/>
                    </w:rPr>
                  </w:pPr>
                  <w:r>
                    <w:rPr>
                      <w:b w:val="0"/>
                      <w:bCs w:val="0"/>
                    </w:rPr>
                    <w:t xml:space="preserve">②车间、储存区域粘贴禁止明火标识牌； </w:t>
                  </w:r>
                </w:p>
                <w:p>
                  <w:pPr>
                    <w:pStyle w:val="10"/>
                    <w:jc w:val="both"/>
                    <w:rPr>
                      <w:b w:val="0"/>
                      <w:bCs w:val="0"/>
                    </w:rPr>
                  </w:pPr>
                  <w:r>
                    <w:rPr>
                      <w:b w:val="0"/>
                      <w:bCs w:val="0"/>
                    </w:rPr>
                    <w:t xml:space="preserve">③定期查看有无泄漏情况； </w:t>
                  </w:r>
                </w:p>
                <w:p>
                  <w:pPr>
                    <w:pStyle w:val="10"/>
                    <w:jc w:val="both"/>
                    <w:rPr>
                      <w:b w:val="0"/>
                      <w:bCs w:val="0"/>
                    </w:rPr>
                  </w:pPr>
                  <w:r>
                    <w:rPr>
                      <w:b w:val="0"/>
                      <w:bCs w:val="0"/>
                    </w:rPr>
                    <w:t xml:space="preserve">④生产区风险防范措施：配备完善的消防措施，加强安全管理，加强安全生产教育，加强生产安全卫生监督，加强设备、管道、阀门等密封检查与维护等； </w:t>
                  </w:r>
                </w:p>
                <w:p>
                  <w:pPr>
                    <w:pStyle w:val="10"/>
                    <w:jc w:val="both"/>
                    <w:rPr>
                      <w:b w:val="0"/>
                      <w:bCs w:val="0"/>
                    </w:rPr>
                  </w:pPr>
                  <w:r>
                    <w:rPr>
                      <w:b w:val="0"/>
                      <w:bCs w:val="0"/>
                    </w:rPr>
                    <w:t xml:space="preserve">⑤项目区按照《建筑灭火器配置设计规范》（GB50140-2010）的要求设置消防设施及灭火器材，灭火器材应放在明显、易取的地方，应定期对消防设施及灭火器材进行检查、维护。 </w:t>
                  </w:r>
                </w:p>
                <w:p>
                  <w:pPr>
                    <w:pStyle w:val="10"/>
                    <w:jc w:val="both"/>
                    <w:rPr>
                      <w:b w:val="0"/>
                      <w:bCs w:val="0"/>
                    </w:rPr>
                  </w:pPr>
                  <w:r>
                    <w:rPr>
                      <w:b w:val="0"/>
                      <w:bCs w:val="0"/>
                    </w:rPr>
                    <w:t>⑥危废暂存间进行防雨、防渗、防流失处理，房间设置明显标识，远离火种、热源。配备相应品种和数量的消防器材，项目产生的废</w:t>
                  </w:r>
                  <w:r>
                    <w:rPr>
                      <w:rFonts w:hint="eastAsia"/>
                      <w:b w:val="0"/>
                      <w:bCs w:val="0"/>
                      <w:lang w:val="en-US" w:eastAsia="zh-CN"/>
                    </w:rPr>
                    <w:t>机油</w:t>
                  </w:r>
                  <w:r>
                    <w:rPr>
                      <w:b w:val="0"/>
                      <w:bCs w:val="0"/>
                    </w:rPr>
                    <w:t>采用专用收集桶收集后暂存于危废暂存间内，最终交有资质单位集中处理。</w:t>
                  </w:r>
                </w:p>
                <w:p>
                  <w:pPr>
                    <w:pStyle w:val="10"/>
                    <w:jc w:val="both"/>
                    <w:rPr>
                      <w:b w:val="0"/>
                      <w:bCs w:val="0"/>
                    </w:rPr>
                  </w:pPr>
                  <w:r>
                    <w:rPr>
                      <w:b w:val="0"/>
                      <w:bCs w:val="0"/>
                    </w:rPr>
                    <w:t>危险物质泄露：</w:t>
                  </w:r>
                </w:p>
                <w:p>
                  <w:pPr>
                    <w:pStyle w:val="10"/>
                    <w:jc w:val="both"/>
                    <w:rPr>
                      <w:b w:val="0"/>
                      <w:bCs w:val="0"/>
                    </w:rPr>
                  </w:pPr>
                  <w:r>
                    <w:rPr>
                      <w:b w:val="0"/>
                      <w:bCs w:val="0"/>
                    </w:rPr>
                    <w:t xml:space="preserve"> ①危废暂存间应做好防渗防腐处理，避免硬底化被破坏导致下渗；</w:t>
                  </w:r>
                </w:p>
                <w:p>
                  <w:pPr>
                    <w:pStyle w:val="10"/>
                    <w:jc w:val="both"/>
                    <w:rPr>
                      <w:b w:val="0"/>
                      <w:bCs w:val="0"/>
                    </w:rPr>
                  </w:pPr>
                  <w:r>
                    <w:rPr>
                      <w:b w:val="0"/>
                      <w:bCs w:val="0"/>
                    </w:rPr>
                    <w:t xml:space="preserve"> ②危废暂存间设置一定高度围堰，防范危险物质泄露蔓延到周边区域；</w:t>
                  </w:r>
                </w:p>
                <w:p>
                  <w:pPr>
                    <w:pStyle w:val="10"/>
                    <w:jc w:val="both"/>
                    <w:rPr>
                      <w:b w:val="0"/>
                      <w:bCs w:val="0"/>
                    </w:rPr>
                  </w:pPr>
                  <w:r>
                    <w:rPr>
                      <w:b w:val="0"/>
                      <w:bCs w:val="0"/>
                    </w:rPr>
                    <w:t xml:space="preserve"> ③定期检查危险物质存储的安全状态，定期检查其包装有无破损，以防止泄露。 </w:t>
                  </w:r>
                </w:p>
                <w:p>
                  <w:pPr>
                    <w:pStyle w:val="10"/>
                    <w:jc w:val="both"/>
                    <w:rPr>
                      <w:b w:val="0"/>
                      <w:bCs w:val="0"/>
                    </w:rPr>
                  </w:pPr>
                  <w:r>
                    <w:rPr>
                      <w:b w:val="0"/>
                      <w:bCs w:val="0"/>
                    </w:rPr>
                    <w:t>废气事故排放：</w:t>
                  </w:r>
                </w:p>
                <w:p>
                  <w:pPr>
                    <w:pStyle w:val="10"/>
                    <w:jc w:val="both"/>
                    <w:rPr>
                      <w:b w:val="0"/>
                      <w:bCs w:val="0"/>
                    </w:rPr>
                  </w:pPr>
                  <w:r>
                    <w:rPr>
                      <w:b w:val="0"/>
                      <w:bCs w:val="0"/>
                    </w:rPr>
                    <w:t xml:space="preserve"> ①加强废气治理设施的日常维护管理，确保废气治理系统处在良好的运转状 态；</w:t>
                  </w:r>
                </w:p>
                <w:p>
                  <w:pPr>
                    <w:pStyle w:val="10"/>
                    <w:jc w:val="both"/>
                    <w:rPr>
                      <w:b w:val="0"/>
                      <w:bCs w:val="0"/>
                    </w:rPr>
                  </w:pPr>
                  <w:r>
                    <w:rPr>
                      <w:b w:val="0"/>
                      <w:bCs w:val="0"/>
                    </w:rPr>
                    <w:t>②委托有资质的监测机构定期对废气排放口监测，掌握污染物的排放情况，建立废气治理措施运行台账管理制度，杜绝废气事故排放。</w:t>
                  </w:r>
                </w:p>
                <w:p>
                  <w:pPr>
                    <w:pStyle w:val="10"/>
                    <w:jc w:val="both"/>
                    <w:rPr>
                      <w:b w:val="0"/>
                      <w:bCs w:val="0"/>
                    </w:rPr>
                  </w:pPr>
                  <w:r>
                    <w:rPr>
                      <w:b w:val="0"/>
                      <w:bCs w:val="0"/>
                    </w:rPr>
                    <w:t xml:space="preserve"> 项目建设、运营过程中应加强管理，搞好劳动保护，采取积极的风险防范措施，降低事故发生的概率。本评价认为，只要采取环评提出的防范措施，在事故发生时依照应急预案及时处理，拟建项目造成的风险是可控制的。</w:t>
                  </w:r>
                </w:p>
                <w:p>
                  <w:pPr>
                    <w:pStyle w:val="10"/>
                    <w:jc w:val="both"/>
                    <w:rPr>
                      <w:b w:val="0"/>
                      <w:bCs w:val="0"/>
                    </w:rPr>
                  </w:pPr>
                </w:p>
              </w:tc>
            </w:tr>
          </w:tbl>
          <w:p>
            <w:pPr>
              <w:pStyle w:val="47"/>
              <w:spacing w:line="360" w:lineRule="auto"/>
              <w:ind w:firstLine="480" w:firstLineChars="200"/>
              <w:rPr>
                <w:sz w:val="21"/>
              </w:rPr>
            </w:pPr>
            <w:r>
              <w:rPr>
                <w:bCs/>
              </w:rPr>
              <w:t>综上，本项目环境风险较小，不构成重大危险源，当发生突发环境事件时，采取措施后，对周围环境及人体健康的影响较小。因此，项目积极落实应急措施和风险防治措施后，环境风险可以接受。事故一旦发生立即启动应急预案，可以使事故造成的后果影响控制在最小范围内</w:t>
            </w:r>
            <w:r>
              <w:rPr>
                <w:rFonts w:hint="eastAsia"/>
                <w:bCs/>
              </w:rPr>
              <w:t>。</w:t>
            </w:r>
          </w:p>
        </w:tc>
      </w:tr>
    </w:tbl>
    <w:p>
      <w:pPr>
        <w:rPr>
          <w:sz w:val="21"/>
        </w:rPr>
        <w:sectPr>
          <w:pgSz w:w="11910" w:h="16850"/>
          <w:pgMar w:top="1440" w:right="1417" w:bottom="1440" w:left="1417" w:header="0" w:footer="816" w:gutter="0"/>
          <w:pgBorders>
            <w:top w:val="none" w:sz="0" w:space="0"/>
            <w:left w:val="none" w:sz="0" w:space="0"/>
            <w:bottom w:val="none" w:sz="0" w:space="0"/>
            <w:right w:val="none" w:sz="0" w:space="0"/>
          </w:pgBorders>
          <w:cols w:space="0" w:num="1"/>
        </w:sectPr>
      </w:pPr>
    </w:p>
    <w:p>
      <w:pPr>
        <w:pStyle w:val="4"/>
        <w:spacing w:before="58"/>
        <w:ind w:right="653"/>
        <w:jc w:val="center"/>
        <w:outlineLvl w:val="0"/>
        <w:rPr>
          <w:sz w:val="21"/>
        </w:rPr>
      </w:pPr>
      <w:bookmarkStart w:id="37" w:name="_Toc20354"/>
      <w:r>
        <w:t>五、环境保护措施监督检查清单</w:t>
      </w:r>
      <w:bookmarkEnd w:id="37"/>
    </w:p>
    <w:tbl>
      <w:tblPr>
        <w:tblStyle w:val="27"/>
        <w:tblW w:w="911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10"/>
        <w:gridCol w:w="1528"/>
        <w:gridCol w:w="1731"/>
        <w:gridCol w:w="2210"/>
        <w:gridCol w:w="273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jc w:val="center"/>
        </w:trPr>
        <w:tc>
          <w:tcPr>
            <w:tcW w:w="910" w:type="dxa"/>
            <w:tcBorders>
              <w:bottom w:val="single" w:color="000000" w:sz="4" w:space="0"/>
              <w:right w:val="single" w:color="000000" w:sz="4" w:space="0"/>
            </w:tcBorders>
            <w:vAlign w:val="center"/>
          </w:tcPr>
          <w:p>
            <w:pPr>
              <w:pStyle w:val="42"/>
            </w:pPr>
            <w:r>
              <w:t>内容</w:t>
            </w:r>
          </w:p>
          <w:p>
            <w:pPr>
              <w:pStyle w:val="42"/>
            </w:pPr>
            <w:r>
              <w:t>要素</w:t>
            </w:r>
          </w:p>
        </w:tc>
        <w:tc>
          <w:tcPr>
            <w:tcW w:w="1528" w:type="dxa"/>
            <w:tcBorders>
              <w:left w:val="single" w:color="000000" w:sz="4" w:space="0"/>
              <w:bottom w:val="single" w:color="000000" w:sz="4" w:space="0"/>
              <w:right w:val="single" w:color="000000" w:sz="4" w:space="0"/>
            </w:tcBorders>
            <w:vAlign w:val="center"/>
          </w:tcPr>
          <w:p>
            <w:pPr>
              <w:pStyle w:val="42"/>
            </w:pPr>
            <w:r>
              <w:t>排放口(编号、名称)/污染源</w:t>
            </w:r>
          </w:p>
        </w:tc>
        <w:tc>
          <w:tcPr>
            <w:tcW w:w="1731" w:type="dxa"/>
            <w:tcBorders>
              <w:left w:val="single" w:color="000000" w:sz="4" w:space="0"/>
              <w:bottom w:val="single" w:color="000000" w:sz="4" w:space="0"/>
              <w:right w:val="single" w:color="000000" w:sz="4" w:space="0"/>
            </w:tcBorders>
            <w:vAlign w:val="center"/>
          </w:tcPr>
          <w:p>
            <w:pPr>
              <w:pStyle w:val="42"/>
            </w:pPr>
            <w:r>
              <w:t>污染物项目</w:t>
            </w:r>
          </w:p>
        </w:tc>
        <w:tc>
          <w:tcPr>
            <w:tcW w:w="2210" w:type="dxa"/>
            <w:tcBorders>
              <w:left w:val="single" w:color="000000" w:sz="4" w:space="0"/>
              <w:bottom w:val="single" w:color="000000" w:sz="4" w:space="0"/>
              <w:right w:val="single" w:color="000000" w:sz="4" w:space="0"/>
            </w:tcBorders>
            <w:vAlign w:val="center"/>
          </w:tcPr>
          <w:p>
            <w:pPr>
              <w:pStyle w:val="42"/>
            </w:pPr>
            <w:r>
              <w:t>环境保护措施</w:t>
            </w:r>
          </w:p>
        </w:tc>
        <w:tc>
          <w:tcPr>
            <w:tcW w:w="2737" w:type="dxa"/>
            <w:tcBorders>
              <w:left w:val="single" w:color="000000" w:sz="4" w:space="0"/>
              <w:bottom w:val="single" w:color="000000" w:sz="4" w:space="0"/>
            </w:tcBorders>
            <w:vAlign w:val="center"/>
          </w:tcPr>
          <w:p>
            <w:pPr>
              <w:pStyle w:val="42"/>
            </w:pPr>
            <w:r>
              <w:t>执行标准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3" w:hRule="atLeast"/>
          <w:jc w:val="center"/>
        </w:trPr>
        <w:tc>
          <w:tcPr>
            <w:tcW w:w="910" w:type="dxa"/>
            <w:vMerge w:val="restart"/>
            <w:tcBorders>
              <w:top w:val="single" w:color="000000" w:sz="4" w:space="0"/>
              <w:right w:val="single" w:color="000000" w:sz="4" w:space="0"/>
            </w:tcBorders>
            <w:vAlign w:val="center"/>
          </w:tcPr>
          <w:p>
            <w:pPr>
              <w:pStyle w:val="42"/>
            </w:pPr>
          </w:p>
          <w:p>
            <w:pPr>
              <w:pStyle w:val="42"/>
            </w:pPr>
          </w:p>
          <w:p>
            <w:pPr>
              <w:pStyle w:val="42"/>
            </w:pPr>
            <w:r>
              <w:t>大气环境</w:t>
            </w:r>
          </w:p>
        </w:tc>
        <w:tc>
          <w:tcPr>
            <w:tcW w:w="1528" w:type="dxa"/>
            <w:tcBorders>
              <w:top w:val="single" w:color="000000" w:sz="4" w:space="0"/>
              <w:left w:val="single" w:color="000000" w:sz="4" w:space="0"/>
              <w:bottom w:val="single" w:color="000000" w:sz="4" w:space="0"/>
              <w:right w:val="single" w:color="000000" w:sz="4" w:space="0"/>
            </w:tcBorders>
            <w:vAlign w:val="center"/>
          </w:tcPr>
          <w:p>
            <w:pPr>
              <w:pStyle w:val="42"/>
              <w:rPr>
                <w:lang w:val="en-US"/>
              </w:rPr>
            </w:pPr>
            <w:r>
              <w:rPr>
                <w:rFonts w:hint="eastAsia"/>
                <w:lang w:val="en-US"/>
              </w:rPr>
              <w:t>排气筒DA001</w:t>
            </w:r>
          </w:p>
        </w:tc>
        <w:tc>
          <w:tcPr>
            <w:tcW w:w="1731" w:type="dxa"/>
            <w:tcBorders>
              <w:top w:val="single" w:color="000000" w:sz="4" w:space="0"/>
              <w:left w:val="single" w:color="000000" w:sz="4" w:space="0"/>
              <w:right w:val="single" w:color="000000" w:sz="4" w:space="0"/>
            </w:tcBorders>
            <w:vAlign w:val="center"/>
          </w:tcPr>
          <w:p>
            <w:pPr>
              <w:pStyle w:val="42"/>
            </w:pPr>
            <w:r>
              <w:rPr>
                <w:rFonts w:hint="eastAsia"/>
                <w:lang w:val="en-US"/>
              </w:rPr>
              <w:t>非甲烷总烃、二氧化硫、氮氧化物、颗粒物</w:t>
            </w:r>
          </w:p>
        </w:tc>
        <w:tc>
          <w:tcPr>
            <w:tcW w:w="2210" w:type="dxa"/>
            <w:tcBorders>
              <w:top w:val="single" w:color="000000" w:sz="4" w:space="0"/>
              <w:left w:val="single" w:color="000000" w:sz="4" w:space="0"/>
              <w:right w:val="single" w:color="000000" w:sz="4" w:space="0"/>
            </w:tcBorders>
            <w:vAlign w:val="center"/>
          </w:tcPr>
          <w:p>
            <w:pPr>
              <w:pStyle w:val="42"/>
              <w:rPr>
                <w:rFonts w:hint="eastAsia" w:ascii="Times New Roman" w:hAnsi="Times New Roman" w:eastAsia="宋体" w:cs="Times New Roman"/>
                <w:sz w:val="21"/>
                <w:szCs w:val="21"/>
                <w:lang w:val="en-US" w:eastAsia="zh-CN"/>
              </w:rPr>
            </w:pPr>
            <w:r>
              <w:rPr>
                <w:rFonts w:hint="eastAsia" w:cs="Times New Roman"/>
                <w:sz w:val="21"/>
                <w:szCs w:val="21"/>
                <w:lang w:val="en-US" w:eastAsia="zh-CN"/>
              </w:rPr>
              <w:t>自动浸塑颗粒物由</w:t>
            </w:r>
            <w:r>
              <w:rPr>
                <w:rFonts w:hint="default" w:ascii="Times New Roman" w:hAnsi="Times New Roman" w:cs="Times New Roman"/>
                <w:sz w:val="21"/>
                <w:szCs w:val="21"/>
                <w:lang w:val="en-US" w:eastAsia="zh-CN"/>
              </w:rPr>
              <w:t>脉冲布袋除尘器TA00</w:t>
            </w:r>
            <w:r>
              <w:rPr>
                <w:rFonts w:hint="eastAsia" w:cs="Times New Roman"/>
                <w:sz w:val="21"/>
                <w:szCs w:val="21"/>
                <w:lang w:val="en-US" w:eastAsia="zh-CN"/>
              </w:rPr>
              <w:t>1处理后剩余非甲烷总烃与固化废气由二级活性炭吸附装置</w:t>
            </w:r>
            <w:r>
              <w:rPr>
                <w:rFonts w:hint="default" w:ascii="Times New Roman" w:hAnsi="Times New Roman" w:cs="Times New Roman"/>
                <w:sz w:val="21"/>
                <w:szCs w:val="21"/>
                <w:lang w:val="en-US" w:eastAsia="zh-CN"/>
              </w:rPr>
              <w:t>TA00</w:t>
            </w:r>
            <w:r>
              <w:rPr>
                <w:rFonts w:hint="eastAsia" w:cs="Times New Roman"/>
                <w:sz w:val="21"/>
                <w:szCs w:val="21"/>
                <w:lang w:val="en-US" w:eastAsia="zh-CN"/>
              </w:rPr>
              <w:t>2处理最后由</w:t>
            </w:r>
            <w:r>
              <w:rPr>
                <w:rFonts w:hint="default" w:ascii="Times New Roman" w:hAnsi="Times New Roman" w:cs="Times New Roman"/>
                <w:sz w:val="21"/>
                <w:szCs w:val="21"/>
                <w:lang w:val="en-US"/>
              </w:rPr>
              <w:t>15高排气筒DA00</w:t>
            </w:r>
            <w:r>
              <w:rPr>
                <w:rFonts w:hint="eastAsia" w:cs="Times New Roman"/>
                <w:sz w:val="21"/>
                <w:szCs w:val="21"/>
                <w:lang w:val="en-US" w:eastAsia="zh-CN"/>
              </w:rPr>
              <w:t>1</w:t>
            </w:r>
          </w:p>
          <w:p>
            <w:pPr>
              <w:pStyle w:val="42"/>
            </w:pPr>
            <w:r>
              <w:rPr>
                <w:rFonts w:hint="eastAsia"/>
                <w:lang w:val="en-US" w:eastAsia="zh-CN"/>
              </w:rPr>
              <w:t>排放</w:t>
            </w:r>
          </w:p>
        </w:tc>
        <w:tc>
          <w:tcPr>
            <w:tcW w:w="2737" w:type="dxa"/>
            <w:tcBorders>
              <w:top w:val="single" w:color="000000" w:sz="4" w:space="0"/>
              <w:left w:val="single" w:color="000000" w:sz="4" w:space="0"/>
            </w:tcBorders>
            <w:vAlign w:val="center"/>
          </w:tcPr>
          <w:p>
            <w:pPr>
              <w:pStyle w:val="42"/>
            </w:pPr>
            <w:r>
              <w:t>执行GB16297-1996《大气污染物综合排放标准》表2二级标准限值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44" w:hRule="atLeast"/>
          <w:jc w:val="center"/>
        </w:trPr>
        <w:tc>
          <w:tcPr>
            <w:tcW w:w="910" w:type="dxa"/>
            <w:vMerge w:val="continue"/>
            <w:tcBorders>
              <w:right w:val="single" w:color="000000" w:sz="4" w:space="0"/>
            </w:tcBorders>
            <w:vAlign w:val="center"/>
          </w:tcPr>
          <w:p>
            <w:pPr>
              <w:pStyle w:val="42"/>
            </w:pPr>
          </w:p>
        </w:tc>
        <w:tc>
          <w:tcPr>
            <w:tcW w:w="1528" w:type="dxa"/>
            <w:tcBorders>
              <w:top w:val="single" w:color="000000" w:sz="4" w:space="0"/>
              <w:left w:val="single" w:color="000000" w:sz="4" w:space="0"/>
              <w:right w:val="single" w:color="000000" w:sz="4" w:space="0"/>
            </w:tcBorders>
            <w:vAlign w:val="center"/>
          </w:tcPr>
          <w:p>
            <w:pPr>
              <w:pStyle w:val="42"/>
              <w:rPr>
                <w:lang w:val="en-US"/>
              </w:rPr>
            </w:pPr>
            <w:r>
              <w:rPr>
                <w:rFonts w:hint="eastAsia"/>
                <w:lang w:val="en-US"/>
              </w:rPr>
              <w:t>排气筒</w:t>
            </w:r>
            <w:r>
              <w:rPr>
                <w:rFonts w:hint="eastAsia" w:cs="Times New Roman"/>
                <w:lang w:val="en-US"/>
              </w:rPr>
              <w:t>DA002</w:t>
            </w:r>
          </w:p>
          <w:p/>
        </w:tc>
        <w:tc>
          <w:tcPr>
            <w:tcW w:w="1731" w:type="dxa"/>
            <w:tcBorders>
              <w:top w:val="single" w:color="000000" w:sz="4" w:space="0"/>
              <w:left w:val="single" w:color="000000" w:sz="4" w:space="0"/>
              <w:right w:val="single" w:color="000000" w:sz="4" w:space="0"/>
            </w:tcBorders>
            <w:vAlign w:val="center"/>
          </w:tcPr>
          <w:p>
            <w:pPr>
              <w:pStyle w:val="42"/>
              <w:ind w:firstLine="0" w:firstLineChars="0"/>
              <w:rPr>
                <w:rFonts w:hint="eastAsia"/>
                <w:lang w:val="en-US"/>
              </w:rPr>
            </w:pPr>
            <w:r>
              <w:rPr>
                <w:rFonts w:hint="eastAsia"/>
                <w:lang w:val="en-US" w:eastAsia="zh-CN"/>
              </w:rPr>
              <w:t>非甲烷总烃、</w:t>
            </w:r>
            <w:r>
              <w:rPr>
                <w:rFonts w:hint="eastAsia"/>
                <w:lang w:val="en-US"/>
              </w:rPr>
              <w:t>二氧化硫、氮氧化物、颗粒物</w:t>
            </w:r>
          </w:p>
        </w:tc>
        <w:tc>
          <w:tcPr>
            <w:tcW w:w="2210" w:type="dxa"/>
            <w:tcBorders>
              <w:top w:val="single" w:color="000000" w:sz="4" w:space="0"/>
              <w:left w:val="single" w:color="000000" w:sz="4" w:space="0"/>
              <w:bottom w:val="single" w:color="000000" w:sz="4" w:space="0"/>
              <w:right w:val="single" w:color="000000" w:sz="4" w:space="0"/>
            </w:tcBorders>
            <w:vAlign w:val="center"/>
          </w:tcPr>
          <w:p>
            <w:pPr>
              <w:pStyle w:val="42"/>
              <w:rPr>
                <w:rFonts w:hint="default" w:ascii="Times New Roman" w:hAnsi="Times New Roman" w:cs="Times New Roman"/>
                <w:sz w:val="21"/>
                <w:szCs w:val="21"/>
                <w:lang w:val="en-US" w:eastAsia="zh-CN"/>
              </w:rPr>
            </w:pPr>
            <w:r>
              <w:rPr>
                <w:rFonts w:hint="eastAsia" w:cs="Times New Roman"/>
                <w:sz w:val="21"/>
                <w:szCs w:val="21"/>
                <w:lang w:val="en-US" w:eastAsia="zh-CN"/>
              </w:rPr>
              <w:t>人工浸塑颗粒物由</w:t>
            </w:r>
            <w:r>
              <w:rPr>
                <w:rFonts w:hint="default" w:ascii="Times New Roman" w:hAnsi="Times New Roman" w:cs="Times New Roman"/>
                <w:sz w:val="21"/>
                <w:szCs w:val="21"/>
                <w:lang w:val="en-US" w:eastAsia="zh-CN"/>
              </w:rPr>
              <w:t>脉冲布袋除尘器TA003</w:t>
            </w:r>
            <w:r>
              <w:rPr>
                <w:rFonts w:hint="eastAsia" w:cs="Times New Roman"/>
                <w:sz w:val="21"/>
                <w:szCs w:val="21"/>
                <w:lang w:val="en-US" w:eastAsia="zh-CN"/>
              </w:rPr>
              <w:t>处理后剩余非甲烷总烃与固化废气由二级活性炭吸附装置</w:t>
            </w:r>
            <w:r>
              <w:rPr>
                <w:rFonts w:hint="default" w:ascii="Times New Roman" w:hAnsi="Times New Roman" w:cs="Times New Roman"/>
                <w:sz w:val="21"/>
                <w:szCs w:val="21"/>
                <w:lang w:val="en-US" w:eastAsia="zh-CN"/>
              </w:rPr>
              <w:t>TA004</w:t>
            </w:r>
            <w:r>
              <w:rPr>
                <w:rFonts w:hint="eastAsia" w:cs="Times New Roman"/>
                <w:sz w:val="21"/>
                <w:szCs w:val="21"/>
                <w:lang w:val="en-US" w:eastAsia="zh-CN"/>
              </w:rPr>
              <w:t>处理最后由</w:t>
            </w:r>
            <w:r>
              <w:rPr>
                <w:rFonts w:hint="default" w:ascii="Times New Roman" w:hAnsi="Times New Roman" w:cs="Times New Roman"/>
                <w:sz w:val="21"/>
                <w:szCs w:val="21"/>
                <w:lang w:val="en-US"/>
              </w:rPr>
              <w:t>15高排气筒DA002</w:t>
            </w:r>
          </w:p>
          <w:p>
            <w:pPr>
              <w:pStyle w:val="42"/>
              <w:ind w:firstLine="0" w:firstLineChars="0"/>
              <w:rPr>
                <w:rFonts w:hint="eastAsia" w:eastAsia="宋体"/>
                <w:lang w:val="en-US" w:eastAsia="zh-CN"/>
              </w:rPr>
            </w:pPr>
            <w:r>
              <w:rPr>
                <w:rFonts w:hint="eastAsia"/>
                <w:lang w:val="en-US" w:eastAsia="zh-CN"/>
              </w:rPr>
              <w:t>排放</w:t>
            </w:r>
          </w:p>
        </w:tc>
        <w:tc>
          <w:tcPr>
            <w:tcW w:w="2737" w:type="dxa"/>
            <w:tcBorders>
              <w:left w:val="single" w:color="000000" w:sz="4" w:space="0"/>
            </w:tcBorders>
            <w:vAlign w:val="center"/>
          </w:tcPr>
          <w:p>
            <w:pPr>
              <w:pStyle w:val="42"/>
            </w:pPr>
            <w:r>
              <w:t>执行GB16297-1996《大气污染物综合排放标准》表2二级标准限值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910" w:type="dxa"/>
            <w:vMerge w:val="continue"/>
            <w:tcBorders>
              <w:right w:val="single" w:color="000000" w:sz="4" w:space="0"/>
            </w:tcBorders>
            <w:vAlign w:val="center"/>
          </w:tcPr>
          <w:p>
            <w:pPr>
              <w:pStyle w:val="42"/>
            </w:pPr>
          </w:p>
        </w:tc>
        <w:tc>
          <w:tcPr>
            <w:tcW w:w="1528" w:type="dxa"/>
            <w:tcBorders>
              <w:top w:val="single" w:color="000000" w:sz="4" w:space="0"/>
              <w:left w:val="single" w:color="000000" w:sz="4" w:space="0"/>
              <w:bottom w:val="single" w:color="000000" w:sz="4" w:space="0"/>
              <w:right w:val="single" w:color="000000" w:sz="4" w:space="0"/>
            </w:tcBorders>
            <w:vAlign w:val="center"/>
          </w:tcPr>
          <w:p>
            <w:pPr>
              <w:pStyle w:val="42"/>
              <w:rPr>
                <w:rFonts w:hint="eastAsia" w:eastAsia="宋体"/>
                <w:lang w:val="en-US" w:eastAsia="zh-CN"/>
              </w:rPr>
            </w:pPr>
            <w:r>
              <w:rPr>
                <w:rFonts w:hint="eastAsia"/>
                <w:lang w:val="en-US"/>
              </w:rPr>
              <w:t>排气筒</w:t>
            </w:r>
            <w:r>
              <w:rPr>
                <w:rFonts w:hint="eastAsia" w:cs="Times New Roman"/>
                <w:lang w:val="en-US"/>
              </w:rPr>
              <w:t>DA00</w:t>
            </w:r>
            <w:r>
              <w:rPr>
                <w:rFonts w:hint="eastAsia" w:cs="Times New Roman"/>
                <w:lang w:val="en-US" w:eastAsia="zh-CN"/>
              </w:rPr>
              <w:t>3</w:t>
            </w:r>
          </w:p>
          <w:p/>
        </w:tc>
        <w:tc>
          <w:tcPr>
            <w:tcW w:w="1731" w:type="dxa"/>
            <w:tcBorders>
              <w:top w:val="single" w:color="000000" w:sz="4" w:space="0"/>
              <w:left w:val="single" w:color="000000" w:sz="4" w:space="0"/>
              <w:right w:val="single" w:color="000000" w:sz="4" w:space="0"/>
            </w:tcBorders>
            <w:vAlign w:val="center"/>
          </w:tcPr>
          <w:p>
            <w:pPr>
              <w:pStyle w:val="42"/>
              <w:rPr>
                <w:rFonts w:hint="eastAsia"/>
                <w:lang w:val="en-US"/>
              </w:rPr>
            </w:pPr>
            <w:r>
              <w:rPr>
                <w:rFonts w:hint="eastAsia"/>
                <w:lang w:val="en-US"/>
              </w:rPr>
              <w:t>颗粒物</w:t>
            </w:r>
          </w:p>
        </w:tc>
        <w:tc>
          <w:tcPr>
            <w:tcW w:w="2210" w:type="dxa"/>
            <w:tcBorders>
              <w:top w:val="single" w:color="000000" w:sz="4" w:space="0"/>
              <w:left w:val="single" w:color="000000" w:sz="4" w:space="0"/>
              <w:bottom w:val="single" w:color="000000" w:sz="4" w:space="0"/>
              <w:right w:val="single" w:color="000000" w:sz="4" w:space="0"/>
            </w:tcBorders>
            <w:vAlign w:val="center"/>
          </w:tcPr>
          <w:p>
            <w:pPr>
              <w:pStyle w:val="42"/>
              <w:rPr>
                <w:rFonts w:hint="eastAsia"/>
                <w:lang w:val="en-US"/>
              </w:rPr>
            </w:pPr>
            <w:r>
              <w:rPr>
                <w:rFonts w:hint="default" w:ascii="Times New Roman" w:hAnsi="Times New Roman" w:cs="Times New Roman"/>
                <w:sz w:val="21"/>
                <w:szCs w:val="21"/>
                <w:lang w:eastAsia="zh-CN"/>
              </w:rPr>
              <w:t>旋风分离器</w:t>
            </w:r>
            <w:r>
              <w:rPr>
                <w:rFonts w:hint="default" w:ascii="Times New Roman" w:hAnsi="Times New Roman" w:cs="Times New Roman"/>
                <w:sz w:val="21"/>
                <w:szCs w:val="21"/>
                <w:lang w:val="en-US" w:eastAsia="zh-CN"/>
              </w:rPr>
              <w:t>+</w:t>
            </w:r>
            <w:r>
              <w:rPr>
                <w:rFonts w:hint="eastAsia" w:cs="Times New Roman"/>
                <w:sz w:val="21"/>
                <w:szCs w:val="21"/>
                <w:lang w:eastAsia="zh-CN"/>
              </w:rPr>
              <w:t>脉冲布袋</w:t>
            </w:r>
            <w:r>
              <w:rPr>
                <w:rFonts w:hint="default" w:ascii="Times New Roman" w:hAnsi="Times New Roman" w:cs="Times New Roman"/>
                <w:sz w:val="21"/>
                <w:szCs w:val="21"/>
              </w:rPr>
              <w:t>除尘装置</w:t>
            </w:r>
            <w:r>
              <w:rPr>
                <w:rFonts w:hint="default" w:ascii="Times New Roman" w:hAnsi="Times New Roman" w:cs="Times New Roman"/>
                <w:sz w:val="21"/>
                <w:szCs w:val="21"/>
                <w:lang w:val="en-US" w:eastAsia="zh-CN"/>
              </w:rPr>
              <w:t>TA005+</w:t>
            </w:r>
            <w:r>
              <w:rPr>
                <w:rFonts w:hint="default" w:ascii="Times New Roman" w:hAnsi="Times New Roman" w:cs="Times New Roman"/>
                <w:sz w:val="21"/>
                <w:szCs w:val="21"/>
                <w:lang w:val="en-US"/>
              </w:rPr>
              <w:t>15高排气筒DA00</w:t>
            </w:r>
            <w:r>
              <w:rPr>
                <w:rFonts w:hint="default" w:ascii="Times New Roman" w:hAnsi="Times New Roman" w:cs="Times New Roman"/>
                <w:sz w:val="21"/>
                <w:szCs w:val="21"/>
                <w:lang w:val="en-US" w:eastAsia="zh-CN"/>
              </w:rPr>
              <w:t>3</w:t>
            </w:r>
          </w:p>
        </w:tc>
        <w:tc>
          <w:tcPr>
            <w:tcW w:w="2737" w:type="dxa"/>
            <w:tcBorders>
              <w:left w:val="single" w:color="000000" w:sz="4" w:space="0"/>
            </w:tcBorders>
            <w:vAlign w:val="center"/>
          </w:tcPr>
          <w:p>
            <w:pPr>
              <w:pStyle w:val="42"/>
              <w:ind w:firstLine="0" w:firstLineChars="0"/>
            </w:pPr>
            <w:r>
              <w:t>执行GB16297-1996《大气污染物综合排放标准》表2二级标准限值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910" w:type="dxa"/>
            <w:vMerge w:val="continue"/>
            <w:tcBorders>
              <w:right w:val="single" w:color="000000" w:sz="4" w:space="0"/>
            </w:tcBorders>
            <w:vAlign w:val="center"/>
          </w:tcPr>
          <w:p>
            <w:pPr>
              <w:pStyle w:val="42"/>
            </w:pPr>
          </w:p>
        </w:tc>
        <w:tc>
          <w:tcPr>
            <w:tcW w:w="1528" w:type="dxa"/>
            <w:tcBorders>
              <w:top w:val="single" w:color="000000" w:sz="4" w:space="0"/>
              <w:left w:val="single" w:color="000000" w:sz="4" w:space="0"/>
              <w:bottom w:val="single" w:color="000000" w:sz="4" w:space="0"/>
              <w:right w:val="single" w:color="000000" w:sz="4" w:space="0"/>
            </w:tcBorders>
            <w:vAlign w:val="center"/>
          </w:tcPr>
          <w:p>
            <w:pPr>
              <w:pStyle w:val="42"/>
              <w:rPr>
                <w:rFonts w:hint="eastAsia" w:eastAsia="宋体"/>
                <w:lang w:val="en-US" w:eastAsia="zh-CN"/>
              </w:rPr>
            </w:pPr>
            <w:r>
              <w:rPr>
                <w:rFonts w:hint="eastAsia"/>
                <w:lang w:val="en-US"/>
              </w:rPr>
              <w:t>排气筒</w:t>
            </w:r>
            <w:r>
              <w:rPr>
                <w:rFonts w:hint="eastAsia" w:cs="Times New Roman"/>
                <w:lang w:val="en-US"/>
              </w:rPr>
              <w:t>DA00</w:t>
            </w:r>
            <w:r>
              <w:rPr>
                <w:rFonts w:hint="eastAsia" w:cs="Times New Roman"/>
                <w:lang w:val="en-US" w:eastAsia="zh-CN"/>
              </w:rPr>
              <w:t>4</w:t>
            </w:r>
          </w:p>
          <w:p/>
        </w:tc>
        <w:tc>
          <w:tcPr>
            <w:tcW w:w="1731" w:type="dxa"/>
            <w:tcBorders>
              <w:top w:val="single" w:color="000000" w:sz="4" w:space="0"/>
              <w:left w:val="single" w:color="000000" w:sz="4" w:space="0"/>
              <w:right w:val="single" w:color="000000" w:sz="4" w:space="0"/>
            </w:tcBorders>
            <w:vAlign w:val="center"/>
          </w:tcPr>
          <w:p>
            <w:pPr>
              <w:pStyle w:val="42"/>
              <w:rPr>
                <w:rFonts w:hint="eastAsia"/>
                <w:lang w:val="en-US"/>
              </w:rPr>
            </w:pPr>
            <w:r>
              <w:rPr>
                <w:rFonts w:hint="eastAsia"/>
                <w:lang w:val="en-US"/>
              </w:rPr>
              <w:t>非甲烷总烃、二氧化硫、氮氧化物、颗粒物</w:t>
            </w:r>
          </w:p>
        </w:tc>
        <w:tc>
          <w:tcPr>
            <w:tcW w:w="2210" w:type="dxa"/>
            <w:tcBorders>
              <w:top w:val="single" w:color="000000" w:sz="4" w:space="0"/>
              <w:left w:val="single" w:color="000000" w:sz="4" w:space="0"/>
              <w:bottom w:val="single" w:color="000000" w:sz="4" w:space="0"/>
              <w:right w:val="single" w:color="000000" w:sz="4" w:space="0"/>
            </w:tcBorders>
            <w:vAlign w:val="center"/>
          </w:tcPr>
          <w:p>
            <w:pPr>
              <w:pStyle w:val="42"/>
              <w:rPr>
                <w:rFonts w:hint="eastAsia"/>
                <w:lang w:val="en-US"/>
              </w:rPr>
            </w:pPr>
            <w:r>
              <w:rPr>
                <w:rFonts w:hint="eastAsia" w:cs="Times New Roman"/>
                <w:sz w:val="21"/>
                <w:szCs w:val="21"/>
                <w:lang w:val="en-US" w:eastAsia="zh-CN"/>
              </w:rPr>
              <w:t>二级活性炭吸附装置</w:t>
            </w:r>
            <w:r>
              <w:rPr>
                <w:rFonts w:hint="default" w:ascii="Times New Roman" w:hAnsi="Times New Roman" w:cs="Times New Roman"/>
                <w:sz w:val="21"/>
                <w:szCs w:val="21"/>
                <w:lang w:val="en-US" w:eastAsia="zh-CN"/>
              </w:rPr>
              <w:t>TA006</w:t>
            </w:r>
            <w:r>
              <w:rPr>
                <w:rFonts w:hint="default" w:ascii="Times New Roman" w:hAnsi="Times New Roman" w:cs="Times New Roman"/>
                <w:sz w:val="21"/>
                <w:szCs w:val="21"/>
                <w:lang w:val="en-US"/>
              </w:rPr>
              <w:t>+15高排气筒DA00</w:t>
            </w:r>
            <w:r>
              <w:rPr>
                <w:rFonts w:hint="default" w:ascii="Times New Roman" w:hAnsi="Times New Roman" w:cs="Times New Roman"/>
                <w:sz w:val="21"/>
                <w:szCs w:val="21"/>
                <w:lang w:val="en-US" w:eastAsia="zh-CN"/>
              </w:rPr>
              <w:t>4</w:t>
            </w:r>
          </w:p>
        </w:tc>
        <w:tc>
          <w:tcPr>
            <w:tcW w:w="2737" w:type="dxa"/>
            <w:tcBorders>
              <w:left w:val="single" w:color="000000" w:sz="4" w:space="0"/>
            </w:tcBorders>
            <w:vAlign w:val="center"/>
          </w:tcPr>
          <w:p>
            <w:pPr>
              <w:pStyle w:val="42"/>
              <w:ind w:firstLine="0" w:firstLineChars="0"/>
            </w:pPr>
            <w:r>
              <w:t>执行GB16297-1996《大气污染物综合排放标准》表2二级标准限值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jc w:val="center"/>
        </w:trPr>
        <w:tc>
          <w:tcPr>
            <w:tcW w:w="910" w:type="dxa"/>
            <w:vMerge w:val="continue"/>
            <w:tcBorders>
              <w:right w:val="single" w:color="000000" w:sz="4" w:space="0"/>
            </w:tcBorders>
            <w:vAlign w:val="center"/>
          </w:tcPr>
          <w:p>
            <w:pPr>
              <w:pStyle w:val="42"/>
            </w:pPr>
          </w:p>
        </w:tc>
        <w:tc>
          <w:tcPr>
            <w:tcW w:w="1528" w:type="dxa"/>
            <w:tcBorders>
              <w:top w:val="single" w:color="000000" w:sz="4" w:space="0"/>
              <w:left w:val="single" w:color="000000" w:sz="4" w:space="0"/>
              <w:right w:val="single" w:color="000000" w:sz="4" w:space="0"/>
            </w:tcBorders>
            <w:vAlign w:val="center"/>
          </w:tcPr>
          <w:p>
            <w:pPr>
              <w:pStyle w:val="42"/>
              <w:rPr>
                <w:lang w:val="en-US"/>
              </w:rPr>
            </w:pPr>
            <w:r>
              <w:rPr>
                <w:rFonts w:hint="eastAsia"/>
              </w:rPr>
              <w:t>喷塑、</w:t>
            </w:r>
            <w:r>
              <w:rPr>
                <w:rFonts w:hint="eastAsia"/>
                <w:lang w:eastAsia="zh-CN"/>
              </w:rPr>
              <w:t>浸塑、</w:t>
            </w:r>
            <w:r>
              <w:rPr>
                <w:rFonts w:hint="eastAsia"/>
              </w:rPr>
              <w:t>固化、切割、打磨、焊接</w:t>
            </w:r>
          </w:p>
        </w:tc>
        <w:tc>
          <w:tcPr>
            <w:tcW w:w="1731" w:type="dxa"/>
            <w:tcBorders>
              <w:left w:val="single" w:color="000000" w:sz="4" w:space="0"/>
              <w:bottom w:val="single" w:color="000000" w:sz="4" w:space="0"/>
              <w:right w:val="single" w:color="000000" w:sz="4" w:space="0"/>
            </w:tcBorders>
            <w:vAlign w:val="center"/>
          </w:tcPr>
          <w:p>
            <w:pPr>
              <w:pStyle w:val="42"/>
              <w:rPr>
                <w:lang w:val="en-US"/>
              </w:rPr>
            </w:pPr>
            <w:r>
              <w:rPr>
                <w:rFonts w:hint="eastAsia"/>
                <w:lang w:val="en-US"/>
              </w:rPr>
              <w:t>无组织颗粒物、非甲烷总烃、二氧化硫、氮氧化物</w:t>
            </w:r>
          </w:p>
        </w:tc>
        <w:tc>
          <w:tcPr>
            <w:tcW w:w="2210" w:type="dxa"/>
            <w:tcBorders>
              <w:left w:val="single" w:color="000000" w:sz="4" w:space="0"/>
              <w:right w:val="single" w:color="000000" w:sz="4" w:space="0"/>
            </w:tcBorders>
            <w:vAlign w:val="center"/>
          </w:tcPr>
          <w:p>
            <w:pPr>
              <w:pStyle w:val="42"/>
            </w:pPr>
            <w:r>
              <w:rPr>
                <w:rFonts w:hint="eastAsia"/>
              </w:rPr>
              <w:t>加强通风</w:t>
            </w:r>
          </w:p>
          <w:p>
            <w:pPr>
              <w:pStyle w:val="42"/>
            </w:pPr>
          </w:p>
        </w:tc>
        <w:tc>
          <w:tcPr>
            <w:tcW w:w="2737" w:type="dxa"/>
            <w:tcBorders>
              <w:left w:val="single" w:color="000000" w:sz="4" w:space="0"/>
            </w:tcBorders>
            <w:vAlign w:val="center"/>
          </w:tcPr>
          <w:p>
            <w:pPr>
              <w:pStyle w:val="42"/>
              <w:rPr>
                <w:rFonts w:cs="Times New Roman"/>
              </w:rPr>
            </w:pPr>
            <w:r>
              <w:rPr>
                <w:rFonts w:hint="eastAsia"/>
                <w:szCs w:val="21"/>
                <w:lang w:val="en-US"/>
              </w:rPr>
              <w:t>执行GB16297-1996《大气污染物综合排放标准》表2中二级标准无组织排放限值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910" w:type="dxa"/>
            <w:vMerge w:val="continue"/>
            <w:tcBorders>
              <w:bottom w:val="single" w:color="000000" w:sz="4" w:space="0"/>
              <w:right w:val="single" w:color="000000" w:sz="4" w:space="0"/>
            </w:tcBorders>
            <w:vAlign w:val="center"/>
          </w:tcPr>
          <w:p>
            <w:pPr>
              <w:pStyle w:val="42"/>
            </w:pPr>
          </w:p>
        </w:tc>
        <w:tc>
          <w:tcPr>
            <w:tcW w:w="1528"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rPr>
              <w:t>厂区内</w:t>
            </w:r>
          </w:p>
        </w:tc>
        <w:tc>
          <w:tcPr>
            <w:tcW w:w="1731" w:type="dxa"/>
            <w:tcBorders>
              <w:top w:val="single" w:color="000000" w:sz="4" w:space="0"/>
              <w:left w:val="single" w:color="000000" w:sz="4" w:space="0"/>
              <w:bottom w:val="single" w:color="000000" w:sz="4" w:space="0"/>
              <w:right w:val="single" w:color="000000" w:sz="4" w:space="0"/>
            </w:tcBorders>
            <w:vAlign w:val="center"/>
          </w:tcPr>
          <w:p>
            <w:pPr>
              <w:pStyle w:val="42"/>
              <w:rPr>
                <w:lang w:val="en-US"/>
              </w:rPr>
            </w:pPr>
            <w:r>
              <w:rPr>
                <w:rFonts w:hint="eastAsia"/>
                <w:lang w:val="en-US"/>
              </w:rPr>
              <w:t>无组织</w:t>
            </w:r>
            <w:r>
              <w:rPr>
                <w:lang w:val="en-US"/>
              </w:rPr>
              <w:t>非甲烷总烃</w:t>
            </w:r>
          </w:p>
        </w:tc>
        <w:tc>
          <w:tcPr>
            <w:tcW w:w="2210" w:type="dxa"/>
            <w:tcBorders>
              <w:left w:val="single" w:color="000000" w:sz="4" w:space="0"/>
              <w:bottom w:val="single" w:color="000000" w:sz="4" w:space="0"/>
              <w:right w:val="single" w:color="000000" w:sz="4" w:space="0"/>
            </w:tcBorders>
            <w:vAlign w:val="center"/>
          </w:tcPr>
          <w:p>
            <w:pPr>
              <w:pStyle w:val="42"/>
            </w:pPr>
            <w:r>
              <w:rPr>
                <w:rFonts w:hint="eastAsia"/>
              </w:rPr>
              <w:t>加强通风</w:t>
            </w:r>
          </w:p>
        </w:tc>
        <w:tc>
          <w:tcPr>
            <w:tcW w:w="2737" w:type="dxa"/>
            <w:tcBorders>
              <w:left w:val="single" w:color="000000" w:sz="4" w:space="0"/>
              <w:bottom w:val="single" w:color="000000" w:sz="4" w:space="0"/>
            </w:tcBorders>
            <w:vAlign w:val="center"/>
          </w:tcPr>
          <w:p>
            <w:pPr>
              <w:pStyle w:val="42"/>
            </w:pPr>
            <w:r>
              <w:rPr>
                <w:rFonts w:cs="Times New Roman"/>
              </w:rPr>
              <w:t>执行《挥发性有机物无组织排放控制标准》(GB37822-2019)无组织排放限值</w:t>
            </w:r>
            <w:r>
              <w:rPr>
                <w:rFonts w:hint="eastAsia" w:cs="Times New Roma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0" w:hRule="atLeast"/>
          <w:jc w:val="center"/>
        </w:trPr>
        <w:tc>
          <w:tcPr>
            <w:tcW w:w="910" w:type="dxa"/>
            <w:tcBorders>
              <w:top w:val="single" w:color="000000" w:sz="4" w:space="0"/>
              <w:bottom w:val="single" w:color="000000" w:sz="4" w:space="0"/>
              <w:right w:val="single" w:color="000000" w:sz="4" w:space="0"/>
            </w:tcBorders>
            <w:vAlign w:val="center"/>
          </w:tcPr>
          <w:p>
            <w:pPr>
              <w:pStyle w:val="42"/>
            </w:pPr>
          </w:p>
          <w:p>
            <w:pPr>
              <w:pStyle w:val="42"/>
            </w:pPr>
          </w:p>
          <w:p>
            <w:pPr>
              <w:pStyle w:val="42"/>
            </w:pPr>
            <w:r>
              <w:t>地表水环境</w:t>
            </w:r>
          </w:p>
        </w:tc>
        <w:tc>
          <w:tcPr>
            <w:tcW w:w="1528"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rPr>
              <w:t>生活用水</w:t>
            </w:r>
          </w:p>
        </w:tc>
        <w:tc>
          <w:tcPr>
            <w:tcW w:w="1731" w:type="dxa"/>
            <w:tcBorders>
              <w:top w:val="single" w:color="000000" w:sz="4" w:space="0"/>
              <w:left w:val="single" w:color="000000" w:sz="4" w:space="0"/>
              <w:right w:val="single" w:color="000000" w:sz="4" w:space="0"/>
            </w:tcBorders>
            <w:vAlign w:val="center"/>
          </w:tcPr>
          <w:p>
            <w:pPr>
              <w:pStyle w:val="42"/>
            </w:pPr>
            <w:r>
              <w:rPr>
                <w:rFonts w:hint="eastAsia" w:cs="Times New Roman"/>
                <w:lang w:val="en-US"/>
              </w:rPr>
              <w:t>pH、BOD</w:t>
            </w:r>
            <w:r>
              <w:rPr>
                <w:rFonts w:hint="eastAsia" w:cs="Times New Roman"/>
                <w:vertAlign w:val="subscript"/>
                <w:lang w:val="en-US"/>
              </w:rPr>
              <w:t>5</w:t>
            </w:r>
            <w:r>
              <w:rPr>
                <w:rFonts w:hint="eastAsia" w:cs="Times New Roman"/>
                <w:lang w:val="en-US"/>
              </w:rPr>
              <w:t>、COD</w:t>
            </w:r>
            <w:r>
              <w:rPr>
                <w:rFonts w:hint="eastAsia" w:cs="Times New Roman"/>
                <w:vertAlign w:val="subscript"/>
                <w:lang w:val="en-US"/>
              </w:rPr>
              <w:t>Cr</w:t>
            </w:r>
            <w:r>
              <w:rPr>
                <w:rFonts w:hint="eastAsia" w:cs="Times New Roman"/>
                <w:lang w:val="en-US"/>
              </w:rPr>
              <w:t>、氨氮、总磷、动植物油、悬浮物</w:t>
            </w:r>
          </w:p>
        </w:tc>
        <w:tc>
          <w:tcPr>
            <w:tcW w:w="2210" w:type="dxa"/>
            <w:tcBorders>
              <w:top w:val="single" w:color="000000" w:sz="4" w:space="0"/>
              <w:left w:val="single" w:color="000000" w:sz="4" w:space="0"/>
              <w:right w:val="single" w:color="000000" w:sz="4" w:space="0"/>
            </w:tcBorders>
            <w:vAlign w:val="center"/>
          </w:tcPr>
          <w:p>
            <w:pPr>
              <w:pStyle w:val="42"/>
            </w:pPr>
            <w:r>
              <w:rPr>
                <w:rFonts w:cs="Times New Roman"/>
                <w:bCs/>
              </w:rPr>
              <w:t>生活污水经</w:t>
            </w:r>
            <w:r>
              <w:rPr>
                <w:rFonts w:hint="eastAsia" w:cs="Times New Roman"/>
                <w:bCs/>
              </w:rPr>
              <w:t>隔油池及</w:t>
            </w:r>
            <w:r>
              <w:rPr>
                <w:rFonts w:cs="Times New Roman"/>
                <w:bCs/>
              </w:rPr>
              <w:t>化粪池收集预处理后依托园区污水管网进入淤泥河水质净化厂处理</w:t>
            </w:r>
          </w:p>
        </w:tc>
        <w:tc>
          <w:tcPr>
            <w:tcW w:w="2737" w:type="dxa"/>
            <w:tcBorders>
              <w:top w:val="single" w:color="000000" w:sz="4" w:space="0"/>
              <w:left w:val="single" w:color="000000" w:sz="4" w:space="0"/>
            </w:tcBorders>
            <w:vAlign w:val="center"/>
          </w:tcPr>
          <w:p>
            <w:pPr>
              <w:pStyle w:val="42"/>
            </w:pPr>
            <w:r>
              <w:rPr>
                <w:rFonts w:hint="eastAsia"/>
                <w:lang w:val="en-US"/>
              </w:rPr>
              <w:t>GB/T31962-2015 《污水排入城镇下水道水质标准》（表1）A等级标准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910" w:type="dxa"/>
            <w:tcBorders>
              <w:top w:val="single" w:color="000000" w:sz="4" w:space="0"/>
              <w:bottom w:val="single" w:color="000000" w:sz="4" w:space="0"/>
              <w:right w:val="single" w:color="000000" w:sz="4" w:space="0"/>
            </w:tcBorders>
            <w:vAlign w:val="center"/>
          </w:tcPr>
          <w:p>
            <w:pPr>
              <w:pStyle w:val="42"/>
            </w:pPr>
          </w:p>
          <w:p>
            <w:pPr>
              <w:pStyle w:val="42"/>
            </w:pPr>
          </w:p>
          <w:p>
            <w:pPr>
              <w:pStyle w:val="42"/>
            </w:pPr>
            <w:r>
              <w:t>声环境</w:t>
            </w:r>
          </w:p>
        </w:tc>
        <w:tc>
          <w:tcPr>
            <w:tcW w:w="1528"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rPr>
              <w:t>生产设备</w:t>
            </w:r>
          </w:p>
        </w:tc>
        <w:tc>
          <w:tcPr>
            <w:tcW w:w="1731"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rPr>
              <w:t>设备噪声</w:t>
            </w:r>
          </w:p>
        </w:tc>
        <w:tc>
          <w:tcPr>
            <w:tcW w:w="2210"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rPr>
              <w:t>选用低噪声设备，在安装时，在设备基础安装减振垫；厂房隔声；出入厂区车辆减速，禁止鸣笛。</w:t>
            </w:r>
          </w:p>
        </w:tc>
        <w:tc>
          <w:tcPr>
            <w:tcW w:w="2737" w:type="dxa"/>
            <w:tcBorders>
              <w:top w:val="single" w:color="000000" w:sz="4" w:space="0"/>
              <w:left w:val="single" w:color="000000" w:sz="4" w:space="0"/>
              <w:bottom w:val="single" w:color="000000" w:sz="4" w:space="0"/>
            </w:tcBorders>
            <w:vAlign w:val="center"/>
          </w:tcPr>
          <w:p>
            <w:pPr>
              <w:pStyle w:val="42"/>
            </w:pPr>
            <w:r>
              <w:rPr>
                <w:rFonts w:hint="eastAsia"/>
              </w:rPr>
              <w:t>执行《工业企业厂界环境噪声排放标准》（</w:t>
            </w:r>
            <w:r>
              <w:t>GB12348-2008</w:t>
            </w:r>
            <w:r>
              <w:rPr>
                <w:rFonts w:hint="eastAsia"/>
              </w:rPr>
              <w:t>）</w:t>
            </w:r>
            <w:r>
              <w:rPr>
                <w:rFonts w:hint="eastAsia"/>
                <w:lang w:val="en-US"/>
              </w:rPr>
              <w:t>3</w:t>
            </w:r>
            <w:r>
              <w:rPr>
                <w:rFonts w:hint="eastAsia"/>
              </w:rPr>
              <w:t>类标准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4" w:hRule="atLeast"/>
          <w:jc w:val="center"/>
        </w:trPr>
        <w:tc>
          <w:tcPr>
            <w:tcW w:w="910" w:type="dxa"/>
            <w:vMerge w:val="restart"/>
            <w:tcBorders>
              <w:top w:val="single" w:color="000000" w:sz="4" w:space="0"/>
              <w:bottom w:val="single" w:color="000000" w:sz="4" w:space="0"/>
              <w:right w:val="single" w:color="000000" w:sz="4" w:space="0"/>
            </w:tcBorders>
            <w:vAlign w:val="center"/>
          </w:tcPr>
          <w:p>
            <w:pPr>
              <w:pStyle w:val="42"/>
            </w:pPr>
          </w:p>
          <w:p>
            <w:pPr>
              <w:pStyle w:val="42"/>
            </w:pPr>
          </w:p>
          <w:p>
            <w:pPr>
              <w:pStyle w:val="42"/>
            </w:pPr>
            <w:r>
              <w:t>电磁辐射</w:t>
            </w:r>
          </w:p>
        </w:tc>
        <w:tc>
          <w:tcPr>
            <w:tcW w:w="1528"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1731"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2210"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2737" w:type="dxa"/>
            <w:tcBorders>
              <w:top w:val="single" w:color="000000" w:sz="4" w:space="0"/>
              <w:left w:val="single" w:color="000000" w:sz="4" w:space="0"/>
              <w:bottom w:val="single" w:color="000000" w:sz="4" w:space="0"/>
            </w:tcBorders>
            <w:vAlign w:val="center"/>
          </w:tcPr>
          <w:p>
            <w:pPr>
              <w:pStyle w:val="42"/>
            </w:pPr>
            <w:r>
              <w:rPr>
                <w:rFonts w:hint="eastAsia"/>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 w:hRule="atLeast"/>
          <w:jc w:val="center"/>
        </w:trPr>
        <w:tc>
          <w:tcPr>
            <w:tcW w:w="910" w:type="dxa"/>
            <w:vMerge w:val="continue"/>
            <w:tcBorders>
              <w:top w:val="nil"/>
              <w:bottom w:val="single" w:color="000000" w:sz="4" w:space="0"/>
              <w:right w:val="single" w:color="000000" w:sz="4" w:space="0"/>
            </w:tcBorders>
            <w:vAlign w:val="center"/>
          </w:tcPr>
          <w:p>
            <w:pPr>
              <w:pStyle w:val="42"/>
            </w:pPr>
          </w:p>
        </w:tc>
        <w:tc>
          <w:tcPr>
            <w:tcW w:w="1528"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1731" w:type="dxa"/>
            <w:tcBorders>
              <w:top w:val="single" w:color="000000" w:sz="4" w:space="0"/>
              <w:left w:val="single" w:color="000000" w:sz="4" w:space="0"/>
              <w:bottom w:val="single" w:color="000000" w:sz="4" w:space="0"/>
              <w:right w:val="single" w:color="000000" w:sz="4" w:space="0"/>
            </w:tcBorders>
            <w:vAlign w:val="center"/>
          </w:tcPr>
          <w:p>
            <w:pPr>
              <w:pStyle w:val="42"/>
              <w:rPr>
                <w:lang w:val="en-US"/>
              </w:rPr>
            </w:pPr>
            <w:r>
              <w:rPr>
                <w:rFonts w:hint="eastAsia"/>
                <w:lang w:val="en-US"/>
              </w:rPr>
              <w:t>/</w:t>
            </w:r>
          </w:p>
        </w:tc>
        <w:tc>
          <w:tcPr>
            <w:tcW w:w="2210"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2737" w:type="dxa"/>
            <w:tcBorders>
              <w:top w:val="single" w:color="000000" w:sz="4" w:space="0"/>
              <w:left w:val="single" w:color="000000" w:sz="4" w:space="0"/>
              <w:bottom w:val="single" w:color="000000" w:sz="4" w:space="0"/>
            </w:tcBorders>
            <w:vAlign w:val="center"/>
          </w:tcPr>
          <w:p>
            <w:pPr>
              <w:pStyle w:val="42"/>
            </w:pPr>
            <w:r>
              <w:rPr>
                <w:rFonts w:hint="eastAsia"/>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jc w:val="center"/>
        </w:trPr>
        <w:tc>
          <w:tcPr>
            <w:tcW w:w="910" w:type="dxa"/>
            <w:vMerge w:val="continue"/>
            <w:tcBorders>
              <w:top w:val="nil"/>
              <w:bottom w:val="single" w:color="000000" w:sz="4" w:space="0"/>
              <w:right w:val="single" w:color="000000" w:sz="4" w:space="0"/>
            </w:tcBorders>
            <w:vAlign w:val="center"/>
          </w:tcPr>
          <w:p>
            <w:pPr>
              <w:pStyle w:val="42"/>
            </w:pPr>
          </w:p>
        </w:tc>
        <w:tc>
          <w:tcPr>
            <w:tcW w:w="1528"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1731"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2210"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2737" w:type="dxa"/>
            <w:tcBorders>
              <w:top w:val="single" w:color="000000" w:sz="4" w:space="0"/>
              <w:left w:val="single" w:color="000000" w:sz="4" w:space="0"/>
              <w:bottom w:val="single" w:color="000000" w:sz="4" w:space="0"/>
            </w:tcBorders>
            <w:vAlign w:val="center"/>
          </w:tcPr>
          <w:p>
            <w:pPr>
              <w:pStyle w:val="42"/>
            </w:pPr>
            <w:r>
              <w:rPr>
                <w:rFonts w:hint="eastAsia"/>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1" w:hRule="atLeast"/>
          <w:jc w:val="center"/>
        </w:trPr>
        <w:tc>
          <w:tcPr>
            <w:tcW w:w="910" w:type="dxa"/>
            <w:tcBorders>
              <w:top w:val="single" w:color="000000" w:sz="4" w:space="0"/>
              <w:bottom w:val="single" w:color="000000" w:sz="4" w:space="0"/>
              <w:right w:val="single" w:color="000000" w:sz="4" w:space="0"/>
            </w:tcBorders>
            <w:vAlign w:val="center"/>
          </w:tcPr>
          <w:p>
            <w:pPr>
              <w:pStyle w:val="42"/>
            </w:pPr>
          </w:p>
          <w:p>
            <w:pPr>
              <w:pStyle w:val="42"/>
            </w:pPr>
          </w:p>
          <w:p>
            <w:pPr>
              <w:pStyle w:val="42"/>
            </w:pPr>
            <w:r>
              <w:t>固体废物</w:t>
            </w:r>
          </w:p>
        </w:tc>
        <w:tc>
          <w:tcPr>
            <w:tcW w:w="8206" w:type="dxa"/>
            <w:gridSpan w:val="4"/>
            <w:tcBorders>
              <w:top w:val="single" w:color="000000" w:sz="4" w:space="0"/>
              <w:left w:val="single" w:color="000000" w:sz="4" w:space="0"/>
              <w:bottom w:val="single" w:color="000000" w:sz="4" w:space="0"/>
            </w:tcBorders>
            <w:vAlign w:val="center"/>
          </w:tcPr>
          <w:p>
            <w:pPr>
              <w:tabs>
                <w:tab w:val="left" w:pos="5457"/>
              </w:tabs>
              <w:spacing w:line="360" w:lineRule="auto"/>
              <w:ind w:firstLine="480"/>
              <w:contextualSpacing/>
            </w:pPr>
            <w:r>
              <w:rPr>
                <w:rFonts w:hint="default" w:ascii="Times New Roman" w:hAnsi="Times New Roman" w:cs="Times New Roman"/>
                <w:sz w:val="21"/>
                <w:szCs w:val="21"/>
                <w:lang w:val="en-US" w:eastAsia="zh-CN"/>
              </w:rPr>
              <w:t>沉降金属粉尘</w:t>
            </w:r>
            <w:r>
              <w:rPr>
                <w:rFonts w:hint="default" w:ascii="Times New Roman" w:hAnsi="Times New Roman" w:cs="Times New Roman"/>
                <w:sz w:val="21"/>
                <w:szCs w:val="21"/>
                <w:lang w:val="en-US"/>
              </w:rPr>
              <w:t>、金属边角料及不合格品、焊渣</w:t>
            </w:r>
            <w:r>
              <w:rPr>
                <w:rFonts w:hint="eastAsia" w:ascii="Times New Roman" w:hAnsi="Times New Roman" w:cs="Times New Roman"/>
                <w:sz w:val="21"/>
                <w:szCs w:val="21"/>
                <w:lang w:val="en-US" w:eastAsia="zh-CN"/>
              </w:rPr>
              <w:t>、氧化皮</w:t>
            </w:r>
            <w:r>
              <w:rPr>
                <w:rFonts w:hint="default" w:ascii="Times New Roman" w:hAnsi="Times New Roman" w:cs="Times New Roman"/>
                <w:sz w:val="21"/>
                <w:szCs w:val="21"/>
              </w:rPr>
              <w:t>定期外售综合利用；餐厨垃圾</w:t>
            </w:r>
            <w:r>
              <w:rPr>
                <w:rStyle w:val="38"/>
                <w:rFonts w:hint="default" w:ascii="Times New Roman" w:hAnsi="Times New Roman" w:cs="Times New Roman"/>
                <w:szCs w:val="21"/>
              </w:rPr>
              <w:t>及隔油池废油委托资质单位清运；</w:t>
            </w:r>
            <w:r>
              <w:rPr>
                <w:rFonts w:hint="default" w:ascii="Times New Roman" w:hAnsi="Times New Roman" w:cs="Times New Roman"/>
                <w:sz w:val="21"/>
                <w:szCs w:val="21"/>
                <w:lang w:val="en-US"/>
              </w:rPr>
              <w:t>生活垃圾、化粪池污泥</w:t>
            </w:r>
            <w:r>
              <w:rPr>
                <w:rFonts w:hint="default" w:ascii="Times New Roman" w:hAnsi="Times New Roman" w:cs="Times New Roman"/>
                <w:sz w:val="21"/>
                <w:szCs w:val="21"/>
              </w:rPr>
              <w:t>定期由环卫部门清运；回收塑粉回用于生产；</w:t>
            </w:r>
            <w:r>
              <w:rPr>
                <w:rFonts w:hint="default" w:ascii="Times New Roman" w:hAnsi="Times New Roman" w:cs="Times New Roman"/>
                <w:sz w:val="21"/>
                <w:szCs w:val="21"/>
                <w:lang w:val="en-US"/>
              </w:rPr>
              <w:t>废</w:t>
            </w:r>
            <w:r>
              <w:rPr>
                <w:rFonts w:hint="eastAsia" w:ascii="Times New Roman" w:hAnsi="Times New Roman" w:cs="Times New Roman"/>
                <w:sz w:val="21"/>
                <w:szCs w:val="21"/>
                <w:lang w:val="en-US" w:eastAsia="zh-CN"/>
              </w:rPr>
              <w:t>机油</w:t>
            </w:r>
            <w:r>
              <w:rPr>
                <w:rFonts w:hint="default" w:ascii="Times New Roman" w:hAnsi="Times New Roman" w:cs="Times New Roman"/>
                <w:sz w:val="21"/>
                <w:szCs w:val="21"/>
                <w:lang w:val="en-US"/>
              </w:rPr>
              <w:t>、废活性炭委托有资质单位处置。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6" w:hRule="atLeast"/>
          <w:jc w:val="center"/>
        </w:trPr>
        <w:tc>
          <w:tcPr>
            <w:tcW w:w="910" w:type="dxa"/>
            <w:tcBorders>
              <w:top w:val="single" w:color="000000" w:sz="4" w:space="0"/>
              <w:bottom w:val="single" w:color="000000" w:sz="4" w:space="0"/>
              <w:right w:val="single" w:color="000000" w:sz="4" w:space="0"/>
            </w:tcBorders>
            <w:vAlign w:val="center"/>
          </w:tcPr>
          <w:p>
            <w:pPr>
              <w:pStyle w:val="42"/>
            </w:pPr>
            <w:r>
              <w:t>土壤及地下水污染防治措施</w:t>
            </w:r>
          </w:p>
        </w:tc>
        <w:tc>
          <w:tcPr>
            <w:tcW w:w="8206" w:type="dxa"/>
            <w:gridSpan w:val="4"/>
            <w:tcBorders>
              <w:top w:val="single" w:color="000000" w:sz="4" w:space="0"/>
              <w:left w:val="single" w:color="000000" w:sz="4" w:space="0"/>
              <w:bottom w:val="single" w:color="000000" w:sz="4" w:space="0"/>
            </w:tcBorders>
            <w:vAlign w:val="center"/>
          </w:tcPr>
          <w:p>
            <w:pPr>
              <w:pStyle w:val="42"/>
            </w:pPr>
          </w:p>
          <w:p>
            <w:pPr>
              <w:pStyle w:val="42"/>
            </w:pPr>
          </w:p>
          <w:p>
            <w:pPr>
              <w:pStyle w:val="42"/>
              <w:rPr>
                <w:lang w:val="en-US"/>
              </w:rPr>
            </w:pPr>
            <w:r>
              <w:rPr>
                <w:rFonts w:hint="eastAsia"/>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jc w:val="center"/>
        </w:trPr>
        <w:tc>
          <w:tcPr>
            <w:tcW w:w="910" w:type="dxa"/>
            <w:tcBorders>
              <w:top w:val="single" w:color="000000" w:sz="4" w:space="0"/>
              <w:bottom w:val="single" w:color="000000" w:sz="4" w:space="0"/>
              <w:right w:val="single" w:color="000000" w:sz="4" w:space="0"/>
            </w:tcBorders>
            <w:vAlign w:val="center"/>
          </w:tcPr>
          <w:p>
            <w:pPr>
              <w:pStyle w:val="42"/>
            </w:pPr>
            <w:r>
              <w:t>生态保护措施</w:t>
            </w:r>
          </w:p>
        </w:tc>
        <w:tc>
          <w:tcPr>
            <w:tcW w:w="8206" w:type="dxa"/>
            <w:gridSpan w:val="4"/>
            <w:tcBorders>
              <w:top w:val="single" w:color="000000" w:sz="4" w:space="0"/>
              <w:left w:val="single" w:color="000000" w:sz="4" w:space="0"/>
              <w:bottom w:val="single" w:color="000000" w:sz="4" w:space="0"/>
            </w:tcBorders>
            <w:vAlign w:val="center"/>
          </w:tcPr>
          <w:p>
            <w:pPr>
              <w:pStyle w:val="42"/>
            </w:pPr>
          </w:p>
          <w:p>
            <w:pPr>
              <w:pStyle w:val="42"/>
              <w:rPr>
                <w:lang w:val="en-US"/>
              </w:rPr>
            </w:pPr>
            <w:r>
              <w:rPr>
                <w:rFonts w:hint="eastAsia"/>
                <w:lang w:val="en-US"/>
              </w:rPr>
              <w:t>/</w:t>
            </w:r>
          </w:p>
          <w:p>
            <w:pPr>
              <w:pStyle w:val="42"/>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7" w:hRule="atLeast"/>
          <w:jc w:val="center"/>
        </w:trPr>
        <w:tc>
          <w:tcPr>
            <w:tcW w:w="910" w:type="dxa"/>
            <w:tcBorders>
              <w:top w:val="single" w:color="000000" w:sz="4" w:space="0"/>
              <w:bottom w:val="single" w:color="000000" w:sz="4" w:space="0"/>
              <w:right w:val="single" w:color="000000" w:sz="4" w:space="0"/>
            </w:tcBorders>
            <w:vAlign w:val="center"/>
          </w:tcPr>
          <w:p>
            <w:pPr>
              <w:pStyle w:val="42"/>
            </w:pPr>
          </w:p>
          <w:p>
            <w:pPr>
              <w:pStyle w:val="42"/>
            </w:pPr>
            <w:r>
              <w:t>环境风险防范措施</w:t>
            </w:r>
          </w:p>
        </w:tc>
        <w:tc>
          <w:tcPr>
            <w:tcW w:w="8206" w:type="dxa"/>
            <w:gridSpan w:val="4"/>
            <w:tcBorders>
              <w:top w:val="single" w:color="000000" w:sz="4" w:space="0"/>
              <w:left w:val="single" w:color="000000" w:sz="4" w:space="0"/>
              <w:bottom w:val="single" w:color="000000" w:sz="4" w:space="0"/>
            </w:tcBorders>
            <w:vAlign w:val="center"/>
          </w:tcPr>
          <w:p>
            <w:pPr>
              <w:pStyle w:val="10"/>
              <w:jc w:val="both"/>
              <w:rPr>
                <w:b w:val="0"/>
                <w:bCs w:val="0"/>
              </w:rPr>
            </w:pPr>
            <w:r>
              <w:rPr>
                <w:b w:val="0"/>
                <w:bCs w:val="0"/>
              </w:rPr>
              <w:t>火灾事故：</w:t>
            </w:r>
          </w:p>
          <w:p>
            <w:pPr>
              <w:pStyle w:val="10"/>
              <w:jc w:val="both"/>
              <w:rPr>
                <w:b w:val="0"/>
                <w:bCs w:val="0"/>
              </w:rPr>
            </w:pPr>
            <w:r>
              <w:rPr>
                <w:b w:val="0"/>
                <w:bCs w:val="0"/>
              </w:rPr>
              <w:t xml:space="preserve">①危废间应设置围堰，防止泄漏外溢； </w:t>
            </w:r>
          </w:p>
          <w:p>
            <w:pPr>
              <w:pStyle w:val="10"/>
              <w:jc w:val="both"/>
              <w:rPr>
                <w:b w:val="0"/>
                <w:bCs w:val="0"/>
              </w:rPr>
            </w:pPr>
            <w:r>
              <w:rPr>
                <w:b w:val="0"/>
                <w:bCs w:val="0"/>
              </w:rPr>
              <w:t xml:space="preserve">②车间、储存区域粘贴禁止明火标识牌； </w:t>
            </w:r>
          </w:p>
          <w:p>
            <w:pPr>
              <w:pStyle w:val="10"/>
              <w:jc w:val="both"/>
              <w:rPr>
                <w:b w:val="0"/>
                <w:bCs w:val="0"/>
              </w:rPr>
            </w:pPr>
            <w:r>
              <w:rPr>
                <w:b w:val="0"/>
                <w:bCs w:val="0"/>
              </w:rPr>
              <w:t xml:space="preserve">③定期查看有无泄漏情况； </w:t>
            </w:r>
          </w:p>
          <w:p>
            <w:pPr>
              <w:pStyle w:val="10"/>
              <w:jc w:val="both"/>
              <w:rPr>
                <w:b w:val="0"/>
                <w:bCs w:val="0"/>
              </w:rPr>
            </w:pPr>
            <w:r>
              <w:rPr>
                <w:b w:val="0"/>
                <w:bCs w:val="0"/>
              </w:rPr>
              <w:t xml:space="preserve">④生产区风险防范措施：配备完善的消防措施，加强安全管理，加强安全生产教育，加强生产安全卫生监督，加强设备、管道、阀门等密封检查与维护等； </w:t>
            </w:r>
          </w:p>
          <w:p>
            <w:pPr>
              <w:pStyle w:val="10"/>
              <w:jc w:val="both"/>
              <w:rPr>
                <w:b w:val="0"/>
                <w:bCs w:val="0"/>
              </w:rPr>
            </w:pPr>
            <w:r>
              <w:rPr>
                <w:b w:val="0"/>
                <w:bCs w:val="0"/>
              </w:rPr>
              <w:t xml:space="preserve">⑤项目区按照《建筑灭火器配置设计规范》（GB50140-2010）的要求设置消防设施及灭火器材，灭火器材应放在明显、易取的地方，应定期对消防设施及灭火器材进行检查、维护。 </w:t>
            </w:r>
          </w:p>
          <w:p>
            <w:pPr>
              <w:pStyle w:val="10"/>
              <w:jc w:val="both"/>
              <w:rPr>
                <w:b w:val="0"/>
                <w:bCs w:val="0"/>
              </w:rPr>
            </w:pPr>
            <w:r>
              <w:rPr>
                <w:b w:val="0"/>
                <w:bCs w:val="0"/>
              </w:rPr>
              <w:t>⑥危废暂存间进行防雨、防渗、防流失处理，房间设置明显标识，远离火种、热源。配备相应品种和数量的消防器材，项目产生的废</w:t>
            </w:r>
            <w:r>
              <w:rPr>
                <w:rFonts w:hint="eastAsia"/>
                <w:b w:val="0"/>
                <w:bCs w:val="0"/>
                <w:lang w:val="en-US" w:eastAsia="zh-CN"/>
              </w:rPr>
              <w:t>机油</w:t>
            </w:r>
            <w:r>
              <w:rPr>
                <w:b w:val="0"/>
                <w:bCs w:val="0"/>
              </w:rPr>
              <w:t>采用专用收集桶收集后暂存于危废暂存间内，最终交有资质单位集中处理。</w:t>
            </w:r>
          </w:p>
          <w:p>
            <w:pPr>
              <w:pStyle w:val="10"/>
              <w:jc w:val="both"/>
              <w:rPr>
                <w:b w:val="0"/>
                <w:bCs w:val="0"/>
              </w:rPr>
            </w:pPr>
            <w:r>
              <w:rPr>
                <w:b w:val="0"/>
                <w:bCs w:val="0"/>
              </w:rPr>
              <w:t>危险物质泄露：</w:t>
            </w:r>
          </w:p>
          <w:p>
            <w:pPr>
              <w:pStyle w:val="10"/>
              <w:jc w:val="both"/>
              <w:rPr>
                <w:b w:val="0"/>
                <w:bCs w:val="0"/>
              </w:rPr>
            </w:pPr>
            <w:r>
              <w:rPr>
                <w:b w:val="0"/>
                <w:bCs w:val="0"/>
              </w:rPr>
              <w:t xml:space="preserve"> ①危废暂存间应做好防渗防腐处理，避免硬底化被破坏导致下渗；</w:t>
            </w:r>
          </w:p>
          <w:p>
            <w:pPr>
              <w:pStyle w:val="10"/>
              <w:jc w:val="both"/>
              <w:rPr>
                <w:b w:val="0"/>
                <w:bCs w:val="0"/>
              </w:rPr>
            </w:pPr>
            <w:r>
              <w:rPr>
                <w:b w:val="0"/>
                <w:bCs w:val="0"/>
              </w:rPr>
              <w:t xml:space="preserve"> ②危废暂存间设置一定高度围堰，防范危险物质泄露蔓延到周边区域；</w:t>
            </w:r>
          </w:p>
          <w:p>
            <w:pPr>
              <w:pStyle w:val="10"/>
              <w:jc w:val="both"/>
              <w:rPr>
                <w:b w:val="0"/>
                <w:bCs w:val="0"/>
              </w:rPr>
            </w:pPr>
            <w:r>
              <w:rPr>
                <w:b w:val="0"/>
                <w:bCs w:val="0"/>
              </w:rPr>
              <w:t xml:space="preserve"> ③定期检查危险物质存储的安全状态，定期检查其包装有无破损，以防止泄露。 </w:t>
            </w:r>
          </w:p>
          <w:p>
            <w:pPr>
              <w:pStyle w:val="10"/>
              <w:jc w:val="both"/>
              <w:rPr>
                <w:b w:val="0"/>
                <w:bCs w:val="0"/>
              </w:rPr>
            </w:pPr>
            <w:r>
              <w:rPr>
                <w:b w:val="0"/>
                <w:bCs w:val="0"/>
              </w:rPr>
              <w:t>废气事故排放：</w:t>
            </w:r>
          </w:p>
          <w:p>
            <w:pPr>
              <w:pStyle w:val="10"/>
              <w:jc w:val="both"/>
              <w:rPr>
                <w:b w:val="0"/>
                <w:bCs w:val="0"/>
              </w:rPr>
            </w:pPr>
            <w:r>
              <w:rPr>
                <w:b w:val="0"/>
                <w:bCs w:val="0"/>
              </w:rPr>
              <w:t xml:space="preserve"> ①加强废气治理设施的日常维护管理，确保废气治理系统处在良好的运转状 态；</w:t>
            </w:r>
          </w:p>
          <w:p>
            <w:pPr>
              <w:pStyle w:val="10"/>
              <w:jc w:val="both"/>
              <w:rPr>
                <w:b w:val="0"/>
                <w:bCs w:val="0"/>
              </w:rPr>
            </w:pPr>
            <w:r>
              <w:rPr>
                <w:b w:val="0"/>
                <w:bCs w:val="0"/>
              </w:rPr>
              <w:t>②委托有资质的监测机构定期对废气排放口监测，掌握污染物的排放情况，建立废气治理措施运行台账管理制度，杜绝废气事故排放。</w:t>
            </w:r>
          </w:p>
          <w:p>
            <w:pPr>
              <w:pStyle w:val="10"/>
              <w:jc w:val="both"/>
            </w:pPr>
            <w:r>
              <w:rPr>
                <w:b w:val="0"/>
                <w:bCs w:val="0"/>
              </w:rPr>
              <w:t xml:space="preserve"> 项目建设、运营过程中应加强管理，搞好劳动保护，采取积极的风险防范措施，降低事故发生的概率。本评价认为，只要采取环评提出的防范措施，在事故发生时依照应急预案及时处理，拟建项目造成的风险是可控制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2" w:hRule="atLeast"/>
          <w:jc w:val="center"/>
        </w:trPr>
        <w:tc>
          <w:tcPr>
            <w:tcW w:w="910" w:type="dxa"/>
            <w:tcBorders>
              <w:top w:val="single" w:color="000000" w:sz="4" w:space="0"/>
              <w:right w:val="single" w:color="000000" w:sz="4" w:space="0"/>
            </w:tcBorders>
            <w:vAlign w:val="center"/>
          </w:tcPr>
          <w:p>
            <w:pPr>
              <w:pStyle w:val="42"/>
            </w:pPr>
          </w:p>
          <w:p>
            <w:pPr>
              <w:pStyle w:val="42"/>
            </w:pPr>
            <w:r>
              <w:t>其他环境管理要求</w:t>
            </w:r>
          </w:p>
        </w:tc>
        <w:tc>
          <w:tcPr>
            <w:tcW w:w="8206" w:type="dxa"/>
            <w:gridSpan w:val="4"/>
            <w:tcBorders>
              <w:top w:val="single" w:color="000000" w:sz="4" w:space="0"/>
              <w:left w:val="single" w:color="000000" w:sz="4" w:space="0"/>
            </w:tcBorders>
            <w:vAlign w:val="center"/>
          </w:tcPr>
          <w:p>
            <w:pPr>
              <w:pStyle w:val="42"/>
            </w:pPr>
          </w:p>
          <w:p>
            <w:pPr>
              <w:spacing w:line="360" w:lineRule="auto"/>
              <w:ind w:firstLine="480"/>
              <w:rPr>
                <w:lang w:val="en-US"/>
              </w:rPr>
            </w:pPr>
            <w:r>
              <w:rPr>
                <w:rFonts w:hint="eastAsia"/>
                <w:sz w:val="21"/>
                <w:szCs w:val="21"/>
              </w:rPr>
              <w:t>按照规定，建设单位应设环保机构，建设单位负责环保设施的日常管理，监督、检查环保设施的运行和维护，制定环保管理制度，接受各级环保管理部门的监督。本项目必须全面落实各项污染防治措施，严格执行污染防治设施与主体工程同时设计、同时施工、同时投入使用的环境保护“三同时”制度。</w:t>
            </w:r>
          </w:p>
        </w:tc>
      </w:tr>
    </w:tbl>
    <w:p>
      <w:pPr>
        <w:pStyle w:val="3"/>
        <w:ind w:firstLine="240"/>
        <w:sectPr>
          <w:pgSz w:w="11910" w:h="16840"/>
          <w:pgMar w:top="1440" w:right="1417" w:bottom="1440" w:left="1417" w:header="0" w:footer="817" w:gutter="0"/>
          <w:pgBorders>
            <w:top w:val="none" w:sz="0" w:space="0"/>
            <w:left w:val="none" w:sz="0" w:space="0"/>
            <w:bottom w:val="none" w:sz="0" w:space="0"/>
            <w:right w:val="none" w:sz="0" w:space="0"/>
          </w:pgBorders>
          <w:cols w:space="720" w:num="1"/>
        </w:sectPr>
      </w:pPr>
    </w:p>
    <w:p>
      <w:pPr>
        <w:pStyle w:val="4"/>
        <w:spacing w:line="240" w:lineRule="atLeast"/>
        <w:jc w:val="center"/>
        <w:outlineLvl w:val="0"/>
      </w:pPr>
      <w:bookmarkStart w:id="38" w:name="_Toc30241"/>
      <w:r>
        <w:t>六、结论</w:t>
      </w:r>
      <w:bookmarkEnd w:id="38"/>
    </w:p>
    <w:tbl>
      <w:tblPr>
        <w:tblStyle w:val="28"/>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3" w:hRule="atLeast"/>
          <w:jc w:val="center"/>
        </w:trPr>
        <w:tc>
          <w:tcPr>
            <w:tcW w:w="9379" w:type="dxa"/>
          </w:tcPr>
          <w:p>
            <w:pPr>
              <w:pStyle w:val="4"/>
              <w:spacing w:line="360" w:lineRule="auto"/>
              <w:ind w:firstLine="480" w:firstLineChars="200"/>
              <w:rPr>
                <w:rFonts w:hAnsi="宋体" w:eastAsia="宋体" w:cs="宋体"/>
                <w:sz w:val="24"/>
                <w:szCs w:val="24"/>
              </w:rPr>
            </w:pPr>
            <w:r>
              <w:rPr>
                <w:rFonts w:hint="eastAsia" w:hAnsi="宋体" w:eastAsia="宋体" w:cs="宋体"/>
                <w:sz w:val="24"/>
                <w:szCs w:val="24"/>
              </w:rPr>
              <w:t>本项目符合国家有关产业政策，符合当地相关政策，项目贯彻了“总量控制、节能减排、综合利用”的原则。项目厂址区域大气环境、地表水环境、声环境质量现状均能达到相应的标准。项目在各项污染治理措施实施，废气、噪声、废水达标排放的前提下，不会对地表水、环境空气、声环境产生明显不利影响，能维持当地环境功能要求。只要严格按照环境影响报告表和工程设计提出的环保对策及措施，严格执行“三同时”制度，确保项目所产生的污染物达标排放，则从环保角度本项目的建设运营是可行的。</w:t>
            </w:r>
          </w:p>
          <w:p>
            <w:pPr>
              <w:spacing w:line="240" w:lineRule="atLeast"/>
              <w:jc w:val="center"/>
              <w:rPr>
                <w:sz w:val="18"/>
              </w:rPr>
            </w:pPr>
          </w:p>
        </w:tc>
      </w:tr>
    </w:tbl>
    <w:p>
      <w:pPr>
        <w:spacing w:line="240" w:lineRule="atLeast"/>
        <w:jc w:val="center"/>
        <w:rPr>
          <w:sz w:val="18"/>
        </w:rPr>
        <w:sectPr>
          <w:pgSz w:w="11910" w:h="16840"/>
          <w:pgMar w:top="1440" w:right="1417" w:bottom="1440" w:left="1417" w:header="0" w:footer="817" w:gutter="0"/>
          <w:pgBorders>
            <w:top w:val="none" w:sz="0" w:space="0"/>
            <w:left w:val="none" w:sz="0" w:space="0"/>
            <w:bottom w:val="none" w:sz="0" w:space="0"/>
            <w:right w:val="none" w:sz="0" w:space="0"/>
          </w:pgBorders>
          <w:cols w:space="720" w:num="1"/>
        </w:sectPr>
      </w:pPr>
    </w:p>
    <w:p>
      <w:pPr>
        <w:spacing w:before="55" w:line="360" w:lineRule="auto"/>
        <w:outlineLvl w:val="0"/>
        <w:rPr>
          <w:rFonts w:ascii="黑体" w:eastAsia="黑体"/>
          <w:sz w:val="32"/>
        </w:rPr>
      </w:pPr>
      <w:bookmarkStart w:id="39" w:name="_Toc25215"/>
      <w:r>
        <w:rPr>
          <w:rFonts w:hint="eastAsia" w:ascii="黑体" w:eastAsia="黑体"/>
          <w:sz w:val="32"/>
        </w:rPr>
        <w:t>附表</w:t>
      </w:r>
      <w:bookmarkEnd w:id="39"/>
    </w:p>
    <w:p>
      <w:pPr>
        <w:spacing w:before="55" w:line="360" w:lineRule="auto"/>
        <w:ind w:left="151"/>
        <w:jc w:val="center"/>
        <w:outlineLvl w:val="0"/>
        <w:rPr>
          <w:b/>
          <w:bCs/>
          <w:color w:val="auto"/>
          <w:sz w:val="28"/>
          <w:szCs w:val="28"/>
        </w:rPr>
      </w:pPr>
      <w:r>
        <w:rPr>
          <w:b/>
          <w:bCs/>
          <w:color w:val="auto"/>
          <w:sz w:val="28"/>
          <w:szCs w:val="28"/>
        </w:rPr>
        <w:t>建设项目污染物排放量汇总表</w:t>
      </w:r>
    </w:p>
    <w:tbl>
      <w:tblPr>
        <w:tblStyle w:val="27"/>
        <w:tblW w:w="1379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90"/>
        <w:gridCol w:w="2181"/>
        <w:gridCol w:w="1436"/>
        <w:gridCol w:w="1076"/>
        <w:gridCol w:w="1733"/>
        <w:gridCol w:w="1567"/>
        <w:gridCol w:w="1667"/>
        <w:gridCol w:w="1746"/>
        <w:gridCol w:w="12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090" w:type="dxa"/>
            <w:tcBorders>
              <w:bottom w:val="single" w:color="000000" w:sz="4" w:space="0"/>
              <w:right w:val="single" w:color="000000" w:sz="4" w:space="0"/>
            </w:tcBorders>
          </w:tcPr>
          <w:p>
            <w:pPr>
              <w:pStyle w:val="47"/>
              <w:spacing w:before="2"/>
              <w:rPr>
                <w:rFonts w:ascii="Times New Roman" w:hAnsi="Times New Roman" w:eastAsia="黑体" w:cs="Times New Roman"/>
                <w:sz w:val="21"/>
                <w:szCs w:val="21"/>
              </w:rPr>
            </w:pPr>
            <w:r>
              <w:rPr>
                <w:sz w:val="21"/>
                <w:szCs w:val="21"/>
                <w:lang w:val="en-US" w:bidi="ar-SA"/>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57785</wp:posOffset>
                      </wp:positionV>
                      <wp:extent cx="609600" cy="609600"/>
                      <wp:effectExtent l="3175" t="3175" r="15875" b="15875"/>
                      <wp:wrapNone/>
                      <wp:docPr id="28" name="直接连接符 28"/>
                      <wp:cNvGraphicFramePr/>
                      <a:graphic xmlns:a="http://schemas.openxmlformats.org/drawingml/2006/main">
                        <a:graphicData uri="http://schemas.microsoft.com/office/word/2010/wordprocessingShape">
                          <wps:wsp>
                            <wps:cNvCnPr/>
                            <wps:spPr>
                              <a:xfrm>
                                <a:off x="1097280" y="1973580"/>
                                <a:ext cx="60960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25pt;margin-top:4.55pt;height:48pt;width:48pt;z-index:251659264;mso-width-relative:page;mso-height-relative:page;" filled="f" stroked="t" coordsize="21600,21600" o:gfxdata="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5oXRH0wAAAAcBAAAPAAAAAAAAAAEAIAAAACIAAABkcnMvZG93bnJldi54bWxQ&#10;SwECFAAUAAAACACHTuJArrflZfwBAADlAwAADgAAAAAAAAABACAAAAAiAQAAZHJzL2Uyb0RvYy54&#10;bWxQSwUGAAAAAAYABgBZAQAAkAUAAAAA&#10;">
                      <v:fill on="f" focussize="0,0"/>
                      <v:stroke color="#000000 [3200]" joinstyle="round"/>
                      <v:imagedata o:title=""/>
                      <o:lock v:ext="edit" aspectratio="f"/>
                    </v:line>
                  </w:pict>
                </mc:Fallback>
              </mc:AlternateContent>
            </w:r>
            <w:r>
              <w:rPr>
                <w:rFonts w:hint="eastAsia" w:ascii="Times New Roman" w:hAnsi="Times New Roman" w:eastAsia="黑体" w:cs="Times New Roman"/>
                <w:sz w:val="21"/>
                <w:szCs w:val="21"/>
                <w:lang w:val="en-US"/>
              </w:rPr>
              <w:t xml:space="preserve">   项</w:t>
            </w:r>
            <w:r>
              <w:rPr>
                <w:rFonts w:hint="eastAsia" w:ascii="Times New Roman" w:hAnsi="Times New Roman" w:eastAsia="黑体" w:cs="Times New Roman"/>
                <w:sz w:val="21"/>
                <w:szCs w:val="21"/>
              </w:rPr>
              <w:t>目</w:t>
            </w:r>
          </w:p>
          <w:p>
            <w:pPr>
              <w:pStyle w:val="47"/>
              <w:spacing w:before="2"/>
              <w:ind w:firstLine="420" w:firstLineChars="200"/>
              <w:rPr>
                <w:rFonts w:ascii="Times New Roman" w:hAnsi="Times New Roman" w:eastAsia="黑体" w:cs="Times New Roman"/>
                <w:sz w:val="21"/>
                <w:szCs w:val="21"/>
              </w:rPr>
            </w:pPr>
          </w:p>
          <w:p>
            <w:pPr>
              <w:pStyle w:val="47"/>
              <w:spacing w:before="2"/>
              <w:ind w:firstLine="420" w:firstLineChars="200"/>
              <w:rPr>
                <w:rFonts w:ascii="Times New Roman" w:hAnsi="Times New Roman" w:eastAsia="黑体" w:cs="Times New Roman"/>
                <w:sz w:val="21"/>
                <w:szCs w:val="21"/>
              </w:rPr>
            </w:pPr>
          </w:p>
          <w:p>
            <w:pPr>
              <w:pStyle w:val="47"/>
              <w:spacing w:before="2"/>
              <w:ind w:firstLine="420" w:firstLineChars="200"/>
              <w:rPr>
                <w:rFonts w:ascii="Times New Roman" w:hAnsi="Times New Roman" w:eastAsia="黑体" w:cs="Times New Roman"/>
                <w:sz w:val="21"/>
                <w:szCs w:val="21"/>
              </w:rPr>
            </w:pPr>
            <w:r>
              <w:rPr>
                <w:rFonts w:ascii="Times New Roman" w:hAnsi="Times New Roman" w:eastAsia="黑体" w:cs="Times New Roman"/>
                <w:sz w:val="21"/>
                <w:szCs w:val="21"/>
              </w:rPr>
              <w:t>分类</w:t>
            </w:r>
          </w:p>
        </w:tc>
        <w:tc>
          <w:tcPr>
            <w:tcW w:w="2181" w:type="dxa"/>
            <w:tcBorders>
              <w:left w:val="single" w:color="000000" w:sz="4" w:space="0"/>
              <w:bottom w:val="single" w:color="000000" w:sz="4" w:space="0"/>
              <w:right w:val="single" w:color="000000" w:sz="4" w:space="0"/>
            </w:tcBorders>
          </w:tcPr>
          <w:p>
            <w:pPr>
              <w:pStyle w:val="47"/>
              <w:spacing w:before="9"/>
              <w:rPr>
                <w:rFonts w:ascii="Times New Roman" w:hAnsi="Times New Roman" w:cs="Times New Roman"/>
                <w:sz w:val="21"/>
                <w:szCs w:val="21"/>
              </w:rPr>
            </w:pPr>
          </w:p>
          <w:p>
            <w:pPr>
              <w:pStyle w:val="47"/>
              <w:spacing w:before="1"/>
              <w:ind w:left="175" w:right="141"/>
              <w:jc w:val="center"/>
              <w:rPr>
                <w:rFonts w:ascii="Times New Roman" w:hAnsi="Times New Roman" w:eastAsia="黑体" w:cs="Times New Roman"/>
                <w:sz w:val="21"/>
                <w:szCs w:val="21"/>
              </w:rPr>
            </w:pPr>
            <w:r>
              <w:rPr>
                <w:rFonts w:ascii="Times New Roman" w:hAnsi="Times New Roman" w:eastAsia="黑体" w:cs="Times New Roman"/>
                <w:sz w:val="21"/>
                <w:szCs w:val="21"/>
              </w:rPr>
              <w:t>污染物名称</w:t>
            </w:r>
          </w:p>
        </w:tc>
        <w:tc>
          <w:tcPr>
            <w:tcW w:w="1436" w:type="dxa"/>
            <w:tcBorders>
              <w:left w:val="single" w:color="000000" w:sz="4" w:space="0"/>
              <w:bottom w:val="single" w:color="000000" w:sz="4" w:space="0"/>
              <w:right w:val="single" w:color="000000" w:sz="4" w:space="0"/>
            </w:tcBorders>
          </w:tcPr>
          <w:p>
            <w:pPr>
              <w:pStyle w:val="47"/>
              <w:spacing w:before="13"/>
              <w:ind w:left="60" w:right="32"/>
              <w:jc w:val="center"/>
              <w:rPr>
                <w:rFonts w:ascii="Times New Roman" w:hAnsi="Times New Roman" w:eastAsia="黑体" w:cs="Times New Roman"/>
                <w:sz w:val="21"/>
                <w:szCs w:val="21"/>
              </w:rPr>
            </w:pPr>
            <w:r>
              <w:rPr>
                <w:rFonts w:ascii="Times New Roman" w:hAnsi="Times New Roman" w:eastAsia="黑体" w:cs="Times New Roman"/>
                <w:sz w:val="21"/>
                <w:szCs w:val="21"/>
              </w:rPr>
              <w:t>现有工程</w:t>
            </w:r>
          </w:p>
          <w:p>
            <w:pPr>
              <w:pStyle w:val="47"/>
              <w:spacing w:before="3" w:line="270" w:lineRule="atLeast"/>
              <w:ind w:left="62" w:right="32"/>
              <w:jc w:val="center"/>
              <w:rPr>
                <w:rFonts w:ascii="Times New Roman" w:hAnsi="Times New Roman" w:eastAsia="黑体" w:cs="Times New Roman"/>
                <w:sz w:val="21"/>
                <w:szCs w:val="21"/>
              </w:rPr>
            </w:pPr>
            <w:r>
              <w:rPr>
                <w:rFonts w:ascii="Times New Roman" w:hAnsi="Times New Roman" w:eastAsia="黑体" w:cs="Times New Roman"/>
                <w:spacing w:val="-15"/>
                <w:sz w:val="21"/>
                <w:szCs w:val="21"/>
              </w:rPr>
              <w:t>排放量</w:t>
            </w:r>
            <w:r>
              <w:rPr>
                <w:rFonts w:ascii="Times New Roman" w:hAnsi="Times New Roman" w:eastAsia="黑体" w:cs="Times New Roman"/>
                <w:spacing w:val="-13"/>
                <w:sz w:val="21"/>
                <w:szCs w:val="21"/>
              </w:rPr>
              <w:t>（</w:t>
            </w:r>
            <w:r>
              <w:rPr>
                <w:rFonts w:ascii="Times New Roman" w:hAnsi="Times New Roman" w:eastAsia="黑体" w:cs="Times New Roman"/>
                <w:spacing w:val="-15"/>
                <w:sz w:val="21"/>
                <w:szCs w:val="21"/>
              </w:rPr>
              <w:t>固体废物产生量</w:t>
            </w:r>
            <w:r>
              <w:rPr>
                <w:rFonts w:ascii="Times New Roman" w:hAnsi="Times New Roman" w:eastAsia="黑体" w:cs="Times New Roman"/>
                <w:spacing w:val="-7"/>
                <w:sz w:val="21"/>
                <w:szCs w:val="21"/>
              </w:rPr>
              <w:t>）①</w:t>
            </w:r>
          </w:p>
        </w:tc>
        <w:tc>
          <w:tcPr>
            <w:tcW w:w="1076" w:type="dxa"/>
            <w:tcBorders>
              <w:left w:val="single" w:color="000000" w:sz="4" w:space="0"/>
              <w:bottom w:val="single" w:color="000000" w:sz="4" w:space="0"/>
              <w:right w:val="single" w:color="000000" w:sz="4" w:space="0"/>
            </w:tcBorders>
          </w:tcPr>
          <w:p>
            <w:pPr>
              <w:pStyle w:val="47"/>
              <w:spacing w:before="3" w:line="242" w:lineRule="auto"/>
              <w:ind w:left="146" w:right="115" w:firstLine="2"/>
              <w:jc w:val="center"/>
              <w:rPr>
                <w:rFonts w:ascii="Times New Roman" w:hAnsi="Times New Roman" w:eastAsia="黑体" w:cs="Times New Roman"/>
                <w:sz w:val="21"/>
                <w:szCs w:val="21"/>
              </w:rPr>
            </w:pPr>
            <w:r>
              <w:rPr>
                <w:rFonts w:ascii="Times New Roman" w:hAnsi="Times New Roman" w:eastAsia="黑体" w:cs="Times New Roman"/>
                <w:spacing w:val="-12"/>
                <w:sz w:val="21"/>
                <w:szCs w:val="21"/>
              </w:rPr>
              <w:t xml:space="preserve">现有工程 </w:t>
            </w:r>
            <w:r>
              <w:rPr>
                <w:rFonts w:ascii="Times New Roman" w:hAnsi="Times New Roman" w:eastAsia="黑体" w:cs="Times New Roman"/>
                <w:spacing w:val="-15"/>
                <w:sz w:val="21"/>
                <w:szCs w:val="21"/>
              </w:rPr>
              <w:t>许可排放量</w:t>
            </w:r>
          </w:p>
          <w:p>
            <w:pPr>
              <w:pStyle w:val="47"/>
              <w:spacing w:before="1"/>
              <w:ind w:left="29"/>
              <w:jc w:val="center"/>
              <w:rPr>
                <w:rFonts w:ascii="Times New Roman" w:hAnsi="Times New Roman" w:cs="Times New Roman"/>
                <w:sz w:val="21"/>
                <w:szCs w:val="21"/>
              </w:rPr>
            </w:pPr>
            <w:r>
              <w:rPr>
                <w:rFonts w:ascii="Times New Roman" w:hAnsi="Times New Roman" w:cs="Times New Roman"/>
                <w:sz w:val="21"/>
                <w:szCs w:val="21"/>
              </w:rPr>
              <w:t>②</w:t>
            </w:r>
          </w:p>
        </w:tc>
        <w:tc>
          <w:tcPr>
            <w:tcW w:w="1733" w:type="dxa"/>
            <w:tcBorders>
              <w:left w:val="single" w:color="000000" w:sz="4" w:space="0"/>
              <w:bottom w:val="single" w:color="000000" w:sz="4" w:space="0"/>
              <w:right w:val="single" w:color="000000" w:sz="4" w:space="0"/>
            </w:tcBorders>
          </w:tcPr>
          <w:p>
            <w:pPr>
              <w:pStyle w:val="47"/>
              <w:spacing w:before="13"/>
              <w:ind w:left="56" w:right="32"/>
              <w:jc w:val="center"/>
              <w:rPr>
                <w:rFonts w:ascii="Times New Roman" w:hAnsi="Times New Roman" w:eastAsia="黑体" w:cs="Times New Roman"/>
                <w:sz w:val="21"/>
                <w:szCs w:val="21"/>
              </w:rPr>
            </w:pPr>
            <w:r>
              <w:rPr>
                <w:rFonts w:ascii="Times New Roman" w:hAnsi="Times New Roman" w:eastAsia="黑体" w:cs="Times New Roman"/>
                <w:sz w:val="21"/>
                <w:szCs w:val="21"/>
              </w:rPr>
              <w:t>在建工程</w:t>
            </w:r>
          </w:p>
          <w:p>
            <w:pPr>
              <w:pStyle w:val="47"/>
              <w:spacing w:before="3" w:line="270" w:lineRule="atLeast"/>
              <w:ind w:left="60" w:right="33"/>
              <w:jc w:val="center"/>
              <w:rPr>
                <w:rFonts w:ascii="Times New Roman" w:hAnsi="Times New Roman" w:eastAsia="黑体" w:cs="Times New Roman"/>
                <w:sz w:val="21"/>
                <w:szCs w:val="21"/>
              </w:rPr>
            </w:pPr>
            <w:r>
              <w:rPr>
                <w:rFonts w:ascii="Times New Roman" w:hAnsi="Times New Roman" w:eastAsia="黑体" w:cs="Times New Roman"/>
                <w:spacing w:val="-15"/>
                <w:sz w:val="21"/>
                <w:szCs w:val="21"/>
              </w:rPr>
              <w:t>排放量</w:t>
            </w:r>
            <w:r>
              <w:rPr>
                <w:rFonts w:ascii="Times New Roman" w:hAnsi="Times New Roman" w:eastAsia="黑体" w:cs="Times New Roman"/>
                <w:spacing w:val="-13"/>
                <w:sz w:val="21"/>
                <w:szCs w:val="21"/>
              </w:rPr>
              <w:t>（</w:t>
            </w:r>
            <w:r>
              <w:rPr>
                <w:rFonts w:ascii="Times New Roman" w:hAnsi="Times New Roman" w:eastAsia="黑体" w:cs="Times New Roman"/>
                <w:spacing w:val="-14"/>
                <w:sz w:val="21"/>
                <w:szCs w:val="21"/>
              </w:rPr>
              <w:t>固体废物</w:t>
            </w:r>
            <w:r>
              <w:rPr>
                <w:rFonts w:ascii="Times New Roman" w:hAnsi="Times New Roman" w:eastAsia="黑体" w:cs="Times New Roman"/>
                <w:spacing w:val="-15"/>
                <w:sz w:val="21"/>
                <w:szCs w:val="21"/>
              </w:rPr>
              <w:t>产生量</w:t>
            </w:r>
            <w:r>
              <w:rPr>
                <w:rFonts w:ascii="Times New Roman" w:hAnsi="Times New Roman" w:eastAsia="黑体" w:cs="Times New Roman"/>
                <w:spacing w:val="-8"/>
                <w:sz w:val="21"/>
                <w:szCs w:val="21"/>
              </w:rPr>
              <w:t>）③</w:t>
            </w:r>
          </w:p>
        </w:tc>
        <w:tc>
          <w:tcPr>
            <w:tcW w:w="1567" w:type="dxa"/>
            <w:tcBorders>
              <w:left w:val="single" w:color="000000" w:sz="4" w:space="0"/>
              <w:bottom w:val="single" w:color="000000" w:sz="4" w:space="0"/>
              <w:right w:val="single" w:color="000000" w:sz="4" w:space="0"/>
            </w:tcBorders>
          </w:tcPr>
          <w:p>
            <w:pPr>
              <w:pStyle w:val="47"/>
              <w:spacing w:before="13"/>
              <w:ind w:left="28"/>
              <w:jc w:val="center"/>
              <w:rPr>
                <w:rFonts w:ascii="Times New Roman" w:hAnsi="Times New Roman" w:eastAsia="黑体" w:cs="Times New Roman"/>
                <w:sz w:val="21"/>
                <w:szCs w:val="21"/>
              </w:rPr>
            </w:pPr>
            <w:r>
              <w:rPr>
                <w:rFonts w:ascii="Times New Roman" w:hAnsi="Times New Roman" w:eastAsia="黑体" w:cs="Times New Roman"/>
                <w:sz w:val="21"/>
                <w:szCs w:val="21"/>
              </w:rPr>
              <w:t>本项目</w:t>
            </w:r>
          </w:p>
          <w:p>
            <w:pPr>
              <w:pStyle w:val="47"/>
              <w:spacing w:before="3" w:line="270" w:lineRule="atLeast"/>
              <w:ind w:left="31"/>
              <w:jc w:val="center"/>
              <w:rPr>
                <w:rFonts w:ascii="Times New Roman" w:hAnsi="Times New Roman" w:eastAsia="黑体" w:cs="Times New Roman"/>
                <w:sz w:val="21"/>
                <w:szCs w:val="21"/>
              </w:rPr>
            </w:pPr>
            <w:r>
              <w:rPr>
                <w:rFonts w:ascii="Times New Roman" w:hAnsi="Times New Roman" w:eastAsia="黑体" w:cs="Times New Roman"/>
                <w:spacing w:val="-42"/>
                <w:sz w:val="21"/>
                <w:szCs w:val="21"/>
              </w:rPr>
              <w:t>排放量</w:t>
            </w:r>
            <w:r>
              <w:rPr>
                <w:rFonts w:ascii="Times New Roman" w:hAnsi="Times New Roman" w:eastAsia="黑体" w:cs="Times New Roman"/>
                <w:spacing w:val="-13"/>
                <w:sz w:val="21"/>
                <w:szCs w:val="21"/>
              </w:rPr>
              <w:t>（</w:t>
            </w:r>
            <w:r>
              <w:rPr>
                <w:rFonts w:ascii="Times New Roman" w:hAnsi="Times New Roman" w:eastAsia="黑体" w:cs="Times New Roman"/>
                <w:spacing w:val="-15"/>
                <w:sz w:val="21"/>
                <w:szCs w:val="21"/>
              </w:rPr>
              <w:t>固体废物产生量</w:t>
            </w:r>
            <w:r>
              <w:rPr>
                <w:rFonts w:ascii="Times New Roman" w:hAnsi="Times New Roman" w:eastAsia="黑体" w:cs="Times New Roman"/>
                <w:spacing w:val="-8"/>
                <w:sz w:val="21"/>
                <w:szCs w:val="21"/>
              </w:rPr>
              <w:t>）④</w:t>
            </w:r>
          </w:p>
        </w:tc>
        <w:tc>
          <w:tcPr>
            <w:tcW w:w="1667" w:type="dxa"/>
            <w:tcBorders>
              <w:left w:val="single" w:color="000000" w:sz="4" w:space="0"/>
              <w:bottom w:val="single" w:color="000000" w:sz="4" w:space="0"/>
              <w:right w:val="single" w:color="000000" w:sz="4" w:space="0"/>
            </w:tcBorders>
          </w:tcPr>
          <w:p>
            <w:pPr>
              <w:pStyle w:val="47"/>
              <w:spacing w:before="149"/>
              <w:ind w:left="53" w:right="41"/>
              <w:jc w:val="center"/>
              <w:rPr>
                <w:rFonts w:ascii="Times New Roman" w:hAnsi="Times New Roman" w:eastAsia="黑体" w:cs="Times New Roman"/>
                <w:sz w:val="21"/>
                <w:szCs w:val="21"/>
              </w:rPr>
            </w:pPr>
            <w:r>
              <w:rPr>
                <w:rFonts w:ascii="Times New Roman" w:hAnsi="Times New Roman" w:eastAsia="黑体" w:cs="Times New Roman"/>
                <w:sz w:val="21"/>
                <w:szCs w:val="21"/>
              </w:rPr>
              <w:t>以新带老削减量</w:t>
            </w:r>
          </w:p>
          <w:p>
            <w:pPr>
              <w:pStyle w:val="47"/>
              <w:spacing w:before="2"/>
              <w:ind w:left="53" w:right="41"/>
              <w:jc w:val="center"/>
              <w:rPr>
                <w:rFonts w:ascii="Times New Roman" w:hAnsi="Times New Roman" w:eastAsia="黑体" w:cs="Times New Roman"/>
                <w:sz w:val="21"/>
                <w:szCs w:val="21"/>
              </w:rPr>
            </w:pPr>
            <w:r>
              <w:rPr>
                <w:rFonts w:ascii="Times New Roman" w:hAnsi="Times New Roman" w:eastAsia="黑体" w:cs="Times New Roman"/>
                <w:spacing w:val="-34"/>
                <w:sz w:val="21"/>
                <w:szCs w:val="21"/>
              </w:rPr>
              <w:t>（新建项目不填</w:t>
            </w:r>
            <w:r>
              <w:rPr>
                <w:rFonts w:ascii="Times New Roman" w:hAnsi="Times New Roman" w:eastAsia="黑体" w:cs="Times New Roman"/>
                <w:spacing w:val="-17"/>
                <w:sz w:val="21"/>
                <w:szCs w:val="21"/>
              </w:rPr>
              <w:t>）⑤</w:t>
            </w:r>
          </w:p>
        </w:tc>
        <w:tc>
          <w:tcPr>
            <w:tcW w:w="1746" w:type="dxa"/>
            <w:tcBorders>
              <w:left w:val="single" w:color="000000" w:sz="4" w:space="0"/>
              <w:bottom w:val="single" w:color="000000" w:sz="4" w:space="0"/>
              <w:right w:val="single" w:color="000000" w:sz="4" w:space="0"/>
            </w:tcBorders>
          </w:tcPr>
          <w:p>
            <w:pPr>
              <w:pStyle w:val="47"/>
              <w:spacing w:before="13"/>
              <w:ind w:left="29" w:right="18"/>
              <w:jc w:val="center"/>
              <w:rPr>
                <w:rFonts w:ascii="Times New Roman" w:hAnsi="Times New Roman" w:eastAsia="黑体" w:cs="Times New Roman"/>
                <w:sz w:val="21"/>
                <w:szCs w:val="21"/>
              </w:rPr>
            </w:pPr>
            <w:r>
              <w:rPr>
                <w:rFonts w:ascii="Times New Roman" w:hAnsi="Times New Roman" w:eastAsia="黑体" w:cs="Times New Roman"/>
                <w:sz w:val="21"/>
                <w:szCs w:val="21"/>
              </w:rPr>
              <w:t>本项目建成后</w:t>
            </w:r>
          </w:p>
          <w:p>
            <w:pPr>
              <w:pStyle w:val="47"/>
              <w:spacing w:before="3" w:line="270" w:lineRule="atLeast"/>
              <w:ind w:left="29" w:right="-29"/>
              <w:jc w:val="center"/>
              <w:rPr>
                <w:rFonts w:ascii="Times New Roman" w:hAnsi="Times New Roman" w:eastAsia="黑体" w:cs="Times New Roman"/>
                <w:sz w:val="21"/>
                <w:szCs w:val="21"/>
              </w:rPr>
            </w:pPr>
            <w:r>
              <w:rPr>
                <w:rFonts w:ascii="Times New Roman" w:hAnsi="Times New Roman" w:eastAsia="黑体" w:cs="Times New Roman"/>
                <w:spacing w:val="-45"/>
                <w:sz w:val="21"/>
                <w:szCs w:val="21"/>
              </w:rPr>
              <w:t>全厂排放量</w:t>
            </w:r>
            <w:r>
              <w:rPr>
                <w:rFonts w:ascii="Times New Roman" w:hAnsi="Times New Roman" w:eastAsia="黑体" w:cs="Times New Roman"/>
                <w:spacing w:val="-34"/>
                <w:sz w:val="21"/>
                <w:szCs w:val="21"/>
              </w:rPr>
              <w:t>（</w:t>
            </w:r>
            <w:r>
              <w:rPr>
                <w:rFonts w:ascii="Times New Roman" w:hAnsi="Times New Roman" w:eastAsia="黑体" w:cs="Times New Roman"/>
                <w:spacing w:val="-28"/>
                <w:sz w:val="21"/>
                <w:szCs w:val="21"/>
              </w:rPr>
              <w:t>固体废物产</w:t>
            </w:r>
            <w:r>
              <w:rPr>
                <w:rFonts w:ascii="Times New Roman" w:hAnsi="Times New Roman" w:eastAsia="黑体" w:cs="Times New Roman"/>
                <w:spacing w:val="-34"/>
                <w:sz w:val="21"/>
                <w:szCs w:val="21"/>
              </w:rPr>
              <w:t>生量</w:t>
            </w:r>
            <w:r>
              <w:rPr>
                <w:rFonts w:ascii="Times New Roman" w:hAnsi="Times New Roman" w:eastAsia="黑体" w:cs="Times New Roman"/>
                <w:spacing w:val="-17"/>
                <w:sz w:val="21"/>
                <w:szCs w:val="21"/>
              </w:rPr>
              <w:t>）⑥</w:t>
            </w:r>
          </w:p>
        </w:tc>
        <w:tc>
          <w:tcPr>
            <w:tcW w:w="1296" w:type="dxa"/>
            <w:tcBorders>
              <w:left w:val="single" w:color="000000" w:sz="4" w:space="0"/>
              <w:bottom w:val="single" w:color="000000" w:sz="4" w:space="0"/>
            </w:tcBorders>
          </w:tcPr>
          <w:p>
            <w:pPr>
              <w:pStyle w:val="47"/>
              <w:spacing w:before="149"/>
              <w:ind w:left="86" w:right="54"/>
              <w:jc w:val="center"/>
              <w:rPr>
                <w:rFonts w:ascii="Times New Roman" w:hAnsi="Times New Roman" w:eastAsia="黑体" w:cs="Times New Roman"/>
                <w:sz w:val="21"/>
                <w:szCs w:val="21"/>
              </w:rPr>
            </w:pPr>
            <w:r>
              <w:rPr>
                <w:rFonts w:ascii="Times New Roman" w:hAnsi="Times New Roman" w:eastAsia="黑体" w:cs="Times New Roman"/>
                <w:sz w:val="21"/>
                <w:szCs w:val="21"/>
              </w:rPr>
              <w:t>变化量</w:t>
            </w:r>
          </w:p>
          <w:p>
            <w:pPr>
              <w:pStyle w:val="47"/>
              <w:spacing w:before="2"/>
              <w:ind w:left="20"/>
              <w:jc w:val="center"/>
              <w:rPr>
                <w:rFonts w:ascii="Times New Roman" w:hAnsi="Times New Roman" w:cs="Times New Roman"/>
                <w:sz w:val="21"/>
                <w:szCs w:val="21"/>
              </w:rPr>
            </w:pPr>
            <w:r>
              <w:rPr>
                <w:rFonts w:ascii="Times New Roman" w:hAnsi="Times New Roman" w:cs="Times New Roman"/>
                <w:sz w:val="21"/>
                <w:szCs w:val="21"/>
              </w:rPr>
              <w:t>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090" w:type="dxa"/>
            <w:vMerge w:val="restart"/>
            <w:tcBorders>
              <w:top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p>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rPr>
              <w:t>废气</w:t>
            </w: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2"/>
              <w:tabs>
                <w:tab w:val="left" w:pos="5530"/>
              </w:tabs>
              <w:ind w:firstLine="0" w:firstLineChars="0"/>
              <w:rPr>
                <w:rFonts w:cs="Times New Roman"/>
                <w:szCs w:val="21"/>
              </w:rPr>
            </w:pPr>
            <w:r>
              <w:rPr>
                <w:rFonts w:hint="eastAsia"/>
                <w:color w:val="auto"/>
              </w:rPr>
              <w:t>颗粒物</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2.34t/a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sz w:val="21"/>
                <w:szCs w:val="21"/>
              </w:rPr>
            </w:pPr>
            <w:r>
              <w:rPr>
                <w:rFonts w:hint="eastAsia" w:ascii="Times New Roman" w:hAnsi="Times New Roman" w:eastAsia="宋体" w:cs="Times New Roman"/>
                <w:b w:val="0"/>
                <w:bCs w:val="0"/>
                <w:color w:val="auto"/>
                <w:sz w:val="21"/>
                <w:szCs w:val="21"/>
                <w:lang w:val="en-US" w:eastAsia="zh-CN" w:bidi="ar-SA"/>
              </w:rPr>
              <w:t>2.34t/a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090"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2"/>
              <w:tabs>
                <w:tab w:val="left" w:pos="5530"/>
              </w:tabs>
              <w:ind w:firstLine="0" w:firstLineChars="0"/>
              <w:rPr>
                <w:rFonts w:cs="Times New Roman"/>
                <w:szCs w:val="21"/>
              </w:rPr>
            </w:pPr>
            <w:r>
              <w:rPr>
                <w:rFonts w:hint="eastAsia"/>
                <w:color w:val="auto"/>
              </w:rPr>
              <w:t>非甲烷总烃</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0.141</w:t>
            </w:r>
            <w:r>
              <w:rPr>
                <w:rFonts w:hint="eastAsia" w:ascii="Times New Roman" w:hAnsi="Times New Roman" w:eastAsia="宋体" w:cs="Times New Roman"/>
                <w:b w:val="0"/>
                <w:bCs w:val="0"/>
                <w:color w:val="auto"/>
                <w:sz w:val="21"/>
                <w:szCs w:val="21"/>
                <w:lang w:val="en-US" w:eastAsia="zh-CN" w:bidi="ar-SA"/>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sz w:val="21"/>
                <w:szCs w:val="21"/>
              </w:rPr>
            </w:pPr>
            <w:r>
              <w:rPr>
                <w:rFonts w:hint="default" w:ascii="Times New Roman" w:hAnsi="Times New Roman" w:eastAsia="宋体" w:cs="Times New Roman"/>
                <w:b w:val="0"/>
                <w:bCs w:val="0"/>
                <w:color w:val="auto"/>
                <w:sz w:val="21"/>
                <w:szCs w:val="21"/>
                <w:lang w:val="en-US" w:eastAsia="zh-CN" w:bidi="ar-SA"/>
              </w:rPr>
              <w:t>0.141</w:t>
            </w:r>
            <w:r>
              <w:rPr>
                <w:rFonts w:hint="eastAsia" w:ascii="Times New Roman" w:hAnsi="Times New Roman" w:eastAsia="宋体" w:cs="Times New Roman"/>
                <w:b w:val="0"/>
                <w:bCs w:val="0"/>
                <w:color w:val="auto"/>
                <w:sz w:val="21"/>
                <w:szCs w:val="21"/>
                <w:lang w:val="en-US" w:eastAsia="zh-CN" w:bidi="ar-SA"/>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3" w:hRule="atLeast"/>
          <w:jc w:val="center"/>
        </w:trPr>
        <w:tc>
          <w:tcPr>
            <w:tcW w:w="1090"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cs="Times New Roman"/>
                <w:szCs w:val="21"/>
              </w:rPr>
            </w:pPr>
            <w:r>
              <w:rPr>
                <w:rFonts w:hint="eastAsia"/>
                <w:color w:val="auto"/>
              </w:rPr>
              <w:t>SO</w:t>
            </w:r>
            <w:r>
              <w:rPr>
                <w:rFonts w:hint="eastAsia"/>
                <w:color w:val="auto"/>
                <w:vertAlign w:val="subscript"/>
              </w:rPr>
              <w:t>2</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0.0138</w:t>
            </w:r>
            <w:r>
              <w:rPr>
                <w:rFonts w:hint="eastAsia" w:ascii="Times New Roman" w:hAnsi="Times New Roman" w:eastAsia="宋体" w:cs="Times New Roman"/>
                <w:b w:val="0"/>
                <w:bCs w:val="0"/>
                <w:color w:val="auto"/>
                <w:sz w:val="21"/>
                <w:szCs w:val="21"/>
                <w:lang w:val="en-US" w:eastAsia="zh-CN" w:bidi="ar-SA"/>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sz w:val="21"/>
                <w:szCs w:val="21"/>
              </w:rPr>
            </w:pPr>
            <w:r>
              <w:rPr>
                <w:rFonts w:hint="default" w:ascii="Times New Roman" w:hAnsi="Times New Roman" w:eastAsia="宋体" w:cs="Times New Roman"/>
                <w:b w:val="0"/>
                <w:bCs w:val="0"/>
                <w:color w:val="auto"/>
                <w:sz w:val="21"/>
                <w:szCs w:val="21"/>
                <w:lang w:val="en-US" w:eastAsia="zh-CN" w:bidi="ar-SA"/>
              </w:rPr>
              <w:t>0.0138</w:t>
            </w:r>
            <w:r>
              <w:rPr>
                <w:rFonts w:hint="eastAsia" w:ascii="Times New Roman" w:hAnsi="Times New Roman" w:eastAsia="宋体" w:cs="Times New Roman"/>
                <w:b w:val="0"/>
                <w:bCs w:val="0"/>
                <w:color w:val="auto"/>
                <w:sz w:val="21"/>
                <w:szCs w:val="21"/>
                <w:lang w:val="en-US" w:eastAsia="zh-CN" w:bidi="ar-SA"/>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sz w:val="21"/>
                <w:szCs w:val="21"/>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090" w:type="dxa"/>
            <w:vMerge w:val="continue"/>
            <w:tcBorders>
              <w:bottom w:val="single" w:color="000000" w:sz="4" w:space="0"/>
              <w:right w:val="single" w:color="000000" w:sz="4" w:space="0"/>
            </w:tcBorders>
            <w:vAlign w:val="center"/>
          </w:tcPr>
          <w:p>
            <w:pPr>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cs="Times New Roman"/>
                <w:szCs w:val="21"/>
              </w:rPr>
            </w:pPr>
            <w:r>
              <w:rPr>
                <w:rFonts w:hint="eastAsia"/>
                <w:color w:val="auto"/>
              </w:rPr>
              <w:t>NO</w:t>
            </w:r>
            <w:r>
              <w:rPr>
                <w:rFonts w:hint="eastAsia"/>
                <w:color w:val="auto"/>
                <w:vertAlign w:val="subscript"/>
              </w:rPr>
              <w:t>X</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0.087</w:t>
            </w:r>
            <w:r>
              <w:rPr>
                <w:rFonts w:hint="eastAsia" w:ascii="Times New Roman" w:hAnsi="Times New Roman" w:eastAsia="宋体" w:cs="Times New Roman"/>
                <w:b w:val="0"/>
                <w:bCs w:val="0"/>
                <w:color w:val="auto"/>
                <w:sz w:val="21"/>
                <w:szCs w:val="21"/>
                <w:lang w:val="en-US" w:eastAsia="zh-CN" w:bidi="ar-SA"/>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sz w:val="21"/>
                <w:szCs w:val="21"/>
              </w:rPr>
            </w:pPr>
            <w:r>
              <w:rPr>
                <w:rFonts w:hint="default" w:ascii="Times New Roman" w:hAnsi="Times New Roman" w:eastAsia="宋体" w:cs="Times New Roman"/>
                <w:b w:val="0"/>
                <w:bCs w:val="0"/>
                <w:color w:val="auto"/>
                <w:sz w:val="21"/>
                <w:szCs w:val="21"/>
                <w:lang w:val="en-US" w:eastAsia="zh-CN" w:bidi="ar-SA"/>
              </w:rPr>
              <w:t>0.087</w:t>
            </w:r>
            <w:r>
              <w:rPr>
                <w:rFonts w:hint="eastAsia" w:ascii="Times New Roman" w:hAnsi="Times New Roman" w:eastAsia="宋体" w:cs="Times New Roman"/>
                <w:b w:val="0"/>
                <w:bCs w:val="0"/>
                <w:color w:val="auto"/>
                <w:sz w:val="21"/>
                <w:szCs w:val="21"/>
                <w:lang w:val="en-US" w:eastAsia="zh-CN" w:bidi="ar-SA"/>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090" w:type="dxa"/>
            <w:vMerge w:val="restart"/>
            <w:tcBorders>
              <w:top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p>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rPr>
              <w:t>废水</w:t>
            </w: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b w:val="0"/>
                <w:bCs w:val="0"/>
                <w:color w:val="auto"/>
              </w:rPr>
              <w:t>COD</w:t>
            </w:r>
            <w:r>
              <w:rPr>
                <w:b w:val="0"/>
                <w:bCs w:val="0"/>
                <w:color w:val="auto"/>
                <w:vertAlign w:val="subscript"/>
              </w:rPr>
              <w:t>cr</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8"/>
              <w:ind w:firstLine="0" w:firstLineChars="0"/>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0.38t/a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8"/>
              <w:ind w:firstLine="0" w:firstLineChars="0"/>
            </w:pPr>
            <w:r>
              <w:rPr>
                <w:rFonts w:hint="eastAsia" w:ascii="Times New Roman" w:hAnsi="Times New Roman" w:eastAsia="宋体" w:cs="Times New Roman"/>
                <w:b w:val="0"/>
                <w:bCs w:val="0"/>
                <w:color w:val="auto"/>
                <w:sz w:val="21"/>
                <w:szCs w:val="21"/>
                <w:lang w:val="en-US" w:eastAsia="zh-CN" w:bidi="ar-SA"/>
              </w:rPr>
              <w:t>0.38t/a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9" w:hRule="atLeast"/>
          <w:jc w:val="center"/>
        </w:trPr>
        <w:tc>
          <w:tcPr>
            <w:tcW w:w="1090"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b w:val="0"/>
                <w:bCs w:val="0"/>
                <w:color w:val="auto"/>
              </w:rPr>
              <w:t>BOD</w:t>
            </w:r>
            <w:r>
              <w:rPr>
                <w:b w:val="0"/>
                <w:bCs w:val="0"/>
                <w:color w:val="auto"/>
                <w:vertAlign w:val="subscript"/>
              </w:rPr>
              <w:t>5</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8"/>
              <w:ind w:firstLine="0" w:firstLineChars="0"/>
              <w:rPr>
                <w:b w:val="0"/>
                <w:bCs w:val="0"/>
              </w:rPr>
            </w:pPr>
            <w:r>
              <w:rPr>
                <w:rFonts w:hint="eastAsia"/>
                <w:b w:val="0"/>
                <w:bCs w:val="0"/>
                <w:color w:val="auto"/>
                <w:lang w:val="en-US" w:eastAsia="zh-CN"/>
              </w:rPr>
              <w:t>0.22t/a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8"/>
              <w:ind w:firstLine="0" w:firstLineChars="0"/>
            </w:pPr>
            <w:r>
              <w:rPr>
                <w:rFonts w:hint="eastAsia"/>
                <w:b w:val="0"/>
                <w:bCs w:val="0"/>
                <w:color w:val="auto"/>
                <w:lang w:val="en-US" w:eastAsia="zh-CN"/>
              </w:rPr>
              <w:t>0.22t/a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3" w:hRule="atLeast"/>
          <w:jc w:val="center"/>
        </w:trPr>
        <w:tc>
          <w:tcPr>
            <w:tcW w:w="1090"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b w:val="0"/>
                <w:bCs w:val="0"/>
                <w:color w:val="auto"/>
              </w:rPr>
              <w:t>氨氮</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8"/>
              <w:ind w:firstLine="0" w:firstLineChars="0"/>
              <w:rPr>
                <w:b w:val="0"/>
                <w:bCs w:val="0"/>
              </w:rPr>
            </w:pPr>
            <w:r>
              <w:rPr>
                <w:rFonts w:hint="eastAsia"/>
                <w:b w:val="0"/>
                <w:bCs w:val="0"/>
                <w:color w:val="auto"/>
                <w:lang w:val="en-US" w:eastAsia="zh-CN"/>
              </w:rPr>
              <w:t>0.02t/a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8"/>
              <w:ind w:firstLine="0" w:firstLineChars="0"/>
            </w:pPr>
            <w:r>
              <w:rPr>
                <w:rFonts w:hint="eastAsia"/>
                <w:b w:val="0"/>
                <w:bCs w:val="0"/>
                <w:color w:val="auto"/>
                <w:lang w:val="en-US" w:eastAsia="zh-CN"/>
              </w:rPr>
              <w:t>0.02t/a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090"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b w:val="0"/>
                <w:bCs w:val="0"/>
                <w:color w:val="auto"/>
              </w:rPr>
              <w:t>总磷</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8"/>
              <w:ind w:firstLine="0" w:firstLineChars="0"/>
              <w:rPr>
                <w:b w:val="0"/>
                <w:bCs w:val="0"/>
              </w:rPr>
            </w:pPr>
            <w:r>
              <w:rPr>
                <w:rFonts w:hint="eastAsia"/>
                <w:b w:val="0"/>
                <w:bCs w:val="0"/>
                <w:color w:val="auto"/>
              </w:rPr>
              <w:t>0.00</w:t>
            </w:r>
            <w:r>
              <w:rPr>
                <w:rFonts w:hint="eastAsia"/>
                <w:b w:val="0"/>
                <w:bCs w:val="0"/>
                <w:color w:val="auto"/>
                <w:lang w:val="en-US" w:eastAsia="zh-CN"/>
              </w:rPr>
              <w:t>72t/a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8"/>
              <w:ind w:firstLine="0" w:firstLineChars="0"/>
            </w:pPr>
            <w:r>
              <w:rPr>
                <w:rFonts w:hint="eastAsia"/>
                <w:b w:val="0"/>
                <w:bCs w:val="0"/>
                <w:color w:val="auto"/>
              </w:rPr>
              <w:t>0.00</w:t>
            </w:r>
            <w:r>
              <w:rPr>
                <w:rFonts w:hint="eastAsia"/>
                <w:b w:val="0"/>
                <w:bCs w:val="0"/>
                <w:color w:val="auto"/>
                <w:lang w:val="en-US" w:eastAsia="zh-CN"/>
              </w:rPr>
              <w:t>72t/a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090"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b w:val="0"/>
                <w:bCs w:val="0"/>
                <w:color w:val="auto"/>
              </w:rPr>
              <w:t>动植物油</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8"/>
              <w:ind w:firstLine="0" w:firstLineChars="0"/>
              <w:rPr>
                <w:b w:val="0"/>
                <w:bCs w:val="0"/>
              </w:rPr>
            </w:pPr>
            <w:r>
              <w:rPr>
                <w:rFonts w:hint="eastAsia"/>
                <w:b w:val="0"/>
                <w:bCs w:val="0"/>
                <w:color w:val="auto"/>
                <w:lang w:val="en-US" w:eastAsia="zh-CN"/>
              </w:rPr>
              <w:t>0.022t/a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8"/>
              <w:ind w:firstLine="0" w:firstLineChars="0"/>
            </w:pPr>
            <w:r>
              <w:rPr>
                <w:rFonts w:hint="eastAsia"/>
                <w:b w:val="0"/>
                <w:bCs w:val="0"/>
                <w:color w:val="auto"/>
                <w:lang w:val="en-US" w:eastAsia="zh-CN"/>
              </w:rPr>
              <w:t>0.022t/a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3" w:hRule="atLeast"/>
          <w:jc w:val="center"/>
        </w:trPr>
        <w:tc>
          <w:tcPr>
            <w:tcW w:w="1090" w:type="dxa"/>
            <w:vMerge w:val="continue"/>
            <w:tcBorders>
              <w:bottom w:val="single" w:color="000000" w:sz="4" w:space="0"/>
              <w:right w:val="single" w:color="000000" w:sz="4" w:space="0"/>
            </w:tcBorders>
            <w:vAlign w:val="center"/>
          </w:tcPr>
          <w:p>
            <w:pPr>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b w:val="0"/>
                <w:bCs w:val="0"/>
                <w:color w:val="auto"/>
              </w:rPr>
              <w:t>悬浮物</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8"/>
              <w:ind w:firstLine="0" w:firstLineChars="0"/>
              <w:rPr>
                <w:b w:val="0"/>
                <w:bCs w:val="0"/>
              </w:rPr>
            </w:pPr>
            <w:r>
              <w:rPr>
                <w:rFonts w:hint="eastAsia"/>
                <w:b w:val="0"/>
                <w:bCs w:val="0"/>
                <w:color w:val="auto"/>
              </w:rPr>
              <w:t>0.1</w:t>
            </w:r>
            <w:r>
              <w:rPr>
                <w:rFonts w:hint="eastAsia"/>
                <w:b w:val="0"/>
                <w:bCs w:val="0"/>
                <w:color w:val="auto"/>
                <w:lang w:val="en-US" w:eastAsia="zh-CN"/>
              </w:rPr>
              <w:t>44t/a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8"/>
              <w:ind w:firstLine="0" w:firstLineChars="0"/>
            </w:pPr>
            <w:r>
              <w:rPr>
                <w:rFonts w:hint="eastAsia"/>
                <w:b w:val="0"/>
                <w:bCs w:val="0"/>
                <w:color w:val="auto"/>
              </w:rPr>
              <w:t>0.1</w:t>
            </w:r>
            <w:r>
              <w:rPr>
                <w:rFonts w:hint="eastAsia"/>
                <w:b w:val="0"/>
                <w:bCs w:val="0"/>
                <w:color w:val="auto"/>
                <w:lang w:val="en-US" w:eastAsia="zh-CN"/>
              </w:rPr>
              <w:t>44t/a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090" w:type="dxa"/>
            <w:vMerge w:val="restart"/>
            <w:tcBorders>
              <w:top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p>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rPr>
              <w:t>一般工业固体废物</w:t>
            </w: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hint="eastAsia" w:eastAsia="宋体" w:cs="Times New Roman"/>
                <w:szCs w:val="21"/>
                <w:lang w:eastAsia="zh-CN"/>
              </w:rPr>
            </w:pPr>
            <w:r>
              <w:rPr>
                <w:rFonts w:hint="eastAsia"/>
                <w:sz w:val="21"/>
                <w:szCs w:val="21"/>
                <w:lang w:val="en-US"/>
              </w:rPr>
              <w:t>金属边角料及不合格品</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 w:val="21"/>
                <w:szCs w:val="21"/>
                <w:lang w:val="en-US" w:eastAsia="zh-CN"/>
              </w:rPr>
              <w:t>77</w:t>
            </w:r>
            <w:r>
              <w:rPr>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 w:val="21"/>
                <w:szCs w:val="21"/>
                <w:lang w:val="en-US" w:eastAsia="zh-CN"/>
              </w:rPr>
              <w:t>77</w:t>
            </w:r>
            <w:r>
              <w:rPr>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090" w:type="dxa"/>
            <w:vMerge w:val="continue"/>
            <w:tcBorders>
              <w:right w:val="single" w:color="000000" w:sz="4" w:space="0"/>
            </w:tcBorders>
          </w:tcPr>
          <w:p>
            <w:pPr>
              <w:pStyle w:val="47"/>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ascii="Times New Roman" w:hAnsi="Times New Roman" w:cs="Times New Roman"/>
                <w:bCs/>
                <w:sz w:val="21"/>
                <w:szCs w:val="21"/>
                <w:lang w:eastAsia="zh-CN"/>
              </w:rPr>
              <w:t>沉降金属粉尘</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sz w:val="21"/>
                <w:szCs w:val="21"/>
                <w:lang w:val="en-US" w:eastAsia="zh-CN"/>
              </w:rPr>
              <w:t>8.685</w:t>
            </w:r>
            <w:r>
              <w:rPr>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sz w:val="21"/>
                <w:szCs w:val="21"/>
                <w:lang w:val="en-US" w:eastAsia="zh-CN"/>
              </w:rPr>
              <w:t>8.685</w:t>
            </w:r>
            <w:r>
              <w:rPr>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3" w:hRule="atLeast"/>
          <w:jc w:val="center"/>
        </w:trPr>
        <w:tc>
          <w:tcPr>
            <w:tcW w:w="1090" w:type="dxa"/>
            <w:vMerge w:val="continue"/>
            <w:tcBorders>
              <w:right w:val="single" w:color="000000" w:sz="4" w:space="0"/>
            </w:tcBorders>
          </w:tcPr>
          <w:p>
            <w:pPr>
              <w:pStyle w:val="47"/>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cs="Times New Roman"/>
                <w:sz w:val="21"/>
                <w:szCs w:val="21"/>
              </w:rPr>
              <w:t>餐厨垃圾</w:t>
            </w:r>
            <w:r>
              <w:rPr>
                <w:rStyle w:val="38"/>
                <w:rFonts w:hint="eastAsia"/>
                <w:sz w:val="21"/>
                <w:szCs w:val="21"/>
              </w:rPr>
              <w:t>及隔油池废油</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sz w:val="21"/>
                <w:szCs w:val="21"/>
                <w:lang w:val="en-US"/>
              </w:rPr>
              <w:t>0.</w:t>
            </w:r>
            <w:r>
              <w:rPr>
                <w:rFonts w:hint="eastAsia"/>
                <w:sz w:val="21"/>
                <w:szCs w:val="21"/>
                <w:lang w:val="en-US" w:eastAsia="zh-CN"/>
              </w:rPr>
              <w:t>99</w:t>
            </w:r>
            <w:r>
              <w:rPr>
                <w:rFonts w:hint="eastAsia"/>
                <w:sz w:val="21"/>
                <w:szCs w:val="21"/>
                <w:lang w:val="en-US"/>
              </w:rPr>
              <w:t xml:space="preserve"> </w:t>
            </w:r>
            <w:r>
              <w:rPr>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sz w:val="21"/>
                <w:szCs w:val="21"/>
                <w:lang w:val="en-US"/>
              </w:rPr>
              <w:t>0.</w:t>
            </w:r>
            <w:r>
              <w:rPr>
                <w:rFonts w:hint="eastAsia"/>
                <w:sz w:val="21"/>
                <w:szCs w:val="21"/>
                <w:lang w:val="en-US" w:eastAsia="zh-CN"/>
              </w:rPr>
              <w:t>99</w:t>
            </w:r>
            <w:r>
              <w:rPr>
                <w:rFonts w:hint="eastAsia"/>
                <w:sz w:val="21"/>
                <w:szCs w:val="21"/>
                <w:lang w:val="en-US"/>
              </w:rPr>
              <w:t xml:space="preserve"> </w:t>
            </w:r>
            <w:r>
              <w:rPr>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090" w:type="dxa"/>
            <w:vMerge w:val="continue"/>
            <w:tcBorders>
              <w:right w:val="single" w:color="000000" w:sz="4" w:space="0"/>
            </w:tcBorders>
          </w:tcPr>
          <w:p>
            <w:pPr>
              <w:pStyle w:val="47"/>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 w:val="21"/>
                <w:szCs w:val="21"/>
                <w:lang w:val="en-US"/>
              </w:rPr>
              <w:t>焊渣</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 w:val="21"/>
                <w:szCs w:val="21"/>
                <w:lang w:val="en-US"/>
              </w:rPr>
              <w:t>0.</w:t>
            </w:r>
            <w:r>
              <w:rPr>
                <w:rFonts w:hint="eastAsia"/>
                <w:sz w:val="21"/>
                <w:szCs w:val="21"/>
                <w:lang w:val="en-US" w:eastAsia="zh-CN"/>
              </w:rPr>
              <w:t>657</w:t>
            </w:r>
            <w:r>
              <w:rPr>
                <w:rFonts w:hint="eastAsia"/>
                <w:sz w:val="21"/>
                <w:szCs w:val="21"/>
                <w:lang w:val="en-US"/>
              </w:rPr>
              <w:t xml:space="preserve"> 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 w:val="21"/>
                <w:szCs w:val="21"/>
                <w:lang w:val="en-US"/>
              </w:rPr>
              <w:t>0.</w:t>
            </w:r>
            <w:r>
              <w:rPr>
                <w:rFonts w:hint="eastAsia"/>
                <w:sz w:val="21"/>
                <w:szCs w:val="21"/>
                <w:lang w:val="en-US" w:eastAsia="zh-CN"/>
              </w:rPr>
              <w:t>657</w:t>
            </w:r>
            <w:r>
              <w:rPr>
                <w:rFonts w:hint="eastAsia"/>
                <w:sz w:val="21"/>
                <w:szCs w:val="21"/>
                <w:lang w:val="en-US"/>
              </w:rPr>
              <w:t xml:space="preserve"> 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090" w:type="dxa"/>
            <w:vMerge w:val="continue"/>
            <w:tcBorders>
              <w:right w:val="single" w:color="000000" w:sz="4" w:space="0"/>
            </w:tcBorders>
          </w:tcPr>
          <w:p>
            <w:pPr>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 w:val="21"/>
                <w:szCs w:val="21"/>
                <w:lang w:val="en-US" w:eastAsia="zh-CN"/>
              </w:rPr>
              <w:t>生活垃圾</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 w:val="21"/>
                <w:szCs w:val="21"/>
                <w:lang w:val="en-US" w:eastAsia="zh-CN"/>
              </w:rPr>
              <w:t>7.5</w:t>
            </w:r>
            <w:r>
              <w:rPr>
                <w:rFonts w:hint="eastAsia"/>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 w:val="21"/>
                <w:szCs w:val="21"/>
                <w:lang w:val="en-US" w:eastAsia="zh-CN"/>
              </w:rPr>
              <w:t>7.5</w:t>
            </w:r>
            <w:r>
              <w:rPr>
                <w:rFonts w:hint="eastAsia"/>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3" w:hRule="atLeast"/>
          <w:jc w:val="center"/>
        </w:trPr>
        <w:tc>
          <w:tcPr>
            <w:tcW w:w="1090" w:type="dxa"/>
            <w:vMerge w:val="continue"/>
            <w:tcBorders>
              <w:right w:val="single" w:color="000000" w:sz="4" w:space="0"/>
            </w:tcBorders>
          </w:tcPr>
          <w:p>
            <w:pPr>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ascii="Times New Roman" w:hAnsi="Times New Roman" w:cs="Times New Roman"/>
                <w:sz w:val="21"/>
                <w:szCs w:val="21"/>
              </w:rPr>
              <w:t>回</w:t>
            </w:r>
            <w:r>
              <w:rPr>
                <w:rFonts w:hint="eastAsia" w:ascii="Times New Roman" w:hAnsi="Times New Roman" w:cs="Times New Roman"/>
                <w:sz w:val="21"/>
                <w:szCs w:val="21"/>
                <w:lang w:val="en-US"/>
              </w:rPr>
              <w:t>收</w:t>
            </w:r>
            <w:r>
              <w:rPr>
                <w:rFonts w:hint="eastAsia" w:ascii="Times New Roman" w:hAnsi="Times New Roman" w:cs="Times New Roman"/>
                <w:sz w:val="21"/>
                <w:szCs w:val="21"/>
              </w:rPr>
              <w:t>塑粉</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sz w:val="21"/>
                <w:szCs w:val="21"/>
                <w:lang w:val="en-US" w:eastAsia="zh-CN"/>
              </w:rPr>
              <w:t>8</w:t>
            </w:r>
            <w:r>
              <w:rPr>
                <w:rFonts w:hint="eastAsia"/>
                <w:sz w:val="21"/>
                <w:szCs w:val="21"/>
                <w:lang w:val="en-US"/>
              </w:rPr>
              <w:t xml:space="preserve"> 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sz w:val="21"/>
                <w:szCs w:val="21"/>
                <w:lang w:val="en-US" w:eastAsia="zh-CN"/>
              </w:rPr>
              <w:t>8</w:t>
            </w:r>
            <w:r>
              <w:rPr>
                <w:rFonts w:hint="eastAsia"/>
                <w:sz w:val="21"/>
                <w:szCs w:val="21"/>
                <w:lang w:val="en-US"/>
              </w:rPr>
              <w:t xml:space="preserve"> 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090" w:type="dxa"/>
            <w:vMerge w:val="continue"/>
            <w:tcBorders>
              <w:right w:val="single" w:color="000000" w:sz="4" w:space="0"/>
            </w:tcBorders>
          </w:tcPr>
          <w:p>
            <w:pPr>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szCs w:val="21"/>
                <w:lang w:val="en-US"/>
              </w:rPr>
            </w:pPr>
            <w:r>
              <w:rPr>
                <w:rFonts w:hint="eastAsia" w:ascii="Times New Roman" w:hAnsi="Times New Roman" w:cs="Times New Roman"/>
                <w:sz w:val="21"/>
                <w:szCs w:val="21"/>
              </w:rPr>
              <w:t>化粪池污泥</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szCs w:val="21"/>
                <w:lang w:val="en-US"/>
              </w:rPr>
            </w:pPr>
            <w:r>
              <w:rPr>
                <w:rFonts w:hint="eastAsia" w:cs="Times New Roman"/>
                <w:sz w:val="21"/>
                <w:szCs w:val="21"/>
                <w:lang w:val="en-US" w:eastAsia="zh-CN"/>
              </w:rPr>
              <w:t>2</w:t>
            </w:r>
            <w:r>
              <w:rPr>
                <w:rFonts w:hint="eastAsia" w:cs="Times New Roman"/>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cs="Times New Roman"/>
                <w:sz w:val="21"/>
                <w:szCs w:val="21"/>
                <w:lang w:val="en-US" w:eastAsia="zh-CN"/>
              </w:rPr>
              <w:t>2</w:t>
            </w:r>
            <w:r>
              <w:rPr>
                <w:rFonts w:hint="eastAsia" w:cs="Times New Roman"/>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090" w:type="dxa"/>
            <w:vMerge w:val="continue"/>
            <w:tcBorders>
              <w:right w:val="single" w:color="000000" w:sz="4" w:space="0"/>
            </w:tcBorders>
          </w:tcPr>
          <w:p>
            <w:pPr>
              <w:spacing w:line="240" w:lineRule="atLeast"/>
              <w:jc w:val="cente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hint="eastAsia" w:ascii="Times New Roman" w:hAnsi="Times New Roman" w:cs="Times New Roman"/>
                <w:sz w:val="21"/>
                <w:szCs w:val="21"/>
              </w:rPr>
            </w:pPr>
            <w:r>
              <w:rPr>
                <w:rFonts w:hint="eastAsia" w:ascii="Times New Roman" w:hAnsi="Times New Roman" w:cs="Times New Roman"/>
                <w:sz w:val="21"/>
                <w:szCs w:val="21"/>
                <w:lang w:val="en-US" w:eastAsia="zh-CN"/>
              </w:rPr>
              <w:t>氧化皮</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hint="eastAsia" w:cs="Times New Roman"/>
                <w:sz w:val="21"/>
                <w:szCs w:val="21"/>
                <w:lang w:val="en-US" w:eastAsia="zh-CN"/>
              </w:rPr>
            </w:pPr>
            <w:r>
              <w:rPr>
                <w:rFonts w:hint="eastAsia" w:ascii="Times New Roman" w:hAnsi="Times New Roman" w:cs="Times New Roman"/>
                <w:sz w:val="21"/>
                <w:szCs w:val="21"/>
                <w:lang w:val="en-US" w:eastAsia="zh-CN"/>
              </w:rPr>
              <w:t>6.45t/a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hint="eastAsia" w:cs="Times New Roman"/>
                <w:sz w:val="21"/>
                <w:szCs w:val="21"/>
                <w:lang w:val="en-US" w:eastAsia="zh-CN"/>
              </w:rPr>
            </w:pPr>
            <w:r>
              <w:rPr>
                <w:rFonts w:hint="eastAsia" w:ascii="Times New Roman" w:hAnsi="Times New Roman" w:cs="Times New Roman"/>
                <w:sz w:val="21"/>
                <w:szCs w:val="21"/>
                <w:lang w:val="en-US" w:eastAsia="zh-CN"/>
              </w:rPr>
              <w:t>6.45t/a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3" w:hRule="atLeast"/>
          <w:jc w:val="center"/>
        </w:trPr>
        <w:tc>
          <w:tcPr>
            <w:tcW w:w="1090" w:type="dxa"/>
            <w:vMerge w:val="restart"/>
            <w:tcBorders>
              <w:top w:val="single" w:color="000000" w:sz="4" w:space="0"/>
              <w:right w:val="single" w:color="000000" w:sz="4" w:space="0"/>
            </w:tcBorders>
          </w:tcPr>
          <w:p>
            <w:pPr>
              <w:pStyle w:val="47"/>
              <w:spacing w:before="1" w:line="240" w:lineRule="atLeast"/>
              <w:jc w:val="center"/>
              <w:rPr>
                <w:rFonts w:ascii="Times New Roman" w:hAnsi="Times New Roman" w:cs="Times New Roman"/>
                <w:sz w:val="21"/>
                <w:szCs w:val="21"/>
              </w:rPr>
            </w:pPr>
          </w:p>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rPr>
              <w:t xml:space="preserve">危险废物 </w:t>
            </w: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 w:val="21"/>
                <w:szCs w:val="21"/>
                <w:lang w:val="en-US"/>
              </w:rPr>
              <w:t>废活性炭</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 w:val="21"/>
                <w:szCs w:val="21"/>
                <w:lang w:val="en-US" w:eastAsia="zh-CN"/>
              </w:rPr>
              <w:t>0.386</w:t>
            </w:r>
            <w:r>
              <w:rPr>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 w:val="21"/>
                <w:szCs w:val="21"/>
                <w:lang w:val="en-US" w:eastAsia="zh-CN"/>
              </w:rPr>
              <w:t>0.386</w:t>
            </w:r>
            <w:r>
              <w:rPr>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090" w:type="dxa"/>
            <w:vMerge w:val="continue"/>
            <w:tcBorders>
              <w:right w:val="single" w:color="000000" w:sz="4" w:space="0"/>
            </w:tcBorders>
          </w:tcPr>
          <w:p>
            <w:pPr>
              <w:rPr>
                <w:rFonts w:ascii="Times New Roman" w:hAnsi="Times New Roman" w:cs="Times New Roman"/>
                <w:sz w:val="21"/>
                <w:szCs w:val="21"/>
              </w:rPr>
            </w:pP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szCs w:val="21"/>
                <w:lang w:val="en-US"/>
              </w:rPr>
            </w:pPr>
            <w:r>
              <w:rPr>
                <w:rFonts w:hint="eastAsia"/>
                <w:sz w:val="21"/>
                <w:szCs w:val="21"/>
                <w:lang w:val="en-US" w:eastAsia="zh-CN"/>
              </w:rPr>
              <w:t>废机油</w:t>
            </w:r>
          </w:p>
        </w:tc>
        <w:tc>
          <w:tcPr>
            <w:tcW w:w="143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sz w:val="21"/>
                <w:szCs w:val="21"/>
                <w:lang w:val="en-US" w:eastAsia="zh-CN"/>
              </w:rPr>
              <w:t>0.3</w:t>
            </w:r>
            <w:r>
              <w:rPr>
                <w:rFonts w:hint="eastAsia"/>
                <w:sz w:val="21"/>
                <w:szCs w:val="21"/>
                <w:lang w:val="en-US"/>
              </w:rPr>
              <w:t xml:space="preserve"> </w:t>
            </w:r>
            <w:r>
              <w:rPr>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sz w:val="21"/>
                <w:szCs w:val="21"/>
                <w:lang w:val="en-US" w:eastAsia="zh-CN"/>
              </w:rPr>
              <w:t>0.3</w:t>
            </w:r>
            <w:r>
              <w:rPr>
                <w:rFonts w:hint="eastAsia"/>
                <w:sz w:val="21"/>
                <w:szCs w:val="21"/>
                <w:lang w:val="en-US"/>
              </w:rPr>
              <w:t xml:space="preserve"> </w:t>
            </w:r>
            <w:r>
              <w:rPr>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bl>
    <w:p>
      <w:pPr>
        <w:pStyle w:val="4"/>
        <w:spacing w:before="11"/>
        <w:rPr>
          <w:rFonts w:ascii="微软雅黑"/>
          <w:sz w:val="6"/>
        </w:rPr>
      </w:pPr>
    </w:p>
    <w:p>
      <w:pPr>
        <w:spacing w:before="71"/>
        <w:ind w:left="151"/>
        <w:rPr>
          <w:sz w:val="21"/>
        </w:rPr>
        <w:sectPr>
          <w:footerReference r:id="rId10" w:type="default"/>
          <w:footerReference r:id="rId11" w:type="even"/>
          <w:pgSz w:w="16840" w:h="11910" w:orient="landscape"/>
          <w:pgMar w:top="1100" w:right="1420" w:bottom="1000" w:left="1380" w:header="0" w:footer="817" w:gutter="0"/>
          <w:pgBorders>
            <w:top w:val="none" w:sz="0" w:space="0"/>
            <w:left w:val="none" w:sz="0" w:space="0"/>
            <w:bottom w:val="none" w:sz="0" w:space="0"/>
            <w:right w:val="none" w:sz="0" w:space="0"/>
          </w:pgBorders>
          <w:cols w:space="720" w:num="1"/>
        </w:sectPr>
      </w:pPr>
      <w:r>
        <w:rPr>
          <w:sz w:val="21"/>
        </w:rPr>
        <w:t>注：⑥=①+③+④-⑤；⑦=⑥-</w:t>
      </w:r>
      <w:r>
        <w:rPr>
          <w:rFonts w:hint="eastAsia"/>
          <w:sz w:val="21"/>
        </w:rPr>
        <w:t>①</w:t>
      </w:r>
      <w:bookmarkStart w:id="40" w:name="_GoBack"/>
      <w:bookmarkEnd w:id="40"/>
    </w:p>
    <w:p>
      <w:pPr>
        <w:spacing w:before="2"/>
        <w:rPr>
          <w:sz w:val="21"/>
        </w:rPr>
      </w:pPr>
    </w:p>
    <w:sectPr>
      <w:pgSz w:w="11910" w:h="16840"/>
      <w:pgMar w:top="1580" w:right="1300" w:bottom="1000" w:left="1300" w:header="0" w:footer="817" w:gutter="0"/>
      <w:pgBorders>
        <w:top w:val="none" w:sz="0" w:space="0"/>
        <w:left w:val="none" w:sz="0" w:space="0"/>
        <w:bottom w:val="none" w:sz="0" w:space="0"/>
        <w:right w:val="none" w:sz="0" w:space="0"/>
      </w:pgBorders>
      <w:cols w:space="720" w:num="1"/>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3">
      <wne:acd wne:acdName="acd1"/>
    </wne:keymap>
    <wne:keymap wne:kcmPrimary="0077">
      <wne:acd wne:acdName="acd2"/>
    </wne:keymap>
  </wne:keymaps>
  <wne:acds>
    <wne:acd wne:argValue="AgBoiJiY" wne:acdName="acd0" wne:fciIndexBasedOn="0065"/>
    <wne:acd wne:argValue="AgBoiDxo" wne:acdName="acd1" wne:fciIndexBasedOn="0065"/>
    <wne:acd wne:argValue="AgBUAGNrh2U=" wne:acdName="acd2"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en-US" w:bidi="ar-SA"/>
      </w:rPr>
      <mc:AlternateContent>
        <mc:Choice Requires="wps">
          <w:drawing>
            <wp:anchor distT="0" distB="0" distL="114300" distR="114300" simplePos="0" relativeHeight="251664384" behindDoc="1" locked="0" layoutInCell="1" allowOverlap="1">
              <wp:simplePos x="0" y="0"/>
              <wp:positionH relativeFrom="page">
                <wp:posOffset>886460</wp:posOffset>
              </wp:positionH>
              <wp:positionV relativeFrom="page">
                <wp:posOffset>9889490</wp:posOffset>
              </wp:positionV>
              <wp:extent cx="719455" cy="20383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19455" cy="203835"/>
                      </a:xfrm>
                      <a:prstGeom prst="rect">
                        <a:avLst/>
                      </a:prstGeom>
                      <a:noFill/>
                      <a:ln>
                        <a:noFill/>
                      </a:ln>
                    </wps:spPr>
                    <wps:txbx>
                      <w:txbxContent>
                        <w:p>
                          <w:pPr>
                            <w:tabs>
                              <w:tab w:val="left" w:pos="831"/>
                            </w:tabs>
                            <w:spacing w:line="321" w:lineRule="exact"/>
                            <w:ind w:left="20"/>
                            <w:rPr>
                              <w:sz w:val="28"/>
                            </w:rPr>
                          </w:pPr>
                          <w:r>
                            <w:rPr>
                              <w:sz w:val="28"/>
                            </w:rPr>
                            <w:t>—</w:t>
                          </w:r>
                          <w:r>
                            <w:rPr>
                              <w:spacing w:val="59"/>
                              <w:sz w:val="28"/>
                            </w:rPr>
                            <w:t xml:space="preserve"> </w:t>
                          </w:r>
                          <w:r>
                            <w:fldChar w:fldCharType="begin"/>
                          </w:r>
                          <w:r>
                            <w:rPr>
                              <w:sz w:val="26"/>
                            </w:rPr>
                            <w:instrText xml:space="preserve"> PAGE </w:instrText>
                          </w:r>
                          <w:r>
                            <w:fldChar w:fldCharType="separate"/>
                          </w:r>
                          <w:r>
                            <w:rPr>
                              <w:sz w:val="26"/>
                            </w:rPr>
                            <w:t>44</w:t>
                          </w:r>
                          <w:r>
                            <w:fldChar w:fldCharType="end"/>
                          </w:r>
                          <w:r>
                            <w:rPr>
                              <w:sz w:val="26"/>
                            </w:rPr>
                            <w:tab/>
                          </w:r>
                          <w:r>
                            <w:rPr>
                              <w:sz w:val="28"/>
                            </w:rPr>
                            <w:t>—</w:t>
                          </w:r>
                        </w:p>
                      </w:txbxContent>
                    </wps:txbx>
                    <wps:bodyPr lIns="0" tIns="0" rIns="0" bIns="0" upright="1"/>
                  </wps:wsp>
                </a:graphicData>
              </a:graphic>
            </wp:anchor>
          </w:drawing>
        </mc:Choice>
        <mc:Fallback>
          <w:pict>
            <v:shape id="_x0000_s1026" o:spid="_x0000_s1026" o:spt="202" type="#_x0000_t202" style="position:absolute;left:0pt;margin-left:69.8pt;margin-top:778.7pt;height:16.05pt;width:56.65pt;mso-position-horizontal-relative:page;mso-position-vertical-relative:page;z-index:-251652096;mso-width-relative:page;mso-height-relative:page;" filled="f" stroked="f" coordsize="21600,21600" o:gfxdata="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c4I2dsAAAANAQAADwAAAAAAAAABACAAAAAiAAAAZHJzL2Rvd25yZXYueG1s&#10;UEsBAhQAFAAAAAgAh07iQCg0NP28AQAAcwMAAA4AAAAAAAAAAQAgAAAAKgEAAGRycy9lMm9Eb2Mu&#10;eG1sUEsFBgAAAAAGAAYAWQEAAFgFAAAAAA==&#10;">
              <v:fill on="f" focussize="0,0"/>
              <v:stroke on="f"/>
              <v:imagedata o:title=""/>
              <o:lock v:ext="edit" aspectratio="f"/>
              <v:textbox inset="0mm,0mm,0mm,0mm">
                <w:txbxContent>
                  <w:p>
                    <w:pPr>
                      <w:tabs>
                        <w:tab w:val="left" w:pos="831"/>
                      </w:tabs>
                      <w:spacing w:line="321" w:lineRule="exact"/>
                      <w:ind w:left="20"/>
                      <w:rPr>
                        <w:sz w:val="28"/>
                      </w:rPr>
                    </w:pPr>
                    <w:r>
                      <w:rPr>
                        <w:sz w:val="28"/>
                      </w:rPr>
                      <w:t>—</w:t>
                    </w:r>
                    <w:r>
                      <w:rPr>
                        <w:spacing w:val="59"/>
                        <w:sz w:val="28"/>
                      </w:rPr>
                      <w:t xml:space="preserve"> </w:t>
                    </w:r>
                    <w:r>
                      <w:fldChar w:fldCharType="begin"/>
                    </w:r>
                    <w:r>
                      <w:rPr>
                        <w:sz w:val="26"/>
                      </w:rPr>
                      <w:instrText xml:space="preserve"> PAGE </w:instrText>
                    </w:r>
                    <w:r>
                      <w:fldChar w:fldCharType="separate"/>
                    </w:r>
                    <w:r>
                      <w:rPr>
                        <w:sz w:val="26"/>
                      </w:rPr>
                      <w:t>44</w:t>
                    </w:r>
                    <w:r>
                      <w:fldChar w:fldCharType="end"/>
                    </w:r>
                    <w:r>
                      <w:rPr>
                        <w:sz w:val="26"/>
                      </w:rPr>
                      <w:tab/>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en-US" w:bidi="ar-SA"/>
      </w:rPr>
      <mc:AlternateContent>
        <mc:Choice Requires="wps">
          <w:drawing>
            <wp:anchor distT="0" distB="0" distL="114300" distR="114300" simplePos="0" relativeHeight="251660288" behindDoc="1" locked="0" layoutInCell="1" allowOverlap="1">
              <wp:simplePos x="0" y="0"/>
              <wp:positionH relativeFrom="page">
                <wp:posOffset>959485</wp:posOffset>
              </wp:positionH>
              <wp:positionV relativeFrom="page">
                <wp:posOffset>9902190</wp:posOffset>
              </wp:positionV>
              <wp:extent cx="801370" cy="335915"/>
              <wp:effectExtent l="0" t="0" r="0" b="0"/>
              <wp:wrapNone/>
              <wp:docPr id="5" name="文本框 2"/>
              <wp:cNvGraphicFramePr/>
              <a:graphic xmlns:a="http://schemas.openxmlformats.org/drawingml/2006/main">
                <a:graphicData uri="http://schemas.microsoft.com/office/word/2010/wordprocessingShape">
                  <wps:wsp>
                    <wps:cNvSpPr txBox="1"/>
                    <wps:spPr>
                      <a:xfrm>
                        <a:off x="0" y="0"/>
                        <a:ext cx="801370" cy="335915"/>
                      </a:xfrm>
                      <a:prstGeom prst="rect">
                        <a:avLst/>
                      </a:prstGeom>
                      <a:noFill/>
                      <a:ln>
                        <a:noFill/>
                      </a:ln>
                    </wps:spPr>
                    <wps:txbx>
                      <w:txbxContent>
                        <w:p>
                          <w:pPr>
                            <w:spacing w:before="189" w:line="339" w:lineRule="exact"/>
                            <w:ind w:left="20"/>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wps:txbx>
                    <wps:bodyPr lIns="0" tIns="0" rIns="0" bIns="0" upright="1"/>
                  </wps:wsp>
                </a:graphicData>
              </a:graphic>
            </wp:anchor>
          </w:drawing>
        </mc:Choice>
        <mc:Fallback>
          <w:pict>
            <v:shape id="文本框 2" o:spid="_x0000_s1026" o:spt="202" type="#_x0000_t202" style="position:absolute;left:0pt;margin-left:75.55pt;margin-top:779.7pt;height:26.45pt;width:63.1pt;mso-position-horizontal-relative:page;mso-position-vertical-relative:page;z-index:-251656192;mso-width-relative:page;mso-height-relative:page;" filled="f" stroked="f" coordsize="21600,21600" o:gfxdata="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Gsjl9sAAAANAQAADwAAAAAAAAABACAAAAAiAAAAZHJzL2Rvd25yZXYueG1sUEsB&#10;AhQAFAAAAAgAh07iQFW8nnC5AQAAcQMAAA4AAAAAAAAAAQAgAAAAKgEAAGRycy9lMm9Eb2MueG1s&#10;UEsFBgAAAAAGAAYAWQEAAFUFAAAAAA==&#10;">
              <v:fill on="f" focussize="0,0"/>
              <v:stroke on="f"/>
              <v:imagedata o:title=""/>
              <o:lock v:ext="edit" aspectratio="f"/>
              <v:textbox inset="0mm,0mm,0mm,0mm">
                <w:txbxContent>
                  <w:p>
                    <w:pPr>
                      <w:spacing w:before="189" w:line="339" w:lineRule="exact"/>
                      <w:ind w:left="20"/>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lang w:val="en-US" w:bidi="ar-SA"/>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 </w:t>
                          </w:r>
                          <w:r>
                            <w:fldChar w:fldCharType="begin"/>
                          </w:r>
                          <w:r>
                            <w:instrText xml:space="preserve"> PAGE  \* MERGEFORMAT </w:instrText>
                          </w:r>
                          <w:r>
                            <w:fldChar w:fldCharType="separate"/>
                          </w:r>
                          <w:r>
                            <w:t>18</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21"/>
                    </w:pPr>
                    <w:r>
                      <w:t xml:space="preserve">— </w:t>
                    </w:r>
                    <w:r>
                      <w:fldChar w:fldCharType="begin"/>
                    </w:r>
                    <w:r>
                      <w:instrText xml:space="preserve"> PAGE  \* MERGEFORMAT </w:instrText>
                    </w:r>
                    <w:r>
                      <w:fldChar w:fldCharType="separate"/>
                    </w:r>
                    <w:r>
                      <w:t>18</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en-US" w:bidi="ar-SA"/>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 </w:t>
                          </w:r>
                          <w:r>
                            <w:fldChar w:fldCharType="begin"/>
                          </w:r>
                          <w:r>
                            <w:instrText xml:space="preserve"> PAGE  \* MERGEFORMAT </w:instrText>
                          </w:r>
                          <w:r>
                            <w:fldChar w:fldCharType="separate"/>
                          </w:r>
                          <w:r>
                            <w:t>51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t xml:space="preserve">— </w:t>
                    </w:r>
                    <w:r>
                      <w:fldChar w:fldCharType="begin"/>
                    </w:r>
                    <w:r>
                      <w:instrText xml:space="preserve"> PAGE  \* MERGEFORMAT </w:instrText>
                    </w:r>
                    <w:r>
                      <w:fldChar w:fldCharType="separate"/>
                    </w:r>
                    <w:r>
                      <w:t>51</w:t>
                    </w:r>
                    <w:r>
                      <w:fldChar w:fldCharType="end"/>
                    </w:r>
                    <w:r>
                      <w:t xml:space="preserve"> —</w:t>
                    </w:r>
                  </w:p>
                </w:txbxContent>
              </v:textbox>
            </v:shape>
          </w:pict>
        </mc:Fallback>
      </mc:AlternateContent>
    </w:r>
    <w:r>
      <w:rPr>
        <w:lang w:val="en-US" w:bidi="ar-SA"/>
      </w:rPr>
      <mc:AlternateContent>
        <mc:Choice Requires="wps">
          <w:drawing>
            <wp:anchor distT="0" distB="0" distL="114300" distR="114300" simplePos="0" relativeHeight="251661312" behindDoc="1" locked="0" layoutInCell="1" allowOverlap="1">
              <wp:simplePos x="0" y="0"/>
              <wp:positionH relativeFrom="page">
                <wp:posOffset>5884545</wp:posOffset>
              </wp:positionH>
              <wp:positionV relativeFrom="page">
                <wp:posOffset>10035540</wp:posOffset>
              </wp:positionV>
              <wp:extent cx="718820" cy="203835"/>
              <wp:effectExtent l="0" t="0" r="0" b="0"/>
              <wp:wrapNone/>
              <wp:docPr id="6" name="文本框 3"/>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pPr>
                            <w:spacing w:line="321" w:lineRule="exact"/>
                            <w:ind w:left="20"/>
                            <w:rPr>
                              <w:sz w:val="28"/>
                            </w:rPr>
                          </w:pPr>
                        </w:p>
                      </w:txbxContent>
                    </wps:txbx>
                    <wps:bodyPr lIns="0" tIns="0" rIns="0" bIns="0" upright="1"/>
                  </wps:wsp>
                </a:graphicData>
              </a:graphic>
            </wp:anchor>
          </w:drawing>
        </mc:Choice>
        <mc:Fallback>
          <w:pict>
            <v:shape id="文本框 3" o:spid="_x0000_s1026" o:spt="202" type="#_x0000_t202" style="position:absolute;left:0pt;margin-left:463.35pt;margin-top:790.2pt;height:16.05pt;width:56.6pt;mso-position-horizontal-relative:page;mso-position-vertical-relative:page;z-index:-251655168;mso-width-relative:page;mso-height-relative:page;" filled="f" stroked="f" coordsize="21600,21600" o:gfxdata="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NH18/cAAAADgEAAA8AAAAAAAAAAQAgAAAAIgAAAGRycy9kb3ducmV2LnhtbFBL&#10;AQIUABQAAAAIAIdO4kCN6WBquQEAAHEDAAAOAAAAAAAAAAEAIAAAACsBAABkcnMvZTJvRG9jLnht&#10;bFBLBQYAAAAABgAGAFkBAABWBQAAAAA=&#10;">
              <v:fill on="f" focussize="0,0"/>
              <v:stroke on="f"/>
              <v:imagedata o:title=""/>
              <o:lock v:ext="edit" aspectratio="f"/>
              <v:textbox inset="0mm,0mm,0mm,0mm">
                <w:txbxContent>
                  <w:p>
                    <w:pPr>
                      <w:spacing w:line="321" w:lineRule="exact"/>
                      <w:ind w:left="20"/>
                      <w:rPr>
                        <w:sz w:val="2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en-US" w:bidi="ar-SA"/>
      </w:rPr>
      <mc:AlternateContent>
        <mc:Choice Requires="wps">
          <w:drawing>
            <wp:anchor distT="0" distB="0" distL="114300" distR="114300" simplePos="0" relativeHeight="251662336" behindDoc="1" locked="0" layoutInCell="1" allowOverlap="1">
              <wp:simplePos x="0" y="0"/>
              <wp:positionH relativeFrom="page">
                <wp:posOffset>959485</wp:posOffset>
              </wp:positionH>
              <wp:positionV relativeFrom="page">
                <wp:posOffset>10035540</wp:posOffset>
              </wp:positionV>
              <wp:extent cx="718820" cy="203835"/>
              <wp:effectExtent l="0" t="0" r="0" b="0"/>
              <wp:wrapNone/>
              <wp:docPr id="7" name="文本框 4"/>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pPr>
                            <w:spacing w:line="321" w:lineRule="exact"/>
                            <w:ind w:left="20"/>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wps:txbx>
                    <wps:bodyPr lIns="0" tIns="0" rIns="0" bIns="0" upright="1"/>
                  </wps:wsp>
                </a:graphicData>
              </a:graphic>
            </wp:anchor>
          </w:drawing>
        </mc:Choice>
        <mc:Fallback>
          <w:pict>
            <v:shape id="文本框 4" o:spid="_x0000_s1026" o:spt="202" type="#_x0000_t202" style="position:absolute;left:0pt;margin-left:75.55pt;margin-top:790.2pt;height:16.05pt;width:56.6pt;mso-position-horizontal-relative:page;mso-position-vertical-relative:page;z-index:-251654144;mso-width-relative:page;mso-height-relative:page;" filled="f" stroked="f" coordsize="21600,21600" o:gfxdata="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6FdEtoAAAANAQAADwAAAAAAAAABACAAAAAiAAAAZHJzL2Rvd25yZXYueG1sUEsB&#10;AhQAFAAAAAgAh07iQF2oxP26AQAAcQMAAA4AAAAAAAAAAQAgAAAAKQEAAGRycy9lMm9Eb2MueG1s&#10;UEsFBgAAAAAGAAYAWQEAAFUFAAAAAA==&#10;">
              <v:fill on="f" focussize="0,0"/>
              <v:stroke on="f"/>
              <v:imagedata o:title=""/>
              <o:lock v:ext="edit" aspectratio="f"/>
              <v:textbox inset="0mm,0mm,0mm,0mm">
                <w:txbxContent>
                  <w:p>
                    <w:pPr>
                      <w:spacing w:line="321" w:lineRule="exact"/>
                      <w:ind w:left="20"/>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lang w:val="en-US" w:bidi="ar-SA"/>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 </w:t>
                          </w:r>
                          <w:r>
                            <w:fldChar w:fldCharType="begin"/>
                          </w:r>
                          <w:r>
                            <w:instrText xml:space="preserve"> PAGE  \* MERGEFORMAT </w:instrText>
                          </w:r>
                          <w:r>
                            <w:fldChar w:fldCharType="separate"/>
                          </w:r>
                          <w:r>
                            <w:t>74</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21"/>
                    </w:pPr>
                    <w:r>
                      <w:t xml:space="preserve">— </w:t>
                    </w:r>
                    <w:r>
                      <w:fldChar w:fldCharType="begin"/>
                    </w:r>
                    <w:r>
                      <w:instrText xml:space="preserve"> PAGE  \* MERGEFORMAT </w:instrText>
                    </w:r>
                    <w:r>
                      <w:fldChar w:fldCharType="separate"/>
                    </w:r>
                    <w:r>
                      <w:t>74</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en-US" w:bidi="ar-SA"/>
      </w:rPr>
      <mc:AlternateContent>
        <mc:Choice Requires="wps">
          <w:drawing>
            <wp:anchor distT="0" distB="0" distL="114300" distR="114300" simplePos="0" relativeHeight="251663360" behindDoc="1" locked="0" layoutInCell="1" allowOverlap="1">
              <wp:simplePos x="0" y="0"/>
              <wp:positionH relativeFrom="page">
                <wp:posOffset>959485</wp:posOffset>
              </wp:positionH>
              <wp:positionV relativeFrom="page">
                <wp:posOffset>6901815</wp:posOffset>
              </wp:positionV>
              <wp:extent cx="801370" cy="203835"/>
              <wp:effectExtent l="0" t="0" r="0" b="0"/>
              <wp:wrapNone/>
              <wp:docPr id="9" name="文本框 6"/>
              <wp:cNvGraphicFramePr/>
              <a:graphic xmlns:a="http://schemas.openxmlformats.org/drawingml/2006/main">
                <a:graphicData uri="http://schemas.microsoft.com/office/word/2010/wordprocessingShape">
                  <wps:wsp>
                    <wps:cNvSpPr txBox="1"/>
                    <wps:spPr>
                      <a:xfrm>
                        <a:off x="0" y="0"/>
                        <a:ext cx="801370" cy="203835"/>
                      </a:xfrm>
                      <a:prstGeom prst="rect">
                        <a:avLst/>
                      </a:prstGeom>
                      <a:noFill/>
                      <a:ln>
                        <a:noFill/>
                      </a:ln>
                    </wps:spPr>
                    <wps:txbx>
                      <w:txbxContent>
                        <w:p>
                          <w:pPr>
                            <w:spacing w:line="321" w:lineRule="exact"/>
                            <w:ind w:left="20"/>
                            <w:rPr>
                              <w:sz w:val="28"/>
                            </w:rPr>
                          </w:pPr>
                          <w:r>
                            <w:rPr>
                              <w:sz w:val="28"/>
                            </w:rPr>
                            <w:t xml:space="preserve">— </w:t>
                          </w:r>
                          <w:r>
                            <w:rPr>
                              <w:sz w:val="26"/>
                            </w:rPr>
                            <w:t xml:space="preserve">12 </w:t>
                          </w:r>
                          <w:r>
                            <w:rPr>
                              <w:sz w:val="28"/>
                            </w:rPr>
                            <w:t>—</w:t>
                          </w:r>
                        </w:p>
                      </w:txbxContent>
                    </wps:txbx>
                    <wps:bodyPr lIns="0" tIns="0" rIns="0" bIns="0" upright="1"/>
                  </wps:wsp>
                </a:graphicData>
              </a:graphic>
            </wp:anchor>
          </w:drawing>
        </mc:Choice>
        <mc:Fallback>
          <w:pict>
            <v:shape id="文本框 6" o:spid="_x0000_s1026" o:spt="202" type="#_x0000_t202" style="position:absolute;left:0pt;margin-left:75.55pt;margin-top:543.45pt;height:16.05pt;width:63.1pt;mso-position-horizontal-relative:page;mso-position-vertical-relative:page;z-index:-251653120;mso-width-relative:page;mso-height-relative:page;" filled="f" stroked="f" coordsize="21600,21600" o:gfxdata="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X4/S2gAAAA0BAAAPAAAAAAAAAAEAIAAAACIAAABkcnMvZG93bnJldi54bWxQSwEC&#10;FAAUAAAACACHTuJAnABtYrkBAABxAwAADgAAAAAAAAABACAAAAApAQAAZHJzL2Uyb0RvYy54bWxQ&#10;SwUGAAAAAAYABgBZAQAAVAUAAAAA&#10;">
              <v:fill on="f" focussize="0,0"/>
              <v:stroke on="f"/>
              <v:imagedata o:title=""/>
              <o:lock v:ext="edit" aspectratio="f"/>
              <v:textbox inset="0mm,0mm,0mm,0mm">
                <w:txbxContent>
                  <w:p>
                    <w:pPr>
                      <w:spacing w:line="321" w:lineRule="exact"/>
                      <w:ind w:left="20"/>
                      <w:rPr>
                        <w:sz w:val="28"/>
                      </w:rPr>
                    </w:pPr>
                    <w:r>
                      <w:rPr>
                        <w:sz w:val="28"/>
                      </w:rPr>
                      <w:t xml:space="preserve">— </w:t>
                    </w:r>
                    <w:r>
                      <w:rPr>
                        <w:sz w:val="26"/>
                      </w:rPr>
                      <w:t xml:space="preserve">12 </w:t>
                    </w:r>
                    <w:r>
                      <w:rPr>
                        <w:sz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16F114"/>
    <w:multiLevelType w:val="singleLevel"/>
    <w:tmpl w:val="E516F114"/>
    <w:lvl w:ilvl="0" w:tentative="0">
      <w:start w:val="7"/>
      <w:numFmt w:val="decimal"/>
      <w:suff w:val="nothing"/>
      <w:lvlText w:val="%1、"/>
      <w:lvlJc w:val="left"/>
    </w:lvl>
  </w:abstractNum>
  <w:abstractNum w:abstractNumId="1">
    <w:nsid w:val="E8390004"/>
    <w:multiLevelType w:val="singleLevel"/>
    <w:tmpl w:val="E8390004"/>
    <w:lvl w:ilvl="0" w:tentative="0">
      <w:start w:val="1"/>
      <w:numFmt w:val="chineseCounting"/>
      <w:suff w:val="nothing"/>
      <w:lvlText w:val="（%1）"/>
      <w:lvlJc w:val="left"/>
      <w:pPr>
        <w:ind w:left="-654"/>
      </w:pPr>
      <w:rPr>
        <w:rFonts w:hint="eastAsia"/>
      </w:rPr>
    </w:lvl>
  </w:abstractNum>
  <w:abstractNum w:abstractNumId="2">
    <w:nsid w:val="082239D2"/>
    <w:multiLevelType w:val="singleLevel"/>
    <w:tmpl w:val="082239D2"/>
    <w:lvl w:ilvl="0" w:tentative="0">
      <w:start w:val="4"/>
      <w:numFmt w:val="decimal"/>
      <w:suff w:val="nothing"/>
      <w:lvlText w:val="（%1）"/>
      <w:lvlJc w:val="left"/>
    </w:lvl>
  </w:abstractNum>
  <w:abstractNum w:abstractNumId="3">
    <w:nsid w:val="1A23B81F"/>
    <w:multiLevelType w:val="singleLevel"/>
    <w:tmpl w:val="1A23B81F"/>
    <w:lvl w:ilvl="0" w:tentative="0">
      <w:start w:val="1"/>
      <w:numFmt w:val="decimal"/>
      <w:suff w:val="nothing"/>
      <w:lvlText w:val="%1、"/>
      <w:lvlJc w:val="left"/>
      <w:pPr>
        <w:ind w:left="10"/>
      </w:pPr>
    </w:lvl>
  </w:abstractNum>
  <w:abstractNum w:abstractNumId="4">
    <w:nsid w:val="44237967"/>
    <w:multiLevelType w:val="singleLevel"/>
    <w:tmpl w:val="44237967"/>
    <w:lvl w:ilvl="0" w:tentative="0">
      <w:start w:val="2"/>
      <w:numFmt w:val="decimal"/>
      <w:suff w:val="nothing"/>
      <w:lvlText w:val="%1、"/>
      <w:lvlJc w:val="left"/>
    </w:lvl>
  </w:abstractNum>
  <w:abstractNum w:abstractNumId="5">
    <w:nsid w:val="590CBDFD"/>
    <w:multiLevelType w:val="singleLevel"/>
    <w:tmpl w:val="590CBDFD"/>
    <w:lvl w:ilvl="0" w:tentative="0">
      <w:start w:val="1"/>
      <w:numFmt w:val="decimal"/>
      <w:suff w:val="nothing"/>
      <w:lvlText w:val="%1、"/>
      <w:lvlJc w:val="left"/>
    </w:lvl>
  </w:abstractNum>
  <w:abstractNum w:abstractNumId="6">
    <w:nsid w:val="629F7852"/>
    <w:multiLevelType w:val="multilevel"/>
    <w:tmpl w:val="629F7852"/>
    <w:lvl w:ilvl="0" w:tentative="0">
      <w:start w:val="0"/>
      <w:numFmt w:val="bullet"/>
      <w:lvlText w:val=""/>
      <w:lvlJc w:val="left"/>
      <w:pPr>
        <w:ind w:left="224" w:hanging="215"/>
      </w:pPr>
      <w:rPr>
        <w:rFonts w:hint="default" w:ascii="Wingdings 2" w:hAnsi="Wingdings 2" w:eastAsia="Wingdings 2" w:cs="Wingdings 2"/>
        <w:spacing w:val="-1"/>
        <w:w w:val="100"/>
        <w:sz w:val="22"/>
        <w:szCs w:val="22"/>
        <w:lang w:val="zh-CN" w:eastAsia="zh-CN" w:bidi="zh-CN"/>
      </w:rPr>
    </w:lvl>
    <w:lvl w:ilvl="1" w:tentative="0">
      <w:start w:val="0"/>
      <w:numFmt w:val="bullet"/>
      <w:lvlText w:val="•"/>
      <w:lvlJc w:val="left"/>
      <w:pPr>
        <w:ind w:left="488" w:hanging="215"/>
      </w:pPr>
      <w:rPr>
        <w:rFonts w:hint="default"/>
        <w:lang w:val="zh-CN" w:eastAsia="zh-CN" w:bidi="zh-CN"/>
      </w:rPr>
    </w:lvl>
    <w:lvl w:ilvl="2" w:tentative="0">
      <w:start w:val="0"/>
      <w:numFmt w:val="bullet"/>
      <w:lvlText w:val="•"/>
      <w:lvlJc w:val="left"/>
      <w:pPr>
        <w:ind w:left="757" w:hanging="215"/>
      </w:pPr>
      <w:rPr>
        <w:rFonts w:hint="default"/>
        <w:lang w:val="zh-CN" w:eastAsia="zh-CN" w:bidi="zh-CN"/>
      </w:rPr>
    </w:lvl>
    <w:lvl w:ilvl="3" w:tentative="0">
      <w:start w:val="0"/>
      <w:numFmt w:val="bullet"/>
      <w:lvlText w:val="•"/>
      <w:lvlJc w:val="left"/>
      <w:pPr>
        <w:ind w:left="1025" w:hanging="215"/>
      </w:pPr>
      <w:rPr>
        <w:rFonts w:hint="default"/>
        <w:lang w:val="zh-CN" w:eastAsia="zh-CN" w:bidi="zh-CN"/>
      </w:rPr>
    </w:lvl>
    <w:lvl w:ilvl="4" w:tentative="0">
      <w:start w:val="0"/>
      <w:numFmt w:val="bullet"/>
      <w:lvlText w:val="•"/>
      <w:lvlJc w:val="left"/>
      <w:pPr>
        <w:ind w:left="1294" w:hanging="215"/>
      </w:pPr>
      <w:rPr>
        <w:rFonts w:hint="default"/>
        <w:lang w:val="zh-CN" w:eastAsia="zh-CN" w:bidi="zh-CN"/>
      </w:rPr>
    </w:lvl>
    <w:lvl w:ilvl="5" w:tentative="0">
      <w:start w:val="0"/>
      <w:numFmt w:val="bullet"/>
      <w:lvlText w:val="•"/>
      <w:lvlJc w:val="left"/>
      <w:pPr>
        <w:ind w:left="1563" w:hanging="215"/>
      </w:pPr>
      <w:rPr>
        <w:rFonts w:hint="default"/>
        <w:lang w:val="zh-CN" w:eastAsia="zh-CN" w:bidi="zh-CN"/>
      </w:rPr>
    </w:lvl>
    <w:lvl w:ilvl="6" w:tentative="0">
      <w:start w:val="0"/>
      <w:numFmt w:val="bullet"/>
      <w:lvlText w:val="•"/>
      <w:lvlJc w:val="left"/>
      <w:pPr>
        <w:ind w:left="1831" w:hanging="215"/>
      </w:pPr>
      <w:rPr>
        <w:rFonts w:hint="default"/>
        <w:lang w:val="zh-CN" w:eastAsia="zh-CN" w:bidi="zh-CN"/>
      </w:rPr>
    </w:lvl>
    <w:lvl w:ilvl="7" w:tentative="0">
      <w:start w:val="0"/>
      <w:numFmt w:val="bullet"/>
      <w:lvlText w:val="•"/>
      <w:lvlJc w:val="left"/>
      <w:pPr>
        <w:ind w:left="2100" w:hanging="215"/>
      </w:pPr>
      <w:rPr>
        <w:rFonts w:hint="default"/>
        <w:lang w:val="zh-CN" w:eastAsia="zh-CN" w:bidi="zh-CN"/>
      </w:rPr>
    </w:lvl>
    <w:lvl w:ilvl="8" w:tentative="0">
      <w:start w:val="0"/>
      <w:numFmt w:val="bullet"/>
      <w:lvlText w:val="•"/>
      <w:lvlJc w:val="left"/>
      <w:pPr>
        <w:ind w:left="2368" w:hanging="215"/>
      </w:pPr>
      <w:rPr>
        <w:rFonts w:hint="default"/>
        <w:lang w:val="zh-CN" w:eastAsia="zh-CN" w:bidi="zh-CN"/>
      </w:rPr>
    </w:lvl>
  </w:abstractNum>
  <w:num w:numId="1">
    <w:abstractNumId w:val="6"/>
  </w:num>
  <w:num w:numId="2">
    <w:abstractNumId w:val="5"/>
  </w:num>
  <w:num w:numId="3">
    <w:abstractNumId w:val="1"/>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mNWIwNzI4ZDliZTA4Y2ZjNTA0MThlNDc4OGUyYmEifQ=="/>
  </w:docVars>
  <w:rsids>
    <w:rsidRoot w:val="009F5941"/>
    <w:rsid w:val="00046844"/>
    <w:rsid w:val="000B3C9C"/>
    <w:rsid w:val="001347C9"/>
    <w:rsid w:val="0014376F"/>
    <w:rsid w:val="001909BF"/>
    <w:rsid w:val="001D1105"/>
    <w:rsid w:val="00221558"/>
    <w:rsid w:val="002364CF"/>
    <w:rsid w:val="002514FB"/>
    <w:rsid w:val="002864C5"/>
    <w:rsid w:val="002E063E"/>
    <w:rsid w:val="00347613"/>
    <w:rsid w:val="003A1BEA"/>
    <w:rsid w:val="003C4F99"/>
    <w:rsid w:val="003D6FB6"/>
    <w:rsid w:val="00426EC1"/>
    <w:rsid w:val="0045097B"/>
    <w:rsid w:val="00461C4D"/>
    <w:rsid w:val="00467BE4"/>
    <w:rsid w:val="00481F46"/>
    <w:rsid w:val="004F69B2"/>
    <w:rsid w:val="005131CE"/>
    <w:rsid w:val="0057120B"/>
    <w:rsid w:val="005D7DD6"/>
    <w:rsid w:val="00637FCB"/>
    <w:rsid w:val="00673176"/>
    <w:rsid w:val="006D11B4"/>
    <w:rsid w:val="00725CAA"/>
    <w:rsid w:val="00730426"/>
    <w:rsid w:val="007514CD"/>
    <w:rsid w:val="007A0076"/>
    <w:rsid w:val="007C1940"/>
    <w:rsid w:val="00841BE0"/>
    <w:rsid w:val="008437B0"/>
    <w:rsid w:val="008C553C"/>
    <w:rsid w:val="008F59A1"/>
    <w:rsid w:val="008F6F48"/>
    <w:rsid w:val="009171EA"/>
    <w:rsid w:val="00960880"/>
    <w:rsid w:val="009F5941"/>
    <w:rsid w:val="009F5E63"/>
    <w:rsid w:val="00A17C0F"/>
    <w:rsid w:val="00A4341A"/>
    <w:rsid w:val="00A82DD9"/>
    <w:rsid w:val="00AD0032"/>
    <w:rsid w:val="00B1431F"/>
    <w:rsid w:val="00B213EE"/>
    <w:rsid w:val="00B3086C"/>
    <w:rsid w:val="00BD1D17"/>
    <w:rsid w:val="00BD76AD"/>
    <w:rsid w:val="00C70440"/>
    <w:rsid w:val="00CB1E09"/>
    <w:rsid w:val="00CD256A"/>
    <w:rsid w:val="00CD34E8"/>
    <w:rsid w:val="00CE1AD5"/>
    <w:rsid w:val="00D75228"/>
    <w:rsid w:val="00DD0148"/>
    <w:rsid w:val="00DF3BC4"/>
    <w:rsid w:val="00DF644B"/>
    <w:rsid w:val="00E21C79"/>
    <w:rsid w:val="00E42152"/>
    <w:rsid w:val="00F16F6F"/>
    <w:rsid w:val="00F26389"/>
    <w:rsid w:val="00F34F9B"/>
    <w:rsid w:val="00F3674B"/>
    <w:rsid w:val="00F71103"/>
    <w:rsid w:val="012D2956"/>
    <w:rsid w:val="0160124B"/>
    <w:rsid w:val="01FB0CAA"/>
    <w:rsid w:val="0228098F"/>
    <w:rsid w:val="022F0296"/>
    <w:rsid w:val="02886A6D"/>
    <w:rsid w:val="02A00C7E"/>
    <w:rsid w:val="031E4B73"/>
    <w:rsid w:val="042A6C3F"/>
    <w:rsid w:val="0438050A"/>
    <w:rsid w:val="05A41A8B"/>
    <w:rsid w:val="05E001CB"/>
    <w:rsid w:val="063B514B"/>
    <w:rsid w:val="06C925C1"/>
    <w:rsid w:val="074448DF"/>
    <w:rsid w:val="07723E8A"/>
    <w:rsid w:val="0777576C"/>
    <w:rsid w:val="07967B46"/>
    <w:rsid w:val="07E4159C"/>
    <w:rsid w:val="092663AD"/>
    <w:rsid w:val="099D51C0"/>
    <w:rsid w:val="09ED1C40"/>
    <w:rsid w:val="0A0779D0"/>
    <w:rsid w:val="0A2858AD"/>
    <w:rsid w:val="0A7F3733"/>
    <w:rsid w:val="0B7F6317"/>
    <w:rsid w:val="0B9E5B8D"/>
    <w:rsid w:val="0BA173AB"/>
    <w:rsid w:val="0C065F13"/>
    <w:rsid w:val="0C20669F"/>
    <w:rsid w:val="0C805F01"/>
    <w:rsid w:val="0C9275A8"/>
    <w:rsid w:val="0D164D89"/>
    <w:rsid w:val="0D1A4886"/>
    <w:rsid w:val="0DC9165F"/>
    <w:rsid w:val="0DDE5CD2"/>
    <w:rsid w:val="0E245572"/>
    <w:rsid w:val="0E5D1EAE"/>
    <w:rsid w:val="0EFC6FD1"/>
    <w:rsid w:val="0F717242"/>
    <w:rsid w:val="11344598"/>
    <w:rsid w:val="117C2C8C"/>
    <w:rsid w:val="124F2BB9"/>
    <w:rsid w:val="12632B43"/>
    <w:rsid w:val="14177B3F"/>
    <w:rsid w:val="149D045A"/>
    <w:rsid w:val="14B51FC9"/>
    <w:rsid w:val="159E7AE1"/>
    <w:rsid w:val="16075FD1"/>
    <w:rsid w:val="16F9730E"/>
    <w:rsid w:val="171247F0"/>
    <w:rsid w:val="172D0A67"/>
    <w:rsid w:val="17370D86"/>
    <w:rsid w:val="175D28E4"/>
    <w:rsid w:val="17667DE9"/>
    <w:rsid w:val="17C92EC2"/>
    <w:rsid w:val="1854125E"/>
    <w:rsid w:val="193F76B1"/>
    <w:rsid w:val="199C5DA8"/>
    <w:rsid w:val="1A8F5DB3"/>
    <w:rsid w:val="1AAF714A"/>
    <w:rsid w:val="1B640B15"/>
    <w:rsid w:val="1B6963B6"/>
    <w:rsid w:val="1BA3290E"/>
    <w:rsid w:val="1BCA5F0F"/>
    <w:rsid w:val="1C3B1AF3"/>
    <w:rsid w:val="1C491B07"/>
    <w:rsid w:val="1CA87F96"/>
    <w:rsid w:val="1CD40101"/>
    <w:rsid w:val="1D224102"/>
    <w:rsid w:val="1D4C4BC3"/>
    <w:rsid w:val="1D900A0C"/>
    <w:rsid w:val="1DFB1645"/>
    <w:rsid w:val="1E465C3A"/>
    <w:rsid w:val="1E5424B8"/>
    <w:rsid w:val="1E733964"/>
    <w:rsid w:val="1ED402D9"/>
    <w:rsid w:val="1EF14A12"/>
    <w:rsid w:val="20AC6F37"/>
    <w:rsid w:val="212E4CC2"/>
    <w:rsid w:val="214F405B"/>
    <w:rsid w:val="222814CC"/>
    <w:rsid w:val="22964CE4"/>
    <w:rsid w:val="22B9396F"/>
    <w:rsid w:val="230D423D"/>
    <w:rsid w:val="23832534"/>
    <w:rsid w:val="24221850"/>
    <w:rsid w:val="24F41CAF"/>
    <w:rsid w:val="24FB6CC4"/>
    <w:rsid w:val="2539433E"/>
    <w:rsid w:val="25AE2AD0"/>
    <w:rsid w:val="26CD567F"/>
    <w:rsid w:val="26DA0529"/>
    <w:rsid w:val="27220408"/>
    <w:rsid w:val="27BC67D2"/>
    <w:rsid w:val="27C11E33"/>
    <w:rsid w:val="28A916F6"/>
    <w:rsid w:val="28CF4F04"/>
    <w:rsid w:val="2967054C"/>
    <w:rsid w:val="297B4F14"/>
    <w:rsid w:val="29AA4FC9"/>
    <w:rsid w:val="2B377659"/>
    <w:rsid w:val="2B417A43"/>
    <w:rsid w:val="2C7325DB"/>
    <w:rsid w:val="2C8C1715"/>
    <w:rsid w:val="2CBE62A5"/>
    <w:rsid w:val="2CDF79D4"/>
    <w:rsid w:val="2CFE6A2F"/>
    <w:rsid w:val="2D0E104B"/>
    <w:rsid w:val="2D4F37AC"/>
    <w:rsid w:val="2E813A2E"/>
    <w:rsid w:val="2F626AA3"/>
    <w:rsid w:val="2F917ABC"/>
    <w:rsid w:val="304A4D07"/>
    <w:rsid w:val="3075672D"/>
    <w:rsid w:val="308E373E"/>
    <w:rsid w:val="31A90D75"/>
    <w:rsid w:val="31DE384D"/>
    <w:rsid w:val="3206081F"/>
    <w:rsid w:val="3241022E"/>
    <w:rsid w:val="32A552C0"/>
    <w:rsid w:val="32DB2CC9"/>
    <w:rsid w:val="33FA788B"/>
    <w:rsid w:val="344F47F9"/>
    <w:rsid w:val="34775A91"/>
    <w:rsid w:val="34C83EBB"/>
    <w:rsid w:val="35997AFF"/>
    <w:rsid w:val="361D140B"/>
    <w:rsid w:val="364C49D5"/>
    <w:rsid w:val="36595669"/>
    <w:rsid w:val="36BE2CBB"/>
    <w:rsid w:val="37A37FFD"/>
    <w:rsid w:val="3820280E"/>
    <w:rsid w:val="38EB5022"/>
    <w:rsid w:val="39171CBE"/>
    <w:rsid w:val="39A77DFD"/>
    <w:rsid w:val="3A1C304E"/>
    <w:rsid w:val="3A261379"/>
    <w:rsid w:val="3A473503"/>
    <w:rsid w:val="3A7E60D5"/>
    <w:rsid w:val="3AB925AE"/>
    <w:rsid w:val="3AD22040"/>
    <w:rsid w:val="3B790127"/>
    <w:rsid w:val="3B8374B5"/>
    <w:rsid w:val="3BBB6627"/>
    <w:rsid w:val="3C6E6769"/>
    <w:rsid w:val="3CE3375D"/>
    <w:rsid w:val="3CF72E5F"/>
    <w:rsid w:val="3D872DC6"/>
    <w:rsid w:val="3E6D73F5"/>
    <w:rsid w:val="3E8912F0"/>
    <w:rsid w:val="3EA65804"/>
    <w:rsid w:val="3EC63214"/>
    <w:rsid w:val="3F0B461C"/>
    <w:rsid w:val="3F353B96"/>
    <w:rsid w:val="3F4954C8"/>
    <w:rsid w:val="3F9E2F02"/>
    <w:rsid w:val="3FD80092"/>
    <w:rsid w:val="40C44111"/>
    <w:rsid w:val="40F077B4"/>
    <w:rsid w:val="41536D02"/>
    <w:rsid w:val="41E22F94"/>
    <w:rsid w:val="41FE6A45"/>
    <w:rsid w:val="42C36F82"/>
    <w:rsid w:val="434A54DA"/>
    <w:rsid w:val="434E6BCD"/>
    <w:rsid w:val="43795973"/>
    <w:rsid w:val="43F74673"/>
    <w:rsid w:val="44A34822"/>
    <w:rsid w:val="44C85441"/>
    <w:rsid w:val="45086A49"/>
    <w:rsid w:val="45340E13"/>
    <w:rsid w:val="459015F5"/>
    <w:rsid w:val="46867B76"/>
    <w:rsid w:val="46B032B3"/>
    <w:rsid w:val="479F6419"/>
    <w:rsid w:val="482047F3"/>
    <w:rsid w:val="48287B37"/>
    <w:rsid w:val="49D123C2"/>
    <w:rsid w:val="4A5F308C"/>
    <w:rsid w:val="4BA322D4"/>
    <w:rsid w:val="4C4F7CD7"/>
    <w:rsid w:val="4E1502B0"/>
    <w:rsid w:val="4E293E05"/>
    <w:rsid w:val="4EA62ADF"/>
    <w:rsid w:val="4FC11875"/>
    <w:rsid w:val="50491270"/>
    <w:rsid w:val="50CA6E12"/>
    <w:rsid w:val="50F418FD"/>
    <w:rsid w:val="51064EF4"/>
    <w:rsid w:val="51300D0D"/>
    <w:rsid w:val="515B645D"/>
    <w:rsid w:val="519625C0"/>
    <w:rsid w:val="51B05117"/>
    <w:rsid w:val="52020E9A"/>
    <w:rsid w:val="52865BBC"/>
    <w:rsid w:val="53075636"/>
    <w:rsid w:val="530903D6"/>
    <w:rsid w:val="55555915"/>
    <w:rsid w:val="55A21B63"/>
    <w:rsid w:val="565806AA"/>
    <w:rsid w:val="565F077D"/>
    <w:rsid w:val="56DD1465"/>
    <w:rsid w:val="57070997"/>
    <w:rsid w:val="577F0A0D"/>
    <w:rsid w:val="57EB61A4"/>
    <w:rsid w:val="57F760F7"/>
    <w:rsid w:val="58B7364C"/>
    <w:rsid w:val="5992064B"/>
    <w:rsid w:val="5A5A47BF"/>
    <w:rsid w:val="5A811200"/>
    <w:rsid w:val="5ACE409D"/>
    <w:rsid w:val="5AD3266C"/>
    <w:rsid w:val="5AE92011"/>
    <w:rsid w:val="5B4F06DD"/>
    <w:rsid w:val="5BA36586"/>
    <w:rsid w:val="5C005208"/>
    <w:rsid w:val="5C8465A7"/>
    <w:rsid w:val="5CAD1591"/>
    <w:rsid w:val="5CF835E1"/>
    <w:rsid w:val="5D18300F"/>
    <w:rsid w:val="5DD47B33"/>
    <w:rsid w:val="5E1156B4"/>
    <w:rsid w:val="5E367AA6"/>
    <w:rsid w:val="5E4B3A0C"/>
    <w:rsid w:val="5EFD386E"/>
    <w:rsid w:val="5F361525"/>
    <w:rsid w:val="603F25FF"/>
    <w:rsid w:val="60805044"/>
    <w:rsid w:val="61163B29"/>
    <w:rsid w:val="613305F1"/>
    <w:rsid w:val="61A63DCB"/>
    <w:rsid w:val="6273436C"/>
    <w:rsid w:val="62EB7E42"/>
    <w:rsid w:val="631635DE"/>
    <w:rsid w:val="63700377"/>
    <w:rsid w:val="63E26184"/>
    <w:rsid w:val="644E50A5"/>
    <w:rsid w:val="652F1DFE"/>
    <w:rsid w:val="657C2507"/>
    <w:rsid w:val="65A40299"/>
    <w:rsid w:val="66625003"/>
    <w:rsid w:val="67DA12C8"/>
    <w:rsid w:val="684701E9"/>
    <w:rsid w:val="694267A3"/>
    <w:rsid w:val="698C0CB5"/>
    <w:rsid w:val="69B32EDA"/>
    <w:rsid w:val="69C21934"/>
    <w:rsid w:val="69F7626A"/>
    <w:rsid w:val="6A032CDF"/>
    <w:rsid w:val="6A8D0AD8"/>
    <w:rsid w:val="6ABB6077"/>
    <w:rsid w:val="6C424B49"/>
    <w:rsid w:val="6C5B6CF3"/>
    <w:rsid w:val="6CBA6FC6"/>
    <w:rsid w:val="6D915D29"/>
    <w:rsid w:val="6DF84CD2"/>
    <w:rsid w:val="6E904077"/>
    <w:rsid w:val="6F41529B"/>
    <w:rsid w:val="6F672474"/>
    <w:rsid w:val="6FFD0523"/>
    <w:rsid w:val="70FD5DA1"/>
    <w:rsid w:val="71932495"/>
    <w:rsid w:val="71E358B7"/>
    <w:rsid w:val="73071EE9"/>
    <w:rsid w:val="7321769C"/>
    <w:rsid w:val="73674927"/>
    <w:rsid w:val="73950428"/>
    <w:rsid w:val="73B22104"/>
    <w:rsid w:val="73DB5287"/>
    <w:rsid w:val="741A169A"/>
    <w:rsid w:val="74DA5EBE"/>
    <w:rsid w:val="76F81A07"/>
    <w:rsid w:val="7728385B"/>
    <w:rsid w:val="77CA2172"/>
    <w:rsid w:val="77E45A61"/>
    <w:rsid w:val="789440B8"/>
    <w:rsid w:val="798B53CB"/>
    <w:rsid w:val="79B81B95"/>
    <w:rsid w:val="79FA3EB2"/>
    <w:rsid w:val="7AE37E1D"/>
    <w:rsid w:val="7AE53D6F"/>
    <w:rsid w:val="7B2F0AC7"/>
    <w:rsid w:val="7B734ACE"/>
    <w:rsid w:val="7B767A48"/>
    <w:rsid w:val="7BFB1BA9"/>
    <w:rsid w:val="7C082990"/>
    <w:rsid w:val="7C281E7E"/>
    <w:rsid w:val="7C48187F"/>
    <w:rsid w:val="7E5D0C4B"/>
    <w:rsid w:val="7E910F1A"/>
    <w:rsid w:val="7EBF4E72"/>
    <w:rsid w:val="7EEE34B9"/>
    <w:rsid w:val="7F1E53A2"/>
    <w:rsid w:val="7FE159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4"/>
      <w:szCs w:val="24"/>
      <w:lang w:val="zh-CN" w:eastAsia="zh-CN" w:bidi="zh-CN"/>
    </w:rPr>
  </w:style>
  <w:style w:type="paragraph" w:styleId="5">
    <w:name w:val="heading 1"/>
    <w:basedOn w:val="1"/>
    <w:next w:val="1"/>
    <w:qFormat/>
    <w:uiPriority w:val="1"/>
    <w:pPr>
      <w:ind w:left="2353" w:right="2356"/>
      <w:jc w:val="center"/>
      <w:outlineLvl w:val="0"/>
    </w:pPr>
    <w:rPr>
      <w:rFonts w:ascii="微软雅黑" w:hAnsi="微软雅黑" w:eastAsia="微软雅黑" w:cs="微软雅黑"/>
      <w:sz w:val="38"/>
      <w:szCs w:val="38"/>
    </w:rPr>
  </w:style>
  <w:style w:type="paragraph" w:styleId="6">
    <w:name w:val="heading 2"/>
    <w:basedOn w:val="1"/>
    <w:next w:val="1"/>
    <w:qFormat/>
    <w:uiPriority w:val="1"/>
    <w:pPr>
      <w:ind w:left="635" w:right="654"/>
      <w:jc w:val="center"/>
      <w:outlineLvl w:val="1"/>
    </w:pPr>
    <w:rPr>
      <w:rFonts w:ascii="微软雅黑" w:hAnsi="微软雅黑" w:eastAsia="微软雅黑" w:cs="微软雅黑"/>
      <w:sz w:val="36"/>
      <w:szCs w:val="36"/>
    </w:rPr>
  </w:style>
  <w:style w:type="paragraph" w:styleId="7">
    <w:name w:val="heading 3"/>
    <w:basedOn w:val="1"/>
    <w:next w:val="1"/>
    <w:qFormat/>
    <w:uiPriority w:val="1"/>
    <w:pPr>
      <w:ind w:left="1255"/>
      <w:outlineLvl w:val="2"/>
    </w:pPr>
    <w:rPr>
      <w:b/>
      <w:bCs/>
    </w:rPr>
  </w:style>
  <w:style w:type="paragraph" w:styleId="8">
    <w:name w:val="heading 5"/>
    <w:basedOn w:val="1"/>
    <w:next w:val="1"/>
    <w:qFormat/>
    <w:uiPriority w:val="1"/>
    <w:pPr>
      <w:outlineLvl w:val="4"/>
    </w:pPr>
    <w:rPr>
      <w:b/>
      <w:bCs/>
    </w:rPr>
  </w:style>
  <w:style w:type="character" w:default="1" w:styleId="29">
    <w:name w:val="Default Paragraph Font"/>
    <w:unhideWhenUsed/>
    <w:qFormat/>
    <w:uiPriority w:val="1"/>
  </w:style>
  <w:style w:type="table" w:default="1" w:styleId="27">
    <w:name w:val="Normal Table"/>
    <w:unhideWhenUsed/>
    <w:qFormat/>
    <w:uiPriority w:val="99"/>
    <w:tblPr>
      <w:tblCellMar>
        <w:top w:w="0" w:type="dxa"/>
        <w:left w:w="108" w:type="dxa"/>
        <w:bottom w:w="0" w:type="dxa"/>
        <w:right w:w="108" w:type="dxa"/>
      </w:tblCellMar>
    </w:tblPr>
  </w:style>
  <w:style w:type="paragraph" w:styleId="2">
    <w:name w:val="Body Text First Indent 2"/>
    <w:basedOn w:val="1"/>
    <w:next w:val="3"/>
    <w:qFormat/>
    <w:uiPriority w:val="0"/>
    <w:pPr>
      <w:spacing w:after="120"/>
      <w:ind w:left="420" w:leftChars="200" w:firstLine="420"/>
    </w:pPr>
    <w:rPr>
      <w:rFonts w:eastAsia="仿宋_GB2312"/>
      <w:snapToGrid w:val="0"/>
      <w:color w:val="000000"/>
      <w:sz w:val="28"/>
    </w:rPr>
  </w:style>
  <w:style w:type="paragraph" w:styleId="3">
    <w:name w:val="Body Text First Indent"/>
    <w:basedOn w:val="4"/>
    <w:next w:val="1"/>
    <w:qFormat/>
    <w:uiPriority w:val="0"/>
    <w:pPr>
      <w:ind w:firstLine="420" w:firstLineChars="100"/>
    </w:pPr>
    <w:rPr>
      <w:sz w:val="24"/>
    </w:rPr>
  </w:style>
  <w:style w:type="paragraph" w:styleId="4">
    <w:name w:val="Body Text"/>
    <w:basedOn w:val="1"/>
    <w:next w:val="1"/>
    <w:qFormat/>
    <w:uiPriority w:val="1"/>
    <w:rPr>
      <w:rFonts w:ascii="黑体" w:hAnsi="黑体" w:eastAsia="黑体" w:cs="黑体"/>
      <w:sz w:val="30"/>
      <w:szCs w:val="30"/>
    </w:rPr>
  </w:style>
  <w:style w:type="paragraph" w:styleId="9">
    <w:name w:val="Normal Indent"/>
    <w:basedOn w:val="1"/>
    <w:next w:val="10"/>
    <w:qFormat/>
    <w:uiPriority w:val="0"/>
    <w:pPr>
      <w:adjustRightInd w:val="0"/>
      <w:spacing w:line="480" w:lineRule="atLeast"/>
      <w:ind w:firstLine="420"/>
      <w:textAlignment w:val="baseline"/>
    </w:pPr>
    <w:rPr>
      <w:sz w:val="28"/>
      <w:szCs w:val="20"/>
    </w:rPr>
  </w:style>
  <w:style w:type="paragraph" w:customStyle="1" w:styleId="10">
    <w:name w:val="表头"/>
    <w:basedOn w:val="11"/>
    <w:next w:val="1"/>
    <w:link w:val="78"/>
    <w:qFormat/>
    <w:uiPriority w:val="0"/>
    <w:pPr>
      <w:spacing w:line="240" w:lineRule="auto"/>
      <w:ind w:firstLine="0" w:firstLineChars="0"/>
      <w:jc w:val="center"/>
      <w:textAlignment w:val="baseline"/>
    </w:pPr>
    <w:rPr>
      <w:b/>
      <w:bCs/>
      <w:sz w:val="21"/>
    </w:rPr>
  </w:style>
  <w:style w:type="paragraph" w:customStyle="1" w:styleId="11">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styleId="12">
    <w:name w:val="caption"/>
    <w:basedOn w:val="1"/>
    <w:next w:val="1"/>
    <w:qFormat/>
    <w:uiPriority w:val="0"/>
    <w:rPr>
      <w:rFonts w:ascii="Cambria" w:hAnsi="Cambria" w:eastAsia="黑体"/>
      <w:sz w:val="20"/>
    </w:rPr>
  </w:style>
  <w:style w:type="paragraph" w:styleId="13">
    <w:name w:val="toa heading"/>
    <w:basedOn w:val="1"/>
    <w:next w:val="1"/>
    <w:unhideWhenUsed/>
    <w:qFormat/>
    <w:uiPriority w:val="99"/>
    <w:pPr>
      <w:spacing w:before="120"/>
    </w:pPr>
    <w:rPr>
      <w:rFonts w:ascii="Arial" w:hAnsi="Arial" w:cs="Arial"/>
    </w:rPr>
  </w:style>
  <w:style w:type="paragraph" w:styleId="14">
    <w:name w:val="annotation text"/>
    <w:basedOn w:val="1"/>
    <w:link w:val="72"/>
    <w:semiHidden/>
    <w:qFormat/>
    <w:uiPriority w:val="0"/>
    <w:rPr>
      <w:szCs w:val="20"/>
    </w:rPr>
  </w:style>
  <w:style w:type="paragraph" w:styleId="15">
    <w:name w:val="Body Text Indent"/>
    <w:basedOn w:val="1"/>
    <w:next w:val="16"/>
    <w:qFormat/>
    <w:uiPriority w:val="0"/>
    <w:pPr>
      <w:spacing w:line="360" w:lineRule="auto"/>
      <w:ind w:firstLine="560" w:firstLineChars="200"/>
      <w:jc w:val="both"/>
    </w:pPr>
    <w:rPr>
      <w:rFonts w:ascii="Times New Roman" w:hAnsi="Times New Roman" w:cs="Times New Roman"/>
    </w:rPr>
  </w:style>
  <w:style w:type="paragraph" w:styleId="16">
    <w:name w:val="header"/>
    <w:basedOn w:val="1"/>
    <w:next w:val="1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7">
    <w:name w:val="List 2"/>
    <w:basedOn w:val="1"/>
    <w:qFormat/>
    <w:uiPriority w:val="0"/>
    <w:pPr>
      <w:ind w:left="100" w:leftChars="200" w:hanging="200" w:hangingChars="200"/>
    </w:pPr>
  </w:style>
  <w:style w:type="paragraph" w:styleId="18">
    <w:name w:val="Plain Text"/>
    <w:basedOn w:val="1"/>
    <w:next w:val="1"/>
    <w:qFormat/>
    <w:uiPriority w:val="0"/>
    <w:pPr>
      <w:ind w:firstLine="200" w:firstLineChars="200"/>
    </w:pPr>
    <w:rPr>
      <w:rFonts w:hAnsi="Courier New"/>
      <w:sz w:val="21"/>
      <w:szCs w:val="20"/>
    </w:rPr>
  </w:style>
  <w:style w:type="paragraph" w:styleId="19">
    <w:name w:val="Body Text Indent 2"/>
    <w:basedOn w:val="1"/>
    <w:qFormat/>
    <w:uiPriority w:val="99"/>
    <w:pPr>
      <w:spacing w:line="360" w:lineRule="auto"/>
      <w:ind w:firstLine="435"/>
    </w:pPr>
    <w:rPr>
      <w:bCs/>
    </w:rPr>
  </w:style>
  <w:style w:type="paragraph" w:styleId="20">
    <w:name w:val="Balloon Text"/>
    <w:basedOn w:val="1"/>
    <w:link w:val="74"/>
    <w:qFormat/>
    <w:uiPriority w:val="0"/>
    <w:rPr>
      <w:sz w:val="18"/>
      <w:szCs w:val="18"/>
    </w:rPr>
  </w:style>
  <w:style w:type="paragraph" w:styleId="21">
    <w:name w:val="footer"/>
    <w:basedOn w:val="1"/>
    <w:qFormat/>
    <w:uiPriority w:val="0"/>
    <w:pPr>
      <w:tabs>
        <w:tab w:val="center" w:pos="4153"/>
        <w:tab w:val="right" w:pos="8306"/>
      </w:tabs>
      <w:snapToGrid w:val="0"/>
    </w:pPr>
    <w:rPr>
      <w:sz w:val="18"/>
    </w:rPr>
  </w:style>
  <w:style w:type="paragraph" w:styleId="22">
    <w:name w:val="toc 1"/>
    <w:basedOn w:val="1"/>
    <w:next w:val="1"/>
    <w:qFormat/>
    <w:uiPriority w:val="1"/>
    <w:pPr>
      <w:spacing w:before="160"/>
      <w:ind w:left="580"/>
    </w:pPr>
  </w:style>
  <w:style w:type="paragraph" w:styleId="23">
    <w:name w:val="index heading"/>
    <w:basedOn w:val="1"/>
    <w:next w:val="24"/>
    <w:qFormat/>
    <w:uiPriority w:val="0"/>
    <w:rPr>
      <w:bCs/>
    </w:rPr>
  </w:style>
  <w:style w:type="paragraph" w:styleId="24">
    <w:name w:val="index 1"/>
    <w:basedOn w:val="1"/>
    <w:next w:val="1"/>
    <w:qFormat/>
    <w:uiPriority w:val="0"/>
    <w:pPr>
      <w:ind w:left="560" w:hanging="560"/>
      <w:jc w:val="both"/>
    </w:pPr>
    <w:rPr>
      <w:spacing w:val="10"/>
      <w:kern w:val="2"/>
      <w:sz w:val="21"/>
    </w:rPr>
  </w:style>
  <w:style w:type="paragraph" w:styleId="25">
    <w:name w:val="Normal (Web)"/>
    <w:basedOn w:val="1"/>
    <w:qFormat/>
    <w:uiPriority w:val="0"/>
    <w:pPr>
      <w:spacing w:beforeAutospacing="1" w:afterAutospacing="1"/>
    </w:pPr>
    <w:rPr>
      <w:rFonts w:cs="Times New Roman"/>
      <w:lang w:val="en-US" w:bidi="ar-SA"/>
    </w:rPr>
  </w:style>
  <w:style w:type="paragraph" w:styleId="26">
    <w:name w:val="annotation subject"/>
    <w:basedOn w:val="14"/>
    <w:next w:val="14"/>
    <w:link w:val="73"/>
    <w:qFormat/>
    <w:uiPriority w:val="0"/>
    <w:rPr>
      <w:b/>
      <w:bCs/>
      <w:szCs w:val="24"/>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FollowedHyperlink"/>
    <w:basedOn w:val="29"/>
    <w:qFormat/>
    <w:uiPriority w:val="0"/>
    <w:rPr>
      <w:color w:val="136EC2"/>
      <w:u w:val="none"/>
    </w:rPr>
  </w:style>
  <w:style w:type="character" w:styleId="32">
    <w:name w:val="Emphasis"/>
    <w:basedOn w:val="29"/>
    <w:qFormat/>
    <w:uiPriority w:val="0"/>
  </w:style>
  <w:style w:type="character" w:styleId="33">
    <w:name w:val="HTML Definition"/>
    <w:basedOn w:val="29"/>
    <w:qFormat/>
    <w:uiPriority w:val="0"/>
  </w:style>
  <w:style w:type="character" w:styleId="34">
    <w:name w:val="HTML Acronym"/>
    <w:basedOn w:val="29"/>
    <w:qFormat/>
    <w:uiPriority w:val="0"/>
  </w:style>
  <w:style w:type="character" w:styleId="35">
    <w:name w:val="HTML Variable"/>
    <w:basedOn w:val="29"/>
    <w:qFormat/>
    <w:uiPriority w:val="0"/>
  </w:style>
  <w:style w:type="character" w:styleId="36">
    <w:name w:val="Hyperlink"/>
    <w:basedOn w:val="29"/>
    <w:qFormat/>
    <w:uiPriority w:val="0"/>
    <w:rPr>
      <w:color w:val="136EC2"/>
      <w:u w:val="none"/>
    </w:rPr>
  </w:style>
  <w:style w:type="character" w:styleId="37">
    <w:name w:val="HTML Code"/>
    <w:basedOn w:val="29"/>
    <w:qFormat/>
    <w:uiPriority w:val="0"/>
    <w:rPr>
      <w:rFonts w:ascii="Courier New" w:hAnsi="Courier New"/>
      <w:sz w:val="20"/>
      <w:u w:val="single"/>
    </w:rPr>
  </w:style>
  <w:style w:type="character" w:styleId="38">
    <w:name w:val="annotation reference"/>
    <w:basedOn w:val="29"/>
    <w:semiHidden/>
    <w:qFormat/>
    <w:uiPriority w:val="0"/>
    <w:rPr>
      <w:sz w:val="21"/>
    </w:rPr>
  </w:style>
  <w:style w:type="character" w:styleId="39">
    <w:name w:val="HTML Cite"/>
    <w:basedOn w:val="29"/>
    <w:qFormat/>
    <w:uiPriority w:val="0"/>
  </w:style>
  <w:style w:type="character" w:styleId="40">
    <w:name w:val="HTML Keyboard"/>
    <w:basedOn w:val="29"/>
    <w:qFormat/>
    <w:uiPriority w:val="0"/>
    <w:rPr>
      <w:rFonts w:ascii="monospace" w:hAnsi="monospace" w:eastAsia="monospace" w:cs="monospace"/>
      <w:sz w:val="21"/>
      <w:szCs w:val="21"/>
    </w:rPr>
  </w:style>
  <w:style w:type="character" w:styleId="41">
    <w:name w:val="HTML Sample"/>
    <w:basedOn w:val="29"/>
    <w:qFormat/>
    <w:uiPriority w:val="0"/>
    <w:rPr>
      <w:rFonts w:hint="default" w:ascii="monospace" w:hAnsi="monospace" w:eastAsia="monospace" w:cs="monospace"/>
      <w:sz w:val="21"/>
      <w:szCs w:val="21"/>
    </w:rPr>
  </w:style>
  <w:style w:type="paragraph" w:customStyle="1" w:styleId="42">
    <w:name w:val="表格"/>
    <w:basedOn w:val="9"/>
    <w:next w:val="1"/>
    <w:qFormat/>
    <w:uiPriority w:val="0"/>
    <w:pPr>
      <w:snapToGrid w:val="0"/>
      <w:spacing w:line="240" w:lineRule="atLeast"/>
      <w:ind w:firstLine="0"/>
      <w:jc w:val="center"/>
    </w:pPr>
    <w:rPr>
      <w:rFonts w:ascii="Times New Roman" w:hAnsi="Times New Roman"/>
      <w:sz w:val="21"/>
    </w:rPr>
  </w:style>
  <w:style w:type="paragraph" w:customStyle="1" w:styleId="43">
    <w:name w:val="样式 标题 1 + 四号 段前: 0 磅 段后: 0 磅 行距: 1.5 倍行距"/>
    <w:basedOn w:val="5"/>
    <w:next w:val="44"/>
    <w:qFormat/>
    <w:uiPriority w:val="0"/>
    <w:pPr>
      <w:adjustRightInd w:val="0"/>
      <w:spacing w:line="360" w:lineRule="auto"/>
      <w:textAlignment w:val="baseline"/>
    </w:pPr>
    <w:rPr>
      <w:rFonts w:ascii="黑体" w:hAnsi="黑体"/>
      <w:sz w:val="21"/>
      <w:szCs w:val="20"/>
      <w:lang w:val="en-US"/>
    </w:rPr>
  </w:style>
  <w:style w:type="paragraph" w:customStyle="1" w:styleId="44">
    <w:name w:val="文本正文"/>
    <w:basedOn w:val="1"/>
    <w:qFormat/>
    <w:uiPriority w:val="0"/>
    <w:pPr>
      <w:snapToGrid w:val="0"/>
      <w:spacing w:line="360" w:lineRule="auto"/>
      <w:ind w:firstLine="510"/>
    </w:pPr>
    <w:rPr>
      <w:spacing w:val="4"/>
      <w:kern w:val="24"/>
    </w:rPr>
  </w:style>
  <w:style w:type="table" w:customStyle="1" w:styleId="45">
    <w:name w:val="Table Normal"/>
    <w:unhideWhenUsed/>
    <w:qFormat/>
    <w:uiPriority w:val="2"/>
    <w:tblPr>
      <w:tblCellMar>
        <w:top w:w="0" w:type="dxa"/>
        <w:left w:w="0" w:type="dxa"/>
        <w:bottom w:w="0" w:type="dxa"/>
        <w:right w:w="0" w:type="dxa"/>
      </w:tblCellMar>
    </w:tblPr>
  </w:style>
  <w:style w:type="paragraph" w:customStyle="1" w:styleId="46">
    <w:name w:val="List Paragraph"/>
    <w:basedOn w:val="1"/>
    <w:qFormat/>
    <w:uiPriority w:val="1"/>
  </w:style>
  <w:style w:type="paragraph" w:customStyle="1" w:styleId="47">
    <w:name w:val="Table Paragraph"/>
    <w:basedOn w:val="1"/>
    <w:qFormat/>
    <w:uiPriority w:val="1"/>
  </w:style>
  <w:style w:type="paragraph" w:customStyle="1" w:styleId="48">
    <w:name w:val="表格文字"/>
    <w:basedOn w:val="10"/>
    <w:next w:val="1"/>
    <w:qFormat/>
    <w:uiPriority w:val="0"/>
    <w:pPr>
      <w:autoSpaceDE w:val="0"/>
      <w:autoSpaceDN w:val="0"/>
      <w:textAlignment w:val="bottom"/>
    </w:pPr>
    <w:rPr>
      <w:color w:val="000000"/>
      <w:szCs w:val="21"/>
    </w:rPr>
  </w:style>
  <w:style w:type="paragraph" w:customStyle="1" w:styleId="49">
    <w:name w:val="表格字体"/>
    <w:basedOn w:val="1"/>
    <w:qFormat/>
    <w:uiPriority w:val="0"/>
    <w:pPr>
      <w:spacing w:line="240" w:lineRule="exact"/>
      <w:jc w:val="center"/>
    </w:pPr>
    <w:rPr>
      <w:rFonts w:ascii="Times New Roman" w:hAnsi="Times New Roman" w:cs="Times New Roman"/>
      <w:sz w:val="21"/>
      <w:szCs w:val="21"/>
      <w:lang w:val="en-US" w:bidi="ar-SA"/>
    </w:rPr>
  </w:style>
  <w:style w:type="character" w:customStyle="1" w:styleId="50">
    <w:name w:val="s1"/>
    <w:basedOn w:val="29"/>
    <w:qFormat/>
    <w:uiPriority w:val="0"/>
    <w:rPr>
      <w:color w:val="DDDDDD"/>
      <w:sz w:val="18"/>
      <w:szCs w:val="18"/>
    </w:rPr>
  </w:style>
  <w:style w:type="character" w:customStyle="1" w:styleId="51">
    <w:name w:val="btn-auto-11"/>
    <w:basedOn w:val="29"/>
    <w:qFormat/>
    <w:uiPriority w:val="0"/>
  </w:style>
  <w:style w:type="character" w:customStyle="1" w:styleId="52">
    <w:name w:val="btn-task-gray1"/>
    <w:basedOn w:val="29"/>
    <w:qFormat/>
    <w:uiPriority w:val="0"/>
    <w:rPr>
      <w:color w:val="FFFFFF"/>
      <w:u w:val="none"/>
      <w:shd w:val="clear" w:color="auto" w:fill="CCCCCC"/>
    </w:rPr>
  </w:style>
  <w:style w:type="character" w:customStyle="1" w:styleId="53">
    <w:name w:val="btn-task-gray2"/>
    <w:basedOn w:val="29"/>
    <w:qFormat/>
    <w:uiPriority w:val="0"/>
  </w:style>
  <w:style w:type="character" w:customStyle="1" w:styleId="54">
    <w:name w:val="btn-task-gray"/>
    <w:basedOn w:val="29"/>
    <w:qFormat/>
    <w:uiPriority w:val="0"/>
    <w:rPr>
      <w:color w:val="FFFFFF"/>
      <w:u w:val="none"/>
      <w:shd w:val="clear" w:color="auto" w:fill="CCCCCC"/>
    </w:rPr>
  </w:style>
  <w:style w:type="character" w:customStyle="1" w:styleId="55">
    <w:name w:val="hover"/>
    <w:basedOn w:val="29"/>
    <w:qFormat/>
    <w:uiPriority w:val="0"/>
  </w:style>
  <w:style w:type="character" w:customStyle="1" w:styleId="56">
    <w:name w:val="hover11"/>
    <w:basedOn w:val="29"/>
    <w:qFormat/>
    <w:uiPriority w:val="0"/>
  </w:style>
  <w:style w:type="character" w:customStyle="1" w:styleId="57">
    <w:name w:val="headline-content2"/>
    <w:qFormat/>
    <w:uiPriority w:val="0"/>
  </w:style>
  <w:style w:type="paragraph" w:customStyle="1" w:styleId="58">
    <w:name w:val="表题"/>
    <w:basedOn w:val="1"/>
    <w:qFormat/>
    <w:uiPriority w:val="0"/>
    <w:pPr>
      <w:tabs>
        <w:tab w:val="right" w:pos="0"/>
      </w:tabs>
      <w:adjustRightInd w:val="0"/>
      <w:snapToGrid w:val="0"/>
      <w:jc w:val="center"/>
    </w:pPr>
    <w:rPr>
      <w:rFonts w:ascii="Times New Roman" w:hAnsi="Times New Roman" w:cs="Times New Roman"/>
      <w:b/>
      <w:spacing w:val="11"/>
      <w:sz w:val="21"/>
    </w:rPr>
  </w:style>
  <w:style w:type="paragraph" w:customStyle="1" w:styleId="59">
    <w:name w:val="p0"/>
    <w:basedOn w:val="1"/>
    <w:qFormat/>
    <w:uiPriority w:val="0"/>
    <w:pPr>
      <w:widowControl/>
    </w:pPr>
    <w:rPr>
      <w:rFonts w:eastAsia="Arial Unicode MS"/>
      <w:szCs w:val="21"/>
    </w:rPr>
  </w:style>
  <w:style w:type="paragraph" w:customStyle="1" w:styleId="60">
    <w:name w:val="翔一正文"/>
    <w:basedOn w:val="1"/>
    <w:next w:val="1"/>
    <w:semiHidden/>
    <w:qFormat/>
    <w:uiPriority w:val="0"/>
    <w:pPr>
      <w:spacing w:line="360" w:lineRule="auto"/>
      <w:ind w:firstLine="1446" w:firstLineChars="200"/>
    </w:pPr>
    <w:rPr>
      <w:szCs w:val="21"/>
    </w:rPr>
  </w:style>
  <w:style w:type="paragraph" w:customStyle="1" w:styleId="61">
    <w:name w:val="纯文本1"/>
    <w:basedOn w:val="1"/>
    <w:qFormat/>
    <w:uiPriority w:val="0"/>
    <w:rPr>
      <w:rFonts w:hAnsi="Courier New" w:cs="Courier New"/>
      <w:szCs w:val="21"/>
    </w:rPr>
  </w:style>
  <w:style w:type="paragraph" w:customStyle="1" w:styleId="62">
    <w:name w:val="表格格式"/>
    <w:basedOn w:val="1"/>
    <w:next w:val="1"/>
    <w:qFormat/>
    <w:uiPriority w:val="0"/>
    <w:pPr>
      <w:adjustRightInd w:val="0"/>
      <w:snapToGrid w:val="0"/>
      <w:ind w:left="-120" w:leftChars="-50" w:right="-120" w:rightChars="-50"/>
      <w:jc w:val="center"/>
    </w:pPr>
    <w:rPr>
      <w:sz w:val="18"/>
    </w:rPr>
  </w:style>
  <w:style w:type="paragraph" w:customStyle="1" w:styleId="6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4">
    <w:name w:val="WPSOffice手动目录 1"/>
    <w:qFormat/>
    <w:uiPriority w:val="0"/>
    <w:rPr>
      <w:rFonts w:ascii="Times New Roman" w:hAnsi="Times New Roman" w:eastAsia="宋体" w:cs="Times New Roman"/>
      <w:lang w:val="en-US" w:eastAsia="zh-CN" w:bidi="ar-SA"/>
    </w:rPr>
  </w:style>
  <w:style w:type="paragraph" w:customStyle="1" w:styleId="65">
    <w:name w:val="表格文字2"/>
    <w:basedOn w:val="1"/>
    <w:qFormat/>
    <w:uiPriority w:val="0"/>
    <w:pPr>
      <w:tabs>
        <w:tab w:val="left" w:pos="277"/>
        <w:tab w:val="left" w:pos="600"/>
        <w:tab w:val="left" w:pos="780"/>
        <w:tab w:val="left" w:pos="2517"/>
      </w:tabs>
      <w:adjustRightInd w:val="0"/>
      <w:jc w:val="center"/>
      <w:textAlignment w:val="baseline"/>
    </w:pPr>
    <w:rPr>
      <w:rFonts w:ascii="Times New Roman" w:hAnsi="Times New Roman"/>
      <w:sz w:val="21"/>
      <w:szCs w:val="21"/>
    </w:rPr>
  </w:style>
  <w:style w:type="paragraph" w:customStyle="1" w:styleId="66">
    <w:name w:val="表格内文字格式"/>
    <w:basedOn w:val="1"/>
    <w:next w:val="1"/>
    <w:qFormat/>
    <w:uiPriority w:val="0"/>
    <w:pPr>
      <w:spacing w:line="360" w:lineRule="auto"/>
      <w:ind w:right="-49" w:rightChars="-26" w:firstLine="436" w:firstLineChars="200"/>
    </w:pPr>
    <w:rPr>
      <w:rFonts w:ascii="Arial" w:hAnsi="Arial" w:cs="Arial"/>
      <w:bCs/>
      <w:kern w:val="10"/>
      <w:szCs w:val="21"/>
    </w:rPr>
  </w:style>
  <w:style w:type="paragraph" w:customStyle="1" w:styleId="67">
    <w:name w:val="正常段落"/>
    <w:basedOn w:val="9"/>
    <w:qFormat/>
    <w:uiPriority w:val="0"/>
    <w:pPr>
      <w:tabs>
        <w:tab w:val="left" w:pos="5530"/>
      </w:tabs>
      <w:spacing w:line="440" w:lineRule="exact"/>
    </w:pPr>
    <w:rPr>
      <w:rFonts w:hAnsi="Times New Roman"/>
    </w:rPr>
  </w:style>
  <w:style w:type="paragraph" w:customStyle="1" w:styleId="68">
    <w:name w:val="样式 样式 标题 2 + 段前: 0.5 行 + 段前: 6 磅 段后: 6 磅"/>
    <w:basedOn w:val="1"/>
    <w:qFormat/>
    <w:uiPriority w:val="0"/>
    <w:pPr>
      <w:keepLines/>
      <w:adjustRightInd w:val="0"/>
      <w:snapToGrid w:val="0"/>
      <w:spacing w:line="480" w:lineRule="exact"/>
      <w:ind w:firstLine="471"/>
      <w:outlineLvl w:val="1"/>
    </w:pPr>
    <w:rPr>
      <w:rFonts w:hint="eastAsia" w:ascii="黑体" w:hAnsi="Arial" w:eastAsia="黑体"/>
      <w:szCs w:val="20"/>
    </w:rPr>
  </w:style>
  <w:style w:type="paragraph" w:customStyle="1" w:styleId="69">
    <w:name w:val="赵"/>
    <w:basedOn w:val="1"/>
    <w:qFormat/>
    <w:uiPriority w:val="0"/>
    <w:pPr>
      <w:spacing w:line="360" w:lineRule="auto"/>
      <w:ind w:firstLine="200" w:firstLineChars="200"/>
    </w:pPr>
    <w:rPr>
      <w:color w:val="000000"/>
    </w:rPr>
  </w:style>
  <w:style w:type="paragraph" w:customStyle="1" w:styleId="70">
    <w:name w:val="表格内容"/>
    <w:basedOn w:val="1"/>
    <w:qFormat/>
    <w:uiPriority w:val="0"/>
    <w:pPr>
      <w:adjustRightInd w:val="0"/>
      <w:snapToGrid w:val="0"/>
      <w:jc w:val="center"/>
      <w:textAlignment w:val="baseline"/>
    </w:pPr>
    <w:rPr>
      <w:snapToGrid w:val="0"/>
      <w:sz w:val="21"/>
    </w:rPr>
  </w:style>
  <w:style w:type="paragraph" w:customStyle="1" w:styleId="71">
    <w:name w:val="Default"/>
    <w:basedOn w:val="1"/>
    <w:qFormat/>
    <w:uiPriority w:val="0"/>
    <w:pPr>
      <w:adjustRightInd w:val="0"/>
    </w:pPr>
    <w:rPr>
      <w:color w:val="000000"/>
    </w:rPr>
  </w:style>
  <w:style w:type="character" w:customStyle="1" w:styleId="72">
    <w:name w:val="批注文字 Char"/>
    <w:basedOn w:val="29"/>
    <w:link w:val="14"/>
    <w:semiHidden/>
    <w:qFormat/>
    <w:uiPriority w:val="0"/>
    <w:rPr>
      <w:rFonts w:ascii="宋体" w:hAnsi="宋体" w:cs="宋体"/>
      <w:sz w:val="24"/>
      <w:lang w:val="zh-CN" w:bidi="zh-CN"/>
    </w:rPr>
  </w:style>
  <w:style w:type="character" w:customStyle="1" w:styleId="73">
    <w:name w:val="批注主题 Char"/>
    <w:basedOn w:val="72"/>
    <w:link w:val="26"/>
    <w:qFormat/>
    <w:uiPriority w:val="0"/>
    <w:rPr>
      <w:rFonts w:ascii="宋体" w:hAnsi="宋体" w:cs="宋体"/>
      <w:b/>
      <w:bCs/>
      <w:sz w:val="24"/>
      <w:szCs w:val="24"/>
      <w:lang w:val="zh-CN" w:bidi="zh-CN"/>
    </w:rPr>
  </w:style>
  <w:style w:type="character" w:customStyle="1" w:styleId="74">
    <w:name w:val="批注框文本 Char"/>
    <w:basedOn w:val="29"/>
    <w:link w:val="20"/>
    <w:qFormat/>
    <w:uiPriority w:val="0"/>
    <w:rPr>
      <w:rFonts w:ascii="宋体" w:hAnsi="宋体" w:cs="宋体"/>
      <w:sz w:val="18"/>
      <w:szCs w:val="18"/>
      <w:lang w:val="zh-CN" w:bidi="zh-CN"/>
    </w:rPr>
  </w:style>
  <w:style w:type="paragraph" w:customStyle="1" w:styleId="75">
    <w:name w:val="ypy正文"/>
    <w:basedOn w:val="1"/>
    <w:qFormat/>
    <w:uiPriority w:val="0"/>
    <w:pPr>
      <w:spacing w:line="360" w:lineRule="auto"/>
      <w:ind w:firstLine="200" w:firstLineChars="200"/>
    </w:pPr>
  </w:style>
  <w:style w:type="paragraph" w:customStyle="1" w:styleId="76">
    <w:name w:val="正文首行缩进2"/>
    <w:basedOn w:val="1"/>
    <w:qFormat/>
    <w:uiPriority w:val="99"/>
    <w:pPr>
      <w:spacing w:line="500" w:lineRule="atLeast"/>
      <w:ind w:firstLine="560"/>
    </w:pPr>
  </w:style>
  <w:style w:type="character" w:customStyle="1" w:styleId="77">
    <w:name w:val="btn-auto-1"/>
    <w:basedOn w:val="29"/>
    <w:qFormat/>
    <w:uiPriority w:val="0"/>
  </w:style>
  <w:style w:type="character" w:customStyle="1" w:styleId="78">
    <w:name w:val="表头 Char1"/>
    <w:link w:val="10"/>
    <w:qFormat/>
    <w:uiPriority w:val="0"/>
    <w:rPr>
      <w:b/>
      <w:bCs/>
      <w:sz w:val="21"/>
    </w:rPr>
  </w:style>
  <w:style w:type="paragraph" w:customStyle="1" w:styleId="79">
    <w:name w:val="修订1"/>
    <w:hidden/>
    <w:unhideWhenUsed/>
    <w:qFormat/>
    <w:uiPriority w:val="99"/>
    <w:rPr>
      <w:rFonts w:ascii="宋体" w:hAnsi="宋体" w:eastAsia="宋体" w:cs="宋体"/>
      <w:sz w:val="24"/>
      <w:szCs w:val="24"/>
      <w:lang w:val="zh-CN" w:eastAsia="zh-CN" w:bidi="zh-CN"/>
    </w:rPr>
  </w:style>
  <w:style w:type="character" w:customStyle="1" w:styleId="80">
    <w:name w:val="rt"/>
    <w:basedOn w:val="29"/>
    <w:qFormat/>
    <w:uiPriority w:val="0"/>
    <w:rPr>
      <w:color w:val="999999"/>
    </w:rPr>
  </w:style>
  <w:style w:type="character" w:customStyle="1" w:styleId="81">
    <w:name w:val="t"/>
    <w:basedOn w:val="29"/>
    <w:qFormat/>
    <w:uiPriority w:val="0"/>
    <w:rPr>
      <w:color w:val="FFFFFF"/>
      <w:spacing w:val="75"/>
      <w:sz w:val="48"/>
      <w:szCs w:val="48"/>
    </w:rPr>
  </w:style>
  <w:style w:type="character" w:customStyle="1" w:styleId="82">
    <w:name w:val="t1"/>
    <w:basedOn w:val="29"/>
    <w:qFormat/>
    <w:uiPriority w:val="0"/>
    <w:rPr>
      <w:sz w:val="27"/>
      <w:szCs w:val="27"/>
    </w:rPr>
  </w:style>
  <w:style w:type="character" w:customStyle="1" w:styleId="83">
    <w:name w:val="t2"/>
    <w:basedOn w:val="29"/>
    <w:qFormat/>
    <w:uiPriority w:val="0"/>
  </w:style>
  <w:style w:type="character" w:customStyle="1" w:styleId="84">
    <w:name w:val="t3"/>
    <w:basedOn w:val="29"/>
    <w:qFormat/>
    <w:uiPriority w:val="0"/>
    <w:rPr>
      <w:sz w:val="27"/>
      <w:szCs w:val="27"/>
    </w:rPr>
  </w:style>
  <w:style w:type="character" w:customStyle="1" w:styleId="85">
    <w:name w:val="t4"/>
    <w:basedOn w:val="29"/>
    <w:qFormat/>
    <w:uiPriority w:val="0"/>
    <w:rPr>
      <w:color w:val="213F93"/>
      <w:sz w:val="42"/>
      <w:szCs w:val="42"/>
    </w:rPr>
  </w:style>
  <w:style w:type="character" w:customStyle="1" w:styleId="86">
    <w:name w:val="t5"/>
    <w:basedOn w:val="29"/>
    <w:qFormat/>
    <w:uiPriority w:val="0"/>
    <w:rPr>
      <w:b/>
      <w:bCs/>
    </w:rPr>
  </w:style>
  <w:style w:type="character" w:customStyle="1" w:styleId="87">
    <w:name w:val="t6"/>
    <w:basedOn w:val="29"/>
    <w:qFormat/>
    <w:uiPriority w:val="0"/>
    <w:rPr>
      <w:color w:val="1C3E9D"/>
      <w:sz w:val="27"/>
      <w:szCs w:val="27"/>
    </w:rPr>
  </w:style>
  <w:style w:type="character" w:customStyle="1" w:styleId="88">
    <w:name w:val="t7"/>
    <w:basedOn w:val="29"/>
    <w:qFormat/>
    <w:uiPriority w:val="0"/>
    <w:rPr>
      <w:sz w:val="27"/>
      <w:szCs w:val="27"/>
    </w:rPr>
  </w:style>
  <w:style w:type="character" w:customStyle="1" w:styleId="89">
    <w:name w:val="t8"/>
    <w:basedOn w:val="29"/>
    <w:qFormat/>
    <w:uiPriority w:val="0"/>
    <w:rPr>
      <w:color w:val="207393"/>
      <w:sz w:val="24"/>
      <w:szCs w:val="24"/>
    </w:rPr>
  </w:style>
  <w:style w:type="character" w:customStyle="1" w:styleId="90">
    <w:name w:val="t9"/>
    <w:basedOn w:val="29"/>
    <w:qFormat/>
    <w:uiPriority w:val="0"/>
    <w:rPr>
      <w:sz w:val="27"/>
      <w:szCs w:val="27"/>
    </w:rPr>
  </w:style>
  <w:style w:type="character" w:customStyle="1" w:styleId="91">
    <w:name w:val="zj"/>
    <w:basedOn w:val="29"/>
    <w:qFormat/>
    <w:uiPriority w:val="0"/>
    <w:rPr>
      <w:color w:val="FFFFFF"/>
      <w:sz w:val="18"/>
      <w:szCs w:val="18"/>
      <w:shd w:val="clear" w:color="auto" w:fill="C33B51"/>
    </w:rPr>
  </w:style>
  <w:style w:type="character" w:customStyle="1" w:styleId="92">
    <w:name w:val="qw"/>
    <w:basedOn w:val="29"/>
    <w:qFormat/>
    <w:uiPriority w:val="0"/>
    <w:rPr>
      <w:color w:val="5786C8"/>
      <w:sz w:val="21"/>
      <w:szCs w:val="21"/>
    </w:rPr>
  </w:style>
  <w:style w:type="character" w:customStyle="1" w:styleId="93">
    <w:name w:val="ti"/>
    <w:basedOn w:val="29"/>
    <w:qFormat/>
    <w:uiPriority w:val="0"/>
    <w:rPr>
      <w:sz w:val="18"/>
      <w:szCs w:val="18"/>
    </w:rPr>
  </w:style>
  <w:style w:type="character" w:customStyle="1" w:styleId="94">
    <w:name w:val="bsharetext"/>
    <w:basedOn w:val="29"/>
    <w:qFormat/>
    <w:uiPriority w:val="0"/>
  </w:style>
  <w:style w:type="character" w:customStyle="1" w:styleId="95">
    <w:name w:val="rm"/>
    <w:basedOn w:val="29"/>
    <w:qFormat/>
    <w:uiPriority w:val="0"/>
    <w:rPr>
      <w:color w:val="D86C1D"/>
      <w:sz w:val="18"/>
      <w:szCs w:val="18"/>
    </w:rPr>
  </w:style>
  <w:style w:type="character" w:customStyle="1" w:styleId="96">
    <w:name w:val="active"/>
    <w:basedOn w:val="29"/>
    <w:qFormat/>
    <w:uiPriority w:val="0"/>
    <w:rPr>
      <w:color w:val="FFFFFF"/>
      <w:shd w:val="clear" w:color="auto" w:fill="547EC2"/>
    </w:rPr>
  </w:style>
  <w:style w:type="character" w:customStyle="1" w:styleId="97">
    <w:name w:val="active1"/>
    <w:basedOn w:val="29"/>
    <w:qFormat/>
    <w:uiPriority w:val="0"/>
    <w:rPr>
      <w:shd w:val="clear" w:color="auto" w:fill="527DC4"/>
    </w:rPr>
  </w:style>
  <w:style w:type="character" w:customStyle="1" w:styleId="98">
    <w:name w:val="active2"/>
    <w:basedOn w:val="29"/>
    <w:qFormat/>
    <w:uiPriority w:val="0"/>
    <w:rPr>
      <w:color w:val="FFFFFF"/>
      <w:bdr w:val="single" w:color="FFFFFF" w:sz="6" w:space="0"/>
      <w:shd w:val="clear" w:color="auto" w:fill="244FAC"/>
    </w:rPr>
  </w:style>
  <w:style w:type="character" w:customStyle="1" w:styleId="99">
    <w:name w:val="subt"/>
    <w:basedOn w:val="29"/>
    <w:qFormat/>
    <w:uiPriority w:val="0"/>
    <w:rPr>
      <w:rFonts w:ascii="宋体" w:hAnsi="宋体" w:eastAsia="宋体" w:cs="宋体"/>
      <w:color w:val="333333"/>
      <w:sz w:val="39"/>
      <w:szCs w:val="39"/>
    </w:rPr>
  </w:style>
  <w:style w:type="character" w:customStyle="1" w:styleId="100">
    <w:name w:val="la"/>
    <w:basedOn w:val="29"/>
    <w:qFormat/>
    <w:uiPriority w:val="0"/>
    <w:rPr>
      <w:color w:val="FFFFFF"/>
      <w:sz w:val="27"/>
      <w:szCs w:val="27"/>
      <w:shd w:val="clear" w:color="auto" w:fill="4062C1"/>
    </w:rPr>
  </w:style>
  <w:style w:type="character" w:customStyle="1" w:styleId="101">
    <w:name w:val="fr2"/>
    <w:basedOn w:val="29"/>
    <w:qFormat/>
    <w:uiPriority w:val="0"/>
    <w:rPr>
      <w:color w:val="999999"/>
    </w:rPr>
  </w:style>
  <w:style w:type="character" w:customStyle="1" w:styleId="102">
    <w:name w:val="tm"/>
    <w:basedOn w:val="29"/>
    <w:qFormat/>
    <w:uiPriority w:val="0"/>
    <w:rPr>
      <w:color w:val="999999"/>
    </w:rPr>
  </w:style>
  <w:style w:type="character" w:customStyle="1" w:styleId="103">
    <w:name w:val="ly"/>
    <w:basedOn w:val="29"/>
    <w:qFormat/>
    <w:uiPriority w:val="0"/>
    <w:rPr>
      <w:color w:val="999999"/>
    </w:rPr>
  </w:style>
  <w:style w:type="paragraph" w:customStyle="1" w:styleId="104">
    <w:name w:val="表第一列"/>
    <w:basedOn w:val="3"/>
    <w:qFormat/>
    <w:uiPriority w:val="0"/>
    <w:pPr>
      <w:keepNext/>
      <w:keepLines/>
      <w:widowControl/>
      <w:tabs>
        <w:tab w:val="left" w:pos="1727"/>
        <w:tab w:val="left" w:pos="1884"/>
        <w:tab w:val="left" w:pos="2940"/>
      </w:tabs>
      <w:adjustRightInd w:val="0"/>
      <w:snapToGrid w:val="0"/>
      <w:spacing w:before="60" w:line="0" w:lineRule="atLeast"/>
      <w:ind w:right="113" w:firstLine="0" w:firstLineChars="0"/>
      <w:jc w:val="center"/>
    </w:pPr>
    <w:rPr>
      <w:rFonts w:ascii="宋体" w:hAnsi="宋体"/>
      <w:color w:val="000000"/>
      <w:spacing w:val="-4"/>
      <w:sz w:val="1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microsoft.com/office/2006/relationships/keyMapCustomizations" Target="customizations.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3.wmf"/><Relationship Id="rId34" Type="http://schemas.openxmlformats.org/officeDocument/2006/relationships/oleObject" Target="embeddings/oleObject10.bin"/><Relationship Id="rId33" Type="http://schemas.openxmlformats.org/officeDocument/2006/relationships/image" Target="media/image12.wmf"/><Relationship Id="rId32" Type="http://schemas.openxmlformats.org/officeDocument/2006/relationships/oleObject" Target="embeddings/oleObject9.bin"/><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er" Target="footer1.xml"/><Relationship Id="rId29" Type="http://schemas.openxmlformats.org/officeDocument/2006/relationships/image" Target="media/image9.png"/><Relationship Id="rId28" Type="http://schemas.openxmlformats.org/officeDocument/2006/relationships/image" Target="media/image8.emf"/><Relationship Id="rId27" Type="http://schemas.openxmlformats.org/officeDocument/2006/relationships/oleObject" Target="embeddings/oleObject8.bin"/><Relationship Id="rId26" Type="http://schemas.openxmlformats.org/officeDocument/2006/relationships/image" Target="media/image7.emf"/><Relationship Id="rId25" Type="http://schemas.openxmlformats.org/officeDocument/2006/relationships/oleObject" Target="embeddings/oleObject7.bin"/><Relationship Id="rId24" Type="http://schemas.openxmlformats.org/officeDocument/2006/relationships/image" Target="media/image6.emf"/><Relationship Id="rId23" Type="http://schemas.openxmlformats.org/officeDocument/2006/relationships/oleObject" Target="embeddings/oleObject6.bin"/><Relationship Id="rId22" Type="http://schemas.openxmlformats.org/officeDocument/2006/relationships/image" Target="media/image5.emf"/><Relationship Id="rId21" Type="http://schemas.openxmlformats.org/officeDocument/2006/relationships/oleObject" Target="embeddings/oleObject5.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37"/>
    <customShpInfo spid="_x0000_s103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3DB768-5244-44E9-AA88-B634A73EEEF5}">
  <ds:schemaRefs/>
</ds:datastoreItem>
</file>

<file path=docProps/app.xml><?xml version="1.0" encoding="utf-8"?>
<Properties xmlns="http://schemas.openxmlformats.org/officeDocument/2006/extended-properties" xmlns:vt="http://schemas.openxmlformats.org/officeDocument/2006/docPropsVTypes">
  <Template>Normal.dotm</Template>
  <Pages>76</Pages>
  <Words>47081</Words>
  <Characters>54898</Characters>
  <Lines>415</Lines>
  <Paragraphs>117</Paragraphs>
  <TotalTime>0</TotalTime>
  <ScaleCrop>false</ScaleCrop>
  <LinksUpToDate>false</LinksUpToDate>
  <CharactersWithSpaces>55452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2021-04-08T02:22:00Z</dcterms:created>
  <dc:creator>lhj</dc:creator>
  <cp:lastModifiedBy>nginx \0.7.58</cp:lastModifiedBy>
  <cp:lastPrinted>2022-03-23T09:08:00Z</cp:lastPrinted>
  <dcterms:modified xsi:type="dcterms:W3CDTF">2022-06-01T04:55:15Z</dcterms:modified>
  <dc:title>附件2</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Microsoft® Word 2019</vt:lpwstr>
  </property>
  <property fmtid="{D5CDD505-2E9C-101B-9397-08002B2CF9AE}" pid="4" name="LastSaved">
    <vt:filetime>2021-04-08T00:00:00Z</vt:filetime>
  </property>
  <property fmtid="{D5CDD505-2E9C-101B-9397-08002B2CF9AE}" pid="5" name="KSOProductBuildVer">
    <vt:lpwstr>2052-11.1.0.11744</vt:lpwstr>
  </property>
  <property fmtid="{D5CDD505-2E9C-101B-9397-08002B2CF9AE}" pid="6" name="ICV">
    <vt:lpwstr>774E964C83C346B6A3F1EEBA239CD8A9</vt:lpwstr>
  </property>
</Properties>
</file>