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区级联席会议成员单位2022年落实公平竞争审查制度情况统计表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昆明市晋宁区司法局      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2022年1月-3月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报送日期：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2022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年3月22日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存量清理（件）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经审查修改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无排除限制竞争问题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修改调整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设置过渡期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761" w:firstLineChars="80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马姣姣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67892278</w:t>
            </w:r>
          </w:p>
        </w:tc>
      </w:tr>
    </w:tbl>
    <w:p>
      <w:pPr>
        <w:spacing w:after="0"/>
        <w:rPr>
          <w:rFonts w:hint="eastAsia" w:ascii="Times New Roman"/>
          <w:b/>
          <w:bCs/>
          <w:sz w:val="28"/>
          <w:szCs w:val="28"/>
          <w:lang w:eastAsia="zh-CN"/>
        </w:rPr>
      </w:pPr>
    </w:p>
    <w:p>
      <w:pPr>
        <w:spacing w:after="0"/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/>
          <w:b/>
          <w:bCs/>
          <w:sz w:val="28"/>
          <w:szCs w:val="28"/>
          <w:lang w:val="en-US" w:eastAsia="zh-CN"/>
        </w:rPr>
        <w:t>2：</w:t>
      </w:r>
    </w:p>
    <w:p>
      <w:pPr>
        <w:spacing w:before="0"/>
        <w:ind w:left="222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  <w:t>规章、规范性文件以及其他政策措施清理情况统计表</w:t>
      </w:r>
    </w:p>
    <w:p>
      <w:pPr>
        <w:spacing w:before="0"/>
        <w:ind w:left="222" w:right="0" w:firstLine="0"/>
        <w:jc w:val="left"/>
        <w:rPr>
          <w:sz w:val="28"/>
          <w:u w:val="single"/>
        </w:rPr>
      </w:pPr>
      <w:r>
        <w:rPr>
          <w:rFonts w:hint="eastAsia"/>
          <w:b/>
          <w:bCs/>
          <w:sz w:val="28"/>
          <w:lang w:eastAsia="zh-CN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sz w:val="28"/>
          <w:u w:val="single"/>
          <w:lang w:val="en-US" w:eastAsia="zh-CN"/>
        </w:rPr>
        <w:t xml:space="preserve">    昆明市晋宁区司法局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  <w:lang w:val="en-US" w:eastAsia="zh-CN"/>
        </w:rPr>
        <w:t xml:space="preserve">  马姣姣 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67892278</w:t>
      </w:r>
      <w:r>
        <w:rPr>
          <w:rFonts w:hint="eastAsia"/>
          <w:sz w:val="28"/>
          <w:u w:val="single"/>
          <w:lang w:val="en-US" w:eastAsia="zh-CN"/>
        </w:rPr>
        <w:t xml:space="preserve"> 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  <w:lang w:eastAsia="zh-CN"/>
        </w:rPr>
        <w:t>：</w:t>
      </w:r>
      <w:r>
        <w:rPr>
          <w:rFonts w:hint="eastAsia"/>
          <w:sz w:val="28"/>
          <w:u w:val="single"/>
          <w:lang w:val="en-US" w:eastAsia="zh-CN"/>
        </w:rPr>
        <w:t>2021</w:t>
      </w:r>
      <w:r>
        <w:rPr>
          <w:sz w:val="28"/>
          <w:u w:val="single"/>
        </w:rPr>
        <w:t>年</w:t>
      </w:r>
      <w:r>
        <w:rPr>
          <w:rFonts w:hint="eastAsia"/>
          <w:sz w:val="28"/>
          <w:u w:val="single"/>
          <w:lang w:val="en-US" w:eastAsia="zh-CN"/>
        </w:rPr>
        <w:t>3</w:t>
      </w:r>
      <w:r>
        <w:rPr>
          <w:sz w:val="28"/>
          <w:u w:val="single"/>
        </w:rPr>
        <w:t>月</w:t>
      </w:r>
      <w:r>
        <w:rPr>
          <w:rFonts w:hint="eastAsia"/>
          <w:sz w:val="28"/>
          <w:u w:val="single"/>
          <w:lang w:val="en-US" w:eastAsia="zh-CN"/>
        </w:rPr>
        <w:t xml:space="preserve"> 22</w:t>
      </w:r>
      <w:r>
        <w:rPr>
          <w:sz w:val="28"/>
          <w:u w:val="single"/>
        </w:rPr>
        <w:t>日</w:t>
      </w:r>
    </w:p>
    <w:tbl>
      <w:tblPr>
        <w:tblStyle w:val="3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line="400" w:lineRule="exact"/>
              <w:ind w:right="329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157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48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358" w:right="347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782" w:right="77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rFonts w:hint="default" w:eastAsia="Arial Unicode MS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乡镇</w:t>
            </w:r>
            <w:r>
              <w:rPr>
                <w:sz w:val="28"/>
              </w:rPr>
              <w:t>级政</w:t>
            </w:r>
            <w:r>
              <w:rPr>
                <w:rFonts w:hint="eastAsia"/>
                <w:sz w:val="28"/>
                <w:lang w:val="en-US" w:eastAsia="zh-CN"/>
              </w:rPr>
              <w:t xml:space="preserve">    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375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eastAsia="zh-CN"/>
              </w:rPr>
            </w:pPr>
          </w:p>
        </w:tc>
        <w:tc>
          <w:tcPr>
            <w:tcW w:w="154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1579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 xml:space="preserve">                     </w:t>
            </w:r>
          </w:p>
        </w:tc>
        <w:tc>
          <w:tcPr>
            <w:tcW w:w="154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551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357" w:right="347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782" w:right="770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</w:p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  <w:r>
        <w:rPr>
          <w:rFonts w:hint="eastAsia" w:ascii="Microsoft JhengHei" w:eastAsia="Microsoft JhengHei"/>
          <w:b/>
          <w:spacing w:val="0"/>
          <w:w w:val="100"/>
          <w:sz w:val="28"/>
        </w:rPr>
        <w:t>填表说明：</w:t>
      </w:r>
    </w:p>
    <w:p>
      <w:pPr>
        <w:pStyle w:val="6"/>
        <w:numPr>
          <w:ilvl w:val="0"/>
          <w:numId w:val="0"/>
        </w:numPr>
        <w:tabs>
          <w:tab w:val="left" w:pos="449"/>
        </w:tabs>
        <w:spacing w:before="0" w:after="0" w:line="353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1.</w:t>
      </w:r>
      <w:r>
        <w:rPr>
          <w:spacing w:val="0"/>
          <w:w w:val="100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6"/>
        <w:numPr>
          <w:ilvl w:val="0"/>
          <w:numId w:val="0"/>
        </w:numPr>
        <w:tabs>
          <w:tab w:val="left" w:pos="413"/>
        </w:tabs>
        <w:spacing w:before="0" w:after="0" w:line="350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2.</w:t>
      </w:r>
      <w:r>
        <w:rPr>
          <w:spacing w:val="0"/>
          <w:w w:val="100"/>
          <w:sz w:val="24"/>
        </w:rPr>
        <w:t>“类别”栏应选填规章、规范性文件、其他政策措施。</w:t>
      </w:r>
    </w:p>
    <w:p>
      <w:pPr>
        <w:pStyle w:val="6"/>
        <w:numPr>
          <w:ilvl w:val="0"/>
          <w:numId w:val="0"/>
        </w:numPr>
        <w:tabs>
          <w:tab w:val="left" w:pos="415"/>
        </w:tabs>
        <w:spacing w:before="12" w:after="0" w:line="201" w:lineRule="auto"/>
        <w:ind w:left="222" w:leftChars="0" w:right="117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3.</w:t>
      </w:r>
      <w:r>
        <w:rPr>
          <w:spacing w:val="0"/>
          <w:w w:val="100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r>
        <w:rPr>
          <w:rFonts w:hint="eastAsia"/>
          <w:spacing w:val="0"/>
          <w:w w:val="100"/>
          <w:sz w:val="24"/>
          <w:lang w:val="en-US" w:eastAsia="zh-CN"/>
        </w:rPr>
        <w:t>4.</w:t>
      </w:r>
      <w:r>
        <w:rPr>
          <w:spacing w:val="0"/>
          <w:w w:val="100"/>
          <w:sz w:val="24"/>
        </w:rPr>
        <w:t>“清理理由”栏应填报具体属于四个方面清理重点的何种情形。因符合例外规定继续保留的，应详细说明适用例外规定的具体理由和  实施期限。</w:t>
      </w:r>
    </w:p>
    <w:sectPr>
      <w:pgSz w:w="16838" w:h="11906" w:orient="landscape"/>
      <w:pgMar w:top="1519" w:right="1440" w:bottom="146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C06AE4"/>
    <w:rsid w:val="10C06AE4"/>
    <w:rsid w:val="3F4F7AAD"/>
    <w:rsid w:val="4B16790E"/>
    <w:rsid w:val="61C5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6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昆明市晋宁区党政机关单位</Company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2021-04-15T05:37:00Z</dcterms:created>
  <dc:creator>NTKO</dc:creator>
  <cp:lastModifiedBy>似水无痕</cp:lastModifiedBy>
  <dcterms:modified xsi:type="dcterms:W3CDTF">2022-03-22T01:47:51Z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