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embeddings/Microsoft_Visio___3.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b/>
          <w:color w:val="auto"/>
          <w:sz w:val="36"/>
          <w:szCs w:val="36"/>
        </w:rPr>
      </w:pPr>
      <w:bookmarkStart w:id="0" w:name="_Toc27251"/>
      <w:r>
        <w:rPr>
          <w:rFonts w:hint="eastAsia" w:ascii="方正小标宋简体"/>
          <w:b/>
          <w:color w:val="auto"/>
          <w:sz w:val="36"/>
          <w:szCs w:val="36"/>
        </w:rPr>
        <w:t>关于《利用天然气焙烧年产3亿块（折标砖）建筑废弃土、污泥和页岩烧结空心砖项目环境影响报告表》</w:t>
      </w:r>
    </w:p>
    <w:p>
      <w:pPr>
        <w:jc w:val="center"/>
        <w:rPr>
          <w:rFonts w:ascii="方正小标宋简体"/>
          <w:b/>
          <w:color w:val="auto"/>
          <w:sz w:val="36"/>
          <w:szCs w:val="36"/>
        </w:rPr>
      </w:pPr>
      <w:r>
        <w:rPr>
          <w:rFonts w:hint="eastAsia" w:ascii="方正小标宋简体"/>
          <w:b/>
          <w:color w:val="auto"/>
          <w:sz w:val="36"/>
          <w:szCs w:val="36"/>
        </w:rPr>
        <w:t>审批前公示</w:t>
      </w:r>
    </w:p>
    <w:p>
      <w:pPr>
        <w:widowControl/>
        <w:spacing w:line="500" w:lineRule="exact"/>
        <w:ind w:firstLine="352" w:firstLineChars="147"/>
        <w:jc w:val="left"/>
        <w:rPr>
          <w:color w:val="auto"/>
          <w:kern w:val="0"/>
          <w:sz w:val="24"/>
          <w:lang w:val="zh-CN"/>
        </w:rPr>
      </w:pPr>
      <w:r>
        <w:rPr>
          <w:rFonts w:hint="eastAsia"/>
          <w:color w:val="auto"/>
          <w:kern w:val="0"/>
          <w:sz w:val="24"/>
          <w:lang w:val="zh-CN"/>
        </w:rPr>
        <w:t>按照国家环保部办公厅关于印发《建设项目环境影响评价政府信息公开指南（试行）》的通知（环办〔2013〕103号）的相关要求，对昆明腾广墙材制造有限公司</w:t>
      </w:r>
      <w:r>
        <w:rPr>
          <w:bCs/>
          <w:sz w:val="24"/>
          <w:szCs w:val="24"/>
        </w:rPr>
        <w:t>利用天然气焙烧年产3亿块（折标砖）建筑废弃土、污泥和页岩烧结空心砖项目</w:t>
      </w:r>
      <w:r>
        <w:rPr>
          <w:rFonts w:hint="eastAsia"/>
          <w:color w:val="auto"/>
          <w:kern w:val="0"/>
          <w:sz w:val="24"/>
          <w:lang w:val="zh-CN"/>
        </w:rPr>
        <w:t>环境影响评价进行信息公示，使项目建设可能影响区域内的公众对项目建设情况有所了解，并通过公示了解社会公众对本项目的态度和建议，接受社会公众的监督。</w:t>
      </w:r>
    </w:p>
    <w:p>
      <w:pPr>
        <w:widowControl/>
        <w:spacing w:line="500" w:lineRule="exact"/>
        <w:jc w:val="left"/>
        <w:outlineLvl w:val="0"/>
        <w:rPr>
          <w:rFonts w:hint="eastAsia"/>
          <w:b/>
          <w:color w:val="auto"/>
          <w:kern w:val="0"/>
          <w:sz w:val="27"/>
          <w:szCs w:val="27"/>
          <w:lang w:val="zh-CN"/>
        </w:rPr>
      </w:pPr>
      <w:r>
        <w:rPr>
          <w:rFonts w:hint="eastAsia"/>
          <w:b/>
          <w:color w:val="auto"/>
          <w:kern w:val="0"/>
          <w:sz w:val="27"/>
          <w:szCs w:val="27"/>
          <w:lang w:val="zh-CN"/>
        </w:rPr>
        <w:t>1.建设项目概况</w:t>
      </w:r>
    </w:p>
    <w:p>
      <w:pPr>
        <w:widowControl/>
        <w:spacing w:line="500" w:lineRule="exact"/>
        <w:ind w:firstLine="354" w:firstLineChars="147"/>
        <w:jc w:val="left"/>
        <w:rPr>
          <w:sz w:val="24"/>
          <w:szCs w:val="24"/>
        </w:rPr>
      </w:pPr>
      <w:r>
        <w:rPr>
          <w:rFonts w:hint="eastAsia"/>
          <w:b/>
          <w:color w:val="auto"/>
          <w:kern w:val="0"/>
          <w:sz w:val="24"/>
        </w:rPr>
        <w:t>项目名称</w:t>
      </w:r>
      <w:r>
        <w:rPr>
          <w:rFonts w:hint="eastAsia"/>
          <w:color w:val="auto"/>
          <w:kern w:val="0"/>
          <w:sz w:val="24"/>
          <w:lang w:val="zh-CN"/>
        </w:rPr>
        <w:t>：利用天然气焙烧年产3亿块（折标砖）建筑废弃土、污泥和页岩烧结空心砖项目</w:t>
      </w:r>
    </w:p>
    <w:p>
      <w:pPr>
        <w:widowControl/>
        <w:spacing w:line="500" w:lineRule="exact"/>
        <w:ind w:firstLine="354" w:firstLineChars="147"/>
        <w:jc w:val="left"/>
        <w:rPr>
          <w:rFonts w:hint="eastAsia"/>
          <w:color w:val="auto"/>
          <w:kern w:val="0"/>
          <w:sz w:val="24"/>
          <w:lang w:val="zh-CN" w:eastAsia="zh-CN"/>
        </w:rPr>
      </w:pPr>
      <w:r>
        <w:rPr>
          <w:rFonts w:hint="eastAsia"/>
          <w:b/>
          <w:color w:val="auto"/>
          <w:kern w:val="0"/>
          <w:sz w:val="24"/>
        </w:rPr>
        <w:t>建设单位：</w:t>
      </w:r>
      <w:r>
        <w:rPr>
          <w:rFonts w:hint="eastAsia"/>
          <w:color w:val="auto"/>
          <w:kern w:val="0"/>
          <w:sz w:val="24"/>
          <w:lang w:val="zh-CN"/>
        </w:rPr>
        <w:t>昆明腾广墙材制造有限公司</w:t>
      </w:r>
    </w:p>
    <w:p>
      <w:pPr>
        <w:widowControl/>
        <w:spacing w:line="500" w:lineRule="exact"/>
        <w:ind w:firstLine="354" w:firstLineChars="147"/>
        <w:jc w:val="left"/>
        <w:outlineLvl w:val="0"/>
        <w:rPr>
          <w:rFonts w:hint="eastAsia"/>
          <w:color w:val="auto"/>
          <w:kern w:val="0"/>
          <w:sz w:val="24"/>
          <w:lang w:val="zh-CN"/>
        </w:rPr>
      </w:pPr>
      <w:r>
        <w:rPr>
          <w:rFonts w:hint="eastAsia"/>
          <w:b/>
          <w:color w:val="auto"/>
          <w:kern w:val="0"/>
          <w:sz w:val="24"/>
        </w:rPr>
        <w:t>建设性质：</w:t>
      </w:r>
      <w:r>
        <w:rPr>
          <w:rFonts w:hint="eastAsia"/>
          <w:color w:val="auto"/>
          <w:kern w:val="0"/>
          <w:sz w:val="24"/>
          <w:lang w:val="zh-CN"/>
        </w:rPr>
        <w:t>改建</w:t>
      </w:r>
    </w:p>
    <w:p>
      <w:pPr>
        <w:widowControl/>
        <w:spacing w:line="500" w:lineRule="exact"/>
        <w:ind w:firstLine="354" w:firstLineChars="147"/>
        <w:jc w:val="left"/>
        <w:outlineLvl w:val="0"/>
        <w:rPr>
          <w:sz w:val="24"/>
          <w:szCs w:val="24"/>
        </w:rPr>
      </w:pPr>
      <w:r>
        <w:rPr>
          <w:rFonts w:hint="eastAsia"/>
          <w:b/>
          <w:color w:val="auto"/>
          <w:kern w:val="0"/>
          <w:sz w:val="24"/>
        </w:rPr>
        <w:t>建设地点：</w:t>
      </w:r>
      <w:r>
        <w:rPr>
          <w:sz w:val="24"/>
          <w:szCs w:val="24"/>
        </w:rPr>
        <w:t>昆明市晋宁工业园区</w:t>
      </w:r>
      <w:r>
        <w:rPr>
          <w:rFonts w:hint="eastAsia"/>
          <w:sz w:val="24"/>
          <w:szCs w:val="24"/>
          <w:lang w:eastAsia="zh-CN"/>
        </w:rPr>
        <w:t>晋城</w:t>
      </w:r>
      <w:r>
        <w:rPr>
          <w:rFonts w:hint="eastAsia"/>
          <w:sz w:val="24"/>
          <w:szCs w:val="24"/>
        </w:rPr>
        <w:t>基地</w:t>
      </w:r>
    </w:p>
    <w:p>
      <w:pPr>
        <w:widowControl/>
        <w:spacing w:line="360" w:lineRule="auto"/>
        <w:ind w:firstLine="352" w:firstLineChars="146"/>
        <w:jc w:val="left"/>
        <w:rPr>
          <w:rFonts w:hint="eastAsia"/>
          <w:color w:val="auto"/>
          <w:kern w:val="0"/>
          <w:sz w:val="24"/>
          <w:lang w:val="zh-CN"/>
        </w:rPr>
      </w:pPr>
      <w:r>
        <w:rPr>
          <w:rFonts w:hint="eastAsia"/>
          <w:b/>
          <w:color w:val="auto"/>
          <w:kern w:val="0"/>
          <w:sz w:val="24"/>
        </w:rPr>
        <w:t>建设项目总投资：</w:t>
      </w:r>
      <w:r>
        <w:rPr>
          <w:rFonts w:hint="eastAsia" w:ascii="Times New Roman"/>
          <w:color w:val="000000"/>
          <w:sz w:val="24"/>
          <w:lang w:val="en-US" w:eastAsia="zh-CN"/>
        </w:rPr>
        <w:t>23150</w:t>
      </w:r>
      <w:r>
        <w:rPr>
          <w:rFonts w:hint="eastAsia"/>
          <w:color w:val="auto"/>
          <w:sz w:val="24"/>
          <w:szCs w:val="24"/>
          <w:lang w:eastAsia="zh-CN"/>
        </w:rPr>
        <w:t>万元</w:t>
      </w:r>
    </w:p>
    <w:p>
      <w:pPr>
        <w:pStyle w:val="20"/>
        <w:keepNext w:val="0"/>
        <w:keepLines w:val="0"/>
        <w:pageBreakBefore w:val="0"/>
        <w:widowControl w:val="0"/>
        <w:kinsoku/>
        <w:wordWrap/>
        <w:overflowPunct/>
        <w:topLinePunct w:val="0"/>
        <w:autoSpaceDE/>
        <w:autoSpaceDN/>
        <w:bidi w:val="0"/>
        <w:adjustRightInd/>
        <w:snapToGrid/>
        <w:spacing w:after="0" w:afterLines="0" w:line="360" w:lineRule="auto"/>
        <w:ind w:left="0" w:leftChars="0" w:right="0" w:rightChars="0"/>
        <w:jc w:val="both"/>
        <w:textAlignment w:val="auto"/>
        <w:outlineLvl w:val="9"/>
        <w:rPr>
          <w:rFonts w:hint="eastAsia"/>
          <w:color w:val="auto"/>
          <w:kern w:val="0"/>
          <w:sz w:val="24"/>
          <w:lang w:val="zh-CN"/>
        </w:rPr>
      </w:pPr>
      <w:r>
        <w:rPr>
          <w:rFonts w:hint="eastAsia"/>
          <w:b/>
          <w:color w:val="auto"/>
          <w:kern w:val="0"/>
          <w:sz w:val="24"/>
          <w:lang w:val="en-US" w:eastAsia="zh-CN"/>
        </w:rPr>
        <w:t xml:space="preserve"> </w:t>
      </w:r>
      <w:r>
        <w:rPr>
          <w:rFonts w:hint="eastAsia"/>
          <w:b/>
          <w:color w:val="auto"/>
          <w:kern w:val="0"/>
          <w:sz w:val="24"/>
        </w:rPr>
        <w:t>建设规模及产品方案：</w:t>
      </w:r>
      <w:r>
        <w:rPr>
          <w:rFonts w:hint="eastAsia" w:ascii="Times New Roman" w:hAnsi="Times New Roman" w:cs="Times New Roman"/>
          <w:bCs/>
        </w:rPr>
        <w:t>项目位于昆明市晋宁工业园区晋城基地，总占地面积9</w:t>
      </w:r>
      <w:r>
        <w:rPr>
          <w:rFonts w:ascii="Times New Roman" w:hAnsi="Times New Roman" w:cs="Times New Roman"/>
          <w:bCs/>
        </w:rPr>
        <w:t>2.6</w:t>
      </w:r>
      <w:r>
        <w:rPr>
          <w:rFonts w:hint="eastAsia" w:ascii="Times New Roman" w:hAnsi="Times New Roman" w:cs="Times New Roman"/>
          <w:bCs/>
        </w:rPr>
        <w:t>亩；项目总投资1</w:t>
      </w:r>
      <w:r>
        <w:rPr>
          <w:rFonts w:ascii="Times New Roman" w:hAnsi="Times New Roman" w:cs="Times New Roman"/>
          <w:bCs/>
        </w:rPr>
        <w:t>3000</w:t>
      </w:r>
      <w:r>
        <w:rPr>
          <w:rFonts w:hint="eastAsia" w:ascii="Times New Roman" w:hAnsi="Times New Roman" w:cs="Times New Roman"/>
          <w:bCs/>
        </w:rPr>
        <w:t>万元；设3条燃煤矸石型隧道窑，年产焙烧砖1</w:t>
      </w:r>
      <w:r>
        <w:rPr>
          <w:rFonts w:ascii="Times New Roman" w:hAnsi="Times New Roman" w:cs="Times New Roman"/>
          <w:bCs/>
        </w:rPr>
        <w:t>.3</w:t>
      </w:r>
      <w:r>
        <w:rPr>
          <w:rFonts w:hint="eastAsia" w:ascii="Times New Roman" w:hAnsi="Times New Roman" w:cs="Times New Roman"/>
          <w:bCs/>
        </w:rPr>
        <w:t>亿块（标砖）</w:t>
      </w:r>
    </w:p>
    <w:p>
      <w:pPr>
        <w:widowControl/>
        <w:spacing w:line="360" w:lineRule="auto"/>
        <w:jc w:val="left"/>
        <w:rPr>
          <w:color w:val="auto"/>
          <w:kern w:val="0"/>
          <w:sz w:val="27"/>
          <w:szCs w:val="27"/>
        </w:rPr>
      </w:pPr>
      <w:r>
        <w:rPr>
          <w:rFonts w:hint="eastAsia"/>
          <w:b/>
          <w:color w:val="auto"/>
          <w:kern w:val="0"/>
          <w:sz w:val="27"/>
          <w:szCs w:val="27"/>
          <w:lang w:val="zh-CN"/>
        </w:rPr>
        <w:t>2.报告表审批部门：</w:t>
      </w:r>
      <w:r>
        <w:rPr>
          <w:rFonts w:hint="eastAsia"/>
          <w:color w:val="auto"/>
          <w:kern w:val="0"/>
          <w:sz w:val="24"/>
          <w:lang w:val="zh-CN"/>
        </w:rPr>
        <w:t>昆明市生态环境局晋宁分局</w:t>
      </w:r>
    </w:p>
    <w:p>
      <w:pPr>
        <w:widowControl/>
        <w:snapToGrid w:val="0"/>
        <w:spacing w:line="500" w:lineRule="exact"/>
        <w:jc w:val="left"/>
        <w:rPr>
          <w:rFonts w:hint="eastAsia"/>
          <w:color w:val="auto"/>
          <w:kern w:val="0"/>
          <w:sz w:val="24"/>
          <w:lang w:val="zh-CN"/>
        </w:rPr>
      </w:pPr>
      <w:r>
        <w:rPr>
          <w:rFonts w:hint="eastAsia"/>
          <w:b/>
          <w:color w:val="auto"/>
          <w:kern w:val="0"/>
          <w:sz w:val="27"/>
          <w:szCs w:val="27"/>
        </w:rPr>
        <w:t>3.</w:t>
      </w:r>
      <w:r>
        <w:rPr>
          <w:rFonts w:hint="eastAsia"/>
          <w:b/>
          <w:color w:val="auto"/>
          <w:kern w:val="0"/>
          <w:sz w:val="27"/>
          <w:szCs w:val="27"/>
          <w:lang w:val="zh-CN"/>
        </w:rPr>
        <w:t>项目公示地点</w:t>
      </w:r>
      <w:r>
        <w:rPr>
          <w:rFonts w:hint="eastAsia"/>
          <w:b/>
          <w:color w:val="auto"/>
          <w:kern w:val="0"/>
          <w:sz w:val="27"/>
          <w:szCs w:val="27"/>
        </w:rPr>
        <w:t>：</w:t>
      </w:r>
      <w:r>
        <w:rPr>
          <w:rFonts w:hint="eastAsia"/>
          <w:color w:val="auto"/>
          <w:kern w:val="0"/>
          <w:sz w:val="24"/>
          <w:lang w:val="zh-CN"/>
        </w:rPr>
        <w:t>晋宁区人民政府网站</w:t>
      </w:r>
    </w:p>
    <w:p>
      <w:pPr>
        <w:widowControl/>
        <w:snapToGrid w:val="0"/>
        <w:spacing w:line="500" w:lineRule="exact"/>
        <w:jc w:val="left"/>
        <w:rPr>
          <w:rFonts w:hint="eastAsia"/>
          <w:color w:val="auto"/>
          <w:kern w:val="0"/>
          <w:sz w:val="24"/>
        </w:rPr>
      </w:pPr>
      <w:r>
        <w:rPr>
          <w:rFonts w:hint="eastAsia"/>
          <w:b/>
          <w:color w:val="auto"/>
          <w:kern w:val="0"/>
          <w:sz w:val="27"/>
          <w:szCs w:val="27"/>
          <w:lang w:val="zh-CN"/>
        </w:rPr>
        <w:t>4.资料放置时间</w:t>
      </w:r>
      <w:r>
        <w:rPr>
          <w:rFonts w:hint="eastAsia"/>
          <w:b/>
          <w:color w:val="auto"/>
          <w:kern w:val="0"/>
          <w:sz w:val="24"/>
        </w:rPr>
        <w:t>：</w:t>
      </w:r>
      <w:r>
        <w:rPr>
          <w:color w:val="auto"/>
          <w:sz w:val="24"/>
        </w:rPr>
        <w:t>20</w:t>
      </w:r>
      <w:r>
        <w:rPr>
          <w:rFonts w:hint="eastAsia"/>
          <w:color w:val="auto"/>
          <w:sz w:val="24"/>
          <w:lang w:val="en-US" w:eastAsia="zh-CN"/>
        </w:rPr>
        <w:t>22</w:t>
      </w:r>
      <w:r>
        <w:rPr>
          <w:color w:val="auto"/>
          <w:sz w:val="24"/>
        </w:rPr>
        <w:t>年</w:t>
      </w:r>
      <w:r>
        <w:rPr>
          <w:rFonts w:hint="eastAsia"/>
          <w:color w:val="auto"/>
          <w:sz w:val="24"/>
          <w:lang w:val="en-US" w:eastAsia="zh-CN"/>
        </w:rPr>
        <w:t>3</w:t>
      </w:r>
      <w:r>
        <w:rPr>
          <w:color w:val="auto"/>
          <w:sz w:val="24"/>
        </w:rPr>
        <w:t>月</w:t>
      </w:r>
      <w:r>
        <w:rPr>
          <w:rFonts w:hint="eastAsia"/>
          <w:color w:val="auto"/>
          <w:sz w:val="24"/>
          <w:lang w:val="en-US" w:eastAsia="zh-CN"/>
        </w:rPr>
        <w:t>10</w:t>
      </w:r>
      <w:r>
        <w:rPr>
          <w:color w:val="auto"/>
          <w:sz w:val="24"/>
        </w:rPr>
        <w:t>日至</w:t>
      </w:r>
      <w:r>
        <w:rPr>
          <w:rFonts w:hint="eastAsia"/>
          <w:color w:val="auto"/>
          <w:sz w:val="24"/>
          <w:lang w:val="en-US" w:eastAsia="zh-CN"/>
        </w:rPr>
        <w:t>3</w:t>
      </w:r>
      <w:r>
        <w:rPr>
          <w:color w:val="auto"/>
          <w:sz w:val="24"/>
        </w:rPr>
        <w:t>月</w:t>
      </w:r>
      <w:r>
        <w:rPr>
          <w:rFonts w:hint="eastAsia"/>
          <w:color w:val="auto"/>
          <w:sz w:val="24"/>
          <w:lang w:val="en-US" w:eastAsia="zh-CN"/>
        </w:rPr>
        <w:t>16</w:t>
      </w:r>
      <w:r>
        <w:rPr>
          <w:color w:val="auto"/>
          <w:sz w:val="24"/>
        </w:rPr>
        <w:t>日止</w:t>
      </w:r>
      <w:r>
        <w:rPr>
          <w:rFonts w:hint="eastAsia"/>
          <w:color w:val="auto"/>
          <w:sz w:val="24"/>
        </w:rPr>
        <w:t>(不含节假日)</w:t>
      </w:r>
    </w:p>
    <w:p>
      <w:pPr>
        <w:snapToGrid w:val="0"/>
        <w:spacing w:line="560" w:lineRule="exact"/>
        <w:rPr>
          <w:rFonts w:hint="eastAsia"/>
          <w:color w:val="auto"/>
          <w:sz w:val="28"/>
          <w:szCs w:val="28"/>
        </w:rPr>
      </w:pPr>
      <w:r>
        <w:rPr>
          <w:rFonts w:hint="eastAsia"/>
          <w:b/>
          <w:color w:val="auto"/>
          <w:kern w:val="0"/>
          <w:sz w:val="27"/>
          <w:szCs w:val="27"/>
          <w:lang w:val="zh-CN"/>
        </w:rPr>
        <w:t>5. 征求公众意见的主要事项</w:t>
      </w:r>
    </w:p>
    <w:p>
      <w:pPr>
        <w:widowControl/>
        <w:snapToGrid w:val="0"/>
        <w:spacing w:line="500" w:lineRule="exact"/>
        <w:ind w:firstLine="480" w:firstLineChars="200"/>
        <w:jc w:val="left"/>
        <w:rPr>
          <w:rFonts w:hint="eastAsia"/>
          <w:color w:val="auto"/>
          <w:kern w:val="0"/>
          <w:sz w:val="24"/>
        </w:rPr>
      </w:pPr>
      <w:r>
        <w:rPr>
          <w:rFonts w:hint="eastAsia"/>
          <w:color w:val="auto"/>
          <w:sz w:val="24"/>
        </w:rPr>
        <w:t>本次公示主要征求公众对拟建项目区域环境质量的看法；对目前区域范围内存在的主要环境问题的认识；该项目建设过程中可能存在的环境问题；对本项目环境保护工作的建议；对本项目建设的态度。</w:t>
      </w:r>
    </w:p>
    <w:p>
      <w:pPr>
        <w:widowControl/>
        <w:snapToGrid w:val="0"/>
        <w:spacing w:line="500" w:lineRule="exact"/>
        <w:jc w:val="left"/>
        <w:outlineLvl w:val="0"/>
        <w:rPr>
          <w:rFonts w:hint="eastAsia"/>
          <w:b/>
          <w:color w:val="auto"/>
          <w:kern w:val="0"/>
          <w:sz w:val="27"/>
          <w:szCs w:val="27"/>
          <w:lang w:val="zh-CN"/>
        </w:rPr>
      </w:pPr>
      <w:r>
        <w:rPr>
          <w:rFonts w:hint="eastAsia"/>
          <w:b/>
          <w:color w:val="auto"/>
          <w:kern w:val="0"/>
          <w:sz w:val="27"/>
          <w:szCs w:val="27"/>
          <w:lang w:val="zh-CN"/>
        </w:rPr>
        <w:t>6. 反馈方式：</w:t>
      </w:r>
    </w:p>
    <w:p>
      <w:pPr>
        <w:widowControl/>
        <w:snapToGrid w:val="0"/>
        <w:spacing w:line="500" w:lineRule="exact"/>
        <w:ind w:firstLine="285" w:firstLineChars="98"/>
        <w:jc w:val="left"/>
        <w:rPr>
          <w:rFonts w:hint="eastAsia"/>
          <w:b/>
          <w:color w:val="auto"/>
          <w:spacing w:val="10"/>
          <w:kern w:val="0"/>
          <w:sz w:val="27"/>
          <w:szCs w:val="27"/>
        </w:rPr>
      </w:pPr>
      <w:r>
        <w:rPr>
          <w:rFonts w:hint="eastAsia"/>
          <w:b/>
          <w:color w:val="auto"/>
          <w:spacing w:val="10"/>
          <w:kern w:val="0"/>
          <w:sz w:val="27"/>
          <w:szCs w:val="27"/>
          <w:lang w:eastAsia="zh-CN"/>
        </w:rPr>
        <w:t>昆明市生态环境局晋宁分</w:t>
      </w:r>
      <w:r>
        <w:rPr>
          <w:rFonts w:hint="eastAsia"/>
          <w:b/>
          <w:color w:val="auto"/>
          <w:spacing w:val="10"/>
          <w:kern w:val="0"/>
          <w:sz w:val="27"/>
          <w:szCs w:val="27"/>
        </w:rPr>
        <w:t>局</w:t>
      </w:r>
    </w:p>
    <w:p>
      <w:pPr>
        <w:widowControl/>
        <w:snapToGrid w:val="0"/>
        <w:spacing w:line="500" w:lineRule="exact"/>
        <w:ind w:firstLine="480" w:firstLineChars="200"/>
        <w:jc w:val="left"/>
        <w:rPr>
          <w:rFonts w:hint="eastAsia"/>
          <w:color w:val="auto"/>
          <w:kern w:val="0"/>
          <w:sz w:val="24"/>
          <w:lang w:val="zh-CN"/>
        </w:rPr>
      </w:pPr>
      <w:r>
        <w:rPr>
          <w:rFonts w:hint="eastAsia"/>
          <w:color w:val="auto"/>
          <w:kern w:val="0"/>
          <w:sz w:val="24"/>
          <w:lang w:val="zh-CN"/>
        </w:rPr>
        <w:t>Email：</w:t>
      </w:r>
      <w:r>
        <w:rPr>
          <w:color w:val="auto"/>
          <w:kern w:val="0"/>
          <w:sz w:val="24"/>
          <w:lang w:val="zh-CN"/>
        </w:rPr>
        <w:fldChar w:fldCharType="begin"/>
      </w:r>
      <w:r>
        <w:rPr>
          <w:color w:val="auto"/>
          <w:kern w:val="0"/>
          <w:sz w:val="24"/>
          <w:lang w:val="zh-CN"/>
        </w:rPr>
        <w:instrText xml:space="preserve"> HYPERLINK "mailto:</w:instrText>
      </w:r>
      <w:r>
        <w:rPr>
          <w:rFonts w:hint="eastAsia"/>
          <w:color w:val="auto"/>
          <w:kern w:val="0"/>
          <w:sz w:val="24"/>
          <w:lang w:val="zh-CN"/>
        </w:rPr>
        <w:instrText xml:space="preserve">jnxhbj</w:instrText>
      </w:r>
      <w:r>
        <w:rPr>
          <w:color w:val="auto"/>
          <w:kern w:val="0"/>
          <w:sz w:val="24"/>
          <w:lang w:val="zh-CN"/>
        </w:rPr>
        <w:instrText xml:space="preserve">@</w:instrText>
      </w:r>
      <w:r>
        <w:rPr>
          <w:rFonts w:hint="eastAsia"/>
          <w:color w:val="auto"/>
          <w:kern w:val="0"/>
          <w:sz w:val="24"/>
          <w:lang w:val="zh-CN"/>
        </w:rPr>
        <w:instrText xml:space="preserve">126</w:instrText>
      </w:r>
      <w:r>
        <w:rPr>
          <w:color w:val="auto"/>
          <w:kern w:val="0"/>
          <w:sz w:val="24"/>
          <w:lang w:val="zh-CN"/>
        </w:rPr>
        <w:instrText xml:space="preserve">.com" </w:instrText>
      </w:r>
      <w:r>
        <w:rPr>
          <w:color w:val="auto"/>
          <w:kern w:val="0"/>
          <w:sz w:val="24"/>
          <w:lang w:val="zh-CN"/>
        </w:rPr>
        <w:fldChar w:fldCharType="separate"/>
      </w:r>
      <w:r>
        <w:rPr>
          <w:rFonts w:hint="eastAsia"/>
          <w:color w:val="auto"/>
          <w:kern w:val="0"/>
          <w:sz w:val="24"/>
          <w:lang w:val="zh-CN"/>
        </w:rPr>
        <w:t>jnxhbj</w:t>
      </w:r>
      <w:r>
        <w:rPr>
          <w:color w:val="auto"/>
          <w:kern w:val="0"/>
          <w:sz w:val="24"/>
          <w:lang w:val="zh-CN"/>
        </w:rPr>
        <w:t>@</w:t>
      </w:r>
      <w:r>
        <w:rPr>
          <w:rFonts w:hint="eastAsia"/>
          <w:color w:val="auto"/>
          <w:kern w:val="0"/>
          <w:sz w:val="24"/>
          <w:lang w:val="zh-CN"/>
        </w:rPr>
        <w:t>126</w:t>
      </w:r>
      <w:r>
        <w:rPr>
          <w:color w:val="auto"/>
          <w:kern w:val="0"/>
          <w:sz w:val="24"/>
          <w:lang w:val="zh-CN"/>
        </w:rPr>
        <w:t>.com</w:t>
      </w:r>
      <w:r>
        <w:rPr>
          <w:color w:val="auto"/>
          <w:kern w:val="0"/>
          <w:sz w:val="24"/>
          <w:lang w:val="zh-CN"/>
        </w:rPr>
        <w:fldChar w:fldCharType="end"/>
      </w:r>
    </w:p>
    <w:p>
      <w:pPr>
        <w:widowControl/>
        <w:snapToGrid w:val="0"/>
        <w:spacing w:line="500" w:lineRule="exact"/>
        <w:ind w:firstLine="360" w:firstLineChars="150"/>
        <w:jc w:val="left"/>
        <w:rPr>
          <w:rFonts w:hint="eastAsia"/>
          <w:color w:val="auto"/>
          <w:kern w:val="0"/>
          <w:sz w:val="24"/>
          <w:lang w:val="zh-CN"/>
        </w:rPr>
      </w:pPr>
      <w:r>
        <w:rPr>
          <w:rFonts w:hint="eastAsia"/>
          <w:color w:val="auto"/>
          <w:kern w:val="0"/>
          <w:sz w:val="24"/>
          <w:lang w:val="zh-CN"/>
        </w:rPr>
        <w:t>电话/传真：</w:t>
      </w:r>
      <w:r>
        <w:rPr>
          <w:color w:val="auto"/>
          <w:kern w:val="0"/>
          <w:sz w:val="24"/>
          <w:lang w:val="zh-CN"/>
        </w:rPr>
        <w:t>0871-</w:t>
      </w:r>
      <w:r>
        <w:rPr>
          <w:rFonts w:hint="eastAsia"/>
          <w:color w:val="auto"/>
          <w:kern w:val="0"/>
          <w:sz w:val="24"/>
          <w:lang w:val="zh-CN"/>
        </w:rPr>
        <w:t>67801832</w:t>
      </w:r>
    </w:p>
    <w:p>
      <w:pPr>
        <w:widowControl/>
        <w:snapToGrid w:val="0"/>
        <w:spacing w:line="500" w:lineRule="exact"/>
        <w:jc w:val="left"/>
        <w:rPr>
          <w:rFonts w:hint="eastAsia"/>
          <w:b/>
          <w:color w:val="auto"/>
          <w:kern w:val="0"/>
          <w:sz w:val="27"/>
          <w:szCs w:val="27"/>
          <w:lang w:val="zh-CN"/>
        </w:rPr>
      </w:pPr>
      <w:r>
        <w:rPr>
          <w:rFonts w:hint="eastAsia"/>
          <w:b/>
          <w:color w:val="auto"/>
          <w:kern w:val="0"/>
          <w:sz w:val="27"/>
          <w:szCs w:val="27"/>
          <w:lang w:val="zh-CN"/>
        </w:rPr>
        <w:t>7. 公众提出意见的主要方式</w:t>
      </w:r>
    </w:p>
    <w:p>
      <w:pPr>
        <w:widowControl/>
        <w:snapToGrid w:val="0"/>
        <w:spacing w:line="500" w:lineRule="exact"/>
        <w:ind w:firstLine="540" w:firstLineChars="200"/>
        <w:jc w:val="left"/>
        <w:rPr>
          <w:rFonts w:hint="eastAsia"/>
          <w:color w:val="auto"/>
          <w:kern w:val="0"/>
          <w:sz w:val="27"/>
          <w:szCs w:val="27"/>
        </w:rPr>
      </w:pPr>
      <w:r>
        <w:rPr>
          <w:rFonts w:hint="eastAsia"/>
          <w:color w:val="auto"/>
          <w:kern w:val="0"/>
          <w:sz w:val="27"/>
          <w:szCs w:val="27"/>
        </w:rPr>
        <w:t>在本次信息公示后，公众可通过向指定地址发送电子邮件、电话、信函或者面谈等方式发表关于该项目建设及环评工作的意见看法。</w:t>
      </w:r>
    </w:p>
    <w:p>
      <w:pPr>
        <w:widowControl/>
        <w:snapToGrid w:val="0"/>
        <w:spacing w:line="500" w:lineRule="exact"/>
        <w:ind w:firstLine="540" w:firstLineChars="200"/>
        <w:jc w:val="left"/>
        <w:rPr>
          <w:rFonts w:hint="eastAsia"/>
          <w:color w:val="auto"/>
          <w:kern w:val="0"/>
          <w:sz w:val="27"/>
          <w:szCs w:val="27"/>
        </w:rPr>
      </w:pPr>
    </w:p>
    <w:p>
      <w:pPr>
        <w:widowControl/>
        <w:snapToGrid w:val="0"/>
        <w:spacing w:line="500" w:lineRule="exact"/>
        <w:ind w:firstLine="540" w:firstLineChars="200"/>
        <w:jc w:val="left"/>
        <w:rPr>
          <w:rFonts w:hint="eastAsia"/>
          <w:color w:val="auto"/>
          <w:kern w:val="0"/>
          <w:sz w:val="27"/>
          <w:szCs w:val="27"/>
        </w:rPr>
      </w:pPr>
    </w:p>
    <w:p>
      <w:pPr>
        <w:rPr>
          <w:color w:val="auto"/>
          <w:sz w:val="28"/>
          <w:szCs w:val="28"/>
        </w:rPr>
      </w:pPr>
      <w:r>
        <w:rPr>
          <w:rFonts w:hint="eastAsia"/>
          <w:color w:val="auto"/>
          <w:sz w:val="28"/>
          <w:szCs w:val="28"/>
          <w:lang w:val="en-US" w:eastAsia="zh-CN"/>
        </w:rPr>
        <w:t xml:space="preserve">                                 </w:t>
      </w:r>
      <w:r>
        <w:rPr>
          <w:rFonts w:hint="eastAsia"/>
          <w:color w:val="auto"/>
          <w:sz w:val="28"/>
          <w:szCs w:val="28"/>
          <w:lang w:eastAsia="zh-CN"/>
        </w:rPr>
        <w:t>昆明市生态环境局晋宁分</w:t>
      </w:r>
      <w:r>
        <w:rPr>
          <w:color w:val="auto"/>
          <w:sz w:val="28"/>
          <w:szCs w:val="28"/>
        </w:rPr>
        <w:t>局</w:t>
      </w:r>
    </w:p>
    <w:p>
      <w:pPr>
        <w:jc w:val="center"/>
        <w:rPr>
          <w:rFonts w:hint="eastAsia" w:ascii="Times New Roman"/>
          <w:color w:val="000000"/>
        </w:rPr>
      </w:pPr>
      <w:r>
        <w:rPr>
          <w:rFonts w:hint="eastAsia"/>
          <w:color w:val="auto"/>
          <w:sz w:val="28"/>
          <w:szCs w:val="28"/>
        </w:rPr>
        <w:t xml:space="preserve">                          </w:t>
      </w:r>
      <w:r>
        <w:rPr>
          <w:rFonts w:hint="eastAsia"/>
          <w:color w:val="auto"/>
          <w:sz w:val="28"/>
          <w:szCs w:val="28"/>
          <w:lang w:val="en-US" w:eastAsia="zh-CN"/>
        </w:rPr>
        <w:t>2022</w:t>
      </w:r>
      <w:r>
        <w:rPr>
          <w:color w:val="auto"/>
          <w:sz w:val="28"/>
          <w:szCs w:val="28"/>
        </w:rPr>
        <w:t>年</w:t>
      </w:r>
      <w:r>
        <w:rPr>
          <w:rFonts w:hint="eastAsia"/>
          <w:color w:val="auto"/>
          <w:sz w:val="28"/>
          <w:szCs w:val="28"/>
          <w:lang w:val="en-US" w:eastAsia="zh-CN"/>
        </w:rPr>
        <w:t>3</w:t>
      </w:r>
      <w:r>
        <w:rPr>
          <w:color w:val="auto"/>
          <w:sz w:val="28"/>
          <w:szCs w:val="28"/>
        </w:rPr>
        <w:t>月</w:t>
      </w:r>
      <w:r>
        <w:rPr>
          <w:rFonts w:hint="eastAsia"/>
          <w:color w:val="auto"/>
          <w:sz w:val="28"/>
          <w:szCs w:val="28"/>
          <w:lang w:val="en-US" w:eastAsia="zh-CN"/>
        </w:rPr>
        <w:t>9</w:t>
      </w:r>
      <w:r>
        <w:rPr>
          <w:color w:val="auto"/>
          <w:sz w:val="28"/>
          <w:szCs w:val="28"/>
        </w:rPr>
        <w:t>日</w:t>
      </w:r>
    </w:p>
    <w:p>
      <w:pPr>
        <w:jc w:val="center"/>
        <w:rPr>
          <w:rFonts w:hint="eastAsia" w:ascii="Times New Roman"/>
          <w:color w:val="000000"/>
        </w:rPr>
      </w:pPr>
    </w:p>
    <w:p>
      <w:pPr>
        <w:adjustRightInd w:val="0"/>
        <w:spacing w:line="360" w:lineRule="auto"/>
        <w:jc w:val="center"/>
        <w:rPr>
          <w:rFonts w:ascii="方正小标宋_GBK" w:hAnsi="方正小标宋_GBK" w:eastAsia="方正小标宋_GBK" w:cs="方正小标宋_GBK"/>
          <w:bCs/>
          <w:sz w:val="72"/>
          <w:szCs w:val="72"/>
          <w:lang w:bidi="ar"/>
        </w:rPr>
      </w:pPr>
    </w:p>
    <w:p>
      <w:pPr>
        <w:adjustRightInd w:val="0"/>
        <w:spacing w:line="360" w:lineRule="auto"/>
        <w:jc w:val="center"/>
        <w:rPr>
          <w:rFonts w:ascii="方正小标宋_GBK" w:hAnsi="方正小标宋_GBK" w:eastAsia="方正小标宋_GBK" w:cs="方正小标宋_GBK"/>
          <w:bCs/>
          <w:sz w:val="72"/>
          <w:szCs w:val="72"/>
          <w:lang w:bidi="ar"/>
        </w:rPr>
      </w:pPr>
    </w:p>
    <w:p>
      <w:pPr>
        <w:adjustRightInd w:val="0"/>
        <w:spacing w:line="360" w:lineRule="auto"/>
        <w:jc w:val="center"/>
        <w:rPr>
          <w:rFonts w:ascii="方正小标宋_GBK" w:hAnsi="方正小标宋_GBK" w:eastAsia="方正小标宋_GBK" w:cs="方正小标宋_GBK"/>
          <w:bCs/>
          <w:sz w:val="72"/>
          <w:szCs w:val="72"/>
          <w:lang w:bidi="ar"/>
        </w:rPr>
      </w:pPr>
    </w:p>
    <w:p>
      <w:pPr>
        <w:pStyle w:val="2"/>
        <w:rPr>
          <w:rFonts w:ascii="方正小标宋_GBK" w:hAnsi="方正小标宋_GBK" w:eastAsia="方正小标宋_GBK" w:cs="方正小标宋_GBK"/>
          <w:bCs/>
          <w:sz w:val="72"/>
          <w:szCs w:val="72"/>
          <w:lang w:bidi="ar"/>
        </w:rPr>
      </w:pPr>
    </w:p>
    <w:p>
      <w:pPr>
        <w:pStyle w:val="4"/>
        <w:rPr>
          <w:rFonts w:ascii="方正小标宋_GBK" w:hAnsi="方正小标宋_GBK" w:eastAsia="方正小标宋_GBK" w:cs="方正小标宋_GBK"/>
          <w:bCs/>
          <w:sz w:val="72"/>
          <w:szCs w:val="72"/>
          <w:lang w:bidi="ar"/>
        </w:rPr>
      </w:pPr>
    </w:p>
    <w:p>
      <w:pPr>
        <w:pStyle w:val="4"/>
        <w:rPr>
          <w:rFonts w:ascii="方正小标宋_GBK" w:hAnsi="方正小标宋_GBK" w:eastAsia="方正小标宋_GBK" w:cs="方正小标宋_GBK"/>
          <w:bCs/>
          <w:sz w:val="72"/>
          <w:szCs w:val="72"/>
          <w:lang w:bidi="ar"/>
        </w:rPr>
      </w:pPr>
      <w:bookmarkStart w:id="78" w:name="_GoBack"/>
      <w:bookmarkEnd w:id="78"/>
    </w:p>
    <w:p>
      <w:pPr>
        <w:adjustRightInd w:val="0"/>
        <w:spacing w:line="360" w:lineRule="auto"/>
        <w:jc w:val="center"/>
        <w:rPr>
          <w:rFonts w:ascii="方正小标宋_GBK" w:hAnsi="方正小标宋_GBK" w:eastAsia="方正小标宋_GBK" w:cs="方正小标宋_GBK"/>
          <w:bCs/>
          <w:sz w:val="72"/>
          <w:szCs w:val="72"/>
        </w:rPr>
      </w:pPr>
      <w:r>
        <w:rPr>
          <w:rFonts w:hint="eastAsia" w:ascii="方正小标宋_GBK" w:hAnsi="方正小标宋_GBK" w:eastAsia="方正小标宋_GBK" w:cs="方正小标宋_GBK"/>
          <w:bCs/>
          <w:sz w:val="72"/>
          <w:szCs w:val="72"/>
          <w:lang w:bidi="ar"/>
        </w:rPr>
        <w:t>建设项目环境影响报告表</w:t>
      </w:r>
      <w:bookmarkEnd w:id="0"/>
    </w:p>
    <w:p>
      <w:pPr>
        <w:adjustRightInd w:val="0"/>
        <w:spacing w:before="156" w:beforeLines="50" w:after="156" w:afterLines="50" w:line="360" w:lineRule="auto"/>
        <w:jc w:val="center"/>
        <w:rPr>
          <w:rFonts w:ascii="楷体_GB2312" w:hAnsi="Times New Roman" w:eastAsia="楷体_GB2312" w:cs="楷体_GB2312"/>
          <w:bCs/>
          <w:sz w:val="48"/>
          <w:szCs w:val="48"/>
          <w:lang w:bidi="ar"/>
        </w:rPr>
      </w:pPr>
      <w:r>
        <w:rPr>
          <w:rFonts w:hint="eastAsia" w:ascii="楷体_GB2312" w:hAnsi="Times New Roman" w:eastAsia="楷体_GB2312" w:cs="楷体_GB2312"/>
          <w:bCs/>
          <w:sz w:val="48"/>
          <w:szCs w:val="48"/>
          <w:lang w:bidi="ar"/>
        </w:rPr>
        <w:t>（污染影响类）</w:t>
      </w:r>
    </w:p>
    <w:p>
      <w:pPr>
        <w:rPr>
          <w:rFonts w:ascii="楷体_GB2312" w:hAnsi="Times New Roman" w:eastAsia="楷体_GB2312" w:cs="楷体_GB2312"/>
          <w:bCs/>
          <w:sz w:val="48"/>
          <w:szCs w:val="48"/>
          <w:lang w:bidi="ar"/>
        </w:rPr>
      </w:pPr>
    </w:p>
    <w:p>
      <w:pPr>
        <w:adjustRightInd w:val="0"/>
        <w:snapToGrid w:val="0"/>
        <w:spacing w:line="288" w:lineRule="auto"/>
        <w:ind w:left="2098" w:leftChars="228" w:hanging="1619" w:hangingChars="506"/>
        <w:rPr>
          <w:rFonts w:ascii="宋体" w:hAnsi="宋体" w:eastAsia="宋体" w:cs="宋体"/>
          <w:sz w:val="32"/>
          <w:szCs w:val="32"/>
          <w:lang w:bidi="ar"/>
        </w:rPr>
      </w:pPr>
      <w:r>
        <w:rPr>
          <w:rFonts w:hint="eastAsia" w:ascii="宋体" w:hAnsi="宋体" w:eastAsia="宋体" w:cs="宋体"/>
          <w:sz w:val="32"/>
          <w:szCs w:val="32"/>
          <w:lang w:bidi="ar"/>
        </w:rPr>
        <w:t xml:space="preserve">   </w:t>
      </w:r>
    </w:p>
    <w:p>
      <w:pPr>
        <w:adjustRightInd w:val="0"/>
        <w:snapToGrid w:val="0"/>
        <w:spacing w:line="288" w:lineRule="auto"/>
        <w:ind w:left="2098" w:leftChars="228" w:hanging="1619" w:hangingChars="506"/>
        <w:rPr>
          <w:rFonts w:ascii="宋体" w:hAnsi="宋体" w:eastAsia="宋体" w:cs="宋体"/>
          <w:sz w:val="32"/>
          <w:szCs w:val="32"/>
          <w:lang w:bidi="ar"/>
        </w:rPr>
      </w:pPr>
    </w:p>
    <w:p>
      <w:pPr>
        <w:adjustRightInd w:val="0"/>
        <w:snapToGrid w:val="0"/>
        <w:spacing w:line="288" w:lineRule="auto"/>
        <w:ind w:left="2098" w:leftChars="228" w:hanging="1619" w:hangingChars="506"/>
        <w:rPr>
          <w:rFonts w:ascii="宋体" w:hAnsi="宋体" w:eastAsia="宋体" w:cs="宋体"/>
          <w:sz w:val="32"/>
          <w:szCs w:val="32"/>
          <w:lang w:bidi="ar"/>
        </w:rPr>
      </w:pPr>
    </w:p>
    <w:p>
      <w:pPr>
        <w:adjustRightInd w:val="0"/>
        <w:snapToGrid w:val="0"/>
        <w:spacing w:line="288" w:lineRule="auto"/>
        <w:ind w:left="2098" w:leftChars="228" w:hanging="1619" w:hangingChars="506"/>
        <w:rPr>
          <w:rFonts w:ascii="宋体" w:hAnsi="宋体" w:eastAsia="宋体" w:cs="宋体"/>
          <w:sz w:val="32"/>
          <w:szCs w:val="32"/>
          <w:lang w:bidi="ar"/>
        </w:rPr>
      </w:pPr>
    </w:p>
    <w:p>
      <w:pPr>
        <w:adjustRightInd w:val="0"/>
        <w:snapToGrid w:val="0"/>
        <w:spacing w:line="288" w:lineRule="auto"/>
        <w:ind w:left="1541" w:leftChars="228" w:hanging="1062" w:hangingChars="506"/>
        <w:rPr>
          <w:rFonts w:ascii="宋体" w:hAnsi="宋体" w:eastAsia="宋体" w:cs="宋体"/>
          <w:sz w:val="32"/>
          <w:szCs w:val="32"/>
          <w:lang w:bidi="ar"/>
        </w:rPr>
      </w:pPr>
      <w:r>
        <w:rPr>
          <w:rFonts w:hint="eastAsia" w:eastAsia="宋体"/>
        </w:rPr>
        <w:t xml:space="preserve"> </w:t>
      </w:r>
    </w:p>
    <w:p>
      <w:pPr>
        <w:adjustRightInd w:val="0"/>
        <w:snapToGrid w:val="0"/>
        <w:spacing w:line="288" w:lineRule="auto"/>
        <w:ind w:left="2098" w:leftChars="228" w:hanging="1619" w:hangingChars="506"/>
        <w:rPr>
          <w:rFonts w:ascii="宋体" w:hAnsi="宋体" w:eastAsia="宋体" w:cs="宋体"/>
          <w:sz w:val="32"/>
          <w:szCs w:val="32"/>
          <w:u w:val="single"/>
          <w:lang w:bidi="ar"/>
        </w:rPr>
      </w:pPr>
      <w:r>
        <w:rPr>
          <w:rFonts w:hint="eastAsia" w:ascii="宋体" w:hAnsi="宋体" w:eastAsia="宋体" w:cs="宋体"/>
          <w:sz w:val="32"/>
          <w:szCs w:val="32"/>
          <w:lang w:bidi="ar"/>
        </w:rPr>
        <w:t>项目名称：</w:t>
      </w:r>
      <w:r>
        <w:rPr>
          <w:rFonts w:hint="eastAsia" w:ascii="宋体" w:hAnsi="宋体" w:eastAsia="宋体" w:cs="宋体"/>
          <w:sz w:val="32"/>
          <w:szCs w:val="32"/>
          <w:u w:val="single"/>
          <w:lang w:bidi="ar"/>
        </w:rPr>
        <w:t xml:space="preserve"> </w:t>
      </w:r>
      <w:r>
        <w:rPr>
          <w:rFonts w:ascii="宋体" w:hAnsi="宋体" w:eastAsia="宋体" w:cs="宋体"/>
          <w:color w:val="00B050"/>
          <w:sz w:val="32"/>
          <w:szCs w:val="32"/>
          <w:u w:val="single"/>
          <w:lang w:bidi="ar"/>
        </w:rPr>
        <w:t>利用天然气焙烧年产3亿块（折标砖）建筑废弃土、污泥和页岩烧结空心砖项目</w:t>
      </w:r>
      <w:r>
        <w:rPr>
          <w:rFonts w:hint="eastAsia" w:ascii="宋体" w:hAnsi="宋体" w:eastAsia="宋体" w:cs="宋体"/>
          <w:sz w:val="32"/>
          <w:szCs w:val="32"/>
          <w:u w:val="single"/>
          <w:lang w:bidi="ar"/>
        </w:rPr>
        <w:t xml:space="preserve">  </w:t>
      </w:r>
      <w:r>
        <w:rPr>
          <w:rFonts w:ascii="宋体" w:hAnsi="宋体" w:eastAsia="宋体" w:cs="宋体"/>
          <w:sz w:val="32"/>
          <w:szCs w:val="32"/>
          <w:u w:val="single"/>
          <w:lang w:bidi="ar"/>
        </w:rPr>
        <w:t xml:space="preserve">    </w:t>
      </w:r>
      <w:r>
        <w:rPr>
          <w:rFonts w:hint="eastAsia" w:ascii="宋体" w:hAnsi="宋体" w:eastAsia="宋体" w:cs="宋体"/>
          <w:sz w:val="32"/>
          <w:szCs w:val="32"/>
          <w:u w:val="single"/>
          <w:lang w:bidi="ar"/>
        </w:rPr>
        <w:t xml:space="preserve">   </w:t>
      </w:r>
    </w:p>
    <w:p>
      <w:pPr>
        <w:adjustRightInd w:val="0"/>
        <w:snapToGrid w:val="0"/>
        <w:spacing w:line="288" w:lineRule="auto"/>
        <w:ind w:firstLine="480" w:firstLineChars="150"/>
        <w:rPr>
          <w:rFonts w:ascii="宋体" w:hAnsi="宋体" w:eastAsia="宋体" w:cs="宋体"/>
          <w:sz w:val="32"/>
          <w:szCs w:val="32"/>
          <w:u w:val="single"/>
        </w:rPr>
      </w:pPr>
      <w:r>
        <w:rPr>
          <w:rFonts w:hint="eastAsia" w:ascii="宋体" w:hAnsi="宋体" w:eastAsia="宋体" w:cs="宋体"/>
          <w:sz w:val="32"/>
          <w:szCs w:val="32"/>
          <w:lang w:bidi="ar"/>
        </w:rPr>
        <w:t>建设单位：</w:t>
      </w:r>
      <w:r>
        <w:rPr>
          <w:rFonts w:hint="eastAsia" w:ascii="宋体" w:hAnsi="宋体" w:eastAsia="宋体" w:cs="宋体"/>
          <w:sz w:val="32"/>
          <w:szCs w:val="32"/>
          <w:u w:val="single"/>
          <w:lang w:bidi="ar"/>
        </w:rPr>
        <w:t xml:space="preserve">         </w:t>
      </w:r>
      <w:r>
        <w:rPr>
          <w:rFonts w:ascii="宋体" w:hAnsi="宋体" w:eastAsia="宋体" w:cs="宋体"/>
          <w:sz w:val="32"/>
          <w:szCs w:val="32"/>
          <w:u w:val="single"/>
          <w:lang w:bidi="ar"/>
        </w:rPr>
        <w:t>昆明腾广墙材制造有限公司</w:t>
      </w:r>
      <w:r>
        <w:rPr>
          <w:rFonts w:hint="eastAsia" w:ascii="宋体" w:hAnsi="宋体" w:eastAsia="宋体" w:cs="宋体"/>
          <w:sz w:val="32"/>
          <w:szCs w:val="32"/>
          <w:u w:val="single"/>
          <w:lang w:bidi="ar"/>
        </w:rPr>
        <w:t xml:space="preserve">        </w:t>
      </w:r>
    </w:p>
    <w:p>
      <w:pPr>
        <w:adjustRightInd w:val="0"/>
        <w:snapToGrid w:val="0"/>
        <w:spacing w:line="288" w:lineRule="auto"/>
        <w:ind w:firstLine="480" w:firstLineChars="150"/>
        <w:rPr>
          <w:rFonts w:ascii="仿宋_GB2312" w:eastAsia="仿宋_GB2312" w:cs="仿宋_GB2312"/>
          <w:sz w:val="36"/>
          <w:szCs w:val="36"/>
        </w:rPr>
      </w:pPr>
      <w:r>
        <w:rPr>
          <w:rFonts w:hint="eastAsia" w:ascii="宋体" w:hAnsi="宋体" w:eastAsia="宋体" w:cs="宋体"/>
          <w:sz w:val="32"/>
          <w:szCs w:val="32"/>
          <w:lang w:bidi="ar"/>
        </w:rPr>
        <w:t>编制日期：</w:t>
      </w:r>
      <w:r>
        <w:rPr>
          <w:rFonts w:hint="eastAsia" w:ascii="宋体" w:hAnsi="宋体" w:eastAsia="宋体" w:cs="宋体"/>
          <w:sz w:val="32"/>
          <w:szCs w:val="32"/>
          <w:u w:val="single"/>
          <w:lang w:bidi="ar"/>
        </w:rPr>
        <w:t xml:space="preserve">              二〇二二年三月</w:t>
      </w:r>
      <w:bookmarkStart w:id="1" w:name="_Hlk57884087"/>
      <w:r>
        <w:rPr>
          <w:rFonts w:hint="eastAsia" w:ascii="宋体" w:hAnsi="宋体" w:eastAsia="宋体" w:cs="宋体"/>
          <w:sz w:val="32"/>
          <w:szCs w:val="32"/>
          <w:u w:val="single"/>
          <w:lang w:bidi="ar"/>
        </w:rPr>
        <w:t xml:space="preserve">           </w:t>
      </w:r>
    </w:p>
    <w:bookmarkEnd w:id="1"/>
    <w:p>
      <w:pPr>
        <w:adjustRightInd w:val="0"/>
        <w:snapToGrid w:val="0"/>
        <w:spacing w:line="288" w:lineRule="auto"/>
        <w:jc w:val="center"/>
        <w:rPr>
          <w:rFonts w:ascii="楷体_GB2312" w:hAnsi="Times New Roman" w:eastAsia="楷体_GB2312" w:cs="楷体_GB2312"/>
          <w:b/>
          <w:bCs/>
          <w:sz w:val="36"/>
          <w:szCs w:val="36"/>
          <w:lang w:bidi="ar"/>
        </w:rPr>
      </w:pPr>
    </w:p>
    <w:p>
      <w:pPr>
        <w:adjustRightInd w:val="0"/>
        <w:snapToGrid w:val="0"/>
        <w:spacing w:line="288" w:lineRule="auto"/>
        <w:jc w:val="center"/>
        <w:rPr>
          <w:rFonts w:ascii="楷体_GB2312" w:hAnsi="Times New Roman" w:eastAsia="楷体_GB2312" w:cs="楷体_GB2312"/>
          <w:b/>
          <w:bCs/>
          <w:sz w:val="36"/>
          <w:szCs w:val="36"/>
          <w:lang w:bidi="ar"/>
        </w:rPr>
      </w:pPr>
    </w:p>
    <w:p>
      <w:pPr>
        <w:adjustRightInd w:val="0"/>
        <w:snapToGrid w:val="0"/>
        <w:spacing w:line="288" w:lineRule="auto"/>
        <w:jc w:val="center"/>
        <w:sectPr>
          <w:pgSz w:w="11906" w:h="16838"/>
          <w:pgMar w:top="1440" w:right="1800" w:bottom="1440" w:left="1800" w:header="851" w:footer="992" w:gutter="0"/>
          <w:cols w:space="425" w:num="1"/>
          <w:docGrid w:type="lines" w:linePitch="312" w:charSpace="0"/>
        </w:sectPr>
      </w:pPr>
      <w:r>
        <w:rPr>
          <w:rFonts w:hint="eastAsia" w:ascii="楷体_GB2312" w:hAnsi="Times New Roman" w:eastAsia="楷体_GB2312" w:cs="楷体_GB2312"/>
          <w:b/>
          <w:bCs/>
          <w:sz w:val="36"/>
          <w:szCs w:val="36"/>
          <w:lang w:bidi="ar"/>
        </w:rPr>
        <w:t>中华人民共和国生态环境部制</w:t>
      </w:r>
    </w:p>
    <w:sdt>
      <w:sdtPr>
        <w:rPr>
          <w:rFonts w:ascii="宋体" w:hAnsi="宋体" w:eastAsia="宋体" w:cs="Calibri"/>
          <w:kern w:val="0"/>
          <w:sz w:val="20"/>
          <w:szCs w:val="20"/>
        </w:rPr>
        <w:id w:val="147457235"/>
        <w15:color w:val="DBDBDB"/>
        <w:docPartObj>
          <w:docPartGallery w:val="Table of Contents"/>
          <w:docPartUnique/>
        </w:docPartObj>
      </w:sdtPr>
      <w:sdtEndPr>
        <w:rPr>
          <w:rFonts w:ascii="Calibri" w:hAnsi="Calibri" w:eastAsia="宋体" w:cs="Calibri"/>
          <w:kern w:val="0"/>
          <w:sz w:val="20"/>
          <w:szCs w:val="20"/>
        </w:rPr>
      </w:sdtEndPr>
      <w:sdtContent>
        <w:p>
          <w:pPr>
            <w:jc w:val="center"/>
            <w:rPr>
              <w:rFonts w:ascii="Times New Roman" w:hAnsi="Times New Roman" w:eastAsia="宋体" w:cs="Times New Roman"/>
              <w:sz w:val="24"/>
            </w:rPr>
          </w:pPr>
          <w:r>
            <w:rPr>
              <w:rFonts w:ascii="Times New Roman" w:hAnsi="Times New Roman" w:eastAsia="宋体" w:cs="Times New Roman"/>
              <w:b/>
              <w:bCs/>
              <w:sz w:val="30"/>
              <w:szCs w:val="30"/>
            </w:rPr>
            <w:t>目录</w:t>
          </w:r>
          <w:r>
            <w:rPr>
              <w:rFonts w:ascii="Times New Roman" w:hAnsi="Times New Roman" w:eastAsia="宋体" w:cs="Times New Roman"/>
              <w:sz w:val="24"/>
            </w:rPr>
            <w:fldChar w:fldCharType="begin"/>
          </w:r>
          <w:r>
            <w:rPr>
              <w:rFonts w:ascii="Times New Roman" w:hAnsi="Times New Roman" w:eastAsia="宋体" w:cs="Times New Roman"/>
              <w:sz w:val="24"/>
            </w:rPr>
            <w:instrText xml:space="preserve">TOC \o "1-1" \h \u </w:instrText>
          </w:r>
          <w:r>
            <w:rPr>
              <w:rFonts w:ascii="Times New Roman" w:hAnsi="Times New Roman" w:eastAsia="宋体" w:cs="Times New Roman"/>
              <w:sz w:val="24"/>
            </w:rPr>
            <w:fldChar w:fldCharType="separate"/>
          </w:r>
        </w:p>
        <w:p>
          <w:pPr>
            <w:pStyle w:val="37"/>
            <w:tabs>
              <w:tab w:val="right" w:leader="dot" w:pos="8844"/>
            </w:tabs>
            <w:spacing w:line="360" w:lineRule="auto"/>
            <w:jc w:val="both"/>
            <w:rPr>
              <w:rFonts w:ascii="Times New Roman" w:hAnsi="Times New Roman" w:cs="Times New Roman"/>
              <w:sz w:val="24"/>
              <w:szCs w:val="24"/>
            </w:rPr>
          </w:pPr>
          <w:r>
            <w:fldChar w:fldCharType="begin"/>
          </w:r>
          <w:r>
            <w:instrText xml:space="preserve"> HYPERLINK \l "_Toc6411" </w:instrText>
          </w:r>
          <w:r>
            <w:fldChar w:fldCharType="separate"/>
          </w:r>
          <w:r>
            <w:rPr>
              <w:rFonts w:ascii="Times New Roman" w:hAnsi="Times New Roman" w:cs="Times New Roman"/>
              <w:snapToGrid w:val="0"/>
              <w:sz w:val="24"/>
              <w:szCs w:val="24"/>
            </w:rPr>
            <w:t>一、建设项目基本情况</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_Toc6411 \h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37"/>
            <w:tabs>
              <w:tab w:val="right" w:leader="dot" w:pos="8844"/>
            </w:tabs>
            <w:spacing w:line="360" w:lineRule="auto"/>
            <w:jc w:val="both"/>
            <w:rPr>
              <w:rFonts w:ascii="Times New Roman" w:hAnsi="Times New Roman" w:cs="Times New Roman"/>
              <w:sz w:val="24"/>
              <w:szCs w:val="24"/>
            </w:rPr>
          </w:pPr>
          <w:r>
            <w:fldChar w:fldCharType="begin"/>
          </w:r>
          <w:r>
            <w:instrText xml:space="preserve"> HYPERLINK \l "_Toc16225" </w:instrText>
          </w:r>
          <w:r>
            <w:fldChar w:fldCharType="separate"/>
          </w:r>
          <w:r>
            <w:rPr>
              <w:rFonts w:ascii="Times New Roman" w:hAnsi="Times New Roman" w:cs="Times New Roman"/>
              <w:snapToGrid w:val="0"/>
              <w:sz w:val="24"/>
              <w:szCs w:val="24"/>
            </w:rPr>
            <w:t>二、建设项目工程分析</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_Toc16225 \h </w:instrText>
          </w:r>
          <w:r>
            <w:rPr>
              <w:rFonts w:ascii="Times New Roman" w:hAnsi="Times New Roman" w:cs="Times New Roman"/>
              <w:sz w:val="24"/>
              <w:szCs w:val="24"/>
            </w:rPr>
            <w:fldChar w:fldCharType="separate"/>
          </w:r>
          <w:r>
            <w:rPr>
              <w:rFonts w:ascii="Times New Roman" w:hAnsi="Times New Roman" w:cs="Times New Roman"/>
              <w:sz w:val="24"/>
              <w:szCs w:val="24"/>
            </w:rPr>
            <w:t>24</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37"/>
            <w:tabs>
              <w:tab w:val="right" w:leader="dot" w:pos="8844"/>
            </w:tabs>
            <w:spacing w:line="360" w:lineRule="auto"/>
            <w:jc w:val="both"/>
            <w:rPr>
              <w:rFonts w:ascii="Times New Roman" w:hAnsi="Times New Roman" w:cs="Times New Roman"/>
              <w:sz w:val="24"/>
              <w:szCs w:val="24"/>
            </w:rPr>
          </w:pPr>
          <w:r>
            <w:fldChar w:fldCharType="begin"/>
          </w:r>
          <w:r>
            <w:instrText xml:space="preserve"> HYPERLINK \l "_Toc28047" </w:instrText>
          </w:r>
          <w:r>
            <w:fldChar w:fldCharType="separate"/>
          </w:r>
          <w:r>
            <w:rPr>
              <w:rFonts w:ascii="Times New Roman" w:hAnsi="Times New Roman" w:cs="Times New Roman"/>
              <w:snapToGrid w:val="0"/>
              <w:sz w:val="24"/>
              <w:szCs w:val="24"/>
            </w:rPr>
            <w:t>三、区域环境质量现状、环境保护目标及评价标准</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_Toc28047 \h </w:instrText>
          </w:r>
          <w:r>
            <w:rPr>
              <w:rFonts w:ascii="Times New Roman" w:hAnsi="Times New Roman" w:cs="Times New Roman"/>
              <w:sz w:val="24"/>
              <w:szCs w:val="24"/>
            </w:rPr>
            <w:fldChar w:fldCharType="separate"/>
          </w:r>
          <w:r>
            <w:rPr>
              <w:rFonts w:ascii="Times New Roman" w:hAnsi="Times New Roman" w:cs="Times New Roman"/>
              <w:sz w:val="24"/>
              <w:szCs w:val="24"/>
            </w:rPr>
            <w:t>71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37"/>
            <w:tabs>
              <w:tab w:val="right" w:leader="dot" w:pos="8844"/>
            </w:tabs>
            <w:spacing w:line="360" w:lineRule="auto"/>
            <w:jc w:val="both"/>
            <w:rPr>
              <w:rFonts w:ascii="Times New Roman" w:hAnsi="Times New Roman" w:cs="Times New Roman"/>
              <w:sz w:val="24"/>
              <w:szCs w:val="24"/>
            </w:rPr>
          </w:pPr>
          <w:r>
            <w:fldChar w:fldCharType="begin"/>
          </w:r>
          <w:r>
            <w:instrText xml:space="preserve"> HYPERLINK \l "_Toc30950" </w:instrText>
          </w:r>
          <w:r>
            <w:fldChar w:fldCharType="separate"/>
          </w:r>
          <w:r>
            <w:rPr>
              <w:rFonts w:ascii="Times New Roman" w:hAnsi="Times New Roman" w:cs="Times New Roman"/>
              <w:snapToGrid w:val="0"/>
              <w:sz w:val="24"/>
              <w:szCs w:val="24"/>
            </w:rPr>
            <w:t>四、主要环境影响和保护措施</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_Toc30950 \h </w:instrText>
          </w:r>
          <w:r>
            <w:rPr>
              <w:rFonts w:ascii="Times New Roman" w:hAnsi="Times New Roman" w:cs="Times New Roman"/>
              <w:sz w:val="24"/>
              <w:szCs w:val="24"/>
            </w:rPr>
            <w:fldChar w:fldCharType="separate"/>
          </w:r>
          <w:r>
            <w:rPr>
              <w:rFonts w:ascii="Times New Roman" w:hAnsi="Times New Roman" w:cs="Times New Roman"/>
              <w:sz w:val="24"/>
              <w:szCs w:val="24"/>
            </w:rPr>
            <w:t>80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37"/>
            <w:tabs>
              <w:tab w:val="right" w:leader="dot" w:pos="8844"/>
            </w:tabs>
            <w:spacing w:line="360" w:lineRule="auto"/>
            <w:jc w:val="both"/>
            <w:rPr>
              <w:rFonts w:ascii="Times New Roman" w:hAnsi="Times New Roman" w:cs="Times New Roman"/>
              <w:sz w:val="24"/>
              <w:szCs w:val="24"/>
            </w:rPr>
          </w:pPr>
          <w:r>
            <w:fldChar w:fldCharType="begin"/>
          </w:r>
          <w:r>
            <w:instrText xml:space="preserve"> HYPERLINK \l "_Toc26860" </w:instrText>
          </w:r>
          <w:r>
            <w:fldChar w:fldCharType="separate"/>
          </w:r>
          <w:r>
            <w:rPr>
              <w:rFonts w:ascii="Times New Roman" w:hAnsi="Times New Roman" w:cs="Times New Roman"/>
              <w:snapToGrid w:val="0"/>
              <w:sz w:val="24"/>
              <w:szCs w:val="24"/>
            </w:rPr>
            <w:t>五、环境保护措施监督检查清单</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_Toc26860 \h </w:instrText>
          </w:r>
          <w:r>
            <w:rPr>
              <w:rFonts w:ascii="Times New Roman" w:hAnsi="Times New Roman" w:cs="Times New Roman"/>
              <w:sz w:val="24"/>
              <w:szCs w:val="24"/>
            </w:rPr>
            <w:fldChar w:fldCharType="separate"/>
          </w:r>
          <w:r>
            <w:rPr>
              <w:rFonts w:ascii="Times New Roman" w:hAnsi="Times New Roman" w:cs="Times New Roman"/>
              <w:sz w:val="24"/>
              <w:szCs w:val="24"/>
            </w:rPr>
            <w:t>125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37"/>
            <w:tabs>
              <w:tab w:val="right" w:leader="dot" w:pos="8844"/>
            </w:tabs>
            <w:spacing w:line="360" w:lineRule="auto"/>
            <w:jc w:val="both"/>
            <w:rPr>
              <w:rFonts w:ascii="Times New Roman" w:hAnsi="Times New Roman" w:cs="Times New Roman"/>
              <w:sz w:val="24"/>
              <w:szCs w:val="24"/>
            </w:rPr>
          </w:pPr>
          <w:r>
            <w:fldChar w:fldCharType="begin"/>
          </w:r>
          <w:r>
            <w:instrText xml:space="preserve"> HYPERLINK \l "_Toc10151" </w:instrText>
          </w:r>
          <w:r>
            <w:fldChar w:fldCharType="separate"/>
          </w:r>
          <w:r>
            <w:rPr>
              <w:rFonts w:ascii="Times New Roman" w:hAnsi="Times New Roman" w:cs="Times New Roman"/>
              <w:snapToGrid w:val="0"/>
              <w:sz w:val="24"/>
              <w:szCs w:val="24"/>
            </w:rPr>
            <w:t>六、结论</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_Toc10151 \h </w:instrText>
          </w:r>
          <w:r>
            <w:rPr>
              <w:rFonts w:ascii="Times New Roman" w:hAnsi="Times New Roman" w:cs="Times New Roman"/>
              <w:sz w:val="24"/>
              <w:szCs w:val="24"/>
            </w:rPr>
            <w:fldChar w:fldCharType="separate"/>
          </w:r>
          <w:r>
            <w:rPr>
              <w:rFonts w:ascii="Times New Roman" w:hAnsi="Times New Roman" w:cs="Times New Roman"/>
              <w:sz w:val="24"/>
              <w:szCs w:val="24"/>
            </w:rPr>
            <w:t>129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37"/>
            <w:tabs>
              <w:tab w:val="right" w:leader="dot" w:pos="8844"/>
            </w:tabs>
            <w:spacing w:line="360" w:lineRule="auto"/>
            <w:jc w:val="both"/>
            <w:rPr>
              <w:rFonts w:ascii="Times New Roman" w:hAnsi="Times New Roman" w:cs="Times New Roman"/>
              <w:sz w:val="24"/>
              <w:szCs w:val="24"/>
            </w:rPr>
          </w:pPr>
          <w:r>
            <w:fldChar w:fldCharType="begin"/>
          </w:r>
          <w:r>
            <w:instrText xml:space="preserve"> HYPERLINK \l "_Toc12358" </w:instrText>
          </w:r>
          <w:r>
            <w:fldChar w:fldCharType="separate"/>
          </w:r>
          <w:r>
            <w:rPr>
              <w:rFonts w:ascii="Times New Roman" w:hAnsi="Times New Roman" w:cs="Times New Roman"/>
              <w:snapToGrid w:val="0"/>
              <w:sz w:val="24"/>
              <w:szCs w:val="24"/>
            </w:rPr>
            <w:t>附表</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_Toc12358 \h </w:instrText>
          </w:r>
          <w:r>
            <w:rPr>
              <w:rFonts w:ascii="Times New Roman" w:hAnsi="Times New Roman" w:cs="Times New Roman"/>
              <w:sz w:val="24"/>
              <w:szCs w:val="24"/>
            </w:rPr>
            <w:fldChar w:fldCharType="separate"/>
          </w:r>
          <w:r>
            <w:rPr>
              <w:rFonts w:ascii="Times New Roman" w:hAnsi="Times New Roman" w:cs="Times New Roman"/>
              <w:sz w:val="24"/>
              <w:szCs w:val="24"/>
            </w:rPr>
            <w:t>131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pPr>
            <w:pStyle w:val="37"/>
            <w:tabs>
              <w:tab w:val="right" w:leader="dot" w:pos="8844"/>
            </w:tabs>
            <w:rPr>
              <w:rFonts w:ascii="Times New Roman" w:hAnsi="Times New Roman" w:cs="Times New Roman"/>
              <w:sz w:val="24"/>
              <w:szCs w:val="24"/>
            </w:rPr>
          </w:pPr>
          <w:r>
            <w:rPr>
              <w:rFonts w:ascii="Times New Roman" w:hAnsi="Times New Roman" w:cs="Times New Roman"/>
              <w:sz w:val="24"/>
              <w:szCs w:val="24"/>
            </w:rPr>
            <w:fldChar w:fldCharType="end"/>
          </w:r>
        </w:p>
        <w:p>
          <w:pPr>
            <w:pStyle w:val="37"/>
            <w:tabs>
              <w:tab w:val="right" w:leader="dot" w:pos="8844"/>
            </w:tabs>
          </w:pPr>
        </w:p>
      </w:sdtContent>
    </w:sdt>
    <w:p>
      <w:pPr>
        <w:pStyle w:val="37"/>
        <w:tabs>
          <w:tab w:val="right" w:leader="dot" w:pos="8844"/>
        </w:tabs>
        <w:spacing w:line="360" w:lineRule="auto"/>
        <w:jc w:val="both"/>
        <w:rPr>
          <w:rFonts w:ascii="Times New Roman" w:hAnsi="Times New Roman" w:cs="Times New Roman"/>
          <w:b/>
          <w:bCs/>
          <w:sz w:val="24"/>
          <w:szCs w:val="24"/>
        </w:rPr>
        <w:sectPr>
          <w:pgSz w:w="11906" w:h="16838"/>
          <w:pgMar w:top="1702" w:right="1531" w:bottom="1702" w:left="1531" w:header="851" w:footer="1077" w:gutter="0"/>
          <w:pgNumType w:start="3"/>
          <w:cols w:space="425" w:num="1"/>
          <w:docGrid w:type="lines" w:linePitch="312" w:charSpace="0"/>
        </w:sectPr>
      </w:pPr>
      <w:bookmarkStart w:id="2" w:name="_Toc8089"/>
      <w:bookmarkStart w:id="3" w:name="_Toc25798_WPSOffice_Level1"/>
    </w:p>
    <w:p>
      <w:pPr>
        <w:pStyle w:val="37"/>
        <w:tabs>
          <w:tab w:val="right" w:leader="dot" w:pos="8844"/>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附件</w:t>
      </w:r>
      <w:bookmarkEnd w:id="2"/>
      <w:bookmarkEnd w:id="3"/>
      <w:r>
        <w:rPr>
          <w:rFonts w:hint="eastAsia" w:ascii="Times New Roman" w:hAnsi="Times New Roman" w:cs="Times New Roman"/>
          <w:b/>
          <w:bCs/>
          <w:sz w:val="24"/>
          <w:szCs w:val="24"/>
        </w:rPr>
        <w:t>：</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附件1：基础信息表</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附件2：委托书</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附件3：备案证</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附件4：入园批复</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附件5：营业执照</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附件6：原环评批复</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附件7：排污许可证</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附件8：现状监测报告</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附件9：安宁北控淞源水务有限公司污泥检测报告</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附件10：安宁北控泽源水务有限公司污泥检测报告</w:t>
      </w:r>
    </w:p>
    <w:p>
      <w:pPr>
        <w:pStyle w:val="37"/>
        <w:tabs>
          <w:tab w:val="right" w:leader="dot" w:pos="8844"/>
        </w:tabs>
        <w:spacing w:line="360" w:lineRule="auto"/>
        <w:jc w:val="both"/>
        <w:rPr>
          <w:rFonts w:ascii="Times New Roman" w:hAnsi="Times New Roman" w:cs="Times New Roman"/>
          <w:color w:val="00B050"/>
          <w:sz w:val="24"/>
          <w:szCs w:val="24"/>
        </w:rPr>
      </w:pPr>
      <w:r>
        <w:rPr>
          <w:rFonts w:hint="eastAsia" w:ascii="Times New Roman" w:hAnsi="Times New Roman" w:cs="Times New Roman"/>
          <w:color w:val="00B050"/>
          <w:sz w:val="24"/>
          <w:szCs w:val="24"/>
        </w:rPr>
        <w:t>附件11：成品放射性检测报告</w:t>
      </w:r>
    </w:p>
    <w:p>
      <w:pPr>
        <w:pStyle w:val="37"/>
        <w:tabs>
          <w:tab w:val="right" w:leader="dot" w:pos="8844"/>
        </w:tabs>
        <w:spacing w:line="360" w:lineRule="auto"/>
        <w:jc w:val="both"/>
        <w:rPr>
          <w:rFonts w:ascii="Times New Roman" w:hAnsi="Times New Roman" w:cs="Times New Roman"/>
          <w:color w:val="00B050"/>
          <w:sz w:val="24"/>
          <w:szCs w:val="24"/>
        </w:rPr>
      </w:pPr>
      <w:r>
        <w:rPr>
          <w:rFonts w:hint="eastAsia" w:ascii="Times New Roman" w:hAnsi="Times New Roman" w:cs="Times New Roman"/>
          <w:color w:val="00B050"/>
          <w:sz w:val="24"/>
          <w:szCs w:val="24"/>
        </w:rPr>
        <w:t>附件1</w:t>
      </w:r>
      <w:r>
        <w:rPr>
          <w:rFonts w:ascii="Times New Roman" w:hAnsi="Times New Roman" w:cs="Times New Roman"/>
          <w:color w:val="00B050"/>
          <w:sz w:val="24"/>
          <w:szCs w:val="24"/>
        </w:rPr>
        <w:t>2</w:t>
      </w:r>
      <w:r>
        <w:rPr>
          <w:rFonts w:hint="eastAsia" w:ascii="Times New Roman" w:hAnsi="Times New Roman" w:cs="Times New Roman"/>
          <w:color w:val="00B050"/>
          <w:sz w:val="24"/>
          <w:szCs w:val="24"/>
        </w:rPr>
        <w:t>：报告表审查意见</w:t>
      </w:r>
    </w:p>
    <w:p>
      <w:pPr>
        <w:pStyle w:val="37"/>
        <w:tabs>
          <w:tab w:val="right" w:leader="dot" w:pos="8844"/>
        </w:tabs>
        <w:spacing w:line="360" w:lineRule="auto"/>
        <w:jc w:val="both"/>
        <w:rPr>
          <w:rFonts w:ascii="Times New Roman" w:hAnsi="Times New Roman" w:cs="Times New Roman"/>
          <w:color w:val="00B050"/>
          <w:sz w:val="24"/>
          <w:szCs w:val="24"/>
        </w:rPr>
      </w:pPr>
    </w:p>
    <w:p>
      <w:pPr>
        <w:pStyle w:val="37"/>
        <w:tabs>
          <w:tab w:val="right" w:leader="dot" w:pos="8844"/>
        </w:tabs>
        <w:spacing w:line="360" w:lineRule="auto"/>
        <w:jc w:val="both"/>
        <w:rPr>
          <w:rFonts w:ascii="Times New Roman" w:hAnsi="Times New Roman" w:cs="Times New Roman"/>
          <w:color w:val="00B050"/>
          <w:sz w:val="24"/>
          <w:szCs w:val="24"/>
        </w:rPr>
      </w:pPr>
      <w:bookmarkStart w:id="4" w:name="_Toc4407_WPSOffice_Level1"/>
      <w:r>
        <w:rPr>
          <w:rFonts w:ascii="Times New Roman" w:hAnsi="Times New Roman" w:cs="Times New Roman"/>
          <w:b/>
          <w:bCs/>
          <w:color w:val="00B050"/>
          <w:sz w:val="24"/>
          <w:szCs w:val="24"/>
        </w:rPr>
        <w:t>附图</w:t>
      </w:r>
      <w:bookmarkEnd w:id="4"/>
      <w:r>
        <w:rPr>
          <w:rFonts w:hint="eastAsia" w:ascii="Times New Roman" w:hAnsi="Times New Roman" w:cs="Times New Roman"/>
          <w:b/>
          <w:bCs/>
          <w:color w:val="00B050"/>
          <w:sz w:val="24"/>
          <w:szCs w:val="24"/>
        </w:rPr>
        <w:t>：</w:t>
      </w:r>
    </w:p>
    <w:p>
      <w:pPr>
        <w:pStyle w:val="37"/>
        <w:tabs>
          <w:tab w:val="right" w:leader="dot" w:pos="8844"/>
        </w:tabs>
        <w:spacing w:line="360" w:lineRule="auto"/>
        <w:jc w:val="both"/>
        <w:rPr>
          <w:rFonts w:ascii="Times New Roman" w:hAnsi="Times New Roman" w:cs="Times New Roman"/>
          <w:sz w:val="24"/>
          <w:szCs w:val="24"/>
        </w:rPr>
      </w:pPr>
      <w:bookmarkStart w:id="5" w:name="_Toc26948"/>
      <w:r>
        <w:rPr>
          <w:rFonts w:hint="eastAsia" w:ascii="Times New Roman" w:hAnsi="Times New Roman" w:cs="Times New Roman"/>
          <w:sz w:val="24"/>
          <w:szCs w:val="24"/>
        </w:rPr>
        <w:t>图1-1 分区管控图；</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图2-2 原有工程平面布置图</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图2-5工程总平图</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图3</w:t>
      </w:r>
      <w:r>
        <w:rPr>
          <w:rFonts w:ascii="Times New Roman" w:hAnsi="Times New Roman" w:cs="Times New Roman"/>
          <w:sz w:val="24"/>
          <w:szCs w:val="24"/>
        </w:rPr>
        <w:t xml:space="preserve">-1 </w:t>
      </w:r>
      <w:r>
        <w:rPr>
          <w:rFonts w:hint="eastAsia" w:ascii="Times New Roman" w:hAnsi="Times New Roman" w:cs="Times New Roman"/>
          <w:sz w:val="24"/>
          <w:szCs w:val="24"/>
        </w:rPr>
        <w:t>项目周边敏感目标分布图</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图4-</w:t>
      </w:r>
      <w:r>
        <w:rPr>
          <w:rFonts w:ascii="Times New Roman" w:hAnsi="Times New Roman" w:cs="Times New Roman"/>
          <w:sz w:val="24"/>
          <w:szCs w:val="24"/>
        </w:rPr>
        <w:t>3</w:t>
      </w:r>
      <w:r>
        <w:rPr>
          <w:rFonts w:hint="eastAsia" w:ascii="Times New Roman" w:hAnsi="Times New Roman" w:cs="Times New Roman"/>
          <w:sz w:val="24"/>
          <w:szCs w:val="24"/>
        </w:rPr>
        <w:t>水系图-模型</w:t>
      </w:r>
    </w:p>
    <w:p>
      <w:pPr>
        <w:pStyle w:val="37"/>
        <w:tabs>
          <w:tab w:val="right" w:leader="dot" w:pos="8844"/>
        </w:tabs>
        <w:spacing w:line="360" w:lineRule="auto"/>
        <w:jc w:val="both"/>
        <w:rPr>
          <w:rFonts w:ascii="Times New Roman" w:hAnsi="Times New Roman" w:cs="Times New Roman"/>
          <w:sz w:val="24"/>
          <w:szCs w:val="24"/>
        </w:rPr>
      </w:pPr>
      <w:r>
        <w:rPr>
          <w:rFonts w:hint="eastAsia" w:ascii="Times New Roman" w:hAnsi="Times New Roman" w:cs="Times New Roman"/>
          <w:sz w:val="24"/>
          <w:szCs w:val="24"/>
        </w:rPr>
        <w:t>图4-</w:t>
      </w:r>
      <w:r>
        <w:rPr>
          <w:rFonts w:ascii="Times New Roman" w:hAnsi="Times New Roman" w:cs="Times New Roman"/>
          <w:sz w:val="24"/>
          <w:szCs w:val="24"/>
        </w:rPr>
        <w:t>4</w:t>
      </w:r>
      <w:r>
        <w:rPr>
          <w:rFonts w:hint="eastAsia" w:ascii="Times New Roman" w:hAnsi="Times New Roman" w:cs="Times New Roman"/>
          <w:sz w:val="24"/>
          <w:szCs w:val="24"/>
        </w:rPr>
        <w:t xml:space="preserve"> 监测布点图</w:t>
      </w:r>
    </w:p>
    <w:bookmarkEnd w:id="5"/>
    <w:p>
      <w:pPr>
        <w:pStyle w:val="37"/>
        <w:tabs>
          <w:tab w:val="right" w:leader="dot" w:pos="8844"/>
        </w:tabs>
        <w:sectPr>
          <w:pgSz w:w="11906" w:h="16838"/>
          <w:pgMar w:top="1702" w:right="1531" w:bottom="1702" w:left="1531" w:header="851" w:footer="1077" w:gutter="0"/>
          <w:pgNumType w:start="3"/>
          <w:cols w:space="425" w:num="1"/>
          <w:docGrid w:type="lines" w:linePitch="312" w:charSpace="0"/>
        </w:sectPr>
      </w:pPr>
    </w:p>
    <w:p>
      <w:pPr>
        <w:pStyle w:val="18"/>
        <w:spacing w:before="312" w:beforeLines="100" w:beforeAutospacing="0" w:after="312" w:afterLines="100" w:afterAutospacing="0"/>
        <w:jc w:val="center"/>
        <w:outlineLvl w:val="0"/>
        <w:rPr>
          <w:rFonts w:ascii="黑体" w:eastAsia="黑体" w:cs="黑体"/>
          <w:sz w:val="30"/>
          <w:szCs w:val="30"/>
        </w:rPr>
      </w:pPr>
      <w:bookmarkStart w:id="6" w:name="_Toc6411"/>
      <w:r>
        <w:rPr>
          <w:rFonts w:ascii="黑体" w:eastAsia="黑体" w:cs="黑体"/>
          <w:snapToGrid w:val="0"/>
          <w:sz w:val="30"/>
          <w:szCs w:val="30"/>
        </w:rPr>
        <w:t>一、建设项目基本情况</w:t>
      </w:r>
      <w:bookmarkEnd w:id="6"/>
    </w:p>
    <w:tbl>
      <w:tblPr>
        <w:tblStyle w:val="21"/>
        <w:tblW w:w="901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64"/>
        <w:gridCol w:w="653"/>
        <w:gridCol w:w="1073"/>
        <w:gridCol w:w="2081"/>
        <w:gridCol w:w="1906"/>
        <w:gridCol w:w="99"/>
        <w:gridCol w:w="26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2290" w:type="dxa"/>
            <w:gridSpan w:val="3"/>
            <w:tcBorders>
              <w:top w:val="single" w:color="auto" w:sz="8"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建设项目名称</w:t>
            </w:r>
          </w:p>
        </w:tc>
        <w:tc>
          <w:tcPr>
            <w:tcW w:w="6728" w:type="dxa"/>
            <w:gridSpan w:val="4"/>
            <w:tcBorders>
              <w:top w:val="single" w:color="auto" w:sz="8" w:space="0"/>
              <w:left w:val="single" w:color="auto" w:sz="4" w:space="0"/>
              <w:bottom w:val="single" w:color="auto" w:sz="4" w:space="0"/>
              <w:right w:val="single" w:color="auto" w:sz="8"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 w:val="24"/>
              </w:rPr>
            </w:pPr>
            <w:bookmarkStart w:id="7" w:name="_Hlk92908772"/>
            <w:r>
              <w:rPr>
                <w:rFonts w:ascii="Times New Roman" w:hAnsi="Times New Roman" w:eastAsia="宋体" w:cs="Times New Roman"/>
                <w:color w:val="00B050"/>
                <w:sz w:val="24"/>
              </w:rPr>
              <w:t>利用天然气焙烧年产3亿块（折标砖）建筑废弃土、污泥和页岩烧结空心砖项目</w:t>
            </w:r>
            <w:bookmarkEnd w:id="7"/>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项目代码</w:t>
            </w:r>
          </w:p>
        </w:tc>
        <w:tc>
          <w:tcPr>
            <w:tcW w:w="6728" w:type="dxa"/>
            <w:gridSpan w:val="4"/>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 w:val="24"/>
              </w:rPr>
            </w:pPr>
            <w:r>
              <w:rPr>
                <w:rFonts w:hint="eastAsia" w:ascii="Times New Roman" w:hAnsi="Times New Roman" w:eastAsia="宋体" w:cs="Times New Roman"/>
                <w:sz w:val="24"/>
              </w:rPr>
              <w:t>1</w:t>
            </w:r>
            <w:r>
              <w:rPr>
                <w:rFonts w:ascii="Times New Roman" w:hAnsi="Times New Roman" w:eastAsia="宋体" w:cs="Times New Roman"/>
                <w:sz w:val="24"/>
              </w:rPr>
              <w:t>95301223031140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建设单位联系人</w:t>
            </w:r>
          </w:p>
        </w:tc>
        <w:tc>
          <w:tcPr>
            <w:tcW w:w="208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 w:val="24"/>
              </w:rPr>
              <w:t>周伟</w:t>
            </w:r>
          </w:p>
        </w:tc>
        <w:tc>
          <w:tcPr>
            <w:tcW w:w="200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联系方式</w:t>
            </w:r>
          </w:p>
        </w:tc>
        <w:tc>
          <w:tcPr>
            <w:tcW w:w="2642" w:type="dxa"/>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 w:val="24"/>
              </w:rPr>
              <w:t>13888603912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建设地点</w:t>
            </w:r>
          </w:p>
        </w:tc>
        <w:tc>
          <w:tcPr>
            <w:tcW w:w="6728" w:type="dxa"/>
            <w:gridSpan w:val="4"/>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 w:val="24"/>
              </w:rPr>
              <w:t>昆明市晋宁工业园区晋城基地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地理坐标</w:t>
            </w:r>
          </w:p>
        </w:tc>
        <w:tc>
          <w:tcPr>
            <w:tcW w:w="6728" w:type="dxa"/>
            <w:gridSpan w:val="4"/>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 w:val="24"/>
              </w:rPr>
              <w:t>（102度</w:t>
            </w:r>
            <w:r>
              <w:rPr>
                <w:rFonts w:hint="eastAsia" w:ascii="Times New Roman" w:hAnsi="Times New Roman" w:eastAsia="宋体" w:cs="Times New Roman"/>
                <w:sz w:val="24"/>
              </w:rPr>
              <w:t>4</w:t>
            </w:r>
            <w:r>
              <w:rPr>
                <w:rFonts w:ascii="Times New Roman" w:hAnsi="Times New Roman" w:eastAsia="宋体" w:cs="Times New Roman"/>
                <w:sz w:val="24"/>
              </w:rPr>
              <w:t>6分3.520秒，24度39分17.760秒）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561"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国民经济行业类别</w:t>
            </w:r>
          </w:p>
        </w:tc>
        <w:tc>
          <w:tcPr>
            <w:tcW w:w="208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 w:val="24"/>
              </w:rPr>
              <w:t>粘土砖瓦及建筑砌块制造（C3031）</w:t>
            </w:r>
          </w:p>
        </w:tc>
        <w:tc>
          <w:tcPr>
            <w:tcW w:w="19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bookmarkStart w:id="8" w:name="_Hlk49843745"/>
            <w:r>
              <w:rPr>
                <w:rFonts w:ascii="Times New Roman" w:hAnsi="Times New Roman" w:eastAsia="宋体" w:cs="Times New Roman"/>
                <w:szCs w:val="21"/>
                <w:lang w:bidi="ar"/>
              </w:rPr>
              <w:t>建设项目行业类别</w:t>
            </w:r>
            <w:bookmarkEnd w:id="8"/>
          </w:p>
        </w:tc>
        <w:tc>
          <w:tcPr>
            <w:tcW w:w="2741" w:type="dxa"/>
            <w:gridSpan w:val="2"/>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 w:val="24"/>
              </w:rPr>
              <w:t>二十七、非金属矿物制品业</w:t>
            </w:r>
            <w:r>
              <w:rPr>
                <w:rFonts w:hint="eastAsia" w:ascii="Times New Roman" w:hAnsi="Times New Roman" w:eastAsia="宋体" w:cs="Times New Roman"/>
                <w:sz w:val="24"/>
              </w:rPr>
              <w:t>（3</w:t>
            </w:r>
            <w:r>
              <w:rPr>
                <w:rFonts w:ascii="Times New Roman" w:hAnsi="Times New Roman" w:eastAsia="宋体" w:cs="Times New Roman"/>
                <w:sz w:val="24"/>
              </w:rPr>
              <w:t>0</w:t>
            </w:r>
            <w:r>
              <w:rPr>
                <w:rFonts w:hint="eastAsia" w:ascii="Times New Roman" w:hAnsi="Times New Roman" w:eastAsia="宋体" w:cs="Times New Roman"/>
                <w:sz w:val="24"/>
              </w:rPr>
              <w:t>）</w:t>
            </w:r>
            <w:r>
              <w:rPr>
                <w:rFonts w:ascii="Times New Roman" w:hAnsi="Times New Roman" w:eastAsia="宋体" w:cs="Times New Roman"/>
                <w:sz w:val="24"/>
              </w:rPr>
              <w:t xml:space="preserve"> </w:t>
            </w:r>
            <w:r>
              <w:rPr>
                <w:rFonts w:hint="eastAsia" w:ascii="Times New Roman" w:hAnsi="Times New Roman" w:eastAsia="宋体" w:cs="Times New Roman"/>
                <w:sz w:val="24"/>
              </w:rPr>
              <w:t>—5</w:t>
            </w:r>
            <w:r>
              <w:rPr>
                <w:rFonts w:ascii="Times New Roman" w:hAnsi="Times New Roman" w:eastAsia="宋体" w:cs="Times New Roman"/>
                <w:sz w:val="24"/>
              </w:rPr>
              <w:t>6砖瓦、石材等建筑材料制造</w:t>
            </w:r>
            <w:r>
              <w:rPr>
                <w:rFonts w:hint="eastAsia" w:ascii="Times New Roman" w:hAnsi="Times New Roman" w:eastAsia="宋体" w:cs="Times New Roman"/>
                <w:sz w:val="24"/>
              </w:rPr>
              <w:t>（</w:t>
            </w:r>
            <w:r>
              <w:rPr>
                <w:rFonts w:ascii="Times New Roman" w:hAnsi="Times New Roman" w:eastAsia="宋体" w:cs="Times New Roman"/>
                <w:sz w:val="24"/>
              </w:rPr>
              <w:t>303</w:t>
            </w:r>
            <w:r>
              <w:rPr>
                <w:rFonts w:hint="eastAsia" w:ascii="Times New Roman" w:hAnsi="Times New Roman" w:eastAsia="宋体" w:cs="Times New Roman"/>
                <w:sz w:val="24"/>
              </w:rPr>
              <w:t>）</w:t>
            </w:r>
            <w:r>
              <w:rPr>
                <w:rFonts w:ascii="Times New Roman" w:hAnsi="Times New Roman" w:eastAsia="宋体" w:cs="Times New Roman"/>
                <w:sz w:val="24"/>
              </w:rPr>
              <w:t>-</w:t>
            </w:r>
            <w:r>
              <w:rPr>
                <w:rFonts w:hint="eastAsia" w:ascii="Times New Roman" w:hAnsi="Times New Roman" w:eastAsia="宋体" w:cs="Times New Roman"/>
                <w:sz w:val="24"/>
              </w:rPr>
              <w:t>粘土砖瓦及建筑砌块制造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1219"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建设性质</w:t>
            </w:r>
          </w:p>
        </w:tc>
        <w:tc>
          <w:tcPr>
            <w:tcW w:w="2081" w:type="dxa"/>
            <w:tcBorders>
              <w:top w:val="single" w:color="auto" w:sz="4" w:space="0"/>
              <w:left w:val="single" w:color="auto" w:sz="4" w:space="0"/>
              <w:bottom w:val="single" w:color="auto" w:sz="4" w:space="0"/>
              <w:right w:val="single" w:color="auto" w:sz="4" w:space="0"/>
            </w:tcBorders>
            <w:shd w:val="clear" w:color="auto" w:fill="auto"/>
            <w:vAlign w:val="center"/>
          </w:tcPr>
          <w:p>
            <w:pPr>
              <w:ind w:left="105" w:leftChars="50" w:right="105" w:rightChars="50"/>
              <w:jc w:val="left"/>
              <w:rPr>
                <w:rFonts w:ascii="Times New Roman" w:hAnsi="Times New Roman" w:eastAsia="宋体" w:cs="Times New Roman"/>
                <w:color w:val="00B050"/>
                <w:szCs w:val="21"/>
              </w:rPr>
            </w:pPr>
            <w:r>
              <w:rPr>
                <w:rFonts w:hint="eastAsia" w:ascii="Times New Roman" w:hAnsi="Times New Roman" w:eastAsia="宋体" w:cs="Times New Roman"/>
                <w:color w:val="00B050"/>
                <w:kern w:val="0"/>
                <w:szCs w:val="21"/>
              </w:rPr>
              <w:sym w:font="Wingdings 2" w:char="0052"/>
            </w:r>
            <w:r>
              <w:rPr>
                <w:rFonts w:ascii="Times New Roman" w:hAnsi="Times New Roman" w:eastAsia="宋体" w:cs="Times New Roman"/>
                <w:color w:val="00B050"/>
                <w:szCs w:val="21"/>
                <w:lang w:bidi="ar"/>
              </w:rPr>
              <w:t>新建（迁建）</w:t>
            </w:r>
          </w:p>
          <w:p>
            <w:pPr>
              <w:ind w:left="105" w:leftChars="50" w:right="105" w:rightChars="50"/>
              <w:jc w:val="left"/>
              <w:rPr>
                <w:rFonts w:ascii="Times New Roman" w:hAnsi="Times New Roman" w:eastAsia="宋体" w:cs="Times New Roman"/>
                <w:szCs w:val="21"/>
              </w:rPr>
            </w:pPr>
            <w:r>
              <w:rPr>
                <w:rFonts w:hint="eastAsia" w:ascii="Times New Roman" w:hAnsi="Times New Roman" w:eastAsia="宋体" w:cs="Times New Roman"/>
                <w:kern w:val="0"/>
                <w:szCs w:val="21"/>
              </w:rPr>
              <w:sym w:font="Wingdings 2" w:char="00A3"/>
            </w:r>
            <w:r>
              <w:rPr>
                <w:rFonts w:ascii="Times New Roman" w:hAnsi="Times New Roman" w:eastAsia="宋体" w:cs="Times New Roman"/>
                <w:szCs w:val="21"/>
                <w:lang w:bidi="ar"/>
              </w:rPr>
              <w:t>改建</w:t>
            </w:r>
          </w:p>
          <w:p>
            <w:pPr>
              <w:ind w:left="105" w:leftChars="50" w:right="105" w:rightChars="50"/>
              <w:jc w:val="left"/>
              <w:rPr>
                <w:rFonts w:ascii="Times New Roman" w:hAnsi="Times New Roman" w:eastAsia="宋体" w:cs="Times New Roman"/>
                <w:szCs w:val="21"/>
              </w:rPr>
            </w:pPr>
            <w:r>
              <w:rPr>
                <w:rFonts w:hint="eastAsia" w:ascii="Times New Roman" w:hAnsi="Times New Roman" w:eastAsia="宋体" w:cs="Times New Roman"/>
                <w:kern w:val="0"/>
                <w:szCs w:val="21"/>
              </w:rPr>
              <w:sym w:font="Wingdings 2" w:char="00A3"/>
            </w:r>
            <w:r>
              <w:rPr>
                <w:rFonts w:ascii="Times New Roman" w:hAnsi="Times New Roman" w:eastAsia="宋体" w:cs="Times New Roman"/>
                <w:szCs w:val="21"/>
                <w:lang w:bidi="ar"/>
              </w:rPr>
              <w:t>扩建</w:t>
            </w:r>
          </w:p>
          <w:p>
            <w:pPr>
              <w:ind w:left="105" w:leftChars="50" w:right="105" w:rightChars="50"/>
              <w:jc w:val="left"/>
              <w:rPr>
                <w:rFonts w:ascii="Times New Roman" w:hAnsi="Times New Roman" w:eastAsia="宋体" w:cs="Times New Roman"/>
                <w:szCs w:val="21"/>
              </w:rPr>
            </w:pPr>
            <w:r>
              <w:rPr>
                <w:rFonts w:hint="eastAsia" w:ascii="Times New Roman" w:hAnsi="Times New Roman" w:eastAsia="宋体" w:cs="Times New Roman"/>
                <w:kern w:val="0"/>
                <w:szCs w:val="21"/>
              </w:rPr>
              <w:sym w:font="Wingdings 2" w:char="00A3"/>
            </w:r>
            <w:r>
              <w:rPr>
                <w:rFonts w:ascii="Times New Roman" w:hAnsi="Times New Roman" w:eastAsia="宋体" w:cs="Times New Roman"/>
                <w:szCs w:val="21"/>
                <w:lang w:bidi="ar"/>
              </w:rPr>
              <w:t>技术改造</w:t>
            </w:r>
          </w:p>
        </w:tc>
        <w:tc>
          <w:tcPr>
            <w:tcW w:w="19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建设项目申报情形</w:t>
            </w:r>
          </w:p>
        </w:tc>
        <w:tc>
          <w:tcPr>
            <w:tcW w:w="2741" w:type="dxa"/>
            <w:gridSpan w:val="2"/>
            <w:tcBorders>
              <w:top w:val="single" w:color="auto" w:sz="4" w:space="0"/>
              <w:left w:val="single" w:color="auto" w:sz="4" w:space="0"/>
              <w:bottom w:val="single" w:color="auto" w:sz="4" w:space="0"/>
              <w:right w:val="single" w:color="auto" w:sz="8" w:space="0"/>
            </w:tcBorders>
            <w:shd w:val="clear" w:color="auto" w:fill="auto"/>
            <w:vAlign w:val="center"/>
          </w:tcPr>
          <w:p>
            <w:pPr>
              <w:ind w:left="105" w:leftChars="50" w:right="105" w:rightChars="50"/>
              <w:jc w:val="left"/>
              <w:rPr>
                <w:rFonts w:ascii="Times New Roman" w:hAnsi="Times New Roman" w:eastAsia="宋体" w:cs="Times New Roman"/>
                <w:szCs w:val="21"/>
                <w:lang w:bidi="ar"/>
              </w:rPr>
            </w:pPr>
            <w:r>
              <w:rPr>
                <w:rFonts w:hint="eastAsia" w:ascii="Times New Roman" w:hAnsi="Times New Roman" w:eastAsia="宋体" w:cs="Times New Roman"/>
                <w:kern w:val="0"/>
                <w:szCs w:val="21"/>
              </w:rPr>
              <w:sym w:font="Wingdings 2" w:char="0052"/>
            </w:r>
            <w:r>
              <w:rPr>
                <w:rFonts w:ascii="Times New Roman" w:hAnsi="Times New Roman" w:eastAsia="宋体" w:cs="Times New Roman"/>
                <w:szCs w:val="21"/>
                <w:lang w:bidi="ar"/>
              </w:rPr>
              <w:t>首次申报项目</w:t>
            </w:r>
          </w:p>
          <w:p>
            <w:pPr>
              <w:ind w:left="105" w:leftChars="50" w:right="105" w:rightChars="50"/>
              <w:jc w:val="left"/>
              <w:rPr>
                <w:rFonts w:ascii="Times New Roman" w:hAnsi="Times New Roman" w:eastAsia="宋体" w:cs="Times New Roman"/>
                <w:szCs w:val="21"/>
              </w:rPr>
            </w:pPr>
            <w:r>
              <w:rPr>
                <w:rFonts w:hint="eastAsia" w:ascii="Times New Roman" w:hAnsi="Times New Roman" w:eastAsia="宋体" w:cs="Times New Roman"/>
                <w:kern w:val="0"/>
                <w:szCs w:val="21"/>
              </w:rPr>
              <w:sym w:font="Wingdings 2" w:char="00A3"/>
            </w:r>
            <w:r>
              <w:rPr>
                <w:rFonts w:ascii="Times New Roman" w:hAnsi="Times New Roman" w:eastAsia="宋体" w:cs="Times New Roman"/>
                <w:szCs w:val="21"/>
                <w:lang w:bidi="ar"/>
              </w:rPr>
              <w:t>不予批准后再次申报项目</w:t>
            </w:r>
          </w:p>
          <w:p>
            <w:pPr>
              <w:ind w:left="105" w:leftChars="50" w:right="105" w:rightChars="50"/>
              <w:jc w:val="left"/>
              <w:rPr>
                <w:rFonts w:ascii="Times New Roman" w:hAnsi="Times New Roman" w:eastAsia="宋体" w:cs="Times New Roman"/>
                <w:szCs w:val="21"/>
              </w:rPr>
            </w:pPr>
            <w:r>
              <w:rPr>
                <w:rFonts w:hint="eastAsia" w:ascii="Times New Roman" w:hAnsi="Times New Roman" w:eastAsia="宋体" w:cs="Times New Roman"/>
                <w:kern w:val="0"/>
                <w:szCs w:val="21"/>
              </w:rPr>
              <w:sym w:font="Wingdings 2" w:char="00A3"/>
            </w:r>
            <w:r>
              <w:rPr>
                <w:rFonts w:ascii="Times New Roman" w:hAnsi="Times New Roman" w:eastAsia="宋体" w:cs="Times New Roman"/>
                <w:szCs w:val="21"/>
                <w:lang w:bidi="ar"/>
              </w:rPr>
              <w:t>超五年重新审核项目</w:t>
            </w:r>
          </w:p>
          <w:p>
            <w:pPr>
              <w:ind w:left="105" w:leftChars="50" w:right="105" w:rightChars="50"/>
              <w:jc w:val="left"/>
              <w:rPr>
                <w:rFonts w:ascii="Times New Roman" w:hAnsi="Times New Roman" w:eastAsia="宋体" w:cs="Times New Roman"/>
                <w:szCs w:val="21"/>
              </w:rPr>
            </w:pPr>
            <w:r>
              <w:rPr>
                <w:rFonts w:hint="eastAsia" w:ascii="Times New Roman" w:hAnsi="Times New Roman" w:eastAsia="宋体" w:cs="Times New Roman"/>
                <w:kern w:val="0"/>
                <w:szCs w:val="21"/>
              </w:rPr>
              <w:sym w:font="Wingdings 2" w:char="00A3"/>
            </w:r>
            <w:r>
              <w:rPr>
                <w:rFonts w:ascii="Times New Roman" w:hAnsi="Times New Roman" w:eastAsia="宋体" w:cs="Times New Roman"/>
                <w:szCs w:val="21"/>
                <w:lang w:bidi="ar"/>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851"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项目审批部门</w:t>
            </w:r>
          </w:p>
        </w:tc>
        <w:tc>
          <w:tcPr>
            <w:tcW w:w="208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 w:val="24"/>
              </w:rPr>
              <w:t>晋宁区发展改革和经济贸易局</w:t>
            </w:r>
          </w:p>
        </w:tc>
        <w:tc>
          <w:tcPr>
            <w:tcW w:w="19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项目审批文号</w:t>
            </w:r>
          </w:p>
        </w:tc>
        <w:tc>
          <w:tcPr>
            <w:tcW w:w="2741" w:type="dxa"/>
            <w:gridSpan w:val="2"/>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hint="eastAsia" w:ascii="Times New Roman" w:hAnsi="Times New Roman" w:eastAsia="宋体" w:cs="Times New Roman"/>
                <w:sz w:val="24"/>
              </w:rPr>
              <w:t>晋发改备案〔2019〕1</w:t>
            </w:r>
            <w:r>
              <w:rPr>
                <w:rFonts w:ascii="Times New Roman" w:hAnsi="Times New Roman" w:eastAsia="宋体" w:cs="Times New Roman"/>
                <w:sz w:val="24"/>
              </w:rPr>
              <w:t>40</w:t>
            </w:r>
            <w:r>
              <w:rPr>
                <w:rFonts w:hint="eastAsia" w:ascii="Times New Roman" w:hAnsi="Times New Roman" w:eastAsia="宋体" w:cs="Times New Roman"/>
                <w:sz w:val="24"/>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总投资（万元）</w:t>
            </w:r>
          </w:p>
        </w:tc>
        <w:tc>
          <w:tcPr>
            <w:tcW w:w="208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 w:val="24"/>
              </w:rPr>
            </w:pPr>
            <w:r>
              <w:rPr>
                <w:rFonts w:ascii="Times New Roman" w:hAnsi="Times New Roman" w:eastAsia="宋体" w:cs="Times New Roman"/>
                <w:color w:val="00B050"/>
                <w:sz w:val="24"/>
              </w:rPr>
              <w:t>23150</w:t>
            </w:r>
          </w:p>
        </w:tc>
        <w:tc>
          <w:tcPr>
            <w:tcW w:w="1906" w:type="dxa"/>
            <w:tcBorders>
              <w:top w:val="single" w:color="auto" w:sz="4" w:space="0"/>
              <w:left w:val="single" w:color="auto" w:sz="4"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环保投资（万元）</w:t>
            </w:r>
          </w:p>
        </w:tc>
        <w:tc>
          <w:tcPr>
            <w:tcW w:w="2741" w:type="dxa"/>
            <w:gridSpan w:val="2"/>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 w:val="24"/>
              </w:rPr>
            </w:pPr>
            <w:r>
              <w:rPr>
                <w:rFonts w:ascii="Times New Roman" w:hAnsi="Times New Roman" w:eastAsia="宋体" w:cs="Times New Roman"/>
                <w:color w:val="00B050"/>
                <w:sz w:val="24"/>
              </w:rPr>
              <w:t>203.0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环保投资占比（%）</w:t>
            </w:r>
          </w:p>
        </w:tc>
        <w:tc>
          <w:tcPr>
            <w:tcW w:w="208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 w:val="24"/>
              </w:rPr>
            </w:pPr>
            <w:r>
              <w:rPr>
                <w:rFonts w:ascii="Times New Roman" w:hAnsi="Times New Roman" w:eastAsia="宋体" w:cs="Times New Roman"/>
                <w:color w:val="00B050"/>
                <w:sz w:val="24"/>
              </w:rPr>
              <w:t>0.88</w:t>
            </w:r>
          </w:p>
        </w:tc>
        <w:tc>
          <w:tcPr>
            <w:tcW w:w="1906" w:type="dxa"/>
            <w:tcBorders>
              <w:top w:val="single" w:color="auto" w:sz="4" w:space="0"/>
              <w:left w:val="single" w:color="auto" w:sz="4"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施工工期</w:t>
            </w:r>
          </w:p>
        </w:tc>
        <w:tc>
          <w:tcPr>
            <w:tcW w:w="2741" w:type="dxa"/>
            <w:gridSpan w:val="2"/>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color w:val="00B050"/>
                <w:sz w:val="24"/>
              </w:rPr>
              <w:t>2</w:t>
            </w:r>
            <w:r>
              <w:rPr>
                <w:rFonts w:hint="eastAsia" w:ascii="Times New Roman" w:hAnsi="Times New Roman" w:eastAsia="宋体" w:cs="Times New Roman"/>
                <w:color w:val="00B050"/>
                <w:sz w:val="24"/>
              </w:rPr>
              <w:t>02</w:t>
            </w:r>
            <w:r>
              <w:rPr>
                <w:rFonts w:ascii="Times New Roman" w:hAnsi="Times New Roman" w:eastAsia="宋体" w:cs="Times New Roman"/>
                <w:color w:val="00B050"/>
                <w:sz w:val="24"/>
              </w:rPr>
              <w:t>2</w:t>
            </w:r>
            <w:r>
              <w:rPr>
                <w:rFonts w:hint="eastAsia" w:ascii="Times New Roman" w:hAnsi="Times New Roman" w:eastAsia="宋体" w:cs="Times New Roman"/>
                <w:color w:val="00B050"/>
                <w:sz w:val="24"/>
              </w:rPr>
              <w:t>年</w:t>
            </w:r>
            <w:r>
              <w:rPr>
                <w:rFonts w:ascii="Times New Roman" w:hAnsi="Times New Roman" w:eastAsia="宋体" w:cs="Times New Roman"/>
                <w:color w:val="00B050"/>
                <w:sz w:val="24"/>
              </w:rPr>
              <w:t>4</w:t>
            </w:r>
            <w:r>
              <w:rPr>
                <w:rFonts w:hint="eastAsia" w:ascii="Times New Roman" w:hAnsi="Times New Roman" w:eastAsia="宋体" w:cs="Times New Roman"/>
                <w:color w:val="00B050"/>
                <w:sz w:val="24"/>
              </w:rPr>
              <w:t>月～2021年</w:t>
            </w:r>
            <w:r>
              <w:rPr>
                <w:rFonts w:ascii="Times New Roman" w:hAnsi="Times New Roman" w:eastAsia="宋体" w:cs="Times New Roman"/>
                <w:color w:val="00B050"/>
                <w:sz w:val="24"/>
              </w:rPr>
              <w:t>7</w:t>
            </w:r>
            <w:r>
              <w:rPr>
                <w:rFonts w:hint="eastAsia" w:ascii="Times New Roman" w:hAnsi="Times New Roman" w:eastAsia="宋体" w:cs="Times New Roman"/>
                <w:color w:val="00B050"/>
                <w:sz w:val="24"/>
              </w:rPr>
              <w:t>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是否开工建设</w:t>
            </w:r>
          </w:p>
        </w:tc>
        <w:tc>
          <w:tcPr>
            <w:tcW w:w="208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left="105" w:leftChars="50" w:right="105" w:rightChars="50"/>
              <w:jc w:val="left"/>
              <w:rPr>
                <w:rFonts w:ascii="Times New Roman" w:hAnsi="Times New Roman" w:eastAsia="宋体" w:cs="Times New Roman"/>
                <w:szCs w:val="21"/>
              </w:rPr>
            </w:pPr>
            <w:r>
              <w:rPr>
                <w:rFonts w:hint="eastAsia" w:ascii="Times New Roman" w:hAnsi="Times New Roman" w:eastAsia="宋体" w:cs="Times New Roman"/>
                <w:kern w:val="0"/>
                <w:szCs w:val="21"/>
              </w:rPr>
              <w:sym w:font="Wingdings 2" w:char="0052"/>
            </w:r>
            <w:r>
              <w:rPr>
                <w:rFonts w:ascii="Times New Roman" w:hAnsi="Times New Roman" w:eastAsia="宋体" w:cs="Times New Roman"/>
                <w:szCs w:val="21"/>
                <w:lang w:bidi="ar"/>
              </w:rPr>
              <w:t>否</w:t>
            </w:r>
          </w:p>
          <w:p>
            <w:pPr>
              <w:adjustRightInd w:val="0"/>
              <w:snapToGrid w:val="0"/>
              <w:ind w:left="105" w:leftChars="50" w:right="105" w:rightChars="50"/>
              <w:jc w:val="left"/>
              <w:rPr>
                <w:rFonts w:ascii="Times New Roman" w:hAnsi="Times New Roman" w:eastAsia="宋体" w:cs="Times New Roman"/>
                <w:szCs w:val="21"/>
              </w:rPr>
            </w:pPr>
            <w:r>
              <w:rPr>
                <w:rFonts w:hint="eastAsia" w:ascii="Times New Roman" w:hAnsi="Times New Roman" w:eastAsia="宋体" w:cs="Times New Roman"/>
                <w:kern w:val="0"/>
                <w:szCs w:val="21"/>
              </w:rPr>
              <w:sym w:font="Wingdings 2" w:char="00A3"/>
            </w:r>
            <w:r>
              <w:rPr>
                <w:rFonts w:ascii="Times New Roman" w:hAnsi="Times New Roman" w:eastAsia="宋体" w:cs="Times New Roman"/>
                <w:szCs w:val="21"/>
                <w:lang w:bidi="ar"/>
              </w:rPr>
              <w:t>是：</w:t>
            </w:r>
          </w:p>
        </w:tc>
        <w:tc>
          <w:tcPr>
            <w:tcW w:w="1906" w:type="dxa"/>
            <w:tcBorders>
              <w:top w:val="single" w:color="auto" w:sz="4" w:space="0"/>
              <w:left w:val="single" w:color="auto" w:sz="4" w:space="0"/>
              <w:bottom w:val="single" w:color="auto" w:sz="4" w:space="0"/>
              <w:right w:val="single" w:color="auto" w:sz="4" w:space="0"/>
            </w:tcBorders>
            <w:shd w:val="clear" w:color="auto" w:fill="auto"/>
            <w:tcMar>
              <w:top w:w="16" w:type="dxa"/>
              <w:left w:w="16" w:type="dxa"/>
              <w:right w:w="16"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用地面积（m</w:t>
            </w:r>
            <w:r>
              <w:rPr>
                <w:rFonts w:ascii="Times New Roman" w:hAnsi="Times New Roman" w:eastAsia="宋体" w:cs="Times New Roman"/>
                <w:szCs w:val="21"/>
                <w:vertAlign w:val="superscript"/>
                <w:lang w:bidi="ar"/>
              </w:rPr>
              <w:t>2</w:t>
            </w:r>
            <w:r>
              <w:rPr>
                <w:rFonts w:ascii="Times New Roman" w:hAnsi="Times New Roman" w:eastAsia="宋体" w:cs="Times New Roman"/>
                <w:szCs w:val="21"/>
                <w:lang w:bidi="ar"/>
              </w:rPr>
              <w:t>）</w:t>
            </w:r>
          </w:p>
        </w:tc>
        <w:tc>
          <w:tcPr>
            <w:tcW w:w="2741" w:type="dxa"/>
            <w:gridSpan w:val="2"/>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 w:val="24"/>
              </w:rPr>
              <w:t>61733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9" w:hRule="atLeast"/>
          <w:jc w:val="center"/>
        </w:trPr>
        <w:tc>
          <w:tcPr>
            <w:tcW w:w="2290" w:type="dxa"/>
            <w:gridSpan w:val="3"/>
            <w:tcBorders>
              <w:top w:val="single" w:color="auto" w:sz="4" w:space="0"/>
              <w:left w:val="single" w:color="auto" w:sz="8" w:space="0"/>
              <w:bottom w:val="single" w:color="auto" w:sz="4" w:space="0"/>
              <w:right w:val="single" w:color="auto" w:sz="4" w:space="0"/>
            </w:tcBorders>
            <w:shd w:val="clear" w:color="auto" w:fill="auto"/>
            <w:tcMar>
              <w:left w:w="108" w:type="dxa"/>
              <w:right w:w="108" w:type="dxa"/>
            </w:tcMar>
            <w:vAlign w:val="center"/>
          </w:tcPr>
          <w:p>
            <w:pPr>
              <w:autoSpaceDE w:val="0"/>
              <w:autoSpaceDN w:val="0"/>
              <w:adjustRightInd w:val="0"/>
              <w:snapToGrid w:val="0"/>
              <w:ind w:left="105" w:leftChars="50" w:right="105" w:rightChars="5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专项评价设置情况</w:t>
            </w:r>
          </w:p>
        </w:tc>
        <w:tc>
          <w:tcPr>
            <w:tcW w:w="6728" w:type="dxa"/>
            <w:gridSpan w:val="4"/>
            <w:tcBorders>
              <w:top w:val="single" w:color="auto" w:sz="4" w:space="0"/>
              <w:left w:val="single" w:color="auto" w:sz="4" w:space="0"/>
              <w:bottom w:val="single" w:color="auto" w:sz="4" w:space="0"/>
              <w:right w:val="single" w:color="auto" w:sz="8" w:space="0"/>
            </w:tcBorders>
            <w:shd w:val="clear" w:color="auto" w:fill="auto"/>
            <w:tcMar>
              <w:left w:w="108" w:type="dxa"/>
              <w:right w:w="108" w:type="dxa"/>
            </w:tcMar>
            <w:vAlign w:val="center"/>
          </w:tcPr>
          <w:p>
            <w:pPr>
              <w:pStyle w:val="16"/>
              <w:pBdr>
                <w:bottom w:val="none" w:color="auto" w:sz="0" w:space="0"/>
              </w:pBdr>
              <w:spacing w:line="360" w:lineRule="auto"/>
              <w:ind w:firstLine="240" w:firstLineChars="100"/>
              <w:jc w:val="both"/>
              <w:rPr>
                <w:rFonts w:ascii="Times New Roman" w:hAnsi="Times New Roman" w:cs="Times New Roman"/>
                <w:color w:val="00B050"/>
                <w:sz w:val="24"/>
              </w:rPr>
            </w:pPr>
            <w:r>
              <w:rPr>
                <w:rFonts w:hint="eastAsia" w:ascii="Times New Roman" w:hAnsi="Times New Roman" w:eastAsia="宋体" w:cs="Times New Roman"/>
                <w:color w:val="00B050"/>
                <w:sz w:val="24"/>
              </w:rPr>
              <w:t>大气环境评价：</w:t>
            </w:r>
            <w:r>
              <w:rPr>
                <w:rFonts w:hint="eastAsia" w:ascii="Times New Roman" w:hAnsi="Times New Roman" w:cs="Times New Roman"/>
                <w:color w:val="00B050"/>
                <w:sz w:val="24"/>
              </w:rPr>
              <w:t>项</w:t>
            </w:r>
            <w:r>
              <w:rPr>
                <w:rFonts w:hint="eastAsia" w:ascii="Times New Roman" w:hAnsi="Times New Roman" w:cs="Times New Roman"/>
                <w:color w:val="00B050"/>
                <w:sz w:val="24"/>
                <w:szCs w:val="24"/>
              </w:rPr>
              <w:t>目排放的废气污染物主要为</w:t>
            </w:r>
            <w:r>
              <w:rPr>
                <w:rFonts w:hint="eastAsia" w:ascii="Times New Roman" w:hAnsi="Times New Roman" w:cs="Times New Roman"/>
                <w:color w:val="00B050"/>
                <w:sz w:val="24"/>
              </w:rPr>
              <w:t>颗粒物</w:t>
            </w:r>
            <w:r>
              <w:rPr>
                <w:rFonts w:ascii="Times New Roman" w:hAnsi="Times New Roman" w:cs="Times New Roman"/>
                <w:color w:val="00B050"/>
                <w:sz w:val="24"/>
              </w:rPr>
              <w:t>、SO</w:t>
            </w:r>
            <w:r>
              <w:rPr>
                <w:rFonts w:ascii="Times New Roman" w:hAnsi="Times New Roman" w:cs="Times New Roman"/>
                <w:color w:val="00B050"/>
                <w:sz w:val="24"/>
                <w:vertAlign w:val="subscript"/>
              </w:rPr>
              <w:t>2</w:t>
            </w:r>
            <w:r>
              <w:rPr>
                <w:rFonts w:ascii="Times New Roman" w:hAnsi="Times New Roman" w:cs="Times New Roman"/>
                <w:color w:val="00B050"/>
                <w:sz w:val="24"/>
              </w:rPr>
              <w:t>、NOx、氟化物</w:t>
            </w:r>
            <w:r>
              <w:rPr>
                <w:rFonts w:hint="eastAsia" w:ascii="Times New Roman" w:hAnsi="Times New Roman" w:cs="Times New Roman"/>
                <w:color w:val="00B050"/>
                <w:sz w:val="24"/>
              </w:rPr>
              <w:t>，还有少量H</w:t>
            </w:r>
            <w:r>
              <w:rPr>
                <w:rFonts w:ascii="Times New Roman" w:hAnsi="Times New Roman" w:cs="Times New Roman"/>
                <w:color w:val="00B050"/>
                <w:sz w:val="24"/>
                <w:vertAlign w:val="subscript"/>
              </w:rPr>
              <w:t>2</w:t>
            </w:r>
            <w:r>
              <w:rPr>
                <w:rFonts w:ascii="Times New Roman" w:hAnsi="Times New Roman" w:cs="Times New Roman"/>
                <w:color w:val="00B050"/>
                <w:sz w:val="24"/>
              </w:rPr>
              <w:t>S</w:t>
            </w:r>
            <w:r>
              <w:rPr>
                <w:rFonts w:hint="eastAsia" w:ascii="Times New Roman" w:hAnsi="Times New Roman" w:cs="Times New Roman"/>
                <w:color w:val="00B050"/>
                <w:sz w:val="24"/>
              </w:rPr>
              <w:t>、</w:t>
            </w:r>
            <w:r>
              <w:rPr>
                <w:rFonts w:ascii="Times New Roman" w:hAnsi="Times New Roman" w:cs="Times New Roman"/>
                <w:color w:val="00B050"/>
                <w:sz w:val="24"/>
              </w:rPr>
              <w:t>NH</w:t>
            </w:r>
            <w:r>
              <w:rPr>
                <w:rFonts w:ascii="Times New Roman" w:hAnsi="Times New Roman" w:cs="Times New Roman"/>
                <w:color w:val="00B050"/>
                <w:sz w:val="24"/>
                <w:vertAlign w:val="subscript"/>
              </w:rPr>
              <w:t>3</w:t>
            </w:r>
            <w:r>
              <w:rPr>
                <w:rFonts w:hint="eastAsia" w:ascii="Times New Roman" w:hAnsi="Times New Roman" w:cs="Times New Roman"/>
                <w:color w:val="00B050"/>
                <w:sz w:val="24"/>
              </w:rPr>
              <w:t>等，不含有毒有害废气和</w:t>
            </w:r>
            <w:r>
              <w:rPr>
                <w:rFonts w:ascii="Times New Roman" w:hAnsi="Times New Roman" w:cs="Times New Roman"/>
                <w:color w:val="00B050"/>
                <w:sz w:val="24"/>
              </w:rPr>
              <w:t>二噁英、苯并[a]芘、氰化物、氯气</w:t>
            </w:r>
            <w:r>
              <w:rPr>
                <w:rFonts w:hint="eastAsia" w:ascii="Times New Roman" w:hAnsi="Times New Roman" w:cs="Times New Roman"/>
                <w:color w:val="00B050"/>
                <w:sz w:val="24"/>
              </w:rPr>
              <w:t>，故不设大气影响专项评价。</w:t>
            </w:r>
          </w:p>
          <w:p>
            <w:pPr>
              <w:pStyle w:val="11"/>
              <w:snapToGrid w:val="0"/>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地表水环境评价：项目建成后无生产废水和生活污水排放，场地雨水收集后回用。故，不设地表水影响评价专项。</w:t>
            </w:r>
          </w:p>
          <w:p>
            <w:pPr>
              <w:pStyle w:val="11"/>
              <w:snapToGrid w:val="0"/>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地下水环境评价：项目不涉及</w:t>
            </w:r>
            <w:r>
              <w:rPr>
                <w:color w:val="00B050"/>
              </w:rPr>
              <w:t>集中式饮用水水源和热水、矿泉水、温泉等特殊地下水资源保护区</w:t>
            </w:r>
            <w:r>
              <w:rPr>
                <w:rFonts w:hint="eastAsia" w:ascii="Times New Roman" w:hAnsi="Times New Roman" w:cs="Times New Roman"/>
                <w:color w:val="00B050"/>
                <w:szCs w:val="18"/>
              </w:rPr>
              <w:t>，故不设地下水评价专项。</w:t>
            </w:r>
          </w:p>
          <w:p>
            <w:pPr>
              <w:pStyle w:val="16"/>
              <w:pBdr>
                <w:bottom w:val="none" w:color="auto" w:sz="0" w:space="0"/>
              </w:pBdr>
              <w:spacing w:line="360" w:lineRule="auto"/>
              <w:ind w:firstLine="240" w:firstLineChars="100"/>
              <w:jc w:val="both"/>
              <w:rPr>
                <w:rFonts w:ascii="Times New Roman" w:hAnsi="Times New Roman" w:eastAsia="宋体" w:cs="Times New Roman"/>
                <w:color w:val="00B050"/>
                <w:sz w:val="24"/>
              </w:rPr>
            </w:pPr>
            <w:r>
              <w:rPr>
                <w:rFonts w:hint="eastAsia" w:ascii="Times New Roman" w:hAnsi="Times New Roman" w:eastAsia="宋体" w:cs="Times New Roman"/>
                <w:color w:val="00B050"/>
                <w:sz w:val="24"/>
              </w:rPr>
              <w:t>生态评价：本项目新鲜水主要来自园区供水管网和收集的雨水；运行期无生产废水和生活污水排放，故不设生态评价专项。</w:t>
            </w:r>
          </w:p>
          <w:p>
            <w:pPr>
              <w:pStyle w:val="11"/>
              <w:snapToGrid w:val="0"/>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环境风险：本项目主要风险物质为废机油和天然气，其贮存量远低于临界量，故不设环境风险专项。</w:t>
            </w:r>
          </w:p>
          <w:p>
            <w:pPr>
              <w:pStyle w:val="11"/>
              <w:snapToGrid w:val="0"/>
              <w:spacing w:line="360" w:lineRule="auto"/>
              <w:ind w:left="0" w:right="105" w:rightChars="50" w:firstLine="240" w:firstLineChars="100"/>
              <w:rPr>
                <w:lang w:val="en-US"/>
              </w:rPr>
            </w:pPr>
            <w:r>
              <w:rPr>
                <w:rFonts w:ascii="Times New Roman" w:hAnsi="Times New Roman" w:cs="Times New Roman"/>
                <w:color w:val="00B050"/>
              </w:rPr>
              <w:t>土壤、声环境 不开展专项评价。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1021" w:hRule="atLeast"/>
          <w:jc w:val="center"/>
        </w:trPr>
        <w:tc>
          <w:tcPr>
            <w:tcW w:w="1217" w:type="dxa"/>
            <w:gridSpan w:val="2"/>
            <w:tcBorders>
              <w:top w:val="single" w:color="auto" w:sz="4" w:space="0"/>
              <w:left w:val="single" w:color="auto" w:sz="8" w:space="0"/>
              <w:bottom w:val="single" w:color="auto" w:sz="4" w:space="0"/>
              <w:right w:val="single" w:color="auto" w:sz="4" w:space="0"/>
            </w:tcBorders>
            <w:shd w:val="clear" w:color="auto" w:fill="auto"/>
            <w:tcMar>
              <w:left w:w="108" w:type="dxa"/>
              <w:right w:w="108" w:type="dxa"/>
            </w:tcMar>
            <w:vAlign w:val="center"/>
          </w:tcPr>
          <w:p>
            <w:pPr>
              <w:autoSpaceDE w:val="0"/>
              <w:autoSpaceDN w:val="0"/>
              <w:adjustRightInd w:val="0"/>
              <w:snapToGrid w:val="0"/>
              <w:ind w:left="105" w:leftChars="50" w:right="105" w:rightChars="50"/>
              <w:jc w:val="center"/>
              <w:rPr>
                <w:rFonts w:ascii="Times New Roman" w:hAnsi="Times New Roman" w:eastAsia="宋体" w:cs="Times New Roman"/>
                <w:kern w:val="0"/>
                <w:szCs w:val="21"/>
              </w:rPr>
            </w:pPr>
            <w:r>
              <w:rPr>
                <w:rFonts w:ascii="Times New Roman" w:hAnsi="Times New Roman" w:eastAsia="宋体" w:cs="Times New Roman"/>
                <w:szCs w:val="21"/>
                <w:lang w:bidi="ar"/>
              </w:rPr>
              <w:t>规划情况</w:t>
            </w:r>
          </w:p>
        </w:tc>
        <w:tc>
          <w:tcPr>
            <w:tcW w:w="7801" w:type="dxa"/>
            <w:gridSpan w:val="5"/>
            <w:tcBorders>
              <w:top w:val="single" w:color="auto" w:sz="4" w:space="0"/>
              <w:left w:val="single" w:color="auto" w:sz="4" w:space="0"/>
              <w:bottom w:val="single" w:color="auto" w:sz="4" w:space="0"/>
              <w:right w:val="single" w:color="auto" w:sz="8" w:space="0"/>
            </w:tcBorders>
            <w:shd w:val="clear" w:color="auto" w:fill="auto"/>
            <w:tcMar>
              <w:left w:w="108" w:type="dxa"/>
              <w:right w:w="108" w:type="dxa"/>
            </w:tcMar>
            <w:vAlign w:val="center"/>
          </w:tcPr>
          <w:p>
            <w:pPr>
              <w:autoSpaceDE w:val="0"/>
              <w:autoSpaceDN w:val="0"/>
              <w:adjustRightInd w:val="0"/>
              <w:spacing w:line="360" w:lineRule="auto"/>
              <w:ind w:left="105" w:leftChars="50" w:right="105" w:rightChars="50"/>
              <w:jc w:val="left"/>
              <w:rPr>
                <w:rFonts w:ascii="Times New Roman" w:hAnsi="Times New Roman" w:eastAsia="宋体" w:cs="Times New Roman"/>
                <w:kern w:val="0"/>
                <w:sz w:val="24"/>
              </w:rPr>
            </w:pPr>
            <w:r>
              <w:rPr>
                <w:rFonts w:hint="eastAsia" w:ascii="Times New Roman" w:hAnsi="Times New Roman" w:eastAsia="宋体" w:cs="Times New Roman"/>
                <w:kern w:val="0"/>
                <w:sz w:val="24"/>
              </w:rPr>
              <w:t>规划名称：《云南晋宁工业园区总体规划修编（2012-2030）》；</w:t>
            </w:r>
          </w:p>
          <w:p>
            <w:pPr>
              <w:autoSpaceDE w:val="0"/>
              <w:autoSpaceDN w:val="0"/>
              <w:adjustRightInd w:val="0"/>
              <w:spacing w:line="360" w:lineRule="auto"/>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 w:val="24"/>
              </w:rPr>
              <w:t>昆明市工业和信息化委员会《关于实施&lt;云南晋宁工业园区总体规划修编（2012-2030）&gt;的意见》（昆工信发〔2012〕194号）。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1021" w:hRule="atLeast"/>
          <w:jc w:val="center"/>
        </w:trPr>
        <w:tc>
          <w:tcPr>
            <w:tcW w:w="1217" w:type="dxa"/>
            <w:gridSpan w:val="2"/>
            <w:tcBorders>
              <w:top w:val="single" w:color="auto" w:sz="4" w:space="0"/>
              <w:left w:val="single" w:color="auto" w:sz="8" w:space="0"/>
              <w:bottom w:val="single" w:color="auto" w:sz="4" w:space="0"/>
              <w:right w:val="single" w:color="auto" w:sz="4" w:space="0"/>
            </w:tcBorders>
            <w:shd w:val="clear" w:color="auto" w:fill="auto"/>
            <w:tcMar>
              <w:left w:w="108" w:type="dxa"/>
              <w:right w:w="108" w:type="dxa"/>
            </w:tcMar>
            <w:vAlign w:val="center"/>
          </w:tcPr>
          <w:p>
            <w:pPr>
              <w:adjustRightInd w:val="0"/>
              <w:snapToGrid w:val="0"/>
              <w:ind w:left="105" w:leftChars="50" w:right="105" w:rightChars="50"/>
              <w:jc w:val="center"/>
              <w:rPr>
                <w:rFonts w:ascii="Times New Roman" w:hAnsi="Times New Roman" w:eastAsia="宋体" w:cs="Times New Roman"/>
                <w:szCs w:val="21"/>
              </w:rPr>
            </w:pPr>
            <w:r>
              <w:rPr>
                <w:rFonts w:ascii="Times New Roman" w:hAnsi="Times New Roman" w:eastAsia="宋体" w:cs="Times New Roman"/>
                <w:szCs w:val="21"/>
                <w:lang w:bidi="ar"/>
              </w:rPr>
              <w:t>规划环境影响</w:t>
            </w:r>
          </w:p>
          <w:p>
            <w:pPr>
              <w:adjustRightInd w:val="0"/>
              <w:snapToGrid w:val="0"/>
              <w:ind w:left="105" w:leftChars="50" w:right="105" w:rightChars="50"/>
              <w:jc w:val="center"/>
              <w:rPr>
                <w:rFonts w:ascii="Times New Roman" w:hAnsi="Times New Roman" w:eastAsia="宋体" w:cs="Times New Roman"/>
                <w:kern w:val="0"/>
                <w:szCs w:val="21"/>
              </w:rPr>
            </w:pPr>
            <w:r>
              <w:rPr>
                <w:rFonts w:ascii="Times New Roman" w:hAnsi="Times New Roman" w:eastAsia="宋体" w:cs="Times New Roman"/>
                <w:szCs w:val="21"/>
                <w:lang w:bidi="ar"/>
              </w:rPr>
              <w:t>评价情况</w:t>
            </w:r>
          </w:p>
        </w:tc>
        <w:tc>
          <w:tcPr>
            <w:tcW w:w="7801" w:type="dxa"/>
            <w:gridSpan w:val="5"/>
            <w:tcBorders>
              <w:top w:val="single" w:color="auto" w:sz="4" w:space="0"/>
              <w:left w:val="single" w:color="auto" w:sz="4" w:space="0"/>
              <w:bottom w:val="single" w:color="auto" w:sz="4" w:space="0"/>
              <w:right w:val="single" w:color="auto" w:sz="8" w:space="0"/>
            </w:tcBorders>
            <w:shd w:val="clear" w:color="auto" w:fill="auto"/>
            <w:tcMar>
              <w:left w:w="108" w:type="dxa"/>
              <w:right w:w="108" w:type="dxa"/>
            </w:tcMar>
            <w:vAlign w:val="center"/>
          </w:tcPr>
          <w:p>
            <w:pPr>
              <w:autoSpaceDE w:val="0"/>
              <w:autoSpaceDN w:val="0"/>
              <w:adjustRightInd w:val="0"/>
              <w:spacing w:line="360" w:lineRule="auto"/>
              <w:ind w:left="105" w:leftChars="50" w:right="105" w:rightChars="50"/>
              <w:jc w:val="left"/>
              <w:rPr>
                <w:rFonts w:ascii="Times New Roman" w:hAnsi="Times New Roman" w:eastAsia="宋体" w:cs="Times New Roman"/>
                <w:kern w:val="0"/>
                <w:sz w:val="24"/>
              </w:rPr>
            </w:pPr>
            <w:r>
              <w:rPr>
                <w:rFonts w:hint="eastAsia" w:ascii="Times New Roman" w:hAnsi="Times New Roman" w:eastAsia="宋体" w:cs="Times New Roman"/>
                <w:kern w:val="0"/>
                <w:sz w:val="24"/>
              </w:rPr>
              <w:t>规划名称：《云南晋宁工业园区总体规划修编（2012-2030）环境影响报告书》；</w:t>
            </w:r>
          </w:p>
          <w:p>
            <w:pPr>
              <w:autoSpaceDE w:val="0"/>
              <w:autoSpaceDN w:val="0"/>
              <w:adjustRightInd w:val="0"/>
              <w:spacing w:line="360" w:lineRule="auto"/>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 w:val="24"/>
              </w:rPr>
              <w:t>云南省环境保护厅《关于&lt;晋宁工业园区总体规划修编（2012-2030）环境影响报告书&gt;审查意见的函》（云环函〔2014〕131号）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1021" w:hRule="atLeast"/>
          <w:jc w:val="center"/>
        </w:trPr>
        <w:tc>
          <w:tcPr>
            <w:tcW w:w="564" w:type="dxa"/>
            <w:tcBorders>
              <w:top w:val="single" w:color="auto" w:sz="4" w:space="0"/>
              <w:left w:val="single" w:color="auto" w:sz="8" w:space="0"/>
              <w:bottom w:val="single" w:color="auto" w:sz="4" w:space="0"/>
              <w:right w:val="single" w:color="auto" w:sz="4" w:space="0"/>
            </w:tcBorders>
            <w:shd w:val="clear" w:color="auto" w:fill="auto"/>
            <w:tcMar>
              <w:left w:w="108" w:type="dxa"/>
              <w:right w:w="108" w:type="dxa"/>
            </w:tcMar>
            <w:vAlign w:val="center"/>
          </w:tcPr>
          <w:p>
            <w:pPr>
              <w:autoSpaceDE w:val="0"/>
              <w:autoSpaceDN w:val="0"/>
              <w:adjustRightInd w:val="0"/>
              <w:snapToGrid w:val="0"/>
              <w:ind w:left="105" w:leftChars="50" w:right="105" w:rightChars="5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规划及规划环境</w:t>
            </w:r>
          </w:p>
          <w:p>
            <w:pPr>
              <w:autoSpaceDE w:val="0"/>
              <w:autoSpaceDN w:val="0"/>
              <w:adjustRightInd w:val="0"/>
              <w:snapToGrid w:val="0"/>
              <w:ind w:left="105" w:leftChars="50" w:right="105" w:rightChars="5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影响评价符合性分析</w:t>
            </w:r>
          </w:p>
        </w:tc>
        <w:tc>
          <w:tcPr>
            <w:tcW w:w="8454" w:type="dxa"/>
            <w:gridSpan w:val="6"/>
            <w:tcBorders>
              <w:top w:val="single" w:color="auto" w:sz="4" w:space="0"/>
              <w:left w:val="single" w:color="auto" w:sz="4" w:space="0"/>
              <w:bottom w:val="single" w:color="auto" w:sz="4" w:space="0"/>
              <w:right w:val="single" w:color="auto" w:sz="8" w:space="0"/>
            </w:tcBorders>
            <w:shd w:val="clear" w:color="auto" w:fill="auto"/>
            <w:tcMar>
              <w:left w:w="108" w:type="dxa"/>
              <w:right w:w="108" w:type="dxa"/>
            </w:tcMar>
            <w:vAlign w:val="center"/>
          </w:tcPr>
          <w:p>
            <w:pPr>
              <w:autoSpaceDE w:val="0"/>
              <w:autoSpaceDN w:val="0"/>
              <w:adjustRightInd w:val="0"/>
              <w:spacing w:line="360" w:lineRule="auto"/>
              <w:ind w:right="105" w:rightChars="50" w:firstLine="241" w:firstLineChars="100"/>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1.1 与《云南晋宁工业园区总体规划修编（2012-2030）》相符性分析</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根据《云南晋宁工业园区总体规划修编（2012-2030）》，晋宁工业园区由二街、上蒜、晋城、青山、宝峰镇、乌龙六个工业基地组成（一园六基地）。总规划用地面积92.69km</w:t>
            </w:r>
            <w:r>
              <w:rPr>
                <w:rFonts w:hint="eastAsia" w:ascii="Times New Roman" w:hAnsi="Times New Roman" w:eastAsia="宋体" w:cs="Times New Roman"/>
                <w:kern w:val="0"/>
                <w:sz w:val="24"/>
                <w:vertAlign w:val="superscript"/>
              </w:rPr>
              <w:t>2</w:t>
            </w:r>
            <w:r>
              <w:rPr>
                <w:rFonts w:hint="eastAsia" w:ascii="Times New Roman" w:hAnsi="Times New Roman" w:eastAsia="宋体" w:cs="Times New Roman"/>
                <w:kern w:val="0"/>
                <w:sz w:val="24"/>
              </w:rPr>
              <w:t>。规划性质定为云南乃至中国面向东南亚、南亚地区的产品出口加工中心、精细磷化工基地、装备制造产业、有色金属产业有主导产业，以生物资源加工、家具制造、建材产业、商贸物流为辅助和配套产业的，具有新型工业化特征的现代化综合工业园区。</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建设项目位于晋宁工业园区晋城基地内，主要产品为</w:t>
            </w:r>
            <w:r>
              <w:rPr>
                <w:rFonts w:ascii="Times New Roman" w:hAnsi="Times New Roman" w:eastAsia="宋体" w:cs="Times New Roman"/>
                <w:sz w:val="24"/>
              </w:rPr>
              <w:t>烧结砖</w:t>
            </w:r>
            <w:r>
              <w:rPr>
                <w:rFonts w:hint="eastAsia" w:ascii="Times New Roman" w:hAnsi="Times New Roman" w:eastAsia="宋体" w:cs="Times New Roman"/>
                <w:sz w:val="24"/>
              </w:rPr>
              <w:t>。</w:t>
            </w:r>
            <w:r>
              <w:rPr>
                <w:rFonts w:hint="eastAsia" w:ascii="Times New Roman" w:hAnsi="Times New Roman" w:eastAsia="宋体" w:cs="Times New Roman"/>
                <w:kern w:val="0"/>
                <w:sz w:val="24"/>
              </w:rPr>
              <w:t>根据《云南晋宁工业园区总体规划修编（2012-2030）》，</w:t>
            </w:r>
            <w:r>
              <w:rPr>
                <w:rFonts w:ascii="Times New Roman" w:hAnsi="Times New Roman" w:eastAsia="宋体" w:cs="Times New Roman"/>
                <w:kern w:val="0"/>
                <w:sz w:val="24"/>
              </w:rPr>
              <w:t>晋城基地规划如下：</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（1）规划期限</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规划期限为2012～2030年，其中现状为2011年，近期规划期限为2012～2015年，中期规划期限为2016～2020年，远期规划期限为2021～2030年。</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（2）规划范围</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晋宁工业园区包含六个工业基地，本项目所在晋城基地由泛亚家具及汽车装备制造产业园、轨道交通产业园两部分构成。</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泛亚家具及汽车装备制造产业园南起化乐村及东南绕城高速公路，北接新昆明南城，抵昆玉高速公路，东临凤凰山，西临规划中的晋江高速公路。</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轨道交通产业园北至南北大道，南至南城片区规划南外环路，西靠晋城工业品商贸中心，东至本母山。</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（3）规划规模</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晋城基地规划用地面积为42.39km</w:t>
            </w:r>
            <w:r>
              <w:rPr>
                <w:rFonts w:ascii="Times New Roman" w:hAnsi="Times New Roman" w:eastAsia="宋体" w:cs="Times New Roman"/>
                <w:kern w:val="0"/>
                <w:sz w:val="24"/>
                <w:vertAlign w:val="superscript"/>
              </w:rPr>
              <w:t>2</w:t>
            </w:r>
            <w:r>
              <w:rPr>
                <w:rFonts w:ascii="Times New Roman" w:hAnsi="Times New Roman" w:eastAsia="宋体" w:cs="Times New Roman"/>
                <w:kern w:val="0"/>
                <w:sz w:val="24"/>
              </w:rPr>
              <w:t>。</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（4）产业结构</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晋宁特色工业园区的产业发展方向为：形成以精细磷化工产业、装备制造产业、有色金属产业为主导产业，以生物资源加工、家具制造、建材产业、商贸物流为辅助和配套产业的格局，重点发展壮大优势产业，改造提升传统产业加快发展新兴产业。</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晋城基地发展方向为：云南省重要的装备制造及相关产业基地。</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（5）排水规划</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A、晋城基地泛亚家具及汽车装备制造产业园不建污水处理厂，污水与滇池环湖截污统一考虑，该基地的污水排入环湖截污管中。</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B、晋城基地轨道交通产业园按《南城给排水专项规划（2008－2020）》相关规定，基地内排水采用雨污分流排水体制。规划基地整体地势南高北低、东高西低，污水管沿规划道路布设，最终汇于基地北侧规划南北向30m路、站前路及南北大道西段污水干管，基地污水最终经下游市政污水干管排入位于基地西北侧的淤泥河污水处理厂。</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本项目即为规划中的“建材产业”，项目的建设符合晋城基地规划功能定位，符合晋宁工业园总体规划产业发展要求。</w:t>
            </w:r>
            <w:r>
              <w:rPr>
                <w:rFonts w:ascii="Times New Roman" w:hAnsi="Times New Roman" w:eastAsia="宋体" w:cs="Times New Roman"/>
                <w:kern w:val="0"/>
                <w:sz w:val="24"/>
              </w:rPr>
              <w:t>2019年12月9日，该项目已取得晋宁工业园区管理委员会《关于昆明腾广墙材制造有限公司利用天然气焙烧年产3亿块（折标砖）建筑废弃土、污泥和页岩烧结空心砖项目入园的批复》（晋工委会【2019】119号），同意该项目入驻园区</w:t>
            </w:r>
            <w:r>
              <w:rPr>
                <w:rFonts w:hint="eastAsia" w:ascii="Times New Roman" w:hAnsi="Times New Roman" w:eastAsia="宋体" w:cs="Times New Roman"/>
                <w:kern w:val="0"/>
                <w:sz w:val="24"/>
              </w:rPr>
              <w:t>。</w:t>
            </w:r>
          </w:p>
          <w:p>
            <w:pPr>
              <w:autoSpaceDE w:val="0"/>
              <w:autoSpaceDN w:val="0"/>
              <w:adjustRightInd w:val="0"/>
              <w:spacing w:line="360" w:lineRule="auto"/>
              <w:ind w:right="105" w:rightChars="50" w:firstLine="241" w:firstLineChars="100"/>
              <w:jc w:val="left"/>
              <w:rPr>
                <w:rFonts w:ascii="Times New Roman" w:hAnsi="Times New Roman" w:eastAsia="宋体" w:cs="Times New Roman"/>
                <w:kern w:val="0"/>
                <w:sz w:val="24"/>
              </w:rPr>
            </w:pPr>
            <w:r>
              <w:rPr>
                <w:rFonts w:hint="eastAsia" w:ascii="Times New Roman" w:hAnsi="Times New Roman" w:eastAsia="宋体" w:cs="Times New Roman"/>
                <w:b/>
                <w:bCs/>
                <w:kern w:val="0"/>
                <w:sz w:val="24"/>
              </w:rPr>
              <w:t>1.2 与《云南晋宁工业园区总体规划修编（2012-2030）环境影响报告书》及其审查意见相符性分析</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（1）与《云南晋宁工业园区总体规划修编（2012-2030）环境影响报告书》相符性分析</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根据《云南晋宁工业园区总体规划修编（2012-2030）环境影响报告书》（以下简称“规划环评”）提出的入园要求、原则等，相符性分析详情见表1-1。</w:t>
            </w:r>
          </w:p>
          <w:p>
            <w:pPr>
              <w:autoSpaceDE w:val="0"/>
              <w:autoSpaceDN w:val="0"/>
              <w:adjustRightInd w:val="0"/>
              <w:ind w:left="105" w:leftChars="50" w:right="105" w:rightChars="50" w:firstLine="422" w:firstLineChars="20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表1-1</w:t>
            </w:r>
            <w:r>
              <w:rPr>
                <w:rFonts w:ascii="Times New Roman" w:hAnsi="Times New Roman" w:eastAsia="宋体" w:cs="Times New Roman"/>
                <w:b/>
                <w:bCs/>
                <w:kern w:val="0"/>
                <w:szCs w:val="21"/>
              </w:rPr>
              <w:t xml:space="preserve">    </w:t>
            </w:r>
            <w:r>
              <w:rPr>
                <w:rFonts w:hint="eastAsia" w:ascii="Times New Roman" w:hAnsi="Times New Roman" w:eastAsia="宋体" w:cs="Times New Roman"/>
                <w:b/>
                <w:bCs/>
                <w:kern w:val="0"/>
                <w:szCs w:val="21"/>
              </w:rPr>
              <w:t>与规划环评规划相符性分析一览表</w:t>
            </w:r>
          </w:p>
          <w:tbl>
            <w:tblPr>
              <w:tblStyle w:val="21"/>
              <w:tblW w:w="8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855"/>
              <w:gridCol w:w="3986"/>
              <w:gridCol w:w="1853"/>
              <w:gridCol w:w="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525" w:type="dxa"/>
                  <w:vAlign w:val="center"/>
                </w:tcPr>
                <w:p>
                  <w:pPr>
                    <w:autoSpaceDE w:val="0"/>
                    <w:autoSpaceDN w:val="0"/>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序号</w:t>
                  </w:r>
                </w:p>
              </w:tc>
              <w:tc>
                <w:tcPr>
                  <w:tcW w:w="855" w:type="dxa"/>
                  <w:vAlign w:val="center"/>
                </w:tcPr>
                <w:p>
                  <w:pPr>
                    <w:autoSpaceDE w:val="0"/>
                    <w:autoSpaceDN w:val="0"/>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项目</w:t>
                  </w:r>
                </w:p>
              </w:tc>
              <w:tc>
                <w:tcPr>
                  <w:tcW w:w="3986" w:type="dxa"/>
                  <w:vAlign w:val="center"/>
                </w:tcPr>
                <w:p>
                  <w:pPr>
                    <w:autoSpaceDE w:val="0"/>
                    <w:autoSpaceDN w:val="0"/>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晋宁园区规划</w:t>
                  </w:r>
                </w:p>
              </w:tc>
              <w:tc>
                <w:tcPr>
                  <w:tcW w:w="1853" w:type="dxa"/>
                  <w:vAlign w:val="center"/>
                </w:tcPr>
                <w:p>
                  <w:pPr>
                    <w:autoSpaceDE w:val="0"/>
                    <w:autoSpaceDN w:val="0"/>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项目建设情况</w:t>
                  </w:r>
                </w:p>
              </w:tc>
              <w:tc>
                <w:tcPr>
                  <w:tcW w:w="865" w:type="dxa"/>
                  <w:vAlign w:val="center"/>
                </w:tcPr>
                <w:p>
                  <w:pPr>
                    <w:autoSpaceDE w:val="0"/>
                    <w:autoSpaceDN w:val="0"/>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52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c>
                <w:tcPr>
                  <w:tcW w:w="85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园区禁止入驻企业</w:t>
                  </w:r>
                </w:p>
              </w:tc>
              <w:tc>
                <w:tcPr>
                  <w:tcW w:w="3986" w:type="dxa"/>
                  <w:vAlign w:val="center"/>
                </w:tcPr>
                <w:p>
                  <w:pPr>
                    <w:autoSpaceDE w:val="0"/>
                    <w:autoSpaceDN w:val="0"/>
                    <w:adjustRightInd w:val="0"/>
                    <w:jc w:val="left"/>
                    <w:rPr>
                      <w:rFonts w:ascii="Times New Roman" w:hAnsi="Times New Roman" w:eastAsia="宋体" w:cs="Times New Roman"/>
                      <w:kern w:val="0"/>
                      <w:szCs w:val="21"/>
                    </w:rPr>
                  </w:pPr>
                  <w:r>
                    <w:rPr>
                      <w:rFonts w:ascii="Times New Roman" w:hAnsi="Times New Roman" w:eastAsia="宋体" w:cs="Times New Roman"/>
                      <w:kern w:val="0"/>
                      <w:szCs w:val="21"/>
                    </w:rPr>
                    <w:t>规划实施过程中应严格执行《云南省滇池保护条例》相关规定，禁止建设造纸、制革、印染、染料、炼焦、炼硫、炼砷、炼油、炼汞、电镀、化肥、农药、石棉、水泥、玻璃、冶金、火电以及其他严重污染环境的生产项目。</w:t>
                  </w:r>
                </w:p>
              </w:tc>
              <w:tc>
                <w:tcPr>
                  <w:tcW w:w="1853"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该项目行业类别为粘土砖瓦及建筑砌块制造，不属于规划禁止建设的项目。</w:t>
                  </w:r>
                </w:p>
              </w:tc>
              <w:tc>
                <w:tcPr>
                  <w:tcW w:w="86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52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2</w:t>
                  </w:r>
                </w:p>
              </w:tc>
              <w:tc>
                <w:tcPr>
                  <w:tcW w:w="85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水环境保护</w:t>
                  </w:r>
                </w:p>
              </w:tc>
              <w:tc>
                <w:tcPr>
                  <w:tcW w:w="3986" w:type="dxa"/>
                  <w:vAlign w:val="center"/>
                </w:tcPr>
                <w:p>
                  <w:pPr>
                    <w:autoSpaceDE w:val="0"/>
                    <w:autoSpaceDN w:val="0"/>
                    <w:adjustRightInd w:val="0"/>
                    <w:jc w:val="left"/>
                    <w:rPr>
                      <w:rFonts w:ascii="Times New Roman" w:hAnsi="Times New Roman" w:eastAsia="宋体" w:cs="Times New Roman"/>
                      <w:kern w:val="0"/>
                      <w:szCs w:val="21"/>
                    </w:rPr>
                  </w:pPr>
                  <w:r>
                    <w:rPr>
                      <w:rFonts w:ascii="Times New Roman" w:hAnsi="Times New Roman" w:eastAsia="宋体" w:cs="Times New Roman"/>
                      <w:kern w:val="0"/>
                      <w:szCs w:val="21"/>
                    </w:rPr>
                    <w:t>在古城河、大河、柴河和东大河等入滇河流两侧外延50m不得进行园区建设。</w:t>
                  </w:r>
                </w:p>
              </w:tc>
              <w:tc>
                <w:tcPr>
                  <w:tcW w:w="1853"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项目距离晋宁大河1.4km，</w:t>
                  </w:r>
                  <w:r>
                    <w:rPr>
                      <w:rFonts w:hint="eastAsia" w:ascii="Times New Roman" w:hAnsi="Times New Roman" w:eastAsia="宋体" w:cs="Times New Roman"/>
                      <w:kern w:val="0"/>
                      <w:szCs w:val="21"/>
                    </w:rPr>
                    <w:t>距离三岔河2</w:t>
                  </w:r>
                  <w:r>
                    <w:rPr>
                      <w:rFonts w:ascii="Times New Roman" w:hAnsi="Times New Roman" w:eastAsia="宋体" w:cs="Times New Roman"/>
                      <w:kern w:val="0"/>
                      <w:szCs w:val="21"/>
                    </w:rPr>
                    <w:t>40</w:t>
                  </w:r>
                  <w:r>
                    <w:rPr>
                      <w:rFonts w:hint="eastAsia" w:ascii="Times New Roman" w:hAnsi="Times New Roman" w:eastAsia="宋体" w:cs="Times New Roman"/>
                      <w:kern w:val="0"/>
                      <w:szCs w:val="21"/>
                    </w:rPr>
                    <w:t>m，</w:t>
                  </w:r>
                  <w:r>
                    <w:rPr>
                      <w:rFonts w:ascii="Times New Roman" w:hAnsi="Times New Roman" w:eastAsia="宋体" w:cs="Times New Roman"/>
                      <w:kern w:val="0"/>
                      <w:szCs w:val="21"/>
                    </w:rPr>
                    <w:t>不在河流两侧外延50m内</w:t>
                  </w:r>
                </w:p>
              </w:tc>
              <w:tc>
                <w:tcPr>
                  <w:tcW w:w="86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52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3</w:t>
                  </w:r>
                </w:p>
              </w:tc>
              <w:tc>
                <w:tcPr>
                  <w:tcW w:w="85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大气环境保护</w:t>
                  </w:r>
                </w:p>
              </w:tc>
              <w:tc>
                <w:tcPr>
                  <w:tcW w:w="3986" w:type="dxa"/>
                  <w:vAlign w:val="center"/>
                </w:tcPr>
                <w:p>
                  <w:pPr>
                    <w:autoSpaceDE w:val="0"/>
                    <w:autoSpaceDN w:val="0"/>
                    <w:adjustRightInd w:val="0"/>
                    <w:jc w:val="left"/>
                    <w:rPr>
                      <w:rFonts w:ascii="Times New Roman" w:hAnsi="Times New Roman" w:eastAsia="宋体" w:cs="Times New Roman"/>
                      <w:kern w:val="0"/>
                      <w:szCs w:val="21"/>
                    </w:rPr>
                  </w:pPr>
                  <w:r>
                    <w:rPr>
                      <w:rFonts w:ascii="Times New Roman" w:hAnsi="Times New Roman" w:eastAsia="宋体" w:cs="Times New Roman"/>
                      <w:kern w:val="0"/>
                      <w:szCs w:val="21"/>
                    </w:rPr>
                    <w:t>园区应与城镇发展规划、园内村庄搬迁及园内现有村庄保持必要的环境防护距离，入园企业应严格按照建设项目环境影响评价文件明确的环境防护距离要求进行选址，防止对保留村庄的环境污染影响。</w:t>
                  </w:r>
                </w:p>
              </w:tc>
              <w:tc>
                <w:tcPr>
                  <w:tcW w:w="1853"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项目与现有村庄满足环境防护距离要求。</w:t>
                  </w:r>
                </w:p>
              </w:tc>
              <w:tc>
                <w:tcPr>
                  <w:tcW w:w="86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相符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52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4</w:t>
                  </w:r>
                </w:p>
              </w:tc>
              <w:tc>
                <w:tcPr>
                  <w:tcW w:w="85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固体废弃物处置</w:t>
                  </w:r>
                </w:p>
              </w:tc>
              <w:tc>
                <w:tcPr>
                  <w:tcW w:w="3986" w:type="dxa"/>
                  <w:vAlign w:val="center"/>
                </w:tcPr>
                <w:p>
                  <w:pPr>
                    <w:autoSpaceDE w:val="0"/>
                    <w:autoSpaceDN w:val="0"/>
                    <w:adjustRightInd w:val="0"/>
                    <w:jc w:val="left"/>
                    <w:rPr>
                      <w:rFonts w:ascii="Times New Roman" w:hAnsi="Times New Roman" w:eastAsia="宋体" w:cs="Times New Roman"/>
                      <w:kern w:val="0"/>
                      <w:szCs w:val="21"/>
                    </w:rPr>
                  </w:pPr>
                  <w:r>
                    <w:rPr>
                      <w:rFonts w:ascii="Times New Roman" w:hAnsi="Times New Roman" w:eastAsia="宋体" w:cs="Times New Roman"/>
                      <w:kern w:val="0"/>
                      <w:szCs w:val="21"/>
                    </w:rPr>
                    <w:t>园区应加强管理，要求企业自身提高固废回收利用率，同时合理引入下游产业将固体废物充分综合利用，尽量将园区工业固体废物资源化和减量化。</w:t>
                  </w:r>
                </w:p>
              </w:tc>
              <w:tc>
                <w:tcPr>
                  <w:tcW w:w="1853"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项目生产固废均得到妥善处理，对周围环境无大的影响。</w:t>
                  </w:r>
                </w:p>
              </w:tc>
              <w:tc>
                <w:tcPr>
                  <w:tcW w:w="86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52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5</w:t>
                  </w:r>
                </w:p>
              </w:tc>
              <w:tc>
                <w:tcPr>
                  <w:tcW w:w="85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环境准入和现有企业整治</w:t>
                  </w:r>
                </w:p>
              </w:tc>
              <w:tc>
                <w:tcPr>
                  <w:tcW w:w="3986" w:type="dxa"/>
                  <w:vAlign w:val="center"/>
                </w:tcPr>
                <w:p>
                  <w:pPr>
                    <w:autoSpaceDE w:val="0"/>
                    <w:autoSpaceDN w:val="0"/>
                    <w:adjustRightInd w:val="0"/>
                    <w:jc w:val="left"/>
                    <w:rPr>
                      <w:rFonts w:ascii="Times New Roman" w:hAnsi="Times New Roman" w:eastAsia="宋体" w:cs="Times New Roman"/>
                      <w:kern w:val="0"/>
                      <w:szCs w:val="21"/>
                    </w:rPr>
                  </w:pPr>
                  <w:r>
                    <w:rPr>
                      <w:rFonts w:ascii="Times New Roman" w:hAnsi="Times New Roman" w:eastAsia="宋体" w:cs="Times New Roman"/>
                      <w:kern w:val="0"/>
                      <w:szCs w:val="21"/>
                    </w:rPr>
                    <w:t>与园区规划功能不相符的现有企业不得再行扩建或技改，实行逐步淘汰或转移到与规划相符的相关基地范围内。加快淘汰晋宁县域内不符合产业政策和落后产能的企业，为新入园企业建设腾出环境容量和主要污染物排放总量指标。制定并尽快实施不符合园区功能和布局要求企业的搬迁计划。</w:t>
                  </w:r>
                </w:p>
              </w:tc>
              <w:tc>
                <w:tcPr>
                  <w:tcW w:w="1853"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项目不属于《产业结构调整指导目录（2019年本）》</w:t>
                  </w:r>
                  <w:r>
                    <w:rPr>
                      <w:rFonts w:hint="eastAsia" w:ascii="Times New Roman" w:hAnsi="Times New Roman" w:eastAsia="宋体" w:cs="Times New Roman"/>
                      <w:kern w:val="0"/>
                      <w:szCs w:val="21"/>
                    </w:rPr>
                    <w:t>中</w:t>
                  </w:r>
                  <w:r>
                    <w:rPr>
                      <w:rFonts w:ascii="Times New Roman" w:hAnsi="Times New Roman" w:eastAsia="宋体" w:cs="Times New Roman"/>
                      <w:kern w:val="0"/>
                      <w:szCs w:val="21"/>
                    </w:rPr>
                    <w:t>淘汰、限制类。项目已经晋宁县工业商贸和科技信息局登记备案，符合国家当前的产业政策。</w:t>
                  </w:r>
                </w:p>
              </w:tc>
              <w:tc>
                <w:tcPr>
                  <w:tcW w:w="865" w:type="dxa"/>
                  <w:vAlign w:val="center"/>
                </w:tcPr>
                <w:p>
                  <w:pPr>
                    <w:autoSpaceDE w:val="0"/>
                    <w:autoSpaceDN w:val="0"/>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符合</w:t>
                  </w:r>
                </w:p>
              </w:tc>
            </w:tr>
          </w:tbl>
          <w:p>
            <w:pPr>
              <w:autoSpaceDE w:val="0"/>
              <w:autoSpaceDN w:val="0"/>
              <w:adjustRightInd w:val="0"/>
              <w:snapToGrid w:val="0"/>
              <w:ind w:left="105" w:leftChars="50" w:right="105" w:rightChars="50" w:firstLine="420" w:firstLineChars="200"/>
              <w:jc w:val="left"/>
              <w:rPr>
                <w:rFonts w:ascii="Times New Roman" w:hAnsi="Times New Roman" w:eastAsia="宋体" w:cs="Times New Roman"/>
                <w:kern w:val="0"/>
                <w:szCs w:val="21"/>
              </w:rPr>
            </w:pP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根据上表分析，建设项目符合《云南晋宁工业园区总体规划修编（2012-2030）环境影响报告书》规划原则。</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建设项目与规划环评提出的入驻项目环保要求相符性分析见表1-2。</w:t>
            </w:r>
          </w:p>
          <w:p>
            <w:pPr>
              <w:autoSpaceDE w:val="0"/>
              <w:autoSpaceDN w:val="0"/>
              <w:adjustRightInd w:val="0"/>
              <w:ind w:left="105" w:leftChars="50" w:right="105" w:rightChars="50" w:firstLine="422" w:firstLineChars="20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表1-2</w:t>
            </w:r>
            <w:r>
              <w:rPr>
                <w:rFonts w:ascii="Times New Roman" w:hAnsi="Times New Roman" w:eastAsia="宋体" w:cs="Times New Roman"/>
                <w:b/>
                <w:bCs/>
                <w:kern w:val="0"/>
                <w:szCs w:val="21"/>
              </w:rPr>
              <w:t xml:space="preserve">    </w:t>
            </w:r>
            <w:r>
              <w:rPr>
                <w:rFonts w:hint="eastAsia" w:ascii="Times New Roman" w:hAnsi="Times New Roman" w:eastAsia="宋体" w:cs="Times New Roman"/>
                <w:b/>
                <w:bCs/>
                <w:kern w:val="0"/>
                <w:szCs w:val="21"/>
              </w:rPr>
              <w:t>与规划环评环保要求相符性分析一览表</w:t>
            </w:r>
          </w:p>
          <w:tbl>
            <w:tblPr>
              <w:tblStyle w:val="22"/>
              <w:tblW w:w="81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3379"/>
              <w:gridCol w:w="3148"/>
              <w:gridCol w:w="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Align w:val="center"/>
                </w:tcPr>
                <w:p>
                  <w:pPr>
                    <w:autoSpaceDE w:val="0"/>
                    <w:autoSpaceDN w:val="0"/>
                    <w:adjustRightInd w:val="0"/>
                    <w:ind w:left="105" w:leftChars="50" w:right="105" w:rightChars="5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序号</w:t>
                  </w:r>
                </w:p>
              </w:tc>
              <w:tc>
                <w:tcPr>
                  <w:tcW w:w="3379" w:type="dxa"/>
                  <w:vAlign w:val="center"/>
                </w:tcPr>
                <w:p>
                  <w:pPr>
                    <w:autoSpaceDE w:val="0"/>
                    <w:autoSpaceDN w:val="0"/>
                    <w:adjustRightInd w:val="0"/>
                    <w:ind w:left="105" w:leftChars="50" w:right="105" w:rightChars="5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环保要求</w:t>
                  </w:r>
                </w:p>
              </w:tc>
              <w:tc>
                <w:tcPr>
                  <w:tcW w:w="3148" w:type="dxa"/>
                  <w:vAlign w:val="center"/>
                </w:tcPr>
                <w:p>
                  <w:pPr>
                    <w:autoSpaceDE w:val="0"/>
                    <w:autoSpaceDN w:val="0"/>
                    <w:adjustRightInd w:val="0"/>
                    <w:ind w:left="105" w:leftChars="50" w:right="105" w:rightChars="5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建设情况</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w:t>
                  </w:r>
                </w:p>
              </w:tc>
              <w:tc>
                <w:tcPr>
                  <w:tcW w:w="3379"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项目必须实现达标排放，同时满足规划区总量控制要求。</w:t>
                  </w:r>
                </w:p>
              </w:tc>
              <w:tc>
                <w:tcPr>
                  <w:tcW w:w="3148"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经预测分析，项目废气、噪声可达标排放，无污废水外排；固废100%处置；排放总量满足区域总量控制。</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2</w:t>
                  </w:r>
                </w:p>
              </w:tc>
              <w:tc>
                <w:tcPr>
                  <w:tcW w:w="3379"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入驻项目应采取满足达标排放要求、运行稳定、技术先进、经济效益好的污染治理设施、措施。</w:t>
                  </w:r>
                </w:p>
              </w:tc>
              <w:tc>
                <w:tcPr>
                  <w:tcW w:w="3148"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项目采取的废气、废水、噪声污染治理设施技术成熟、先进，经预测可实现达标排放，固废100%处置。</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3</w:t>
                  </w:r>
                </w:p>
              </w:tc>
              <w:tc>
                <w:tcPr>
                  <w:tcW w:w="3379"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入驻企业产生的各种工业固体废弃物，应满足“减量化、资源化、无害化”要求，实现废物的零排放。</w:t>
                  </w:r>
                </w:p>
              </w:tc>
              <w:tc>
                <w:tcPr>
                  <w:tcW w:w="3148"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项目产生固体废物能回收利用的全部回收，不能回收利用的100%妥善处置，零排放。</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4</w:t>
                  </w:r>
                </w:p>
              </w:tc>
              <w:tc>
                <w:tcPr>
                  <w:tcW w:w="3379"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限制发展高耗水、高排水产业。</w:t>
                  </w:r>
                </w:p>
              </w:tc>
              <w:tc>
                <w:tcPr>
                  <w:tcW w:w="3148"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项目无生产废水和生活污水排放，不属于高排水企业，同时也不属于高耗水产业。</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5</w:t>
                  </w:r>
                </w:p>
              </w:tc>
              <w:tc>
                <w:tcPr>
                  <w:tcW w:w="3379"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企业选址应符合《昆明市人民政府关于加强“一湖两江”流域水环境保护工作的若干规定》。</w:t>
                  </w:r>
                </w:p>
              </w:tc>
              <w:tc>
                <w:tcPr>
                  <w:tcW w:w="3148"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项目建设地点为晋宁工业园区晋城基地，不涉及“一湖两江”流域范围。</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6</w:t>
                  </w:r>
                </w:p>
              </w:tc>
              <w:tc>
                <w:tcPr>
                  <w:tcW w:w="3379"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入驻企业清洁生产水平应达到国内先进水平以上。</w:t>
                  </w:r>
                </w:p>
              </w:tc>
              <w:tc>
                <w:tcPr>
                  <w:tcW w:w="3148"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项目严格执行环保措施，满足清洁生产原则。</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7</w:t>
                  </w:r>
                </w:p>
              </w:tc>
              <w:tc>
                <w:tcPr>
                  <w:tcW w:w="3379"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滇池流域不得引进违反《云南省滇池保护条例》限制或禁止建设的项目，即：严禁在滇池盆地区（上蒜、晋城、青山、宝峰、乌龙基地）新建钢铁、有色冶金、基础化工、石油化工、化肥、农药、电镀、造纸制浆、制革、印染、石棉制品、土硫磺、土磷肥和染料等污染严重的企业和项目。</w:t>
                  </w:r>
                </w:p>
              </w:tc>
              <w:tc>
                <w:tcPr>
                  <w:tcW w:w="3148" w:type="dxa"/>
                  <w:vAlign w:val="center"/>
                </w:tcPr>
                <w:p>
                  <w:pPr>
                    <w:autoSpaceDE w:val="0"/>
                    <w:autoSpaceDN w:val="0"/>
                    <w:adjustRightInd w:val="0"/>
                    <w:ind w:left="105" w:leftChars="50" w:right="105" w:rightChars="50"/>
                    <w:jc w:val="center"/>
                  </w:pPr>
                  <w:r>
                    <w:rPr>
                      <w:rFonts w:hint="eastAsia" w:ascii="Times New Roman" w:hAnsi="Times New Roman" w:eastAsia="宋体" w:cs="Times New Roman"/>
                      <w:kern w:val="0"/>
                      <w:szCs w:val="21"/>
                    </w:rPr>
                    <w:t>建设项目为</w:t>
                  </w:r>
                  <w:r>
                    <w:rPr>
                      <w:rFonts w:ascii="Times New Roman" w:hAnsi="Times New Roman" w:eastAsia="宋体" w:cs="Times New Roman"/>
                      <w:kern w:val="0"/>
                      <w:szCs w:val="21"/>
                    </w:rPr>
                    <w:t>粘土砖瓦及建筑砌块制造</w:t>
                  </w:r>
                  <w:r>
                    <w:rPr>
                      <w:rFonts w:hint="eastAsia" w:ascii="Times New Roman" w:hAnsi="Times New Roman" w:eastAsia="宋体" w:cs="Times New Roman"/>
                      <w:kern w:val="0"/>
                      <w:szCs w:val="21"/>
                    </w:rPr>
                    <w:t>项目，不属于条例中严禁建设的项目。</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8</w:t>
                  </w:r>
                </w:p>
              </w:tc>
              <w:tc>
                <w:tcPr>
                  <w:tcW w:w="3379"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满足规划区功能定位及产业结构的企业，只有满足上述要求后方能进驻。</w:t>
                  </w:r>
                </w:p>
              </w:tc>
              <w:tc>
                <w:tcPr>
                  <w:tcW w:w="3148"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建设项目满足规划区功能定位及产业结构。</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bl>
          <w:p>
            <w:pPr>
              <w:autoSpaceDE w:val="0"/>
              <w:autoSpaceDN w:val="0"/>
              <w:adjustRightInd w:val="0"/>
              <w:ind w:left="105" w:leftChars="50" w:right="105" w:rightChars="50" w:firstLine="420" w:firstLineChars="200"/>
              <w:jc w:val="left"/>
              <w:rPr>
                <w:rFonts w:ascii="Times New Roman" w:hAnsi="Times New Roman" w:eastAsia="宋体" w:cs="Times New Roman"/>
                <w:kern w:val="0"/>
                <w:szCs w:val="21"/>
              </w:rPr>
            </w:pP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根据上表分析，建设项目符合《云南晋宁工业园区总体规划修编（2012-2030）环境影响报告书》入园环保要求。</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（2）与云南省环境保护厅《关于&lt;晋宁工业园区总体规划修编（2012-2030）环境影响报告书&gt;审查意见的函》（云环函〔2014〕131号）相符性分析</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建设项目与审查意见相符性分析详见下表。</w:t>
            </w:r>
          </w:p>
          <w:p>
            <w:pPr>
              <w:pStyle w:val="16"/>
            </w:pPr>
          </w:p>
          <w:p>
            <w:pPr>
              <w:autoSpaceDE w:val="0"/>
              <w:autoSpaceDN w:val="0"/>
              <w:adjustRightInd w:val="0"/>
              <w:spacing w:before="156" w:beforeLines="50"/>
              <w:ind w:left="105" w:leftChars="50" w:right="105" w:rightChars="50" w:firstLine="422" w:firstLineChars="20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表1-3</w:t>
            </w:r>
            <w:r>
              <w:rPr>
                <w:rFonts w:ascii="Times New Roman" w:hAnsi="Times New Roman" w:eastAsia="宋体" w:cs="Times New Roman"/>
                <w:b/>
                <w:bCs/>
                <w:kern w:val="0"/>
                <w:szCs w:val="21"/>
              </w:rPr>
              <w:t xml:space="preserve">    </w:t>
            </w:r>
            <w:r>
              <w:rPr>
                <w:rFonts w:hint="eastAsia" w:ascii="Times New Roman" w:hAnsi="Times New Roman" w:eastAsia="宋体" w:cs="Times New Roman"/>
                <w:b/>
                <w:bCs/>
                <w:kern w:val="0"/>
                <w:szCs w:val="21"/>
              </w:rPr>
              <w:t>与审查意见相符性分析一览表</w:t>
            </w:r>
          </w:p>
          <w:tbl>
            <w:tblPr>
              <w:tblStyle w:val="22"/>
              <w:tblW w:w="81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3303"/>
              <w:gridCol w:w="3224"/>
              <w:gridCol w:w="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Align w:val="center"/>
                </w:tcPr>
                <w:p>
                  <w:pPr>
                    <w:autoSpaceDE w:val="0"/>
                    <w:autoSpaceDN w:val="0"/>
                    <w:adjustRightInd w:val="0"/>
                    <w:ind w:left="105" w:leftChars="50" w:right="105" w:rightChars="5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类型</w:t>
                  </w:r>
                </w:p>
              </w:tc>
              <w:tc>
                <w:tcPr>
                  <w:tcW w:w="3303" w:type="dxa"/>
                  <w:vAlign w:val="center"/>
                </w:tcPr>
                <w:p>
                  <w:pPr>
                    <w:autoSpaceDE w:val="0"/>
                    <w:autoSpaceDN w:val="0"/>
                    <w:adjustRightInd w:val="0"/>
                    <w:ind w:left="105" w:leftChars="50" w:right="105" w:rightChars="5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审查意见要求</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建设情况</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restart"/>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大气污染防治措施及要求</w:t>
                  </w: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①从规划园区产业布局方面，应合理调整产业、行业、企业布局。</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项目建设地点位于晋宁工业园区晋城基地，该基地定位为“</w:t>
                  </w:r>
                  <w:r>
                    <w:rPr>
                      <w:rFonts w:ascii="Times New Roman" w:hAnsi="Times New Roman" w:eastAsia="宋体" w:cs="Times New Roman"/>
                      <w:kern w:val="0"/>
                      <w:szCs w:val="21"/>
                    </w:rPr>
                    <w:t>以建材产业</w:t>
                  </w:r>
                  <w:r>
                    <w:rPr>
                      <w:rFonts w:hint="eastAsia" w:ascii="Times New Roman" w:hAnsi="Times New Roman" w:eastAsia="宋体" w:cs="Times New Roman"/>
                      <w:kern w:val="0"/>
                      <w:szCs w:val="21"/>
                    </w:rPr>
                    <w:t>等</w:t>
                  </w:r>
                  <w:r>
                    <w:rPr>
                      <w:rFonts w:ascii="Times New Roman" w:hAnsi="Times New Roman" w:eastAsia="宋体" w:cs="Times New Roman"/>
                      <w:kern w:val="0"/>
                      <w:szCs w:val="21"/>
                    </w:rPr>
                    <w:t>为辅助和配套产业的格局</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w:t>
                  </w:r>
                  <w:r>
                    <w:rPr>
                      <w:rFonts w:hint="eastAsia" w:ascii="Times New Roman" w:hAnsi="Times New Roman" w:eastAsia="宋体" w:cs="Times New Roman"/>
                      <w:kern w:val="0"/>
                      <w:szCs w:val="21"/>
                    </w:rPr>
                    <w:t>本项目属于砖瓦制造项目，与工业园区规划不冲突</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continue"/>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②从严格筛选入园企业入手，鼓励能耗低、工艺设备先进、排放废气污染物较少的企业入园。禁止不符合国家和地方产业政策的项目，以及列入《严重污染环境（大气）的淘汰工艺和设备名录》的项目进入园区。</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建设项目能耗低、工艺设备较先进，废气处理后满足排放标准限值要求。</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continue"/>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③园区应结合中缅输油管道的建设，应大力推行清洁能源的使用，不断提高清洁能源的比例；建议考虑集中供热。</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本项目隧道窑以原料内燃热能生产，正常情况不需添加外部额外燃料，并实现了煤矸石的资源化再利用；机械设备则以电能为主，为清洁能源。</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continue"/>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④严格项目生产运营中的废气污染源控制，推行清洁生产，降低能耗、物耗；加强无组织排放粉尘、工艺废气的控制。产生的废气应处理达标后才可以排放。</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建设项目废气排放严格执行控制标准。</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continue"/>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⑤对大气污染物实行严格的总量控制，园区应削减现有企业排污量，近、中、远期应分别达到区域环境总量控制目标。通过对现有企业的排放量进行削减，严格控制新入园企业的排放量，以及区域削减，实现园区排污总量达标，为新建项目腾出总量指标。对于SO</w:t>
                  </w:r>
                  <w:r>
                    <w:rPr>
                      <w:rFonts w:hint="eastAsia" w:ascii="Times New Roman" w:hAnsi="Times New Roman" w:eastAsia="宋体" w:cs="Times New Roman"/>
                      <w:kern w:val="0"/>
                      <w:szCs w:val="21"/>
                      <w:vertAlign w:val="subscript"/>
                    </w:rPr>
                    <w:t>2</w:t>
                  </w:r>
                  <w:r>
                    <w:rPr>
                      <w:rFonts w:hint="eastAsia" w:ascii="Times New Roman" w:hAnsi="Times New Roman" w:eastAsia="宋体" w:cs="Times New Roman"/>
                      <w:kern w:val="0"/>
                      <w:szCs w:val="21"/>
                    </w:rPr>
                    <w:t>、NOx、烟（粉）尘等大气污染物，要求各企业严格进行治理，达标排放。</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建设项目排放的颗粒物在采取防治措施后可实现达标排放。</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restart"/>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水环境污染防治措施及要求</w:t>
                  </w: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①园区采用雨污分流制，雨水经园区雨水管道收集后，分别汇入二街河、大河、柴河、东大河及古城河等地表水体。</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建设厂区采用雨污分流制，</w:t>
                  </w:r>
                  <w:r>
                    <w:rPr>
                      <w:rFonts w:hint="eastAsia" w:ascii="Times New Roman" w:hAnsi="Times New Roman" w:eastAsia="宋体" w:cs="Times New Roman"/>
                      <w:color w:val="00B050"/>
                      <w:kern w:val="0"/>
                      <w:szCs w:val="21"/>
                    </w:rPr>
                    <w:t>雨水收集利用。</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continue"/>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②未经当地水行政主管部门的同意，各企业不得将废水直接排向区域地表水体。</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建设项目无生产、生活污废水排放。</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continue"/>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③加快推进各基地污水处理厂的建设进度；在污水处理厂投入运行前，企业需自建污水处理厂处理项目内产生的生产及生活污水，确保污水得到妥善处置。</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建设项目生活污水经处理达标后回用，不排放。</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continue"/>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④滇池流域禁止引进不符合《云南省滇池保护条例》（2013年1月1日实施）相关规定的企业入驻。</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建设项目满足现行《云南省滇池保护条例》相关规定</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restart"/>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声环境污染防治措施及要求</w:t>
                  </w: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①为确保园区边界噪声达标排放，园区应加强监督管理，督促入驻园区的企业进行噪声治理，确保其厂界噪声达标排放，并通过对企业进行合理布局，将噪声较大的企业布置在远离园区边界和园区内村庄等噪声敏感目标的地方。</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建设项目均选用低噪声设备，厂区内对设备采取隔声、减振等措施，使项目噪声达标排放。</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continue"/>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②在村庄及居住区等噪声敏感目标与工业企业之间留出足够的退让距离，并在工业用地与居住区域之间设置绿化带。</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建设项目厂界</w:t>
                  </w:r>
                  <w:r>
                    <w:rPr>
                      <w:rFonts w:ascii="Times New Roman" w:hAnsi="Times New Roman" w:eastAsia="宋体" w:cs="Times New Roman"/>
                      <w:color w:val="00B050"/>
                      <w:kern w:val="0"/>
                      <w:szCs w:val="21"/>
                    </w:rPr>
                    <w:t>7</w:t>
                  </w:r>
                  <w:r>
                    <w:rPr>
                      <w:rFonts w:hint="eastAsia" w:ascii="Times New Roman" w:hAnsi="Times New Roman" w:eastAsia="宋体" w:cs="Times New Roman"/>
                      <w:color w:val="00B050"/>
                      <w:kern w:val="0"/>
                      <w:szCs w:val="21"/>
                    </w:rPr>
                    <w:t>0m</w:t>
                  </w:r>
                  <w:r>
                    <w:rPr>
                      <w:rFonts w:hint="eastAsia" w:ascii="Times New Roman" w:hAnsi="Times New Roman" w:eastAsia="宋体" w:cs="Times New Roman"/>
                      <w:kern w:val="0"/>
                      <w:szCs w:val="21"/>
                    </w:rPr>
                    <w:t>范围内无噪声敏感点。</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restart"/>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固废污染防治措施及要求</w:t>
                  </w: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①园区应注意引进各片区以主导产业及固废产生量大产业的固体废物为原料的下游产业，以便形成完善的产业链，使园区内产生的工业固体废物得到最大限度的综合利用。</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视为符合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continue"/>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②对于危险固废，需要按《危险废物贮存污染控制标准》（GB18597-2001）的要求进行贮存，委托昆明市危险废物中心处理；目前不能处置的废物，应在项目内妥善贮存。</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本项目所产危废主要为废机油，厂内设危废暂存间，并最终委托有资质单位处置。</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0" w:type="dxa"/>
                  <w:vMerge w:val="continue"/>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p>
              </w:tc>
              <w:tc>
                <w:tcPr>
                  <w:tcW w:w="330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③大力推行循环经济和清洁生产，从源头减少工业固体废物的产生量。把好工业园区的入园门槛，避免生产工艺落后、高污染的排污大户进入园区。</w:t>
                  </w:r>
                </w:p>
              </w:tc>
              <w:tc>
                <w:tcPr>
                  <w:tcW w:w="3224"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建设项目将不断提高其清洁生产水平。</w:t>
                  </w:r>
                </w:p>
              </w:tc>
              <w:tc>
                <w:tcPr>
                  <w:tcW w:w="916"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bl>
          <w:p>
            <w:pPr>
              <w:autoSpaceDE w:val="0"/>
              <w:autoSpaceDN w:val="0"/>
              <w:adjustRightInd w:val="0"/>
              <w:snapToGrid w:val="0"/>
              <w:ind w:left="105" w:leftChars="50" w:right="105" w:rightChars="50" w:firstLine="420" w:firstLineChars="200"/>
              <w:jc w:val="left"/>
              <w:rPr>
                <w:rFonts w:ascii="Times New Roman" w:hAnsi="Times New Roman" w:eastAsia="宋体" w:cs="Times New Roman"/>
                <w:kern w:val="0"/>
                <w:szCs w:val="21"/>
              </w:rPr>
            </w:pPr>
          </w:p>
          <w:p>
            <w:pPr>
              <w:autoSpaceDE w:val="0"/>
              <w:autoSpaceDN w:val="0"/>
              <w:adjustRightInd w:val="0"/>
              <w:spacing w:line="360" w:lineRule="auto"/>
              <w:ind w:left="105" w:leftChars="50" w:right="105" w:rightChars="50" w:firstLine="480" w:firstLineChars="2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根据上表分析可知，建设项目符合《晋宁工业园区总体规划修编（2012-2030）环境影响报告书》审查意见要求。</w:t>
            </w:r>
          </w:p>
          <w:p>
            <w:pPr>
              <w:autoSpaceDE w:val="0"/>
              <w:autoSpaceDN w:val="0"/>
              <w:adjustRightInd w:val="0"/>
              <w:spacing w:line="360" w:lineRule="auto"/>
              <w:ind w:left="105" w:leftChars="50" w:right="105" w:rightChars="50" w:firstLine="480" w:firstLineChars="200"/>
              <w:jc w:val="left"/>
              <w:rPr>
                <w:rFonts w:ascii="Times New Roman" w:hAnsi="Times New Roman" w:eastAsia="宋体" w:cs="Times New Roman"/>
                <w:kern w:val="0"/>
                <w:szCs w:val="21"/>
              </w:rPr>
            </w:pPr>
            <w:r>
              <w:rPr>
                <w:rFonts w:hint="eastAsia" w:ascii="Times New Roman" w:hAnsi="Times New Roman" w:eastAsia="宋体" w:cs="Times New Roman"/>
                <w:kern w:val="0"/>
                <w:sz w:val="24"/>
              </w:rPr>
              <w:t>综上，建设项目符合《云南晋宁工业园区总体规划修编（2012-2030）环境影响报告书》规划原则、入园环保要求及规划环评审查意见相关要求。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1021" w:hRule="atLeast"/>
          <w:jc w:val="center"/>
        </w:trPr>
        <w:tc>
          <w:tcPr>
            <w:tcW w:w="564" w:type="dxa"/>
            <w:tcBorders>
              <w:top w:val="single" w:color="auto" w:sz="4" w:space="0"/>
              <w:left w:val="single" w:color="auto" w:sz="8" w:space="0"/>
              <w:bottom w:val="single" w:color="auto" w:sz="8" w:space="0"/>
              <w:right w:val="single" w:color="auto" w:sz="4" w:space="0"/>
            </w:tcBorders>
            <w:shd w:val="clear" w:color="auto" w:fill="auto"/>
            <w:tcMar>
              <w:left w:w="108" w:type="dxa"/>
              <w:right w:w="108" w:type="dxa"/>
            </w:tcMar>
            <w:vAlign w:val="center"/>
          </w:tcPr>
          <w:p>
            <w:pPr>
              <w:autoSpaceDE w:val="0"/>
              <w:autoSpaceDN w:val="0"/>
              <w:adjustRightInd w:val="0"/>
              <w:snapToGrid w:val="0"/>
              <w:ind w:left="105" w:leftChars="50" w:right="105" w:rightChars="5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其他符合性分析</w:t>
            </w:r>
          </w:p>
        </w:tc>
        <w:tc>
          <w:tcPr>
            <w:tcW w:w="8454" w:type="dxa"/>
            <w:gridSpan w:val="6"/>
            <w:tcBorders>
              <w:top w:val="single" w:color="auto" w:sz="4" w:space="0"/>
              <w:left w:val="single" w:color="auto" w:sz="4" w:space="0"/>
              <w:bottom w:val="single" w:color="auto" w:sz="8" w:space="0"/>
              <w:right w:val="single" w:color="auto" w:sz="8" w:space="0"/>
            </w:tcBorders>
            <w:shd w:val="clear" w:color="auto" w:fill="auto"/>
            <w:tcMar>
              <w:left w:w="108" w:type="dxa"/>
              <w:right w:w="108" w:type="dxa"/>
            </w:tcMar>
            <w:vAlign w:val="center"/>
          </w:tcPr>
          <w:p>
            <w:pPr>
              <w:autoSpaceDE w:val="0"/>
              <w:autoSpaceDN w:val="0"/>
              <w:adjustRightInd w:val="0"/>
              <w:spacing w:line="360" w:lineRule="auto"/>
              <w:ind w:right="105" w:rightChars="50" w:firstLine="241" w:firstLineChars="100"/>
              <w:jc w:val="left"/>
              <w:rPr>
                <w:rFonts w:ascii="Times New Roman" w:hAnsi="Times New Roman" w:eastAsia="宋体" w:cs="Times New Roman"/>
                <w:kern w:val="0"/>
                <w:sz w:val="24"/>
              </w:rPr>
            </w:pPr>
            <w:r>
              <w:rPr>
                <w:rFonts w:hint="eastAsia" w:ascii="Times New Roman" w:hAnsi="Times New Roman" w:eastAsia="宋体" w:cs="Times New Roman"/>
                <w:b/>
                <w:bCs/>
                <w:kern w:val="0"/>
                <w:sz w:val="24"/>
              </w:rPr>
              <w:t>1.3 与“三线一单”相符性分析</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（1）生态保护红线</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项目厂址位于晋宁工业园区晋城基地内，占地为工业建设用地，不在敏感生态功能区范围内，不在当地饮用水水源地、风景名声区、自然保护区等生态保护区内，评价区域无珍稀动植物分布。项目选址符合园区总体规划，不在云南省生态保护红线范围内。</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bookmarkStart w:id="9" w:name="_Toc81343583"/>
            <w:r>
              <w:rPr>
                <w:rFonts w:hint="eastAsia" w:ascii="Times New Roman" w:hAnsi="Times New Roman" w:eastAsia="宋体" w:cs="Times New Roman"/>
                <w:kern w:val="0"/>
                <w:sz w:val="24"/>
              </w:rPr>
              <w:t>（2）</w:t>
            </w:r>
            <w:r>
              <w:rPr>
                <w:rFonts w:ascii="Times New Roman" w:hAnsi="Times New Roman" w:eastAsia="宋体" w:cs="Times New Roman"/>
                <w:kern w:val="0"/>
                <w:sz w:val="24"/>
              </w:rPr>
              <w:t xml:space="preserve"> “三线一单”生态环境分区管控规划</w:t>
            </w:r>
            <w:bookmarkEnd w:id="9"/>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color w:val="FF0000"/>
                <w:kern w:val="0"/>
                <w:sz w:val="24"/>
              </w:rPr>
            </w:pPr>
            <w:r>
              <w:rPr>
                <w:rFonts w:ascii="Times New Roman" w:hAnsi="Times New Roman" w:eastAsia="宋体" w:cs="Times New Roman"/>
                <w:kern w:val="0"/>
                <w:sz w:val="24"/>
              </w:rPr>
              <w:t>2021年11月25日，</w:t>
            </w:r>
            <w:r>
              <w:rPr>
                <w:rFonts w:hint="eastAsia" w:ascii="Times New Roman" w:hAnsi="Times New Roman" w:eastAsia="宋体" w:cs="Times New Roman"/>
                <w:kern w:val="0"/>
                <w:sz w:val="24"/>
              </w:rPr>
              <w:t>昆明市</w:t>
            </w:r>
            <w:r>
              <w:rPr>
                <w:rFonts w:ascii="Times New Roman" w:hAnsi="Times New Roman" w:eastAsia="宋体" w:cs="Times New Roman"/>
                <w:kern w:val="0"/>
                <w:sz w:val="24"/>
              </w:rPr>
              <w:t>人民政府发布了《</w:t>
            </w:r>
            <w:r>
              <w:rPr>
                <w:rFonts w:hint="eastAsia" w:ascii="Times New Roman" w:hAnsi="Times New Roman" w:eastAsia="宋体" w:cs="Times New Roman"/>
                <w:kern w:val="0"/>
                <w:sz w:val="24"/>
              </w:rPr>
              <w:t>昆明市</w:t>
            </w:r>
            <w:r>
              <w:rPr>
                <w:rFonts w:ascii="Times New Roman" w:hAnsi="Times New Roman" w:eastAsia="宋体" w:cs="Times New Roman"/>
                <w:kern w:val="0"/>
                <w:sz w:val="24"/>
              </w:rPr>
              <w:t>人民政府关于</w:t>
            </w:r>
            <w:r>
              <w:rPr>
                <w:rFonts w:hint="eastAsia" w:ascii="Times New Roman" w:hAnsi="Times New Roman" w:eastAsia="宋体" w:cs="Times New Roman"/>
                <w:kern w:val="0"/>
                <w:sz w:val="24"/>
              </w:rPr>
              <w:t>昆明市</w:t>
            </w:r>
            <w:r>
              <w:rPr>
                <w:rFonts w:ascii="Times New Roman" w:hAnsi="Times New Roman" w:eastAsia="宋体" w:cs="Times New Roman"/>
                <w:kern w:val="0"/>
                <w:sz w:val="24"/>
              </w:rPr>
              <w:t>“三线一单”生态环境分区管控的</w:t>
            </w:r>
            <w:r>
              <w:rPr>
                <w:rFonts w:hint="eastAsia" w:ascii="Times New Roman" w:hAnsi="Times New Roman" w:eastAsia="宋体" w:cs="Times New Roman"/>
                <w:kern w:val="0"/>
                <w:sz w:val="24"/>
              </w:rPr>
              <w:t>实施</w:t>
            </w:r>
            <w:r>
              <w:rPr>
                <w:rFonts w:ascii="Times New Roman" w:hAnsi="Times New Roman" w:eastAsia="宋体" w:cs="Times New Roman"/>
                <w:kern w:val="0"/>
                <w:sz w:val="24"/>
              </w:rPr>
              <w:t>意见》，根据</w:t>
            </w:r>
            <w:r>
              <w:rPr>
                <w:rFonts w:hint="eastAsia" w:ascii="Times New Roman" w:hAnsi="Times New Roman" w:eastAsia="宋体" w:cs="Times New Roman"/>
                <w:kern w:val="0"/>
                <w:sz w:val="24"/>
              </w:rPr>
              <w:t>昆明市</w:t>
            </w:r>
            <w:r>
              <w:rPr>
                <w:rFonts w:ascii="Times New Roman" w:hAnsi="Times New Roman" w:eastAsia="宋体" w:cs="Times New Roman"/>
                <w:kern w:val="0"/>
                <w:sz w:val="24"/>
              </w:rPr>
              <w:t>环境管控单元分布图，</w:t>
            </w:r>
            <w:r>
              <w:rPr>
                <w:rFonts w:hint="eastAsia" w:ascii="Times New Roman" w:hAnsi="Times New Roman" w:eastAsia="宋体" w:cs="Times New Roman"/>
                <w:kern w:val="0"/>
                <w:sz w:val="24"/>
              </w:rPr>
              <w:t>厂址所在区域属于</w:t>
            </w:r>
            <w:r>
              <w:rPr>
                <w:rFonts w:ascii="Times New Roman" w:hAnsi="Times New Roman" w:eastAsia="宋体" w:cs="Times New Roman"/>
                <w:kern w:val="0"/>
                <w:sz w:val="24"/>
              </w:rPr>
              <w:t>重点管控单元，</w:t>
            </w:r>
            <w:bookmarkStart w:id="10" w:name="_Hlk92888753"/>
            <w:r>
              <w:rPr>
                <w:rFonts w:ascii="Times New Roman" w:hAnsi="Times New Roman" w:eastAsia="宋体" w:cs="Times New Roman"/>
                <w:kern w:val="0"/>
                <w:sz w:val="24"/>
              </w:rPr>
              <w:t>矿区生态环境分区管控规划见图1-1。</w:t>
            </w:r>
            <w:bookmarkEnd w:id="10"/>
          </w:p>
          <w:p>
            <w:pPr>
              <w:autoSpaceDE w:val="0"/>
              <w:autoSpaceDN w:val="0"/>
              <w:adjustRightInd w:val="0"/>
              <w:spacing w:line="360" w:lineRule="auto"/>
              <w:ind w:right="105" w:rightChars="50" w:firstLine="240" w:firstLineChars="100"/>
              <w:jc w:val="left"/>
            </w:pPr>
            <w:r>
              <w:rPr>
                <w:rFonts w:ascii="Times New Roman" w:hAnsi="Times New Roman" w:eastAsia="宋体" w:cs="Times New Roman"/>
                <w:kern w:val="0"/>
                <w:sz w:val="24"/>
              </w:rPr>
              <w:t>优先保护单元：主要包括生态保护红线、自然保护区、湿地公园等各级各类保护地和生态用地，优先保护单元以生态保护为导向，依法禁止或限制大规模、高强度的开发建设活动，严守城市生态环境质量底线，确保生态环境功能不降低。</w:t>
            </w:r>
            <w:r>
              <w:rPr>
                <w:rFonts w:hint="eastAsia" w:ascii="Times New Roman" w:hAnsi="Times New Roman" w:eastAsia="宋体" w:cs="Times New Roman"/>
                <w:kern w:val="0"/>
                <w:sz w:val="24"/>
              </w:rPr>
              <w:t>昆明市划定的优先保护单元共42个，其中包括14个生态保护红线区、28个一般生态空间区。</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重点管控单元：指涉及水、大气、土壤、自然资源等资源环境要素重点管控的区域，主要包括中心城区、城镇开发区、省级及以上产业园区等人为开发强度较大的区域。</w:t>
            </w:r>
            <w:r>
              <w:rPr>
                <w:rFonts w:hint="eastAsia" w:ascii="Times New Roman" w:hAnsi="Times New Roman" w:eastAsia="宋体" w:cs="Times New Roman"/>
                <w:kern w:val="0"/>
                <w:sz w:val="24"/>
              </w:rPr>
              <w:t>昆明市划定的重点管控单元共73个，其中包括14个矿山资源重点管控区、13个水环境城镇生活污染重点管控区、5个水环境农业污染重点管控区、2个大气环境受体敏感重点管控区、3个大气环境布局敏感重点管控区、2个大气环境弱扩散重点管控区、14个水环境城镇生活污染和大气环境受体敏感并重管控区、18个水环境工业污染和大气环境高排放并重管控区、2个土壤污染重点治理区。</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一般管控单元：指除优先保护单元和重点管控单元以外的其他区域。</w:t>
            </w:r>
            <w:r>
              <w:rPr>
                <w:rFonts w:hint="eastAsia" w:ascii="Times New Roman" w:hAnsi="Times New Roman" w:eastAsia="宋体" w:cs="Times New Roman"/>
                <w:kern w:val="0"/>
                <w:sz w:val="24"/>
              </w:rPr>
              <w:t>昆明市划定的一般管控单元共14个，为优先保护、重点管控单元之外的区域。</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w:t>
            </w:r>
            <w:r>
              <w:rPr>
                <w:rFonts w:ascii="Times New Roman" w:hAnsi="Times New Roman" w:eastAsia="宋体" w:cs="Times New Roman"/>
                <w:kern w:val="0"/>
                <w:sz w:val="24"/>
              </w:rPr>
              <w:t>3</w:t>
            </w:r>
            <w:r>
              <w:rPr>
                <w:rFonts w:hint="eastAsia" w:ascii="Times New Roman" w:hAnsi="Times New Roman" w:eastAsia="宋体" w:cs="Times New Roman"/>
                <w:kern w:val="0"/>
                <w:sz w:val="24"/>
              </w:rPr>
              <w:t>）环境质量底线</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根据昆明市“三线一单”编制成果，昆明市环境质量底线如下：</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fldChar w:fldCharType="begin"/>
            </w:r>
            <w:r>
              <w:rPr>
                <w:rFonts w:ascii="Times New Roman" w:hAnsi="Times New Roman" w:eastAsia="宋体" w:cs="Times New Roman"/>
                <w:kern w:val="0"/>
                <w:sz w:val="24"/>
              </w:rPr>
              <w:instrText xml:space="preserve"> </w:instrText>
            </w:r>
            <w:r>
              <w:rPr>
                <w:rFonts w:hint="eastAsia" w:ascii="Times New Roman" w:hAnsi="Times New Roman" w:eastAsia="宋体" w:cs="Times New Roman"/>
                <w:kern w:val="0"/>
                <w:sz w:val="24"/>
              </w:rPr>
              <w:instrText xml:space="preserve">= 1 \* GB3</w:instrText>
            </w:r>
            <w:r>
              <w:rPr>
                <w:rFonts w:ascii="Times New Roman" w:hAnsi="Times New Roman" w:eastAsia="宋体" w:cs="Times New Roman"/>
                <w:kern w:val="0"/>
                <w:sz w:val="24"/>
              </w:rPr>
              <w:instrText xml:space="preserve"> </w:instrText>
            </w:r>
            <w:r>
              <w:rPr>
                <w:rFonts w:ascii="Times New Roman" w:hAnsi="Times New Roman" w:eastAsia="宋体" w:cs="Times New Roman"/>
                <w:kern w:val="0"/>
                <w:sz w:val="24"/>
              </w:rPr>
              <w:fldChar w:fldCharType="separate"/>
            </w:r>
            <w:r>
              <w:rPr>
                <w:rFonts w:hint="eastAsia" w:ascii="Times New Roman" w:hAnsi="Times New Roman" w:eastAsia="宋体" w:cs="Times New Roman"/>
                <w:kern w:val="0"/>
                <w:sz w:val="24"/>
              </w:rPr>
              <w:t>①</w:t>
            </w:r>
            <w:r>
              <w:rPr>
                <w:rFonts w:ascii="Times New Roman" w:hAnsi="Times New Roman" w:eastAsia="宋体" w:cs="Times New Roman"/>
                <w:kern w:val="0"/>
                <w:sz w:val="24"/>
              </w:rPr>
              <w:fldChar w:fldCharType="end"/>
            </w:r>
            <w:r>
              <w:rPr>
                <w:rFonts w:hint="eastAsia" w:ascii="Times New Roman" w:hAnsi="Times New Roman" w:eastAsia="宋体" w:cs="Times New Roman"/>
                <w:kern w:val="0"/>
                <w:sz w:val="24"/>
              </w:rPr>
              <w:t>水环境质量底线。到2025年，纳入国家和省级考核的地表水监测断面水质优良率稳步提升，滇池流域、阳宗海流域水环境质量明显改善，水生态系统功能逐步恢复，滇池草海水质达Ⅳ类，滇池外海水质达Ⅳ类（化学需氧量≤40mg</w:t>
            </w:r>
            <w:r>
              <w:rPr>
                <w:rFonts w:ascii="Times New Roman" w:hAnsi="Times New Roman" w:eastAsia="宋体" w:cs="Times New Roman"/>
                <w:kern w:val="0"/>
                <w:sz w:val="24"/>
              </w:rPr>
              <w:t>/L</w:t>
            </w:r>
            <w:r>
              <w:rPr>
                <w:rFonts w:hint="eastAsia" w:ascii="Times New Roman" w:hAnsi="Times New Roman" w:eastAsia="宋体" w:cs="Times New Roman"/>
                <w:kern w:val="0"/>
                <w:sz w:val="24"/>
              </w:rPr>
              <w:t>），阳宗海水质达Ⅲ类，集中式饮用水源水质巩固改善。</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fldChar w:fldCharType="begin"/>
            </w:r>
            <w:r>
              <w:rPr>
                <w:rFonts w:ascii="Times New Roman" w:hAnsi="Times New Roman" w:eastAsia="宋体" w:cs="Times New Roman"/>
                <w:kern w:val="0"/>
                <w:sz w:val="24"/>
              </w:rPr>
              <w:instrText xml:space="preserve"> </w:instrText>
            </w:r>
            <w:r>
              <w:rPr>
                <w:rFonts w:hint="eastAsia" w:ascii="Times New Roman" w:hAnsi="Times New Roman" w:eastAsia="宋体" w:cs="Times New Roman"/>
                <w:kern w:val="0"/>
                <w:sz w:val="24"/>
              </w:rPr>
              <w:instrText xml:space="preserve">= 2 \* GB3</w:instrText>
            </w:r>
            <w:r>
              <w:rPr>
                <w:rFonts w:ascii="Times New Roman" w:hAnsi="Times New Roman" w:eastAsia="宋体" w:cs="Times New Roman"/>
                <w:kern w:val="0"/>
                <w:sz w:val="24"/>
              </w:rPr>
              <w:instrText xml:space="preserve"> </w:instrText>
            </w:r>
            <w:r>
              <w:rPr>
                <w:rFonts w:ascii="Times New Roman" w:hAnsi="Times New Roman" w:eastAsia="宋体" w:cs="Times New Roman"/>
                <w:kern w:val="0"/>
                <w:sz w:val="24"/>
              </w:rPr>
              <w:fldChar w:fldCharType="separate"/>
            </w:r>
            <w:r>
              <w:rPr>
                <w:rFonts w:hint="eastAsia" w:ascii="Times New Roman" w:hAnsi="Times New Roman" w:eastAsia="宋体" w:cs="Times New Roman"/>
                <w:kern w:val="0"/>
                <w:sz w:val="24"/>
              </w:rPr>
              <w:t>②</w:t>
            </w:r>
            <w:r>
              <w:rPr>
                <w:rFonts w:ascii="Times New Roman" w:hAnsi="Times New Roman" w:eastAsia="宋体" w:cs="Times New Roman"/>
                <w:kern w:val="0"/>
                <w:sz w:val="24"/>
              </w:rPr>
              <w:fldChar w:fldCharType="end"/>
            </w:r>
            <w:r>
              <w:rPr>
                <w:rFonts w:hint="eastAsia" w:ascii="Times New Roman" w:hAnsi="Times New Roman" w:eastAsia="宋体" w:cs="Times New Roman"/>
                <w:kern w:val="0"/>
                <w:sz w:val="24"/>
              </w:rPr>
              <w:t>大气环境质量底线。到2025年，全市环境空气质量总体保持优良，主城建成区空气质量优良天数占比达99%以上，二氧化硫（SO</w:t>
            </w:r>
            <w:r>
              <w:rPr>
                <w:rFonts w:hint="eastAsia" w:ascii="Times New Roman" w:hAnsi="Times New Roman" w:eastAsia="宋体" w:cs="Times New Roman"/>
                <w:kern w:val="0"/>
                <w:sz w:val="24"/>
                <w:vertAlign w:val="subscript"/>
              </w:rPr>
              <w:t>2</w:t>
            </w:r>
            <w:r>
              <w:rPr>
                <w:rFonts w:hint="eastAsia" w:ascii="Times New Roman" w:hAnsi="Times New Roman" w:eastAsia="宋体" w:cs="Times New Roman"/>
                <w:kern w:val="0"/>
                <w:sz w:val="24"/>
              </w:rPr>
              <w:t>）和氮氧化物（NOx）排放总量控制在省下达的目标以内，主城区空气中颗粒物（PM</w:t>
            </w:r>
            <w:r>
              <w:rPr>
                <w:rFonts w:hint="eastAsia" w:ascii="Times New Roman" w:hAnsi="Times New Roman" w:eastAsia="宋体" w:cs="Times New Roman"/>
                <w:kern w:val="0"/>
                <w:sz w:val="24"/>
                <w:vertAlign w:val="subscript"/>
              </w:rPr>
              <w:t>10</w:t>
            </w:r>
            <w:r>
              <w:rPr>
                <w:rFonts w:hint="eastAsia" w:ascii="Times New Roman" w:hAnsi="Times New Roman" w:eastAsia="宋体" w:cs="Times New Roman"/>
                <w:kern w:val="0"/>
                <w:sz w:val="24"/>
              </w:rPr>
              <w:t>、PM</w:t>
            </w:r>
            <w:r>
              <w:rPr>
                <w:rFonts w:hint="eastAsia" w:ascii="Times New Roman" w:hAnsi="Times New Roman" w:eastAsia="宋体" w:cs="Times New Roman"/>
                <w:kern w:val="0"/>
                <w:sz w:val="24"/>
                <w:vertAlign w:val="subscript"/>
              </w:rPr>
              <w:t>2.5</w:t>
            </w:r>
            <w:r>
              <w:rPr>
                <w:rFonts w:hint="eastAsia" w:ascii="Times New Roman" w:hAnsi="Times New Roman" w:eastAsia="宋体" w:cs="Times New Roman"/>
                <w:kern w:val="0"/>
                <w:sz w:val="24"/>
              </w:rPr>
              <w:t>）稳定达《环境空气质量标准》二级标准以上。</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fldChar w:fldCharType="begin"/>
            </w:r>
            <w:r>
              <w:rPr>
                <w:rFonts w:ascii="Times New Roman" w:hAnsi="Times New Roman" w:eastAsia="宋体" w:cs="Times New Roman"/>
                <w:kern w:val="0"/>
                <w:sz w:val="24"/>
              </w:rPr>
              <w:instrText xml:space="preserve"> </w:instrText>
            </w:r>
            <w:r>
              <w:rPr>
                <w:rFonts w:hint="eastAsia" w:ascii="Times New Roman" w:hAnsi="Times New Roman" w:eastAsia="宋体" w:cs="Times New Roman"/>
                <w:kern w:val="0"/>
                <w:sz w:val="24"/>
              </w:rPr>
              <w:instrText xml:space="preserve">= 3 \* GB3</w:instrText>
            </w:r>
            <w:r>
              <w:rPr>
                <w:rFonts w:ascii="Times New Roman" w:hAnsi="Times New Roman" w:eastAsia="宋体" w:cs="Times New Roman"/>
                <w:kern w:val="0"/>
                <w:sz w:val="24"/>
              </w:rPr>
              <w:instrText xml:space="preserve"> </w:instrText>
            </w:r>
            <w:r>
              <w:rPr>
                <w:rFonts w:ascii="Times New Roman" w:hAnsi="Times New Roman" w:eastAsia="宋体" w:cs="Times New Roman"/>
                <w:kern w:val="0"/>
                <w:sz w:val="24"/>
              </w:rPr>
              <w:fldChar w:fldCharType="separate"/>
            </w:r>
            <w:r>
              <w:rPr>
                <w:rFonts w:hint="eastAsia" w:ascii="Times New Roman" w:hAnsi="Times New Roman" w:eastAsia="宋体" w:cs="Times New Roman"/>
                <w:kern w:val="0"/>
                <w:sz w:val="24"/>
              </w:rPr>
              <w:t>③</w:t>
            </w:r>
            <w:r>
              <w:rPr>
                <w:rFonts w:ascii="Times New Roman" w:hAnsi="Times New Roman" w:eastAsia="宋体" w:cs="Times New Roman"/>
                <w:kern w:val="0"/>
                <w:sz w:val="24"/>
              </w:rPr>
              <w:fldChar w:fldCharType="end"/>
            </w:r>
            <w:r>
              <w:rPr>
                <w:rFonts w:hint="eastAsia" w:ascii="Times New Roman" w:hAnsi="Times New Roman" w:eastAsia="宋体" w:cs="Times New Roman"/>
                <w:kern w:val="0"/>
                <w:sz w:val="24"/>
              </w:rPr>
              <w:t>土壤环境风险防控底线。到2025年，土壤环境风险防范体系进一步完善，受污染耕地安全利用率和污染地块安全利用率进一步提高，逐步改善全市土壤环境质量，遏制土壤污染恶化趋势，土壤环境风险得到基本管控。污染地块安全利用率、耕地土壤环境质量达到国家和云南省考核要求。</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本项目依靠制砖原料内的煤矸石提供热能，实现了采矿固废的资源化综合利用。项目所产废气均可达标排放，且满足总量控制要求，对区域大气环境影响较小。本项目无生产废水和生活污水外排，对区域地表水环境影响轻微。固体废物100%处置。项目厂址位于规划的工业园区内，采取严格的防治措施后对土壤环境影响小，且项目均在原有厂区内实施，无新增占地。</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综上，</w:t>
            </w:r>
            <w:r>
              <w:rPr>
                <w:rFonts w:hint="eastAsia" w:ascii="Times New Roman" w:hAnsi="Times New Roman" w:eastAsia="宋体" w:cs="Times New Roman"/>
                <w:kern w:val="0"/>
                <w:sz w:val="24"/>
              </w:rPr>
              <w:t>本工程的实施</w:t>
            </w:r>
            <w:r>
              <w:rPr>
                <w:rFonts w:ascii="Times New Roman" w:hAnsi="Times New Roman" w:eastAsia="宋体" w:cs="Times New Roman"/>
                <w:kern w:val="0"/>
                <w:sz w:val="24"/>
              </w:rPr>
              <w:t>不会突破环境质量底线。</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w:t>
            </w:r>
            <w:r>
              <w:rPr>
                <w:rFonts w:ascii="Times New Roman" w:hAnsi="Times New Roman" w:eastAsia="宋体" w:cs="Times New Roman"/>
                <w:kern w:val="0"/>
                <w:sz w:val="24"/>
              </w:rPr>
              <w:t>4</w:t>
            </w:r>
            <w:r>
              <w:rPr>
                <w:rFonts w:hint="eastAsia" w:ascii="Times New Roman" w:hAnsi="Times New Roman" w:eastAsia="宋体" w:cs="Times New Roman"/>
                <w:kern w:val="0"/>
                <w:sz w:val="24"/>
              </w:rPr>
              <w:t>）资源利用上线</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查阅昆明市</w:t>
            </w:r>
            <w:r>
              <w:rPr>
                <w:rFonts w:ascii="Times New Roman" w:hAnsi="Times New Roman" w:eastAsia="宋体" w:cs="Times New Roman"/>
                <w:kern w:val="0"/>
                <w:sz w:val="24"/>
              </w:rPr>
              <w:t>“三线一单”编制成果，</w:t>
            </w:r>
            <w:r>
              <w:rPr>
                <w:rFonts w:hint="eastAsia" w:ascii="Times New Roman" w:hAnsi="Times New Roman" w:eastAsia="宋体" w:cs="Times New Roman"/>
                <w:kern w:val="0"/>
                <w:sz w:val="24"/>
              </w:rPr>
              <w:t>其中仅提出了资源利用上限原则要求，未给出具体控制目标。</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color w:val="00B050"/>
                <w:kern w:val="0"/>
                <w:sz w:val="24"/>
              </w:rPr>
              <w:t>本项目焙烧热能主要来自制砖配料中的煤矸石和外加燃气、煤。主要</w:t>
            </w:r>
            <w:r>
              <w:rPr>
                <w:rFonts w:hint="eastAsia" w:ascii="Times New Roman" w:hAnsi="Times New Roman" w:eastAsia="宋体" w:cs="Times New Roman"/>
                <w:kern w:val="0"/>
                <w:sz w:val="24"/>
              </w:rPr>
              <w:t>使用煤矸石作为原料和燃料，不仅解决了煤矿开采固废（煤矸石）处置和二次污染问题，同时也实现了固体废物的资源化综合利用。</w:t>
            </w:r>
            <w:r>
              <w:rPr>
                <w:rFonts w:hint="eastAsia" w:ascii="Times New Roman" w:hAnsi="Times New Roman" w:eastAsia="宋体" w:cs="Times New Roman"/>
                <w:color w:val="00B050"/>
                <w:kern w:val="0"/>
                <w:sz w:val="24"/>
              </w:rPr>
              <w:t>天然气属于清洁能源，均由园区供气管网供给，不会达到资源利用上线。</w:t>
            </w:r>
            <w:r>
              <w:rPr>
                <w:rFonts w:hint="eastAsia" w:ascii="Times New Roman" w:hAnsi="Times New Roman" w:eastAsia="宋体" w:cs="Times New Roman"/>
                <w:kern w:val="0"/>
                <w:sz w:val="24"/>
              </w:rPr>
              <w:t>本项目</w:t>
            </w:r>
            <w:r>
              <w:rPr>
                <w:rFonts w:ascii="Times New Roman" w:hAnsi="Times New Roman" w:eastAsia="宋体" w:cs="Times New Roman"/>
                <w:kern w:val="0"/>
                <w:sz w:val="24"/>
              </w:rPr>
              <w:t>水资源优先利用处理后的生活污水</w:t>
            </w:r>
            <w:r>
              <w:rPr>
                <w:rFonts w:hint="eastAsia" w:ascii="Times New Roman" w:hAnsi="Times New Roman" w:eastAsia="宋体" w:cs="Times New Roman"/>
                <w:kern w:val="0"/>
                <w:sz w:val="24"/>
              </w:rPr>
              <w:t>和收集的雨水</w:t>
            </w:r>
            <w:r>
              <w:rPr>
                <w:rFonts w:ascii="Times New Roman" w:hAnsi="Times New Roman" w:eastAsia="宋体" w:cs="Times New Roman"/>
                <w:kern w:val="0"/>
                <w:sz w:val="24"/>
              </w:rPr>
              <w:t>，不足部分取</w:t>
            </w:r>
            <w:r>
              <w:rPr>
                <w:rFonts w:hint="eastAsia" w:ascii="Times New Roman" w:hAnsi="Times New Roman" w:eastAsia="宋体" w:cs="Times New Roman"/>
                <w:kern w:val="0"/>
                <w:sz w:val="24"/>
              </w:rPr>
              <w:t>自园区供水管网，不会达到水资源利用上限</w:t>
            </w:r>
            <w:r>
              <w:rPr>
                <w:rFonts w:ascii="Times New Roman" w:hAnsi="Times New Roman" w:eastAsia="宋体" w:cs="Times New Roman"/>
                <w:kern w:val="0"/>
                <w:sz w:val="24"/>
              </w:rPr>
              <w:t>。</w:t>
            </w:r>
            <w:r>
              <w:rPr>
                <w:rFonts w:hint="eastAsia" w:ascii="Times New Roman" w:hAnsi="Times New Roman" w:eastAsia="宋体" w:cs="Times New Roman"/>
                <w:kern w:val="0"/>
                <w:sz w:val="24"/>
              </w:rPr>
              <w:t>本工程均在原有厂区内实施，无新增占地，不会达到土地利用上限。</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综上，项目实施符合资源利用上限的要求。</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w:t>
            </w:r>
            <w:r>
              <w:rPr>
                <w:rFonts w:ascii="Times New Roman" w:hAnsi="Times New Roman" w:eastAsia="宋体" w:cs="Times New Roman"/>
                <w:kern w:val="0"/>
                <w:sz w:val="24"/>
              </w:rPr>
              <w:t>5</w:t>
            </w:r>
            <w:r>
              <w:rPr>
                <w:rFonts w:hint="eastAsia" w:ascii="Times New Roman" w:hAnsi="Times New Roman" w:eastAsia="宋体" w:cs="Times New Roman"/>
                <w:kern w:val="0"/>
                <w:sz w:val="24"/>
              </w:rPr>
              <w:t>）环境准入负面清单</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根据昆明市</w:t>
            </w:r>
            <w:r>
              <w:rPr>
                <w:rFonts w:ascii="Times New Roman" w:hAnsi="Times New Roman" w:eastAsia="宋体" w:cs="Times New Roman"/>
                <w:kern w:val="0"/>
                <w:sz w:val="24"/>
              </w:rPr>
              <w:t>“三线一单”编制成果</w:t>
            </w:r>
            <w:r>
              <w:rPr>
                <w:rFonts w:hint="eastAsia" w:ascii="Times New Roman" w:hAnsi="Times New Roman" w:eastAsia="宋体" w:cs="Times New Roman"/>
                <w:kern w:val="0"/>
                <w:sz w:val="24"/>
              </w:rPr>
              <w:t>，与晋宁工业园区晋城基地有关的</w:t>
            </w:r>
            <w:r>
              <w:rPr>
                <w:rFonts w:ascii="Times New Roman" w:hAnsi="Times New Roman" w:eastAsia="宋体" w:cs="Times New Roman"/>
                <w:kern w:val="0"/>
                <w:sz w:val="24"/>
              </w:rPr>
              <w:t>环境管控单元生态环境准入清单</w:t>
            </w:r>
            <w:r>
              <w:rPr>
                <w:rFonts w:hint="eastAsia" w:ascii="Times New Roman" w:hAnsi="Times New Roman" w:eastAsia="宋体" w:cs="Times New Roman"/>
                <w:kern w:val="0"/>
                <w:sz w:val="24"/>
              </w:rPr>
              <w:t>如下。</w:t>
            </w:r>
          </w:p>
          <w:p>
            <w:pPr>
              <w:autoSpaceDE w:val="0"/>
              <w:autoSpaceDN w:val="0"/>
              <w:adjustRightInd w:val="0"/>
              <w:spacing w:before="156" w:beforeLines="50"/>
              <w:ind w:left="105" w:leftChars="50" w:right="105" w:rightChars="50" w:firstLine="422" w:firstLineChars="20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表1-</w:t>
            </w:r>
            <w:r>
              <w:rPr>
                <w:rFonts w:ascii="Times New Roman" w:hAnsi="Times New Roman" w:eastAsia="宋体" w:cs="Times New Roman"/>
                <w:b/>
                <w:bCs/>
                <w:kern w:val="0"/>
                <w:szCs w:val="21"/>
              </w:rPr>
              <w:t xml:space="preserve">4    </w:t>
            </w:r>
            <w:r>
              <w:rPr>
                <w:rFonts w:hint="eastAsia" w:ascii="Times New Roman" w:hAnsi="Times New Roman" w:eastAsia="宋体" w:cs="Times New Roman"/>
                <w:b/>
                <w:bCs/>
                <w:kern w:val="0"/>
                <w:szCs w:val="21"/>
              </w:rPr>
              <w:t>生态环境准入清单</w:t>
            </w:r>
          </w:p>
          <w:tbl>
            <w:tblPr>
              <w:tblStyle w:val="22"/>
              <w:tblW w:w="77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859"/>
              <w:gridCol w:w="999"/>
              <w:gridCol w:w="3581"/>
              <w:gridCol w:w="1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723" w:type="dxa"/>
                  <w:vAlign w:val="center"/>
                </w:tcPr>
                <w:p>
                  <w:pPr>
                    <w:jc w:val="center"/>
                    <w:rPr>
                      <w:rFonts w:ascii="Times New Roman" w:hAnsi="Times New Roman" w:cs="Times New Roman"/>
                      <w:b/>
                      <w:bCs/>
                      <w:szCs w:val="21"/>
                    </w:rPr>
                  </w:pPr>
                  <w:r>
                    <w:rPr>
                      <w:rFonts w:hint="eastAsia" w:ascii="Times New Roman" w:hAnsi="Times New Roman" w:cs="Times New Roman"/>
                      <w:b/>
                      <w:bCs/>
                      <w:szCs w:val="21"/>
                    </w:rPr>
                    <w:t>单元名称</w:t>
                  </w:r>
                </w:p>
              </w:tc>
              <w:tc>
                <w:tcPr>
                  <w:tcW w:w="859" w:type="dxa"/>
                  <w:vAlign w:val="center"/>
                </w:tcPr>
                <w:p>
                  <w:pPr>
                    <w:jc w:val="center"/>
                    <w:rPr>
                      <w:rFonts w:ascii="Times New Roman" w:hAnsi="Times New Roman" w:cs="Times New Roman"/>
                      <w:b/>
                      <w:bCs/>
                      <w:szCs w:val="21"/>
                    </w:rPr>
                  </w:pPr>
                  <w:r>
                    <w:rPr>
                      <w:rFonts w:hint="eastAsia" w:ascii="Times New Roman" w:hAnsi="Times New Roman" w:cs="Times New Roman"/>
                      <w:b/>
                      <w:bCs/>
                      <w:szCs w:val="21"/>
                    </w:rPr>
                    <w:t>单元分类</w:t>
                  </w:r>
                </w:p>
              </w:tc>
              <w:tc>
                <w:tcPr>
                  <w:tcW w:w="4580" w:type="dxa"/>
                  <w:gridSpan w:val="2"/>
                  <w:tcBorders>
                    <w:right w:val="single" w:color="auto" w:sz="4" w:space="0"/>
                  </w:tcBorders>
                  <w:vAlign w:val="center"/>
                </w:tcPr>
                <w:p>
                  <w:pPr>
                    <w:jc w:val="center"/>
                    <w:rPr>
                      <w:rFonts w:ascii="Times New Roman" w:hAnsi="Times New Roman" w:cs="Times New Roman"/>
                      <w:b/>
                      <w:bCs/>
                      <w:szCs w:val="21"/>
                    </w:rPr>
                  </w:pPr>
                  <w:r>
                    <w:rPr>
                      <w:rFonts w:hint="eastAsia" w:ascii="Times New Roman" w:hAnsi="Times New Roman" w:cs="Times New Roman"/>
                      <w:b/>
                      <w:bCs/>
                      <w:szCs w:val="21"/>
                    </w:rPr>
                    <w:t>管控要求</w:t>
                  </w:r>
                </w:p>
              </w:tc>
              <w:tc>
                <w:tcPr>
                  <w:tcW w:w="1541" w:type="dxa"/>
                  <w:vAlign w:val="center"/>
                </w:tcPr>
                <w:p>
                  <w:pPr>
                    <w:pStyle w:val="16"/>
                    <w:pBdr>
                      <w:bottom w:val="none" w:color="auto" w:sz="0" w:space="0"/>
                    </w:pBdr>
                    <w:rPr>
                      <w:b/>
                      <w:bCs/>
                    </w:rPr>
                  </w:pPr>
                  <w:r>
                    <w:rPr>
                      <w:rFonts w:hint="eastAsia"/>
                      <w:b/>
                      <w:bCs/>
                    </w:rPr>
                    <w:t>编制理由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723" w:type="dxa"/>
                  <w:vMerge w:val="restart"/>
                  <w:vAlign w:val="center"/>
                </w:tcPr>
                <w:p>
                  <w:pPr>
                    <w:jc w:val="center"/>
                    <w:rPr>
                      <w:rFonts w:ascii="Times New Roman" w:hAnsi="Times New Roman" w:cs="Times New Roman"/>
                      <w:szCs w:val="21"/>
                    </w:rPr>
                  </w:pPr>
                  <w:r>
                    <w:rPr>
                      <w:rFonts w:ascii="Times New Roman" w:hAnsi="Times New Roman" w:cs="Times New Roman"/>
                      <w:szCs w:val="21"/>
                    </w:rPr>
                    <w:t>云南晋宁工业园区</w:t>
                  </w:r>
                </w:p>
              </w:tc>
              <w:tc>
                <w:tcPr>
                  <w:tcW w:w="859" w:type="dxa"/>
                  <w:vMerge w:val="restart"/>
                  <w:vAlign w:val="center"/>
                </w:tcPr>
                <w:p>
                  <w:pPr>
                    <w:jc w:val="center"/>
                    <w:rPr>
                      <w:rFonts w:ascii="Times New Roman" w:hAnsi="Times New Roman" w:cs="Times New Roman"/>
                      <w:szCs w:val="21"/>
                    </w:rPr>
                  </w:pPr>
                  <w:r>
                    <w:rPr>
                      <w:rFonts w:ascii="Times New Roman" w:hAnsi="Times New Roman" w:cs="Times New Roman"/>
                      <w:szCs w:val="21"/>
                    </w:rPr>
                    <w:t>重点管控单元</w:t>
                  </w:r>
                </w:p>
              </w:tc>
              <w:tc>
                <w:tcPr>
                  <w:tcW w:w="999" w:type="dxa"/>
                  <w:vAlign w:val="center"/>
                </w:tcPr>
                <w:p>
                  <w:pPr>
                    <w:jc w:val="center"/>
                    <w:rPr>
                      <w:rFonts w:ascii="Times New Roman" w:hAnsi="Times New Roman" w:cs="Times New Roman"/>
                      <w:szCs w:val="21"/>
                    </w:rPr>
                  </w:pPr>
                  <w:r>
                    <w:rPr>
                      <w:rFonts w:ascii="Times New Roman" w:hAnsi="Times New Roman" w:cs="Times New Roman"/>
                      <w:szCs w:val="21"/>
                    </w:rPr>
                    <w:t>空间布局约束</w:t>
                  </w:r>
                </w:p>
              </w:tc>
              <w:tc>
                <w:tcPr>
                  <w:tcW w:w="3581" w:type="dxa"/>
                  <w:tcBorders>
                    <w:top w:val="single" w:color="auto" w:sz="4" w:space="0"/>
                    <w:left w:val="single" w:color="auto" w:sz="4" w:space="0"/>
                    <w:bottom w:val="single" w:color="auto" w:sz="4" w:space="0"/>
                    <w:right w:val="single" w:color="auto" w:sz="4" w:space="0"/>
                  </w:tcBorders>
                  <w:vAlign w:val="center"/>
                </w:tcPr>
                <w:p>
                  <w:pPr>
                    <w:jc w:val="left"/>
                    <w:rPr>
                      <w:rFonts w:ascii="Times New Roman" w:hAnsi="Times New Roman" w:cs="Times New Roman"/>
                      <w:szCs w:val="21"/>
                    </w:rPr>
                  </w:pPr>
                  <w:r>
                    <w:rPr>
                      <w:rFonts w:ascii="Times New Roman" w:hAnsi="Times New Roman" w:cs="Times New Roman"/>
                      <w:szCs w:val="21"/>
                    </w:rPr>
                    <w:t>1.重点发展精密机械制造、生物资源加工、精细磷化工以及建材业。</w:t>
                  </w:r>
                </w:p>
                <w:p>
                  <w:pPr>
                    <w:jc w:val="left"/>
                    <w:rPr>
                      <w:rFonts w:ascii="Times New Roman" w:hAnsi="Times New Roman" w:cs="Times New Roman"/>
                      <w:szCs w:val="21"/>
                    </w:rPr>
                  </w:pPr>
                  <w:r>
                    <w:rPr>
                      <w:rFonts w:ascii="Times New Roman" w:hAnsi="Times New Roman" w:cs="Times New Roman"/>
                      <w:szCs w:val="21"/>
                    </w:rPr>
                    <w:t>2.二街片区和晋城片区调整产业布局，引进大气污染小、噪声污染小的产业，增设绿化隔离带。</w:t>
                  </w:r>
                </w:p>
                <w:p>
                  <w:pPr>
                    <w:jc w:val="left"/>
                    <w:rPr>
                      <w:rFonts w:ascii="Times New Roman" w:hAnsi="Times New Roman" w:cs="Times New Roman"/>
                      <w:szCs w:val="21"/>
                    </w:rPr>
                  </w:pPr>
                  <w:r>
                    <w:rPr>
                      <w:rFonts w:ascii="Times New Roman" w:hAnsi="Times New Roman" w:cs="Times New Roman"/>
                      <w:szCs w:val="21"/>
                    </w:rPr>
                    <w:t>3.晋城片区禁止发展有色冶金行业。</w:t>
                  </w:r>
                </w:p>
              </w:tc>
              <w:tc>
                <w:tcPr>
                  <w:tcW w:w="1541" w:type="dxa"/>
                  <w:vMerge w:val="restart"/>
                  <w:vAlign w:val="center"/>
                </w:tcPr>
                <w:p>
                  <w:pPr>
                    <w:jc w:val="left"/>
                    <w:rPr>
                      <w:rFonts w:ascii="Times New Roman" w:hAnsi="Times New Roman" w:cs="Times New Roman"/>
                      <w:szCs w:val="21"/>
                    </w:rPr>
                  </w:pPr>
                  <w:r>
                    <w:rPr>
                      <w:rFonts w:ascii="Times New Roman" w:hAnsi="Times New Roman" w:cs="Times New Roman"/>
                      <w:szCs w:val="21"/>
                    </w:rPr>
                    <w:t>区域特点：水环境工业污染重点管控区和大气环境高排放重点管控区，包括晋宁市东部的云南晋宁工业园区。</w:t>
                  </w:r>
                </w:p>
                <w:p>
                  <w:pPr>
                    <w:jc w:val="left"/>
                  </w:pPr>
                  <w:r>
                    <w:rPr>
                      <w:rFonts w:ascii="Times New Roman" w:hAnsi="Times New Roman" w:cs="Times New Roman"/>
                      <w:szCs w:val="21"/>
                    </w:rPr>
                    <w:t>相关要求：《滇池流域水环境保护治理“十三五”规划(2016-2020年)》。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 w:hRule="atLeast"/>
                <w:jc w:val="center"/>
              </w:trPr>
              <w:tc>
                <w:tcPr>
                  <w:tcW w:w="723" w:type="dxa"/>
                  <w:vMerge w:val="continue"/>
                  <w:vAlign w:val="center"/>
                </w:tcPr>
                <w:p>
                  <w:pPr>
                    <w:jc w:val="center"/>
                    <w:rPr>
                      <w:rFonts w:ascii="Times New Roman" w:hAnsi="Times New Roman" w:cs="Times New Roman"/>
                      <w:szCs w:val="21"/>
                    </w:rPr>
                  </w:pPr>
                </w:p>
              </w:tc>
              <w:tc>
                <w:tcPr>
                  <w:tcW w:w="859" w:type="dxa"/>
                  <w:vMerge w:val="continue"/>
                  <w:vAlign w:val="center"/>
                </w:tcPr>
                <w:p>
                  <w:pPr>
                    <w:jc w:val="center"/>
                    <w:rPr>
                      <w:rFonts w:ascii="Times New Roman" w:hAnsi="Times New Roman" w:cs="Times New Roman"/>
                      <w:szCs w:val="21"/>
                    </w:rPr>
                  </w:pPr>
                </w:p>
              </w:tc>
              <w:tc>
                <w:tcPr>
                  <w:tcW w:w="999" w:type="dxa"/>
                  <w:vAlign w:val="center"/>
                </w:tcPr>
                <w:p>
                  <w:pPr>
                    <w:jc w:val="center"/>
                    <w:rPr>
                      <w:rFonts w:ascii="Times New Roman" w:hAnsi="Times New Roman" w:cs="Times New Roman"/>
                      <w:szCs w:val="21"/>
                    </w:rPr>
                  </w:pPr>
                  <w:r>
                    <w:rPr>
                      <w:rFonts w:ascii="Times New Roman" w:hAnsi="Times New Roman" w:cs="Times New Roman"/>
                      <w:szCs w:val="21"/>
                    </w:rPr>
                    <w:t>污染物</w:t>
                  </w:r>
                </w:p>
                <w:p>
                  <w:pPr>
                    <w:jc w:val="center"/>
                    <w:rPr>
                      <w:rFonts w:ascii="Times New Roman" w:hAnsi="Times New Roman" w:cs="Times New Roman"/>
                      <w:szCs w:val="21"/>
                    </w:rPr>
                  </w:pPr>
                  <w:r>
                    <w:rPr>
                      <w:rFonts w:ascii="Times New Roman" w:hAnsi="Times New Roman" w:cs="Times New Roman"/>
                      <w:szCs w:val="21"/>
                    </w:rPr>
                    <w:t>排放管控</w:t>
                  </w:r>
                </w:p>
              </w:tc>
              <w:tc>
                <w:tcPr>
                  <w:tcW w:w="3581" w:type="dxa"/>
                  <w:tcBorders>
                    <w:top w:val="single" w:color="auto" w:sz="4" w:space="0"/>
                    <w:left w:val="single" w:color="auto" w:sz="4" w:space="0"/>
                    <w:bottom w:val="single" w:color="auto" w:sz="4" w:space="0"/>
                    <w:right w:val="single" w:color="auto" w:sz="4" w:space="0"/>
                  </w:tcBorders>
                  <w:vAlign w:val="center"/>
                </w:tcPr>
                <w:p>
                  <w:pPr>
                    <w:jc w:val="left"/>
                    <w:rPr>
                      <w:rFonts w:ascii="Times New Roman" w:hAnsi="Times New Roman" w:cs="Times New Roman"/>
                      <w:szCs w:val="21"/>
                    </w:rPr>
                  </w:pPr>
                  <w:r>
                    <w:rPr>
                      <w:rFonts w:ascii="Times New Roman" w:hAnsi="Times New Roman" w:cs="Times New Roman"/>
                      <w:szCs w:val="21"/>
                    </w:rPr>
                    <w:t>执行二级空气质量标准，强化污染物排放总量控制，从行业的污染物排放情况分析，矿山将是未来影响区域环境空气质量的主要污染源。</w:t>
                  </w:r>
                </w:p>
              </w:tc>
              <w:tc>
                <w:tcPr>
                  <w:tcW w:w="1541" w:type="dxa"/>
                  <w:vMerge w:val="continue"/>
                  <w:vAlign w:val="center"/>
                </w:tcPr>
                <w:p>
                  <w:pPr>
                    <w:pStyle w:val="16"/>
                    <w:pBdr>
                      <w:bottom w:val="none" w:color="auto" w:sz="0" w:space="0"/>
                    </w:pBd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 w:hRule="atLeast"/>
                <w:jc w:val="center"/>
              </w:trPr>
              <w:tc>
                <w:tcPr>
                  <w:tcW w:w="723" w:type="dxa"/>
                  <w:vMerge w:val="continue"/>
                  <w:vAlign w:val="center"/>
                </w:tcPr>
                <w:p>
                  <w:pPr>
                    <w:jc w:val="center"/>
                    <w:rPr>
                      <w:rFonts w:ascii="Times New Roman" w:hAnsi="Times New Roman" w:cs="Times New Roman"/>
                      <w:szCs w:val="21"/>
                    </w:rPr>
                  </w:pPr>
                </w:p>
              </w:tc>
              <w:tc>
                <w:tcPr>
                  <w:tcW w:w="859" w:type="dxa"/>
                  <w:vMerge w:val="continue"/>
                  <w:vAlign w:val="center"/>
                </w:tcPr>
                <w:p>
                  <w:pPr>
                    <w:jc w:val="center"/>
                    <w:rPr>
                      <w:rFonts w:ascii="Times New Roman" w:hAnsi="Times New Roman" w:cs="Times New Roman"/>
                      <w:szCs w:val="21"/>
                    </w:rPr>
                  </w:pPr>
                </w:p>
              </w:tc>
              <w:tc>
                <w:tcPr>
                  <w:tcW w:w="999" w:type="dxa"/>
                  <w:vAlign w:val="center"/>
                </w:tcPr>
                <w:p>
                  <w:pPr>
                    <w:jc w:val="center"/>
                    <w:rPr>
                      <w:rFonts w:ascii="Times New Roman" w:hAnsi="Times New Roman" w:cs="Times New Roman"/>
                      <w:szCs w:val="21"/>
                    </w:rPr>
                  </w:pPr>
                  <w:r>
                    <w:rPr>
                      <w:rFonts w:ascii="Times New Roman" w:hAnsi="Times New Roman" w:cs="Times New Roman"/>
                      <w:szCs w:val="21"/>
                    </w:rPr>
                    <w:t>环境风险</w:t>
                  </w:r>
                </w:p>
                <w:p>
                  <w:pPr>
                    <w:jc w:val="center"/>
                    <w:rPr>
                      <w:rFonts w:ascii="Times New Roman" w:hAnsi="Times New Roman" w:cs="Times New Roman"/>
                      <w:szCs w:val="21"/>
                    </w:rPr>
                  </w:pPr>
                  <w:r>
                    <w:rPr>
                      <w:rFonts w:ascii="Times New Roman" w:hAnsi="Times New Roman" w:cs="Times New Roman"/>
                      <w:szCs w:val="21"/>
                    </w:rPr>
                    <w:t>防控</w:t>
                  </w:r>
                </w:p>
              </w:tc>
              <w:tc>
                <w:tcPr>
                  <w:tcW w:w="3581" w:type="dxa"/>
                  <w:tcBorders>
                    <w:top w:val="single" w:color="auto" w:sz="4" w:space="0"/>
                    <w:left w:val="single" w:color="auto" w:sz="4" w:space="0"/>
                    <w:bottom w:val="single" w:color="auto" w:sz="4" w:space="0"/>
                    <w:right w:val="single" w:color="auto" w:sz="4" w:space="0"/>
                  </w:tcBorders>
                  <w:vAlign w:val="center"/>
                </w:tcPr>
                <w:p>
                  <w:pPr>
                    <w:jc w:val="left"/>
                    <w:rPr>
                      <w:rFonts w:ascii="Times New Roman" w:hAnsi="Times New Roman" w:cs="Times New Roman"/>
                      <w:szCs w:val="21"/>
                    </w:rPr>
                  </w:pPr>
                  <w:r>
                    <w:rPr>
                      <w:rFonts w:ascii="Times New Roman" w:hAnsi="Times New Roman" w:cs="Times New Roman"/>
                      <w:szCs w:val="21"/>
                    </w:rPr>
                    <w:t>1.危险废物必须进行集中处置。收集、贮存危险废物，必须按照危险废物标准进行分类，禁止混合收集、贮存、运输、处置性质不相同而未经安全性处置的危险废物，禁止将危险废物混入非危险废物中贮存。</w:t>
                  </w:r>
                  <w:r>
                    <w:rPr>
                      <w:rFonts w:ascii="Times New Roman" w:hAnsi="Times New Roman" w:cs="Times New Roman"/>
                      <w:szCs w:val="21"/>
                    </w:rPr>
                    <w:br w:type="textWrapping"/>
                  </w:r>
                  <w:r>
                    <w:rPr>
                      <w:rFonts w:ascii="Times New Roman" w:hAnsi="Times New Roman" w:cs="Times New Roman"/>
                      <w:szCs w:val="21"/>
                    </w:rPr>
                    <w:t>2.运输危险废物，必须采取防止污染环境的措施，并遵守国家有关危险废物运输管理的规定。</w:t>
                  </w:r>
                </w:p>
              </w:tc>
              <w:tc>
                <w:tcPr>
                  <w:tcW w:w="1541" w:type="dxa"/>
                  <w:vMerge w:val="continue"/>
                  <w:vAlign w:val="center"/>
                </w:tcPr>
                <w:p>
                  <w:pPr>
                    <w:pStyle w:val="16"/>
                    <w:pBdr>
                      <w:bottom w:val="none" w:color="auto" w:sz="0" w:space="0"/>
                    </w:pBd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 w:hRule="atLeast"/>
                <w:jc w:val="center"/>
              </w:trPr>
              <w:tc>
                <w:tcPr>
                  <w:tcW w:w="723" w:type="dxa"/>
                  <w:vMerge w:val="continue"/>
                  <w:vAlign w:val="center"/>
                </w:tcPr>
                <w:p>
                  <w:pPr>
                    <w:jc w:val="center"/>
                    <w:rPr>
                      <w:rFonts w:ascii="Times New Roman" w:hAnsi="Times New Roman" w:cs="Times New Roman"/>
                      <w:szCs w:val="21"/>
                    </w:rPr>
                  </w:pPr>
                </w:p>
              </w:tc>
              <w:tc>
                <w:tcPr>
                  <w:tcW w:w="859" w:type="dxa"/>
                  <w:vMerge w:val="continue"/>
                  <w:vAlign w:val="center"/>
                </w:tcPr>
                <w:p>
                  <w:pPr>
                    <w:jc w:val="center"/>
                    <w:rPr>
                      <w:rFonts w:ascii="Times New Roman" w:hAnsi="Times New Roman" w:cs="Times New Roman"/>
                      <w:szCs w:val="21"/>
                    </w:rPr>
                  </w:pPr>
                </w:p>
              </w:tc>
              <w:tc>
                <w:tcPr>
                  <w:tcW w:w="999" w:type="dxa"/>
                  <w:vAlign w:val="center"/>
                </w:tcPr>
                <w:p>
                  <w:pPr>
                    <w:jc w:val="center"/>
                    <w:rPr>
                      <w:rFonts w:ascii="Times New Roman" w:hAnsi="Times New Roman" w:cs="Times New Roman"/>
                      <w:szCs w:val="21"/>
                    </w:rPr>
                  </w:pPr>
                  <w:r>
                    <w:rPr>
                      <w:rFonts w:ascii="Times New Roman" w:hAnsi="Times New Roman" w:cs="Times New Roman"/>
                      <w:szCs w:val="21"/>
                    </w:rPr>
                    <w:t>资源开发效率要求</w:t>
                  </w:r>
                </w:p>
              </w:tc>
              <w:tc>
                <w:tcPr>
                  <w:tcW w:w="3581" w:type="dxa"/>
                  <w:tcBorders>
                    <w:top w:val="single" w:color="auto" w:sz="4" w:space="0"/>
                    <w:left w:val="single" w:color="auto" w:sz="4" w:space="0"/>
                    <w:bottom w:val="single" w:color="auto" w:sz="4" w:space="0"/>
                    <w:right w:val="single" w:color="auto" w:sz="4" w:space="0"/>
                  </w:tcBorders>
                  <w:vAlign w:val="center"/>
                </w:tcPr>
                <w:p>
                  <w:pPr>
                    <w:jc w:val="left"/>
                    <w:rPr>
                      <w:rFonts w:ascii="Times New Roman" w:hAnsi="Times New Roman" w:cs="Times New Roman"/>
                      <w:szCs w:val="21"/>
                    </w:rPr>
                  </w:pPr>
                  <w:r>
                    <w:rPr>
                      <w:rFonts w:ascii="Times New Roman" w:hAnsi="Times New Roman" w:cs="Times New Roman"/>
                      <w:szCs w:val="21"/>
                    </w:rPr>
                    <w:t>禁止新建、扩建采用非清洁燃料的项目和设施。</w:t>
                  </w:r>
                </w:p>
              </w:tc>
              <w:tc>
                <w:tcPr>
                  <w:tcW w:w="1541" w:type="dxa"/>
                  <w:vMerge w:val="continue"/>
                  <w:vAlign w:val="center"/>
                </w:tcPr>
                <w:p>
                  <w:pPr>
                    <w:pStyle w:val="16"/>
                    <w:pBdr>
                      <w:bottom w:val="none" w:color="auto" w:sz="0" w:space="0"/>
                    </w:pBdr>
                  </w:pPr>
                </w:p>
              </w:tc>
            </w:tr>
          </w:tbl>
          <w:p>
            <w:pPr>
              <w:pStyle w:val="16"/>
              <w:pBdr>
                <w:bottom w:val="none" w:color="auto" w:sz="0" w:space="0"/>
              </w:pBdr>
            </w:pP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本项目属于园区规划重点发展的建材业；不属于大气污染大、噪声大的企业类型；采取严格治理措施后，项目废气均达标排放，总量控制满足要求；危险废物（废机油）设危废间暂存，最终委托有资质单位处置；</w:t>
            </w:r>
            <w:r>
              <w:rPr>
                <w:rFonts w:hint="eastAsia" w:ascii="Times New Roman" w:hAnsi="Times New Roman" w:eastAsia="宋体" w:cs="Times New Roman"/>
                <w:color w:val="00B050"/>
                <w:kern w:val="0"/>
                <w:sz w:val="24"/>
              </w:rPr>
              <w:t>与原审批工程内容相比，仅对原料进行调整，</w:t>
            </w:r>
            <w:r>
              <w:rPr>
                <w:rFonts w:hint="eastAsia" w:ascii="Times New Roman" w:hAnsi="Times New Roman" w:eastAsia="宋体" w:cs="Times New Roman"/>
                <w:kern w:val="0"/>
                <w:sz w:val="24"/>
              </w:rPr>
              <w:t>并完善各项环保措施，不扩大产能。</w:t>
            </w:r>
          </w:p>
          <w:p>
            <w:pPr>
              <w:autoSpaceDE w:val="0"/>
              <w:autoSpaceDN w:val="0"/>
              <w:adjustRightInd w:val="0"/>
              <w:spacing w:line="360" w:lineRule="auto"/>
              <w:ind w:right="105" w:rightChars="50" w:firstLine="240" w:firstLineChars="100"/>
              <w:jc w:val="left"/>
            </w:pPr>
            <w:r>
              <w:rPr>
                <w:rFonts w:hint="eastAsia" w:ascii="Times New Roman" w:hAnsi="Times New Roman" w:eastAsia="宋体" w:cs="Times New Roman"/>
                <w:kern w:val="0"/>
                <w:sz w:val="24"/>
              </w:rPr>
              <w:t>综上，项目建设符合昆明市环境准入清单相关要求。</w:t>
            </w:r>
          </w:p>
          <w:p>
            <w:pPr>
              <w:autoSpaceDE w:val="0"/>
              <w:autoSpaceDN w:val="0"/>
              <w:adjustRightInd w:val="0"/>
              <w:spacing w:line="360" w:lineRule="auto"/>
              <w:ind w:right="105" w:rightChars="50" w:firstLine="241" w:firstLineChars="100"/>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1.4 产业政策的符合性分析</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建设项目为砖瓦制造行业，根据《产业结构调整指导目录（2019年本）》（国家发改委第29号令），本项目不属于其中所列的鼓励类、限值类和淘汰类，视为允许类。</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本项目充分利用原有设施，仅对原料配方进行改进。2019年取得晋宁区发改局《投资项目备案证》（备案编码：</w:t>
            </w:r>
            <w:r>
              <w:rPr>
                <w:rFonts w:hint="eastAsia" w:ascii="Times New Roman" w:hAnsi="Times New Roman" w:eastAsia="宋体" w:cs="Times New Roman"/>
                <w:sz w:val="24"/>
              </w:rPr>
              <w:t>1</w:t>
            </w:r>
            <w:r>
              <w:rPr>
                <w:rFonts w:ascii="Times New Roman" w:hAnsi="Times New Roman" w:eastAsia="宋体" w:cs="Times New Roman"/>
                <w:sz w:val="24"/>
              </w:rPr>
              <w:t>95301223031140</w:t>
            </w:r>
            <w:r>
              <w:rPr>
                <w:rFonts w:hint="eastAsia" w:ascii="Times New Roman" w:hAnsi="Times New Roman" w:eastAsia="宋体" w:cs="Times New Roman"/>
                <w:kern w:val="0"/>
                <w:sz w:val="24"/>
              </w:rPr>
              <w:t>），项目建设符合国家现行产业政策。</w:t>
            </w:r>
          </w:p>
          <w:p>
            <w:pPr>
              <w:autoSpaceDE w:val="0"/>
              <w:autoSpaceDN w:val="0"/>
              <w:adjustRightInd w:val="0"/>
              <w:spacing w:line="360" w:lineRule="auto"/>
              <w:ind w:left="105" w:leftChars="50" w:right="105" w:rightChars="5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1.5 项目与《关于加快烧结砖瓦行业转型发展的若干意见》的相符性分析</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2017年11月11日，工业和信息化部、环境保护部及国家安全监管总局发布了《关于加快烧结砖瓦行业转型发展的若干意见》（工信部联原[2017]279号），提出了六条意见：“一、砖瓦行业大而不强，转型发展刻不容缓；二、贯彻新发展理念，促进转型升级；三、大力发展先进产品，坚决淘汰落后产能；四、推进绿色生产，促进节能减排；五、推动智能制造，提高质量安全；六、增强保障措施，完善行业管理”。</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本</w:t>
            </w:r>
            <w:r>
              <w:rPr>
                <w:rFonts w:ascii="Times New Roman" w:hAnsi="Times New Roman" w:eastAsia="宋体" w:cs="Times New Roman"/>
                <w:kern w:val="0"/>
                <w:sz w:val="24"/>
              </w:rPr>
              <w:t>项目采用燃煤</w:t>
            </w:r>
            <w:r>
              <w:rPr>
                <w:rFonts w:hint="eastAsia" w:ascii="Times New Roman" w:hAnsi="Times New Roman" w:eastAsia="宋体" w:cs="Times New Roman"/>
                <w:kern w:val="0"/>
                <w:sz w:val="24"/>
              </w:rPr>
              <w:t>矸石</w:t>
            </w:r>
            <w:r>
              <w:rPr>
                <w:rFonts w:ascii="Times New Roman" w:hAnsi="Times New Roman" w:eastAsia="宋体" w:cs="Times New Roman"/>
                <w:kern w:val="0"/>
                <w:sz w:val="24"/>
              </w:rPr>
              <w:t>型隧道窑</w:t>
            </w:r>
            <w:r>
              <w:rPr>
                <w:rFonts w:hint="eastAsia" w:ascii="Times New Roman" w:hAnsi="Times New Roman" w:eastAsia="宋体" w:cs="Times New Roman"/>
                <w:color w:val="00B050"/>
                <w:kern w:val="0"/>
                <w:sz w:val="24"/>
              </w:rPr>
              <w:t>和天然气</w:t>
            </w:r>
            <w:r>
              <w:rPr>
                <w:rFonts w:ascii="Times New Roman" w:hAnsi="Times New Roman" w:eastAsia="宋体" w:cs="Times New Roman"/>
                <w:color w:val="00B050"/>
                <w:kern w:val="0"/>
                <w:sz w:val="24"/>
              </w:rPr>
              <w:t>型隧道窑</w:t>
            </w:r>
            <w:r>
              <w:rPr>
                <w:rFonts w:ascii="Times New Roman" w:hAnsi="Times New Roman" w:eastAsia="宋体" w:cs="Times New Roman"/>
                <w:kern w:val="0"/>
                <w:sz w:val="24"/>
              </w:rPr>
              <w:t>的生产工艺，生产线采用两烘两烧一次码烧隧道窑工艺，窑炉断面为4.8m，全厂使用自动控制与监控，使用智能机器人码车等新技术和装备，产品分别为多孔砖(孔洞率≥28%)和空心砖(孔洞率≥45%)，全厂采取有效的降尘、降噪、脱硫脱硝等环保措施和节能措施，是一个节能、利废、环保的新型墙体材料项目，符合国家及地方的产业政策，是当地循环经济的典范项目。当国家和当地政府明令禁止内燃烧砖时就立即启用天然气外燃系统，这样就不会影响企业的生产。与《关于加快烧结砖瓦行业转型发展的若干意见》相符</w:t>
            </w:r>
            <w:r>
              <w:rPr>
                <w:rFonts w:hint="eastAsia" w:ascii="Times New Roman" w:hAnsi="Times New Roman" w:eastAsia="宋体" w:cs="Times New Roman"/>
                <w:kern w:val="0"/>
                <w:sz w:val="24"/>
              </w:rPr>
              <w:t>。</w:t>
            </w:r>
          </w:p>
          <w:p>
            <w:pPr>
              <w:autoSpaceDE w:val="0"/>
              <w:autoSpaceDN w:val="0"/>
              <w:adjustRightInd w:val="0"/>
              <w:spacing w:line="360" w:lineRule="auto"/>
              <w:ind w:right="105" w:rightChars="50" w:firstLine="241" w:firstLineChars="100"/>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w:t>
            </w:r>
            <w:r>
              <w:rPr>
                <w:rFonts w:ascii="Times New Roman" w:hAnsi="Times New Roman" w:eastAsia="宋体" w:cs="Times New Roman"/>
                <w:b/>
                <w:bCs/>
                <w:kern w:val="0"/>
                <w:sz w:val="24"/>
              </w:rPr>
              <w:t>.6 项目与《建材行业淘汰落后产能指导目录（2019版）》的相符性</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2019年11月20日，中国建材联合会联手15家专业协会共同制定了《建材行业淘汰落后产能指导目录》，关于砖瓦的淘汰内容如下：</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宋体" w:hAnsi="宋体" w:eastAsia="宋体" w:cs="宋体"/>
                <w:kern w:val="0"/>
                <w:sz w:val="24"/>
              </w:rPr>
              <w:t>①</w:t>
            </w:r>
            <w:r>
              <w:rPr>
                <w:rFonts w:ascii="Times New Roman" w:hAnsi="Times New Roman" w:eastAsia="宋体" w:cs="Times New Roman"/>
                <w:kern w:val="0"/>
                <w:sz w:val="24"/>
              </w:rPr>
              <w:t>砖瓦轮窑（2020年12月31日）以及立窑、无顶轮窑、马蹄窑等土窑；</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宋体" w:hAnsi="宋体" w:eastAsia="宋体" w:cs="宋体"/>
                <w:kern w:val="0"/>
                <w:sz w:val="24"/>
              </w:rPr>
              <w:t>②</w:t>
            </w:r>
            <w:r>
              <w:rPr>
                <w:rFonts w:ascii="Times New Roman" w:hAnsi="Times New Roman" w:eastAsia="宋体" w:cs="Times New Roman"/>
                <w:kern w:val="0"/>
                <w:sz w:val="24"/>
              </w:rPr>
              <w:t>普通挤砖机；</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宋体" w:hAnsi="宋体" w:eastAsia="宋体" w:cs="宋体"/>
                <w:kern w:val="0"/>
                <w:sz w:val="24"/>
              </w:rPr>
              <w:t>③</w:t>
            </w:r>
            <w:r>
              <w:rPr>
                <w:rFonts w:ascii="Times New Roman" w:hAnsi="Times New Roman" w:eastAsia="宋体" w:cs="Times New Roman"/>
                <w:kern w:val="0"/>
                <w:sz w:val="24"/>
              </w:rPr>
              <w:t>100吨以下盘转式压砖机；</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宋体" w:hAnsi="宋体" w:eastAsia="宋体" w:cs="宋体"/>
                <w:kern w:val="0"/>
                <w:sz w:val="24"/>
              </w:rPr>
              <w:t>④</w:t>
            </w:r>
            <w:r>
              <w:rPr>
                <w:rFonts w:ascii="Times New Roman" w:hAnsi="Times New Roman" w:eastAsia="宋体" w:cs="Times New Roman"/>
                <w:kern w:val="0"/>
                <w:sz w:val="24"/>
              </w:rPr>
              <w:t>SJ1580-3000双轴、单轴制砖搅拌机和SQP400500-700500双辊破碎机；</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宋体" w:hAnsi="宋体" w:eastAsia="宋体" w:cs="宋体"/>
                <w:kern w:val="0"/>
                <w:sz w:val="24"/>
              </w:rPr>
              <w:t>⑤</w:t>
            </w:r>
            <w:r>
              <w:rPr>
                <w:rFonts w:ascii="Times New Roman" w:hAnsi="Times New Roman" w:eastAsia="宋体" w:cs="Times New Roman"/>
                <w:kern w:val="0"/>
                <w:sz w:val="24"/>
              </w:rPr>
              <w:t>1000型普通切条机；</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宋体" w:hAnsi="宋体" w:eastAsia="宋体" w:cs="宋体"/>
                <w:kern w:val="0"/>
                <w:sz w:val="24"/>
              </w:rPr>
              <w:t>⑥</w:t>
            </w:r>
            <w:r>
              <w:rPr>
                <w:rFonts w:ascii="Times New Roman" w:hAnsi="Times New Roman" w:eastAsia="宋体" w:cs="Times New Roman"/>
                <w:kern w:val="0"/>
                <w:sz w:val="24"/>
              </w:rPr>
              <w:t>非烧结、非蒸压粉煤灰砖生产线；</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宋体" w:hAnsi="宋体" w:eastAsia="宋体" w:cs="宋体"/>
                <w:kern w:val="0"/>
                <w:sz w:val="24"/>
              </w:rPr>
              <w:t>⑦</w:t>
            </w:r>
            <w:r>
              <w:rPr>
                <w:rFonts w:ascii="Times New Roman" w:hAnsi="Times New Roman" w:eastAsia="宋体" w:cs="Times New Roman"/>
                <w:kern w:val="0"/>
                <w:sz w:val="24"/>
              </w:rPr>
              <w:t>单班10万平方米/年以下的混凝土铺地砖固定式成型机；</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宋体" w:hAnsi="宋体" w:eastAsia="宋体" w:cs="宋体"/>
                <w:kern w:val="0"/>
                <w:sz w:val="24"/>
              </w:rPr>
              <w:t>⑧</w:t>
            </w:r>
            <w:r>
              <w:rPr>
                <w:rFonts w:ascii="Times New Roman" w:hAnsi="Times New Roman" w:eastAsia="宋体" w:cs="Times New Roman"/>
                <w:kern w:val="0"/>
                <w:sz w:val="24"/>
              </w:rPr>
              <w:t>破坏农田、耕地和破坏环境取土烧制的实心粘土砖生产线；</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宋体" w:hAnsi="宋体" w:eastAsia="宋体" w:cs="宋体"/>
                <w:kern w:val="0"/>
                <w:sz w:val="24"/>
              </w:rPr>
              <w:t>⑨</w:t>
            </w:r>
            <w:r>
              <w:rPr>
                <w:rFonts w:ascii="Times New Roman" w:hAnsi="Times New Roman" w:eastAsia="宋体" w:cs="Times New Roman"/>
                <w:kern w:val="0"/>
                <w:sz w:val="24"/>
              </w:rPr>
              <w:t>单位产品综合能耗超过53kgce/t的烧结多孔砖和多孔砌块生产线，综合能耗超过55kgce/t的烧结空心砖和空心砌块生产线，综合能耗超过57kgce/t的烧结保温砖和保温砌块生产线，综合能耗超过51kgce/t的烧结实心制品；</w:t>
            </w:r>
          </w:p>
          <w:p>
            <w:pPr>
              <w:autoSpaceDE w:val="0"/>
              <w:autoSpaceDN w:val="0"/>
              <w:adjustRightInd w:val="0"/>
              <w:spacing w:line="360" w:lineRule="auto"/>
              <w:ind w:left="105" w:leftChars="50" w:right="105" w:rightChars="50" w:firstLine="240" w:firstLineChars="100"/>
              <w:jc w:val="left"/>
              <w:rPr>
                <w:rFonts w:ascii="Times New Roman" w:hAnsi="Times New Roman" w:eastAsia="宋体" w:cs="Times New Roman"/>
                <w:kern w:val="0"/>
                <w:sz w:val="24"/>
              </w:rPr>
            </w:pPr>
            <w:r>
              <w:rPr>
                <w:rFonts w:hint="eastAsia" w:ascii="宋体" w:hAnsi="宋体" w:eastAsia="宋体" w:cs="宋体"/>
                <w:kern w:val="0"/>
                <w:sz w:val="24"/>
              </w:rPr>
              <w:t>⑩</w:t>
            </w:r>
            <w:r>
              <w:rPr>
                <w:rFonts w:ascii="Times New Roman" w:hAnsi="Times New Roman" w:eastAsia="宋体" w:cs="Times New Roman"/>
                <w:kern w:val="0"/>
                <w:sz w:val="24"/>
              </w:rPr>
              <w:t>原料燃料破碎及制备成型颗粒物排放浓度超过30mg/m</w:t>
            </w:r>
            <w:r>
              <w:rPr>
                <w:rFonts w:ascii="Times New Roman" w:hAnsi="Times New Roman" w:eastAsia="宋体" w:cs="Times New Roman"/>
                <w:kern w:val="0"/>
                <w:sz w:val="24"/>
                <w:vertAlign w:val="superscript"/>
              </w:rPr>
              <w:t>3</w:t>
            </w:r>
            <w:r>
              <w:rPr>
                <w:rFonts w:ascii="Times New Roman" w:hAnsi="Times New Roman" w:eastAsia="宋体" w:cs="Times New Roman"/>
                <w:kern w:val="0"/>
                <w:sz w:val="24"/>
              </w:rPr>
              <w:t>，人工干燥机焙烧颗粒物、二氧化硫、氮氧化物排放浓度分别超过30mg/m</w:t>
            </w:r>
            <w:r>
              <w:rPr>
                <w:rFonts w:ascii="Times New Roman" w:hAnsi="Times New Roman" w:eastAsia="宋体" w:cs="Times New Roman"/>
                <w:kern w:val="0"/>
                <w:sz w:val="24"/>
                <w:vertAlign w:val="superscript"/>
              </w:rPr>
              <w:t>3</w:t>
            </w:r>
            <w:r>
              <w:rPr>
                <w:rFonts w:ascii="Times New Roman" w:hAnsi="Times New Roman" w:eastAsia="宋体" w:cs="Times New Roman"/>
                <w:kern w:val="0"/>
                <w:sz w:val="24"/>
              </w:rPr>
              <w:t>、300mg/m</w:t>
            </w:r>
            <w:r>
              <w:rPr>
                <w:rFonts w:ascii="Times New Roman" w:hAnsi="Times New Roman" w:eastAsia="宋体" w:cs="Times New Roman"/>
                <w:kern w:val="0"/>
                <w:sz w:val="24"/>
                <w:vertAlign w:val="superscript"/>
              </w:rPr>
              <w:t>3</w:t>
            </w:r>
            <w:r>
              <w:rPr>
                <w:rFonts w:ascii="Times New Roman" w:hAnsi="Times New Roman" w:eastAsia="宋体" w:cs="Times New Roman"/>
                <w:kern w:val="0"/>
                <w:sz w:val="24"/>
              </w:rPr>
              <w:t>、200mg/m</w:t>
            </w:r>
            <w:r>
              <w:rPr>
                <w:rFonts w:ascii="Times New Roman" w:hAnsi="Times New Roman" w:eastAsia="宋体" w:cs="Times New Roman"/>
                <w:kern w:val="0"/>
                <w:sz w:val="24"/>
                <w:vertAlign w:val="superscript"/>
              </w:rPr>
              <w:t>3</w:t>
            </w:r>
            <w:r>
              <w:rPr>
                <w:rFonts w:ascii="Times New Roman" w:hAnsi="Times New Roman" w:eastAsia="宋体" w:cs="Times New Roman"/>
                <w:kern w:val="0"/>
                <w:sz w:val="24"/>
              </w:rPr>
              <w:t>的砖瓦生产线。</w:t>
            </w:r>
          </w:p>
          <w:p>
            <w:pPr>
              <w:autoSpaceDE w:val="0"/>
              <w:autoSpaceDN w:val="0"/>
              <w:adjustRightInd w:val="0"/>
              <w:spacing w:line="360" w:lineRule="auto"/>
              <w:ind w:left="105" w:leftChars="50" w:right="105" w:rightChars="50" w:firstLine="240" w:firstLineChars="100"/>
              <w:jc w:val="left"/>
            </w:pPr>
            <w:r>
              <w:rPr>
                <w:rFonts w:ascii="Times New Roman" w:hAnsi="Times New Roman" w:eastAsia="宋体" w:cs="Times New Roman"/>
                <w:color w:val="00B050"/>
                <w:kern w:val="0"/>
                <w:sz w:val="24"/>
              </w:rPr>
              <w:t>该项目</w:t>
            </w:r>
            <w:r>
              <w:rPr>
                <w:rFonts w:hint="eastAsia" w:ascii="Times New Roman" w:hAnsi="Times New Roman" w:eastAsia="宋体" w:cs="Times New Roman"/>
                <w:color w:val="00B050"/>
                <w:kern w:val="0"/>
                <w:sz w:val="24"/>
              </w:rPr>
              <w:t>采用的</w:t>
            </w:r>
            <w:r>
              <w:rPr>
                <w:rFonts w:ascii="Times New Roman" w:hAnsi="Times New Roman" w:eastAsia="宋体" w:cs="Times New Roman"/>
                <w:color w:val="00B050"/>
                <w:kern w:val="0"/>
                <w:sz w:val="24"/>
              </w:rPr>
              <w:t>隧道窑均为节能型直通式隧道窑，</w:t>
            </w:r>
            <w:r>
              <w:rPr>
                <w:rFonts w:ascii="Times New Roman" w:hAnsi="Times New Roman" w:eastAsia="宋体" w:cs="Times New Roman"/>
                <w:kern w:val="0"/>
                <w:sz w:val="24"/>
              </w:rPr>
              <w:t>不涉及以上淘汰类生产工艺、生产线及设备，与《建材行业淘汰落后产能指导目录》相符。</w:t>
            </w:r>
          </w:p>
          <w:p>
            <w:pPr>
              <w:autoSpaceDE w:val="0"/>
              <w:autoSpaceDN w:val="0"/>
              <w:adjustRightInd w:val="0"/>
              <w:spacing w:line="360" w:lineRule="auto"/>
              <w:ind w:right="105" w:rightChars="50" w:firstLine="241" w:firstLineChars="100"/>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1.</w:t>
            </w:r>
            <w:r>
              <w:rPr>
                <w:rFonts w:ascii="Times New Roman" w:hAnsi="Times New Roman" w:eastAsia="宋体" w:cs="Times New Roman"/>
                <w:b/>
                <w:bCs/>
                <w:kern w:val="0"/>
                <w:sz w:val="24"/>
              </w:rPr>
              <w:t>7</w:t>
            </w:r>
            <w:r>
              <w:rPr>
                <w:rFonts w:hint="eastAsia" w:ascii="Times New Roman" w:hAnsi="Times New Roman" w:eastAsia="宋体" w:cs="Times New Roman"/>
                <w:b/>
                <w:bCs/>
                <w:kern w:val="0"/>
                <w:sz w:val="24"/>
              </w:rPr>
              <w:t xml:space="preserve"> 与《云南省滇池保护条例》相符性分析</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《云南省滇池保护条例》相关内容</w:t>
            </w:r>
            <w:r>
              <w:rPr>
                <w:rFonts w:hint="eastAsia" w:ascii="Times New Roman" w:hAnsi="Times New Roman" w:eastAsia="宋体" w:cs="Times New Roman"/>
                <w:kern w:val="0"/>
                <w:sz w:val="24"/>
              </w:rPr>
              <w:t>：</w:t>
            </w:r>
          </w:p>
          <w:p>
            <w:pPr>
              <w:autoSpaceDE w:val="0"/>
              <w:autoSpaceDN w:val="0"/>
              <w:adjustRightInd w:val="0"/>
              <w:spacing w:line="360" w:lineRule="auto"/>
              <w:ind w:left="105" w:leftChars="50" w:right="105" w:rightChars="50" w:firstLine="240" w:firstLineChars="100"/>
              <w:jc w:val="left"/>
            </w:pPr>
            <w:r>
              <w:rPr>
                <w:rFonts w:ascii="Times New Roman" w:hAnsi="Times New Roman" w:eastAsia="宋体" w:cs="Times New Roman"/>
                <w:kern w:val="0"/>
                <w:sz w:val="24"/>
              </w:rPr>
              <w:t>根据《云南省滇池保护条例》（自2013年1月1日起施行），滇池保护区总体范围是：以滇池水体为主的整个滇池流域，涉及五华、盘龙、官渡、西山、呈贡、晋宁、嵩明7个县（区）2920</w:t>
            </w:r>
            <w:r>
              <w:rPr>
                <w:rFonts w:hint="eastAsia" w:ascii="Times New Roman" w:hAnsi="Times New Roman" w:eastAsia="宋体" w:cs="Times New Roman"/>
                <w:kern w:val="0"/>
                <w:sz w:val="24"/>
              </w:rPr>
              <w:t>km</w:t>
            </w:r>
            <w:r>
              <w:rPr>
                <w:rFonts w:hint="eastAsia" w:ascii="Times New Roman" w:hAnsi="Times New Roman" w:eastAsia="宋体" w:cs="Times New Roman"/>
                <w:kern w:val="0"/>
                <w:sz w:val="24"/>
                <w:vertAlign w:val="superscript"/>
              </w:rPr>
              <w:t>2</w:t>
            </w:r>
            <w:r>
              <w:rPr>
                <w:rFonts w:ascii="Times New Roman" w:hAnsi="Times New Roman" w:eastAsia="宋体" w:cs="Times New Roman"/>
                <w:kern w:val="0"/>
                <w:sz w:val="24"/>
              </w:rPr>
              <w:t>的区域。保护区范围分为三个等级保护区及城镇饮用水源保护区，本项目隶属滇池保护区范围分析如下：</w:t>
            </w:r>
          </w:p>
          <w:p>
            <w:pPr>
              <w:autoSpaceDE w:val="0"/>
              <w:autoSpaceDN w:val="0"/>
              <w:adjustRightInd w:val="0"/>
              <w:ind w:left="105" w:leftChars="50" w:right="105" w:rightChars="50" w:firstLine="422" w:firstLineChars="20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表1-5    本项目与云南省滇池保护区范围分析</w:t>
            </w:r>
          </w:p>
          <w:tbl>
            <w:tblPr>
              <w:tblStyle w:val="21"/>
              <w:tblW w:w="82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4752"/>
              <w:gridCol w:w="2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blHeader/>
                <w:jc w:val="center"/>
              </w:trPr>
              <w:tc>
                <w:tcPr>
                  <w:tcW w:w="1403" w:type="dxa"/>
                  <w:vAlign w:val="center"/>
                </w:tcPr>
                <w:p>
                  <w:pPr>
                    <w:adjustRightInd w:val="0"/>
                    <w:snapToGrid w:val="0"/>
                    <w:jc w:val="center"/>
                    <w:rPr>
                      <w:rFonts w:ascii="Times New Roman" w:hAnsi="Times New Roman" w:cs="Times New Roman"/>
                      <w:b/>
                      <w:bCs/>
                      <w:color w:val="000000"/>
                      <w:szCs w:val="21"/>
                      <w:lang w:val="zh-CN"/>
                    </w:rPr>
                  </w:pPr>
                  <w:r>
                    <w:rPr>
                      <w:rFonts w:ascii="Times New Roman" w:hAnsi="Times New Roman" w:cs="Times New Roman"/>
                      <w:b/>
                      <w:bCs/>
                      <w:color w:val="000000"/>
                      <w:szCs w:val="21"/>
                      <w:lang w:val="zh-CN"/>
                    </w:rPr>
                    <w:t>保护区级别</w:t>
                  </w:r>
                </w:p>
              </w:tc>
              <w:tc>
                <w:tcPr>
                  <w:tcW w:w="4752" w:type="dxa"/>
                  <w:vAlign w:val="center"/>
                </w:tcPr>
                <w:p>
                  <w:pPr>
                    <w:adjustRightInd w:val="0"/>
                    <w:snapToGrid w:val="0"/>
                    <w:jc w:val="center"/>
                    <w:rPr>
                      <w:rFonts w:ascii="Times New Roman" w:hAnsi="Times New Roman" w:cs="Times New Roman"/>
                      <w:b/>
                      <w:bCs/>
                      <w:color w:val="000000"/>
                      <w:szCs w:val="21"/>
                      <w:lang w:val="zh-CN"/>
                    </w:rPr>
                  </w:pPr>
                  <w:r>
                    <w:rPr>
                      <w:rFonts w:ascii="Times New Roman" w:hAnsi="Times New Roman" w:cs="Times New Roman"/>
                      <w:b/>
                      <w:bCs/>
                      <w:color w:val="000000"/>
                      <w:szCs w:val="21"/>
                      <w:lang w:val="zh-CN"/>
                    </w:rPr>
                    <w:t>保护区范围</w:t>
                  </w:r>
                </w:p>
              </w:tc>
              <w:tc>
                <w:tcPr>
                  <w:tcW w:w="2064" w:type="dxa"/>
                  <w:vAlign w:val="center"/>
                </w:tcPr>
                <w:p>
                  <w:pPr>
                    <w:adjustRightInd w:val="0"/>
                    <w:snapToGrid w:val="0"/>
                    <w:jc w:val="center"/>
                    <w:rPr>
                      <w:rFonts w:ascii="Times New Roman" w:hAnsi="Times New Roman" w:cs="Times New Roman"/>
                      <w:b/>
                      <w:bCs/>
                      <w:color w:val="000000"/>
                      <w:szCs w:val="21"/>
                      <w:lang w:val="zh-CN"/>
                    </w:rPr>
                  </w:pPr>
                  <w:r>
                    <w:rPr>
                      <w:rFonts w:ascii="Times New Roman" w:hAnsi="Times New Roman" w:cs="Times New Roman"/>
                      <w:b/>
                      <w:bCs/>
                      <w:color w:val="000000"/>
                      <w:szCs w:val="21"/>
                      <w:lang w:val="zh-CN"/>
                    </w:rPr>
                    <w:t>本项目情况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403"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一级保护区</w:t>
                  </w:r>
                </w:p>
              </w:tc>
              <w:tc>
                <w:tcPr>
                  <w:tcW w:w="4752" w:type="dxa"/>
                  <w:vAlign w:val="center"/>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滇池水域以及保护界桩向外水平延伸</w:t>
                  </w:r>
                  <w:r>
                    <w:rPr>
                      <w:rFonts w:ascii="Times New Roman" w:hAnsi="Times New Roman" w:cs="Times New Roman"/>
                      <w:color w:val="000000"/>
                      <w:szCs w:val="21"/>
                    </w:rPr>
                    <w:t>100</w:t>
                  </w:r>
                  <w:r>
                    <w:rPr>
                      <w:rFonts w:hint="eastAsia" w:ascii="Times New Roman" w:hAnsi="Times New Roman" w:cs="Times New Roman"/>
                      <w:color w:val="000000"/>
                      <w:szCs w:val="21"/>
                      <w:lang w:val="zh-CN"/>
                    </w:rPr>
                    <w:t>m</w:t>
                  </w:r>
                  <w:r>
                    <w:rPr>
                      <w:rFonts w:ascii="Times New Roman" w:hAnsi="Times New Roman" w:cs="Times New Roman"/>
                      <w:color w:val="000000"/>
                      <w:szCs w:val="21"/>
                      <w:lang w:val="zh-CN"/>
                    </w:rPr>
                    <w:t>以内的区域，但保护界桩在环湖路（不含水体上的桥梁）以外的，以环湖路以内的路缘线为界。</w:t>
                  </w:r>
                </w:p>
              </w:tc>
              <w:tc>
                <w:tcPr>
                  <w:tcW w:w="2064" w:type="dxa"/>
                  <w:vMerge w:val="restart"/>
                  <w:vAlign w:val="center"/>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rPr>
                    <w:t>本项目距滇池主要入湖河道大河1400m，不在禁止建设区和限制建设区内，项目属于滇池保护区的三级保护区，项目建设范围不涉及城镇饮用水源保护区。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 w:hRule="atLeast"/>
                <w:jc w:val="center"/>
              </w:trPr>
              <w:tc>
                <w:tcPr>
                  <w:tcW w:w="1403"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二级保护区</w:t>
                  </w:r>
                </w:p>
              </w:tc>
              <w:tc>
                <w:tcPr>
                  <w:tcW w:w="4752" w:type="dxa"/>
                  <w:vAlign w:val="center"/>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一级保护区以外至滇池面山以内的城市规划确定的禁止建设区和限制建设区，以及主要入湖河道两侧沿地表向外水平延伸</w:t>
                  </w:r>
                  <w:r>
                    <w:rPr>
                      <w:rFonts w:ascii="Times New Roman" w:hAnsi="Times New Roman" w:cs="Times New Roman"/>
                      <w:color w:val="000000"/>
                      <w:szCs w:val="21"/>
                    </w:rPr>
                    <w:t>50</w:t>
                  </w:r>
                  <w:r>
                    <w:rPr>
                      <w:rFonts w:hint="eastAsia" w:ascii="Times New Roman" w:hAnsi="Times New Roman" w:cs="Times New Roman"/>
                      <w:color w:val="000000"/>
                      <w:szCs w:val="21"/>
                      <w:lang w:val="zh-CN"/>
                    </w:rPr>
                    <w:t>m</w:t>
                  </w:r>
                  <w:r>
                    <w:rPr>
                      <w:rFonts w:ascii="Times New Roman" w:hAnsi="Times New Roman" w:cs="Times New Roman"/>
                      <w:color w:val="000000"/>
                      <w:szCs w:val="21"/>
                      <w:lang w:val="zh-CN"/>
                    </w:rPr>
                    <w:t>以内的区域。</w:t>
                  </w:r>
                </w:p>
              </w:tc>
              <w:tc>
                <w:tcPr>
                  <w:tcW w:w="2064" w:type="dxa"/>
                  <w:vMerge w:val="continue"/>
                  <w:vAlign w:val="center"/>
                </w:tcPr>
                <w:p>
                  <w:pPr>
                    <w:adjustRightInd w:val="0"/>
                    <w:snapToGrid w:val="0"/>
                    <w:jc w:val="center"/>
                    <w:rPr>
                      <w:rFonts w:ascii="Times New Roman" w:hAnsi="Times New Roman" w:cs="Times New Roman"/>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403"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三级保护区</w:t>
                  </w:r>
                </w:p>
              </w:tc>
              <w:tc>
                <w:tcPr>
                  <w:tcW w:w="4752" w:type="dxa"/>
                  <w:vAlign w:val="center"/>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一、二级保护区以外，滇池流域分水岭以内的区域。</w:t>
                  </w:r>
                </w:p>
              </w:tc>
              <w:tc>
                <w:tcPr>
                  <w:tcW w:w="2064" w:type="dxa"/>
                  <w:vMerge w:val="continue"/>
                  <w:vAlign w:val="center"/>
                </w:tcPr>
                <w:p>
                  <w:pPr>
                    <w:adjustRightInd w:val="0"/>
                    <w:snapToGrid w:val="0"/>
                    <w:jc w:val="center"/>
                    <w:rPr>
                      <w:rFonts w:ascii="Times New Roman" w:hAnsi="Times New Roman" w:cs="Times New Roman"/>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1403"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城镇饮用水源保护区</w:t>
                  </w:r>
                </w:p>
              </w:tc>
              <w:tc>
                <w:tcPr>
                  <w:tcW w:w="4752" w:type="dxa"/>
                  <w:vAlign w:val="center"/>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由昆明市人民政府确定，报省人民政府批准后公布，并按照有关法律法规进行保护。</w:t>
                  </w:r>
                </w:p>
              </w:tc>
              <w:tc>
                <w:tcPr>
                  <w:tcW w:w="2064" w:type="dxa"/>
                  <w:vMerge w:val="continue"/>
                  <w:vAlign w:val="center"/>
                </w:tcPr>
                <w:p>
                  <w:pPr>
                    <w:adjustRightInd w:val="0"/>
                    <w:snapToGrid w:val="0"/>
                    <w:jc w:val="center"/>
                    <w:rPr>
                      <w:rFonts w:ascii="Times New Roman" w:hAnsi="Times New Roman" w:cs="Times New Roman"/>
                      <w:color w:val="000000"/>
                      <w:szCs w:val="21"/>
                      <w:lang w:val="zh-CN"/>
                    </w:rPr>
                  </w:pPr>
                </w:p>
              </w:tc>
            </w:tr>
          </w:tbl>
          <w:p>
            <w:pPr>
              <w:autoSpaceDE w:val="0"/>
              <w:autoSpaceDN w:val="0"/>
              <w:adjustRightInd w:val="0"/>
              <w:snapToGrid w:val="0"/>
              <w:ind w:left="105" w:leftChars="50" w:right="105" w:rightChars="50" w:firstLine="420" w:firstLineChars="200"/>
              <w:jc w:val="left"/>
              <w:rPr>
                <w:rFonts w:ascii="Times New Roman" w:hAnsi="Times New Roman" w:eastAsia="宋体" w:cs="Times New Roman"/>
                <w:kern w:val="0"/>
                <w:szCs w:val="21"/>
              </w:rPr>
            </w:pP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根据表1-5分析，本项目位于滇池保护区三级保护区范围内，本项目与《云南省滇池保护条例》规定的水源保护行为符合性如下：</w:t>
            </w:r>
          </w:p>
          <w:p>
            <w:pPr>
              <w:autoSpaceDE w:val="0"/>
              <w:autoSpaceDN w:val="0"/>
              <w:adjustRightInd w:val="0"/>
              <w:ind w:left="105" w:leftChars="50" w:right="105" w:rightChars="50" w:firstLine="422" w:firstLineChars="20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表1-6    本项目与云南省滇池保护区水源保护行为符合性分析</w:t>
            </w:r>
          </w:p>
          <w:tbl>
            <w:tblPr>
              <w:tblStyle w:val="21"/>
              <w:tblW w:w="80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4594"/>
              <w:gridCol w:w="2175"/>
              <w:gridCol w:w="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tblHeader/>
                <w:jc w:val="center"/>
              </w:trPr>
              <w:tc>
                <w:tcPr>
                  <w:tcW w:w="508" w:type="dxa"/>
                  <w:vAlign w:val="center"/>
                </w:tcPr>
                <w:p>
                  <w:pPr>
                    <w:adjustRightInd w:val="0"/>
                    <w:snapToGrid w:val="0"/>
                    <w:jc w:val="center"/>
                    <w:rPr>
                      <w:rFonts w:ascii="Times New Roman" w:hAnsi="Times New Roman" w:cs="Times New Roman"/>
                      <w:b/>
                      <w:color w:val="000000"/>
                      <w:szCs w:val="21"/>
                      <w:lang w:val="zh-CN"/>
                    </w:rPr>
                  </w:pPr>
                  <w:r>
                    <w:rPr>
                      <w:rFonts w:ascii="Times New Roman" w:hAnsi="Times New Roman" w:cs="Times New Roman"/>
                      <w:b/>
                      <w:color w:val="000000"/>
                      <w:szCs w:val="21"/>
                      <w:lang w:val="zh-CN"/>
                    </w:rPr>
                    <w:t>序号</w:t>
                  </w:r>
                </w:p>
              </w:tc>
              <w:tc>
                <w:tcPr>
                  <w:tcW w:w="4594" w:type="dxa"/>
                  <w:vAlign w:val="center"/>
                </w:tcPr>
                <w:p>
                  <w:pPr>
                    <w:adjustRightInd w:val="0"/>
                    <w:snapToGrid w:val="0"/>
                    <w:jc w:val="center"/>
                    <w:rPr>
                      <w:rFonts w:ascii="Times New Roman" w:hAnsi="Times New Roman" w:cs="Times New Roman"/>
                      <w:b/>
                      <w:color w:val="000000"/>
                      <w:szCs w:val="21"/>
                      <w:lang w:val="zh-CN"/>
                    </w:rPr>
                  </w:pPr>
                  <w:r>
                    <w:rPr>
                      <w:rFonts w:ascii="Times New Roman" w:hAnsi="Times New Roman" w:cs="Times New Roman"/>
                      <w:b/>
                      <w:color w:val="000000"/>
                      <w:szCs w:val="21"/>
                      <w:lang w:val="zh-CN"/>
                    </w:rPr>
                    <w:t>保护区禁止行为</w:t>
                  </w:r>
                </w:p>
              </w:tc>
              <w:tc>
                <w:tcPr>
                  <w:tcW w:w="2175" w:type="dxa"/>
                  <w:vAlign w:val="center"/>
                </w:tcPr>
                <w:p>
                  <w:pPr>
                    <w:adjustRightInd w:val="0"/>
                    <w:snapToGrid w:val="0"/>
                    <w:jc w:val="center"/>
                    <w:rPr>
                      <w:rFonts w:ascii="Times New Roman" w:hAnsi="Times New Roman" w:cs="Times New Roman"/>
                      <w:b/>
                      <w:color w:val="000000"/>
                      <w:szCs w:val="21"/>
                      <w:lang w:val="zh-CN"/>
                    </w:rPr>
                  </w:pPr>
                  <w:r>
                    <w:rPr>
                      <w:rFonts w:ascii="Times New Roman" w:hAnsi="Times New Roman" w:cs="Times New Roman"/>
                      <w:b/>
                      <w:color w:val="000000"/>
                      <w:szCs w:val="21"/>
                      <w:lang w:val="zh-CN"/>
                    </w:rPr>
                    <w:t>本项目措施</w:t>
                  </w:r>
                </w:p>
              </w:tc>
              <w:tc>
                <w:tcPr>
                  <w:tcW w:w="803" w:type="dxa"/>
                  <w:vAlign w:val="center"/>
                </w:tcPr>
                <w:p>
                  <w:pPr>
                    <w:adjustRightInd w:val="0"/>
                    <w:snapToGrid w:val="0"/>
                    <w:jc w:val="center"/>
                    <w:rPr>
                      <w:rFonts w:ascii="Times New Roman" w:hAnsi="Times New Roman" w:cs="Times New Roman"/>
                      <w:b/>
                      <w:color w:val="000000"/>
                      <w:szCs w:val="21"/>
                      <w:lang w:val="zh-CN"/>
                    </w:rPr>
                  </w:pPr>
                  <w:r>
                    <w:rPr>
                      <w:rFonts w:ascii="Times New Roman" w:hAnsi="Times New Roman" w:cs="Times New Roman"/>
                      <w:b/>
                      <w:color w:val="000000"/>
                      <w:szCs w:val="21"/>
                      <w:lang w:val="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508"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1</w:t>
                  </w:r>
                </w:p>
              </w:tc>
              <w:tc>
                <w:tcPr>
                  <w:tcW w:w="4594" w:type="dxa"/>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三级保护区内禁止下列行为：</w:t>
                  </w:r>
                </w:p>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①向河道、沟渠等水体倾倒固体废弃物，排放粪便、污水、废液及其他超过水污染物排放标准的污水、废水，或者在河道中清洗生产生活用具、车辆和其他可能污染水体的物品；</w:t>
                  </w:r>
                </w:p>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②在河道滩地和岸坡堆放、存贮固体废弃物和其他污染物，或者将其埋入集水区范围内的土壤中；</w:t>
                  </w:r>
                </w:p>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③盗伐、滥伐林木或者其他破坏与保护水源有关的植被的行为；</w:t>
                  </w:r>
                </w:p>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④毁林开垦或者违法占用林地资源；</w:t>
                  </w:r>
                </w:p>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⑤猎捕野生动物；</w:t>
                  </w:r>
                </w:p>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⑥在禁止开垦区内开垦土地；</w:t>
                  </w:r>
                </w:p>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⑦新建、改建、扩建向入湖河道排放氮、磷污染物的工业项目以及污染环境、破坏生态平衡和自然景观的其他项目。</w:t>
                  </w:r>
                </w:p>
              </w:tc>
              <w:tc>
                <w:tcPr>
                  <w:tcW w:w="2175" w:type="dxa"/>
                  <w:vAlign w:val="center"/>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①项目生活垃圾委托环卫部门清运处置，不合格产品回用于生产，固废处置率达100%。</w:t>
                  </w:r>
                </w:p>
                <w:p>
                  <w:pPr>
                    <w:adjustRightInd w:val="0"/>
                    <w:snapToGrid w:val="0"/>
                    <w:rPr>
                      <w:rFonts w:ascii="Times New Roman" w:hAnsi="Times New Roman" w:cs="Times New Roman"/>
                      <w:szCs w:val="21"/>
                    </w:rPr>
                  </w:pPr>
                  <w:r>
                    <w:rPr>
                      <w:rFonts w:ascii="Times New Roman" w:hAnsi="Times New Roman" w:cs="Times New Roman"/>
                      <w:color w:val="000000"/>
                      <w:szCs w:val="21"/>
                      <w:lang w:val="zh-CN"/>
                    </w:rPr>
                    <w:t>②项目</w:t>
                  </w:r>
                  <w:r>
                    <w:rPr>
                      <w:rFonts w:ascii="Times New Roman" w:hAnsi="Times New Roman" w:cs="Times New Roman"/>
                      <w:szCs w:val="21"/>
                      <w:lang w:val="zh-CN"/>
                    </w:rPr>
                    <w:t>无生产废水产生，生活污水化</w:t>
                  </w:r>
                  <w:r>
                    <w:rPr>
                      <w:rFonts w:hint="eastAsia" w:ascii="Times New Roman" w:hAnsi="Times New Roman" w:cs="Times New Roman"/>
                      <w:szCs w:val="21"/>
                      <w:lang w:val="zh-CN"/>
                    </w:rPr>
                    <w:t>处理后全部回用</w:t>
                  </w:r>
                  <w:r>
                    <w:rPr>
                      <w:rFonts w:ascii="Times New Roman" w:hAnsi="Times New Roman" w:cs="Times New Roman"/>
                      <w:szCs w:val="21"/>
                      <w:lang w:val="zh-CN"/>
                    </w:rPr>
                    <w:t>。</w:t>
                  </w:r>
                </w:p>
                <w:p>
                  <w:pPr>
                    <w:adjustRightInd w:val="0"/>
                    <w:snapToGrid w:val="0"/>
                    <w:rPr>
                      <w:rFonts w:ascii="Times New Roman" w:hAnsi="Times New Roman" w:cs="Times New Roman"/>
                      <w:color w:val="000000"/>
                      <w:szCs w:val="21"/>
                      <w:lang w:val="zh-CN"/>
                    </w:rPr>
                  </w:pPr>
                  <w:r>
                    <w:rPr>
                      <w:rFonts w:ascii="Times New Roman" w:hAnsi="Times New Roman" w:cs="Times New Roman"/>
                      <w:szCs w:val="21"/>
                      <w:lang w:val="zh-CN"/>
                    </w:rPr>
                    <w:t>③</w:t>
                  </w:r>
                  <w:r>
                    <w:rPr>
                      <w:rFonts w:hint="eastAsia" w:ascii="Times New Roman" w:hAnsi="Times New Roman" w:cs="Times New Roman"/>
                      <w:szCs w:val="21"/>
                      <w:lang w:val="zh-CN"/>
                    </w:rPr>
                    <w:t>本</w:t>
                  </w:r>
                  <w:r>
                    <w:rPr>
                      <w:rFonts w:ascii="Times New Roman" w:hAnsi="Times New Roman" w:cs="Times New Roman"/>
                      <w:szCs w:val="21"/>
                    </w:rPr>
                    <w:t>项目</w:t>
                  </w:r>
                  <w:r>
                    <w:rPr>
                      <w:rFonts w:hint="eastAsia" w:ascii="Times New Roman" w:hAnsi="Times New Roman" w:cs="Times New Roman"/>
                      <w:szCs w:val="21"/>
                    </w:rPr>
                    <w:t>在现有厂区内实施，无新增占地</w:t>
                  </w:r>
                  <w:r>
                    <w:rPr>
                      <w:rFonts w:ascii="Times New Roman" w:hAnsi="Times New Roman" w:cs="Times New Roman"/>
                      <w:szCs w:val="21"/>
                    </w:rPr>
                    <w:t>，不涉及占地、植被破坏等。</w:t>
                  </w:r>
                </w:p>
              </w:tc>
              <w:tc>
                <w:tcPr>
                  <w:tcW w:w="803"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508"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2</w:t>
                  </w:r>
                </w:p>
              </w:tc>
              <w:tc>
                <w:tcPr>
                  <w:tcW w:w="4594" w:type="dxa"/>
                </w:tcPr>
                <w:p>
                  <w:pPr>
                    <w:adjustRightInd w:val="0"/>
                    <w:snapToGrid w:val="0"/>
                    <w:rPr>
                      <w:rFonts w:ascii="Times New Roman" w:hAnsi="Times New Roman" w:cs="Times New Roman"/>
                      <w:szCs w:val="21"/>
                      <w:lang w:val="zh-CN"/>
                    </w:rPr>
                  </w:pPr>
                  <w:r>
                    <w:rPr>
                      <w:rFonts w:ascii="Times New Roman" w:hAnsi="Times New Roman" w:cs="Times New Roman"/>
                      <w:szCs w:val="21"/>
                      <w:lang w:val="zh-CN"/>
                    </w:rPr>
                    <w:t>第二十五条 滇池保护范围内对重点水污染物排放实施总量控制制度。</w:t>
                  </w:r>
                </w:p>
              </w:tc>
              <w:tc>
                <w:tcPr>
                  <w:tcW w:w="2175" w:type="dxa"/>
                  <w:vAlign w:val="center"/>
                </w:tcPr>
                <w:p>
                  <w:pPr>
                    <w:adjustRightInd w:val="0"/>
                    <w:snapToGrid w:val="0"/>
                    <w:rPr>
                      <w:rFonts w:ascii="Times New Roman" w:hAnsi="Times New Roman" w:cs="Times New Roman"/>
                      <w:szCs w:val="21"/>
                    </w:rPr>
                  </w:pPr>
                  <w:r>
                    <w:rPr>
                      <w:rFonts w:ascii="Times New Roman" w:hAnsi="Times New Roman" w:cs="Times New Roman"/>
                      <w:szCs w:val="21"/>
                    </w:rPr>
                    <w:t>项目废水全部</w:t>
                  </w:r>
                  <w:r>
                    <w:rPr>
                      <w:rFonts w:hint="eastAsia" w:ascii="Times New Roman" w:hAnsi="Times New Roman" w:cs="Times New Roman"/>
                      <w:szCs w:val="21"/>
                    </w:rPr>
                    <w:t>回用，</w:t>
                  </w:r>
                  <w:r>
                    <w:rPr>
                      <w:rFonts w:ascii="Times New Roman" w:hAnsi="Times New Roman" w:cs="Times New Roman"/>
                      <w:szCs w:val="21"/>
                    </w:rPr>
                    <w:t>不外排。</w:t>
                  </w:r>
                </w:p>
              </w:tc>
              <w:tc>
                <w:tcPr>
                  <w:tcW w:w="803" w:type="dxa"/>
                  <w:vAlign w:val="center"/>
                </w:tcPr>
                <w:p>
                  <w:pPr>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47" w:hRule="atLeast"/>
                <w:jc w:val="center"/>
              </w:trPr>
              <w:tc>
                <w:tcPr>
                  <w:tcW w:w="508"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3</w:t>
                  </w:r>
                </w:p>
              </w:tc>
              <w:tc>
                <w:tcPr>
                  <w:tcW w:w="4594" w:type="dxa"/>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第三十二条 滇池保护范围内禁止生产、销售、使用含磷洗涤用品和不可自然降解的泡沫塑料餐饮具、塑料袋。禁止将含重金属、难以降解、有毒有害以及其他超过水污染物排放标准的废水排入滇池保护范围内城市排水管网或者入湖河道。</w:t>
                  </w:r>
                </w:p>
              </w:tc>
              <w:tc>
                <w:tcPr>
                  <w:tcW w:w="2175" w:type="dxa"/>
                  <w:vAlign w:val="center"/>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项目不涉及禁止生产、销售和使用的事项，项目废水不外排。</w:t>
                  </w:r>
                </w:p>
              </w:tc>
              <w:tc>
                <w:tcPr>
                  <w:tcW w:w="803"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8" w:hRule="atLeast"/>
                <w:jc w:val="center"/>
              </w:trPr>
              <w:tc>
                <w:tcPr>
                  <w:tcW w:w="508"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4</w:t>
                  </w:r>
                </w:p>
              </w:tc>
              <w:tc>
                <w:tcPr>
                  <w:tcW w:w="4594" w:type="dxa"/>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lang w:val="zh-CN"/>
                    </w:rPr>
                    <w:t>第四十九条 不得建设不符合国家产业政策的造纸、制革、印染、染料、炼焦、炼硫、炼砷、炼油、炼汞、电镀、化肥、农药、石棉、水泥、玻璃、冶金、火电以及其他严重污染环境的生产项目。</w:t>
                  </w:r>
                </w:p>
              </w:tc>
              <w:tc>
                <w:tcPr>
                  <w:tcW w:w="2175" w:type="dxa"/>
                  <w:vAlign w:val="center"/>
                </w:tcPr>
                <w:p>
                  <w:pPr>
                    <w:adjustRightInd w:val="0"/>
                    <w:snapToGrid w:val="0"/>
                    <w:rPr>
                      <w:rFonts w:ascii="Times New Roman" w:hAnsi="Times New Roman" w:cs="Times New Roman"/>
                      <w:color w:val="000000"/>
                      <w:szCs w:val="21"/>
                      <w:lang w:val="zh-CN"/>
                    </w:rPr>
                  </w:pPr>
                  <w:r>
                    <w:rPr>
                      <w:rFonts w:ascii="Times New Roman" w:hAnsi="Times New Roman" w:cs="Times New Roman"/>
                      <w:color w:val="000000"/>
                      <w:szCs w:val="21"/>
                    </w:rPr>
                    <w:t>本项目符合国家产业政策，不在禁止建设项目范围内，项目产生的环境影响较小。</w:t>
                  </w:r>
                </w:p>
              </w:tc>
              <w:tc>
                <w:tcPr>
                  <w:tcW w:w="803" w:type="dxa"/>
                  <w:vAlign w:val="center"/>
                </w:tcPr>
                <w:p>
                  <w:pPr>
                    <w:adjustRightInd w:val="0"/>
                    <w:snapToGrid w:val="0"/>
                    <w:jc w:val="center"/>
                    <w:rPr>
                      <w:rFonts w:ascii="Times New Roman" w:hAnsi="Times New Roman" w:cs="Times New Roman"/>
                      <w:color w:val="000000"/>
                      <w:szCs w:val="21"/>
                      <w:lang w:val="zh-CN"/>
                    </w:rPr>
                  </w:pPr>
                  <w:r>
                    <w:rPr>
                      <w:rFonts w:ascii="Times New Roman" w:hAnsi="Times New Roman" w:cs="Times New Roman"/>
                      <w:color w:val="000000"/>
                      <w:szCs w:val="21"/>
                      <w:lang w:val="zh-CN"/>
                    </w:rPr>
                    <w:t>符合</w:t>
                  </w:r>
                </w:p>
              </w:tc>
            </w:tr>
          </w:tbl>
          <w:p>
            <w:pPr>
              <w:autoSpaceDE w:val="0"/>
              <w:autoSpaceDN w:val="0"/>
              <w:adjustRightInd w:val="0"/>
              <w:snapToGrid w:val="0"/>
              <w:ind w:left="105" w:leftChars="50" w:right="105" w:rightChars="50" w:firstLine="420" w:firstLineChars="200"/>
              <w:jc w:val="left"/>
              <w:rPr>
                <w:rFonts w:ascii="Times New Roman" w:hAnsi="Times New Roman" w:eastAsia="宋体" w:cs="Times New Roman"/>
                <w:kern w:val="0"/>
                <w:szCs w:val="21"/>
              </w:rPr>
            </w:pP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综上所述，项目建设和运营不涉及《云南省滇池保护条例》中规定的三级保护区禁止进行的行为，因此本项目的建设符合《云南省滇池保护条例》规定的要求。</w:t>
            </w:r>
          </w:p>
          <w:p>
            <w:pPr>
              <w:autoSpaceDE w:val="0"/>
              <w:autoSpaceDN w:val="0"/>
              <w:adjustRightInd w:val="0"/>
              <w:spacing w:line="360" w:lineRule="auto"/>
              <w:ind w:right="105" w:rightChars="5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1.8 与《昆明市环境噪声污染防治管理办法》符合性分析</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昆明市环境噪声污染防治管理办法》已经2007年3月13日市政府第40次常务会议讨论通过，自2007年7月1日起施行。根据《昆明市环境噪声污染防治管理办法》（昆明市人民政府令第72号）中的规定，进行项目相符性分析，见表1-7。</w:t>
            </w:r>
          </w:p>
          <w:p>
            <w:pPr>
              <w:autoSpaceDE w:val="0"/>
              <w:autoSpaceDN w:val="0"/>
              <w:adjustRightInd w:val="0"/>
              <w:ind w:left="105" w:leftChars="50" w:right="105" w:rightChars="50" w:firstLine="422" w:firstLineChars="20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表1-7    《昆明市环境噪声污染防治管理办法》相符性分析</w:t>
            </w:r>
          </w:p>
          <w:tbl>
            <w:tblPr>
              <w:tblStyle w:val="21"/>
              <w:tblW w:w="80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6"/>
              <w:gridCol w:w="3312"/>
              <w:gridCol w:w="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exact"/>
                <w:jc w:val="center"/>
              </w:trPr>
              <w:tc>
                <w:tcPr>
                  <w:tcW w:w="4066" w:type="dxa"/>
                  <w:vAlign w:val="center"/>
                </w:tcPr>
                <w:p>
                  <w:pPr>
                    <w:widowControl/>
                    <w:snapToGrid w:val="0"/>
                    <w:jc w:val="center"/>
                    <w:rPr>
                      <w:rFonts w:ascii="Times New Roman" w:hAnsi="Times New Roman" w:cs="Times New Roman"/>
                      <w:color w:val="000000"/>
                      <w:szCs w:val="21"/>
                    </w:rPr>
                  </w:pPr>
                  <w:r>
                    <w:rPr>
                      <w:rFonts w:ascii="Times New Roman" w:hAnsi="Times New Roman" w:cs="Times New Roman"/>
                      <w:b/>
                      <w:color w:val="000000"/>
                      <w:szCs w:val="21"/>
                    </w:rPr>
                    <w:t>昆明市环境噪声污染防治管理办法</w:t>
                  </w:r>
                </w:p>
              </w:tc>
              <w:tc>
                <w:tcPr>
                  <w:tcW w:w="3312" w:type="dxa"/>
                  <w:vAlign w:val="center"/>
                </w:tcPr>
                <w:p>
                  <w:pPr>
                    <w:widowControl/>
                    <w:snapToGrid w:val="0"/>
                    <w:jc w:val="center"/>
                    <w:rPr>
                      <w:rFonts w:ascii="Times New Roman" w:hAnsi="Times New Roman" w:cs="Times New Roman"/>
                      <w:b/>
                      <w:bCs/>
                      <w:color w:val="000000"/>
                      <w:szCs w:val="21"/>
                    </w:rPr>
                  </w:pPr>
                  <w:r>
                    <w:rPr>
                      <w:rFonts w:ascii="Times New Roman" w:hAnsi="Times New Roman" w:cs="Times New Roman"/>
                      <w:b/>
                      <w:bCs/>
                      <w:color w:val="000000"/>
                      <w:szCs w:val="21"/>
                    </w:rPr>
                    <w:t>项目情况</w:t>
                  </w:r>
                </w:p>
              </w:tc>
              <w:tc>
                <w:tcPr>
                  <w:tcW w:w="662" w:type="dxa"/>
                  <w:vAlign w:val="center"/>
                </w:tcPr>
                <w:p>
                  <w:pPr>
                    <w:widowControl/>
                    <w:snapToGrid w:val="0"/>
                    <w:jc w:val="center"/>
                    <w:rPr>
                      <w:rFonts w:ascii="Times New Roman" w:hAnsi="Times New Roman" w:cs="Times New Roman"/>
                      <w:b/>
                      <w:bCs/>
                      <w:color w:val="000000"/>
                      <w:szCs w:val="21"/>
                    </w:rPr>
                  </w:pPr>
                  <w:r>
                    <w:rPr>
                      <w:rFonts w:ascii="Times New Roman" w:hAnsi="Times New Roman" w:cs="Times New Roman"/>
                      <w:b/>
                      <w:bCs/>
                      <w:color w:val="000000"/>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5" w:hRule="atLeast"/>
                <w:jc w:val="center"/>
              </w:trPr>
              <w:tc>
                <w:tcPr>
                  <w:tcW w:w="4066" w:type="dxa"/>
                  <w:vAlign w:val="center"/>
                </w:tcPr>
                <w:p>
                  <w:pPr>
                    <w:widowControl/>
                    <w:rPr>
                      <w:rFonts w:ascii="Times New Roman" w:hAnsi="Times New Roman" w:cs="Times New Roman"/>
                      <w:color w:val="000000"/>
                      <w:szCs w:val="21"/>
                    </w:rPr>
                  </w:pPr>
                  <w:r>
                    <w:rPr>
                      <w:rFonts w:ascii="Times New Roman" w:hAnsi="Times New Roman" w:cs="Times New Roman"/>
                      <w:color w:val="000000"/>
                      <w:szCs w:val="21"/>
                    </w:rPr>
                    <w:t>禁止在下列区域内新建、扩建排放环境噪声的工业企业：（一）医疗区、文教科研区、机关办公区、居民住宅区；（二）风景名胜区、自然保护区、旅游度假区、重点文物保护区；禁止在医疗区、文教科研区、机关办公区、居民住宅区等噪声敏感建筑物集中区域内从事机械加工、汽车维修等产生环境噪声污染的经营活动。</w:t>
                  </w:r>
                </w:p>
              </w:tc>
              <w:tc>
                <w:tcPr>
                  <w:tcW w:w="3312" w:type="dxa"/>
                  <w:vAlign w:val="center"/>
                </w:tcPr>
                <w:p>
                  <w:pPr>
                    <w:widowControl/>
                    <w:rPr>
                      <w:rFonts w:ascii="Times New Roman" w:hAnsi="Times New Roman" w:cs="Times New Roman"/>
                      <w:color w:val="000000"/>
                      <w:szCs w:val="21"/>
                    </w:rPr>
                  </w:pPr>
                  <w:r>
                    <w:rPr>
                      <w:rFonts w:ascii="Times New Roman" w:hAnsi="Times New Roman" w:cs="Times New Roman"/>
                      <w:color w:val="000000"/>
                      <w:szCs w:val="21"/>
                    </w:rPr>
                    <w:t>项目建设地址为晋宁工业园区晋城基地内大江头村，项目主要利用园区页岩、污泥</w:t>
                  </w:r>
                  <w:r>
                    <w:rPr>
                      <w:rFonts w:hint="eastAsia" w:ascii="Times New Roman" w:hAnsi="Times New Roman" w:cs="Times New Roman"/>
                      <w:color w:val="00B050"/>
                      <w:szCs w:val="21"/>
                    </w:rPr>
                    <w:t>、煤矸石</w:t>
                  </w:r>
                  <w:r>
                    <w:rPr>
                      <w:rFonts w:ascii="Times New Roman" w:hAnsi="Times New Roman" w:cs="Times New Roman"/>
                      <w:color w:val="000000"/>
                      <w:szCs w:val="21"/>
                    </w:rPr>
                    <w:t>生产页岩空心砖，不属于《昆明市环境噪声污染防治管理办法》中禁建区域。</w:t>
                  </w:r>
                </w:p>
              </w:tc>
              <w:tc>
                <w:tcPr>
                  <w:tcW w:w="662" w:type="dxa"/>
                  <w:vAlign w:val="center"/>
                </w:tcPr>
                <w:p>
                  <w:pPr>
                    <w:widowControl/>
                    <w:jc w:val="center"/>
                    <w:rPr>
                      <w:rFonts w:ascii="Times New Roman" w:hAnsi="Times New Roman" w:cs="Times New Roman"/>
                      <w:color w:val="000000"/>
                      <w:szCs w:val="21"/>
                    </w:rPr>
                  </w:pPr>
                  <w:r>
                    <w:rPr>
                      <w:rFonts w:ascii="Times New Roman" w:hAnsi="Times New Roman" w:cs="Times New Roman"/>
                      <w:color w:val="00000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29" w:hRule="atLeast"/>
                <w:jc w:val="center"/>
              </w:trPr>
              <w:tc>
                <w:tcPr>
                  <w:tcW w:w="4066" w:type="dxa"/>
                  <w:vAlign w:val="center"/>
                </w:tcPr>
                <w:p>
                  <w:pPr>
                    <w:widowControl/>
                    <w:rPr>
                      <w:rFonts w:ascii="Times New Roman" w:hAnsi="Times New Roman" w:cs="Times New Roman"/>
                      <w:color w:val="000000"/>
                      <w:szCs w:val="21"/>
                    </w:rPr>
                  </w:pPr>
                  <w:r>
                    <w:rPr>
                      <w:rFonts w:ascii="Times New Roman" w:hAnsi="Times New Roman" w:cs="Times New Roman"/>
                      <w:color w:val="000000"/>
                      <w:szCs w:val="21"/>
                    </w:rPr>
                    <w:t>产生环境噪声污染的工业企业，应当对设备进行合理布局，采用低噪声设备，改进工艺，并采取吸声、消声、隔声、隔振和减振等治理措施，减轻环境噪声污染，达到工业企业厂界噪声排放标准。</w:t>
                  </w:r>
                </w:p>
              </w:tc>
              <w:tc>
                <w:tcPr>
                  <w:tcW w:w="3312" w:type="dxa"/>
                  <w:vAlign w:val="center"/>
                </w:tcPr>
                <w:p>
                  <w:pPr>
                    <w:widowControl/>
                    <w:rPr>
                      <w:rFonts w:ascii="Times New Roman" w:hAnsi="Times New Roman" w:cs="Times New Roman"/>
                      <w:color w:val="000000"/>
                      <w:szCs w:val="21"/>
                    </w:rPr>
                  </w:pPr>
                  <w:r>
                    <w:rPr>
                      <w:rFonts w:ascii="Times New Roman" w:hAnsi="Times New Roman" w:cs="Times New Roman"/>
                      <w:color w:val="000000"/>
                      <w:szCs w:val="21"/>
                    </w:rPr>
                    <w:t>项目选用低噪音设备，搅拌机、风机等设置在厂房内，利用厂房墙壁进行隔音；并结合项目工艺流程、设备产噪情况以及与周边保护目标的分布等对主要产噪设备进行合理布置，厂界噪声达标排放。</w:t>
                  </w:r>
                </w:p>
              </w:tc>
              <w:tc>
                <w:tcPr>
                  <w:tcW w:w="662" w:type="dxa"/>
                  <w:vAlign w:val="center"/>
                </w:tcPr>
                <w:p>
                  <w:pPr>
                    <w:widowControl/>
                    <w:jc w:val="center"/>
                    <w:rPr>
                      <w:rFonts w:ascii="Times New Roman" w:hAnsi="Times New Roman" w:cs="Times New Roman"/>
                      <w:color w:val="000000"/>
                      <w:szCs w:val="21"/>
                    </w:rPr>
                  </w:pPr>
                  <w:r>
                    <w:rPr>
                      <w:rFonts w:ascii="Times New Roman" w:hAnsi="Times New Roman" w:cs="Times New Roman"/>
                      <w:color w:val="000000"/>
                      <w:szCs w:val="21"/>
                    </w:rPr>
                    <w:t>符合</w:t>
                  </w:r>
                </w:p>
              </w:tc>
            </w:tr>
          </w:tbl>
          <w:p>
            <w:pPr>
              <w:autoSpaceDE w:val="0"/>
              <w:autoSpaceDN w:val="0"/>
              <w:adjustRightInd w:val="0"/>
              <w:snapToGrid w:val="0"/>
              <w:ind w:left="105" w:leftChars="50" w:right="105" w:rightChars="50" w:firstLine="420" w:firstLineChars="200"/>
              <w:jc w:val="left"/>
              <w:rPr>
                <w:rFonts w:ascii="Times New Roman" w:hAnsi="Times New Roman" w:eastAsia="宋体" w:cs="Times New Roman"/>
                <w:kern w:val="0"/>
                <w:szCs w:val="21"/>
              </w:rPr>
            </w:pP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ascii="Times New Roman" w:hAnsi="Times New Roman" w:eastAsia="宋体" w:cs="Times New Roman"/>
                <w:kern w:val="0"/>
                <w:sz w:val="24"/>
              </w:rPr>
              <w:t>综上所述，项目建设不违反《昆明市环境噪声污染防治管理办法》（昆明市人民政府令第72号）中的相关规定。</w:t>
            </w:r>
          </w:p>
          <w:p>
            <w:pPr>
              <w:autoSpaceDE w:val="0"/>
              <w:autoSpaceDN w:val="0"/>
              <w:adjustRightInd w:val="0"/>
              <w:spacing w:line="360" w:lineRule="auto"/>
              <w:ind w:right="105" w:rightChars="50" w:firstLine="241" w:firstLineChars="100"/>
              <w:jc w:val="left"/>
              <w:rPr>
                <w:rFonts w:ascii="Times New Roman" w:hAnsi="Times New Roman" w:eastAsia="宋体" w:cs="Times New Roman"/>
                <w:kern w:val="0"/>
                <w:sz w:val="24"/>
              </w:rPr>
            </w:pPr>
            <w:r>
              <w:rPr>
                <w:rFonts w:hint="eastAsia" w:ascii="Times New Roman" w:hAnsi="Times New Roman" w:eastAsia="宋体" w:cs="Times New Roman"/>
                <w:b/>
                <w:bCs/>
                <w:kern w:val="0"/>
                <w:sz w:val="24"/>
              </w:rPr>
              <w:t>1.</w:t>
            </w:r>
            <w:r>
              <w:rPr>
                <w:rFonts w:ascii="Times New Roman" w:hAnsi="Times New Roman" w:eastAsia="宋体" w:cs="Times New Roman"/>
                <w:b/>
                <w:bCs/>
                <w:kern w:val="0"/>
                <w:sz w:val="24"/>
              </w:rPr>
              <w:t>9</w:t>
            </w:r>
            <w:r>
              <w:rPr>
                <w:rFonts w:hint="eastAsia" w:ascii="Times New Roman" w:hAnsi="Times New Roman" w:eastAsia="宋体" w:cs="Times New Roman"/>
                <w:b/>
                <w:bCs/>
                <w:kern w:val="0"/>
                <w:sz w:val="24"/>
              </w:rPr>
              <w:t xml:space="preserve"> 与</w:t>
            </w:r>
            <w:r>
              <w:rPr>
                <w:rFonts w:hint="eastAsia" w:ascii="Times New Roman" w:hAnsi="Times New Roman" w:eastAsia="宋体" w:cs="Times New Roman"/>
                <w:b/>
                <w:bCs/>
                <w:sz w:val="24"/>
                <w:lang w:bidi="ar"/>
              </w:rPr>
              <w:t>《长江经济带发展负面清单指南》（试行）及《云南省长江经济带发展负面清单指南实施细则（试行）》相符性分析</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（1）与</w:t>
            </w:r>
            <w:r>
              <w:rPr>
                <w:rFonts w:hint="eastAsia" w:ascii="Times New Roman" w:hAnsi="Times New Roman" w:eastAsia="宋体" w:cs="Times New Roman"/>
                <w:sz w:val="24"/>
                <w:lang w:bidi="ar"/>
              </w:rPr>
              <w:t>《长江经济带发展负面清单指南》（试行）相符性分析</w:t>
            </w:r>
          </w:p>
          <w:p>
            <w:pPr>
              <w:autoSpaceDE w:val="0"/>
              <w:autoSpaceDN w:val="0"/>
              <w:adjustRightInd w:val="0"/>
              <w:spacing w:line="360" w:lineRule="auto"/>
              <w:ind w:right="105" w:rightChars="50" w:firstLine="240" w:firstLineChars="100"/>
              <w:jc w:val="left"/>
              <w:rPr>
                <w:rFonts w:ascii="Times New Roman" w:hAnsi="Times New Roman" w:eastAsia="宋体" w:cs="Times New Roman"/>
                <w:sz w:val="24"/>
                <w:lang w:bidi="ar"/>
              </w:rPr>
            </w:pPr>
            <w:r>
              <w:rPr>
                <w:rFonts w:ascii="Times New Roman" w:hAnsi="Times New Roman" w:eastAsia="宋体" w:cs="Times New Roman"/>
                <w:sz w:val="24"/>
                <w:lang w:bidi="ar"/>
              </w:rPr>
              <w:t>2019</w:t>
            </w:r>
            <w:r>
              <w:rPr>
                <w:rFonts w:hint="eastAsia" w:ascii="Times New Roman" w:hAnsi="Times New Roman" w:eastAsia="宋体" w:cs="Times New Roman"/>
                <w:sz w:val="24"/>
                <w:lang w:bidi="ar"/>
              </w:rPr>
              <w:t>年</w:t>
            </w:r>
            <w:r>
              <w:rPr>
                <w:rFonts w:ascii="Times New Roman" w:hAnsi="Times New Roman" w:eastAsia="宋体" w:cs="Times New Roman"/>
                <w:sz w:val="24"/>
                <w:lang w:bidi="ar"/>
              </w:rPr>
              <w:t>1</w:t>
            </w:r>
            <w:r>
              <w:rPr>
                <w:rFonts w:hint="eastAsia" w:ascii="Times New Roman" w:hAnsi="Times New Roman" w:eastAsia="宋体" w:cs="Times New Roman"/>
                <w:sz w:val="24"/>
                <w:lang w:bidi="ar"/>
              </w:rPr>
              <w:t>月</w:t>
            </w:r>
            <w:r>
              <w:rPr>
                <w:rFonts w:ascii="Times New Roman" w:hAnsi="Times New Roman" w:eastAsia="宋体" w:cs="Times New Roman"/>
                <w:sz w:val="24"/>
                <w:lang w:bidi="ar"/>
              </w:rPr>
              <w:t>12</w:t>
            </w:r>
            <w:r>
              <w:rPr>
                <w:rFonts w:hint="eastAsia" w:ascii="Times New Roman" w:hAnsi="Times New Roman" w:eastAsia="宋体" w:cs="Times New Roman"/>
                <w:sz w:val="24"/>
                <w:lang w:bidi="ar"/>
              </w:rPr>
              <w:t>日，推动长江经济带发展领导小组办公室印发《关于发布长江经济带发展负面清单指南（试行）的通知》，建设项目与其相符性分析如下。</w:t>
            </w:r>
          </w:p>
          <w:p>
            <w:pPr>
              <w:autoSpaceDE w:val="0"/>
              <w:autoSpaceDN w:val="0"/>
              <w:adjustRightInd w:val="0"/>
              <w:ind w:left="105" w:leftChars="50" w:right="105" w:rightChars="50"/>
              <w:jc w:val="center"/>
              <w:rPr>
                <w:rFonts w:ascii="Times New Roman" w:hAnsi="Times New Roman" w:eastAsia="宋体" w:cs="Times New Roman"/>
                <w:b/>
                <w:bCs/>
                <w:kern w:val="0"/>
                <w:szCs w:val="21"/>
              </w:rPr>
            </w:pPr>
            <w:r>
              <w:rPr>
                <w:rFonts w:hint="eastAsia" w:ascii="Times New Roman" w:hAnsi="Times New Roman" w:eastAsia="宋体" w:cs="Times New Roman"/>
                <w:b/>
                <w:bCs/>
                <w:szCs w:val="21"/>
                <w:lang w:bidi="ar"/>
              </w:rPr>
              <w:t>表1-</w:t>
            </w:r>
            <w:r>
              <w:rPr>
                <w:rFonts w:ascii="Times New Roman" w:hAnsi="Times New Roman" w:eastAsia="宋体" w:cs="Times New Roman"/>
                <w:b/>
                <w:bCs/>
                <w:szCs w:val="21"/>
                <w:lang w:bidi="ar"/>
              </w:rPr>
              <w:t xml:space="preserve">8    </w:t>
            </w:r>
            <w:r>
              <w:rPr>
                <w:rFonts w:hint="eastAsia" w:ascii="Times New Roman" w:hAnsi="Times New Roman" w:eastAsia="宋体" w:cs="Times New Roman"/>
                <w:b/>
                <w:bCs/>
                <w:kern w:val="0"/>
                <w:szCs w:val="21"/>
              </w:rPr>
              <w:t>与</w:t>
            </w:r>
            <w:r>
              <w:rPr>
                <w:rFonts w:hint="eastAsia" w:ascii="Times New Roman" w:hAnsi="Times New Roman" w:eastAsia="宋体" w:cs="Times New Roman"/>
                <w:b/>
                <w:bCs/>
                <w:lang w:bidi="ar"/>
              </w:rPr>
              <w:t>《长江经济带发展负面清单指南》（试行）相符性分析一览表</w:t>
            </w:r>
          </w:p>
          <w:tbl>
            <w:tblPr>
              <w:tblStyle w:val="22"/>
              <w:tblW w:w="81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87"/>
              <w:gridCol w:w="3063"/>
              <w:gridCol w:w="1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b/>
                      <w:bCs/>
                      <w:kern w:val="0"/>
                      <w:szCs w:val="21"/>
                    </w:rPr>
                    <w:t>序号</w:t>
                  </w:r>
                </w:p>
              </w:tc>
              <w:tc>
                <w:tcPr>
                  <w:tcW w:w="3287"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b/>
                      <w:bCs/>
                      <w:kern w:val="0"/>
                      <w:szCs w:val="21"/>
                    </w:rPr>
                    <w:t>清单内容</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b/>
                      <w:bCs/>
                      <w:kern w:val="0"/>
                      <w:szCs w:val="21"/>
                    </w:rPr>
                    <w:t>建设项目</w:t>
                  </w:r>
                </w:p>
              </w:tc>
              <w:tc>
                <w:tcPr>
                  <w:tcW w:w="1091"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b/>
                      <w:bCs/>
                      <w:kern w:val="0"/>
                      <w:szCs w:val="21"/>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1</w:t>
                  </w:r>
                </w:p>
              </w:tc>
              <w:tc>
                <w:tcPr>
                  <w:tcW w:w="3287" w:type="dxa"/>
                  <w:vAlign w:val="center"/>
                </w:tcPr>
                <w:p>
                  <w:pPr>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宋体"/>
                      <w:szCs w:val="21"/>
                      <w:lang w:bidi="ar"/>
                    </w:rPr>
                    <w:t>禁止建设不符合全国和省级港口布局规划以及港口总体现划的码头项目，禁止建设不符合《长江干线过江通道布局规划》的过长江通道项目</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建设项目不属于</w:t>
                  </w:r>
                  <w:r>
                    <w:rPr>
                      <w:rFonts w:hint="eastAsia" w:ascii="Times New Roman" w:hAnsi="Times New Roman" w:eastAsia="宋体" w:cs="宋体"/>
                      <w:szCs w:val="21"/>
                      <w:lang w:bidi="ar"/>
                    </w:rPr>
                    <w:t>全国和省级港口布局规划以及港口总体现划的码头项目和过长江通道项目</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2</w:t>
                  </w:r>
                </w:p>
              </w:tc>
              <w:tc>
                <w:tcPr>
                  <w:tcW w:w="3287" w:type="dxa"/>
                  <w:vAlign w:val="center"/>
                </w:tcPr>
                <w:p>
                  <w:pPr>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宋体"/>
                      <w:szCs w:val="21"/>
                      <w:lang w:bidi="ar"/>
                    </w:rPr>
                    <w:t>禁止在自然保护区核心区、缓冲区的岸线和河段范围内投资建设旅游和生产经营项目。禁止在风景名胜区核心景区的岸线和河段范围内投资建设与风景名胜资源保护无关的项目</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建设项目不在当地饮用水水源地、风景名胜区、自然保护区等生态保护区内</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3</w:t>
                  </w:r>
                </w:p>
              </w:tc>
              <w:tc>
                <w:tcPr>
                  <w:tcW w:w="3287" w:type="dxa"/>
                  <w:vAlign w:val="center"/>
                </w:tcPr>
                <w:p>
                  <w:pPr>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宋体"/>
                      <w:szCs w:val="21"/>
                      <w:lang w:bidi="ar"/>
                    </w:rPr>
                    <w:t>禁止在饮用水水源一级保护区的岸线和河段范围内新建、改建、扩建与供水设施和保护水源无关的项目，以及网箱养殖、旅游等可能污染饮用水水体的投资建设项目。禁止在饮用水水源二级保护区的岸线和河段范围内新建、改建、扩建排放污染物投资建设项目</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建设项目不在当地饮用水水源地、风景名胜区、自然保护区等生态保护区内</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4</w:t>
                  </w:r>
                </w:p>
              </w:tc>
              <w:tc>
                <w:tcPr>
                  <w:tcW w:w="3287" w:type="dxa"/>
                  <w:vAlign w:val="center"/>
                </w:tcPr>
                <w:p>
                  <w:pPr>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宋体"/>
                      <w:szCs w:val="21"/>
                      <w:lang w:bidi="ar"/>
                    </w:rPr>
                    <w:t>禁止在水产种质资源保护区的岸线和河段范围内新建排污口，以及围湖造田、围海造地或围填海等投资建设项目。禁止在国家湿地公园的岸线和河段范围内挖沙、采矿，以及任何不符合主体功能定位的投资建设项目</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建设项目废水不外排，不涉及</w:t>
                  </w:r>
                  <w:r>
                    <w:rPr>
                      <w:rFonts w:hint="eastAsia" w:ascii="Times New Roman" w:hAnsi="Times New Roman" w:eastAsia="宋体" w:cs="宋体"/>
                      <w:szCs w:val="21"/>
                      <w:lang w:bidi="ar"/>
                    </w:rPr>
                    <w:t>围湖造田、围海造地或围填海、挖沙、采矿等，项目建设符合主体功能定位</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5</w:t>
                  </w:r>
                </w:p>
              </w:tc>
              <w:tc>
                <w:tcPr>
                  <w:tcW w:w="3287" w:type="dxa"/>
                  <w:vAlign w:val="center"/>
                </w:tcPr>
                <w:p>
                  <w:pPr>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宋体"/>
                      <w:szCs w:val="21"/>
                      <w:lang w:bidi="ar"/>
                    </w:rPr>
                    <w:t>禁止在《长江岸线保护和开发利用总体规划》划定的岸线保护区内投资建设除保障防洪安全、河势稳定、供水安全以及保护生态环境、已建重要枢纽工程以外的项目，禁止在岸线保留区内投资建设除保障防洪安全、河势稳定、供水安全、航道稳定以及保护生态环境以外的项目。禁止在《全国重要江河湖泊水功能区划》划定的河段保护区、保留区内投资建设不利于水资源及自然生态保护的项目</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建设项目不涉及</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6</w:t>
                  </w:r>
                </w:p>
              </w:tc>
              <w:tc>
                <w:tcPr>
                  <w:tcW w:w="3287" w:type="dxa"/>
                  <w:vAlign w:val="center"/>
                </w:tcPr>
                <w:p>
                  <w:pPr>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宋体"/>
                      <w:szCs w:val="21"/>
                      <w:lang w:bidi="ar"/>
                    </w:rPr>
                    <w:t>禁止在生态保护红线和永久基本农田范围内投资建设除国家重大战略资源勘查项目、生态保护修复和环境治理项目、重大基础设施项目、军事国防项目以及农牧民基本生产生活等必要的民生项目以外的项目</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项目厂址位于晋宁工业园区晋城基地，不在云南省生态保护红线范围内</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7</w:t>
                  </w:r>
                </w:p>
              </w:tc>
              <w:tc>
                <w:tcPr>
                  <w:tcW w:w="3287" w:type="dxa"/>
                  <w:vAlign w:val="center"/>
                </w:tcPr>
                <w:p>
                  <w:pPr>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宋体"/>
                      <w:szCs w:val="21"/>
                      <w:lang w:bidi="ar"/>
                    </w:rPr>
                    <w:t>禁止在长江干支流</w:t>
                  </w:r>
                  <w:r>
                    <w:rPr>
                      <w:rFonts w:ascii="Times New Roman" w:hAnsi="Times New Roman" w:eastAsia="宋体" w:cs="Times New Roman"/>
                      <w:szCs w:val="21"/>
                      <w:lang w:bidi="ar"/>
                    </w:rPr>
                    <w:t>1</w:t>
                  </w:r>
                  <w:r>
                    <w:rPr>
                      <w:rFonts w:hint="eastAsia" w:ascii="Times New Roman" w:hAnsi="Times New Roman" w:eastAsia="宋体" w:cs="宋体"/>
                      <w:szCs w:val="21"/>
                      <w:lang w:bidi="ar"/>
                    </w:rPr>
                    <w:t>km范围内新建、扩建化工园区和化工项目。禁止在合规园区外新建、扩建钢铁、石化、化工、焦化、建材、有色等高污染项目</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建设项目位于晋宁工业园区晋城基地，不属于</w:t>
                  </w:r>
                  <w:r>
                    <w:rPr>
                      <w:rFonts w:hint="eastAsia" w:ascii="Times New Roman" w:hAnsi="Times New Roman" w:eastAsia="宋体" w:cs="宋体"/>
                      <w:szCs w:val="21"/>
                      <w:lang w:bidi="ar"/>
                    </w:rPr>
                    <w:t>长江干支流</w:t>
                  </w:r>
                  <w:r>
                    <w:rPr>
                      <w:rFonts w:ascii="Times New Roman" w:hAnsi="Times New Roman" w:eastAsia="宋体" w:cs="Times New Roman"/>
                      <w:szCs w:val="21"/>
                      <w:lang w:bidi="ar"/>
                    </w:rPr>
                    <w:t>1</w:t>
                  </w:r>
                  <w:r>
                    <w:rPr>
                      <w:rFonts w:hint="eastAsia" w:ascii="Times New Roman" w:hAnsi="Times New Roman" w:eastAsia="宋体" w:cs="宋体"/>
                      <w:szCs w:val="21"/>
                      <w:lang w:bidi="ar"/>
                    </w:rPr>
                    <w:t>km范围，且不属于化工项目</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8</w:t>
                  </w:r>
                </w:p>
              </w:tc>
              <w:tc>
                <w:tcPr>
                  <w:tcW w:w="3287" w:type="dxa"/>
                  <w:vAlign w:val="center"/>
                </w:tcPr>
                <w:p>
                  <w:pPr>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宋体"/>
                      <w:szCs w:val="21"/>
                      <w:lang w:bidi="ar"/>
                    </w:rPr>
                    <w:t>禁止新建、扩建不符合国家石化、现代煤化工等产业布局规划的项目</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建设项目不属于</w:t>
                  </w:r>
                  <w:r>
                    <w:rPr>
                      <w:rFonts w:hint="eastAsia" w:ascii="Times New Roman" w:hAnsi="Times New Roman" w:eastAsia="宋体" w:cs="宋体"/>
                      <w:szCs w:val="21"/>
                      <w:lang w:bidi="ar"/>
                    </w:rPr>
                    <w:t>石化、现代煤化工等产业项目</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9</w:t>
                  </w:r>
                </w:p>
              </w:tc>
              <w:tc>
                <w:tcPr>
                  <w:tcW w:w="3287" w:type="dxa"/>
                  <w:vAlign w:val="center"/>
                </w:tcPr>
                <w:p>
                  <w:pPr>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宋体"/>
                      <w:szCs w:val="21"/>
                      <w:lang w:bidi="ar"/>
                    </w:rPr>
                    <w:t>禁止新建、扩建法律法规和相关政策明令禁止的落后产能项目</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建设项目符合国家现行法律法规和产业政策</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10</w:t>
                  </w:r>
                </w:p>
              </w:tc>
              <w:tc>
                <w:tcPr>
                  <w:tcW w:w="3287" w:type="dxa"/>
                  <w:vAlign w:val="center"/>
                </w:tcPr>
                <w:p>
                  <w:pPr>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宋体"/>
                      <w:szCs w:val="21"/>
                      <w:lang w:bidi="ar"/>
                    </w:rPr>
                    <w:t>禁止新建、扩建不符合国家产能置换要求的严重过剩产能行业的项目</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建设项目不属于</w:t>
                  </w:r>
                  <w:r>
                    <w:rPr>
                      <w:rFonts w:hint="eastAsia" w:ascii="Times New Roman" w:hAnsi="Times New Roman" w:eastAsia="宋体" w:cs="宋体"/>
                      <w:szCs w:val="21"/>
                      <w:lang w:bidi="ar"/>
                    </w:rPr>
                    <w:t>国家产能置换要求的严重过剩产能行业项目</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符合</w:t>
                  </w:r>
                </w:p>
              </w:tc>
            </w:tr>
          </w:tbl>
          <w:p>
            <w:pPr>
              <w:autoSpaceDE w:val="0"/>
              <w:autoSpaceDN w:val="0"/>
              <w:adjustRightInd w:val="0"/>
              <w:ind w:left="105" w:leftChars="50" w:right="105" w:rightChars="50" w:firstLine="420" w:firstLineChars="200"/>
              <w:jc w:val="left"/>
              <w:rPr>
                <w:rFonts w:ascii="Times New Roman" w:hAnsi="Times New Roman" w:eastAsia="宋体" w:cs="Times New Roman"/>
                <w:kern w:val="0"/>
                <w:szCs w:val="21"/>
              </w:rPr>
            </w:pP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建设项目符合</w:t>
            </w:r>
            <w:r>
              <w:rPr>
                <w:rFonts w:hint="eastAsia" w:ascii="Times New Roman" w:hAnsi="Times New Roman" w:eastAsia="宋体" w:cs="Times New Roman"/>
                <w:sz w:val="24"/>
                <w:lang w:bidi="ar"/>
              </w:rPr>
              <w:t>《长江经济带发展负面清单指南》（试行）相关要求。</w:t>
            </w:r>
          </w:p>
          <w:p>
            <w:pPr>
              <w:autoSpaceDE w:val="0"/>
              <w:autoSpaceDN w:val="0"/>
              <w:adjustRightInd w:val="0"/>
              <w:spacing w:line="360" w:lineRule="auto"/>
              <w:ind w:right="105" w:rightChars="50"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（2）</w:t>
            </w:r>
            <w:r>
              <w:rPr>
                <w:rFonts w:hint="eastAsia" w:ascii="Times New Roman" w:hAnsi="Times New Roman" w:eastAsia="宋体" w:cs="Times New Roman"/>
                <w:sz w:val="24"/>
                <w:lang w:bidi="ar"/>
              </w:rPr>
              <w:t>与《云南省长江经济带发展负面清单指南实施细则（试行）》相符性分析</w:t>
            </w:r>
          </w:p>
          <w:p>
            <w:pPr>
              <w:autoSpaceDE w:val="0"/>
              <w:autoSpaceDN w:val="0"/>
              <w:adjustRightInd w:val="0"/>
              <w:spacing w:line="360" w:lineRule="auto"/>
              <w:ind w:right="105" w:rightChars="50" w:firstLine="240" w:firstLineChars="100"/>
              <w:jc w:val="left"/>
              <w:rPr>
                <w:lang w:bidi="ar"/>
              </w:rPr>
            </w:pPr>
            <w:r>
              <w:rPr>
                <w:rFonts w:ascii="Times New Roman" w:hAnsi="Times New Roman" w:eastAsia="宋体" w:cs="Times New Roman"/>
                <w:sz w:val="24"/>
                <w:lang w:bidi="ar"/>
              </w:rPr>
              <w:t>2019</w:t>
            </w:r>
            <w:r>
              <w:rPr>
                <w:rFonts w:hint="eastAsia" w:ascii="Times New Roman" w:hAnsi="Times New Roman" w:eastAsia="宋体" w:cs="Times New Roman"/>
                <w:sz w:val="24"/>
                <w:lang w:bidi="ar"/>
              </w:rPr>
              <w:t>年</w:t>
            </w:r>
            <w:r>
              <w:rPr>
                <w:rFonts w:ascii="Times New Roman" w:hAnsi="Times New Roman" w:eastAsia="宋体" w:cs="Times New Roman"/>
                <w:sz w:val="24"/>
                <w:lang w:bidi="ar"/>
              </w:rPr>
              <w:t>11</w:t>
            </w:r>
            <w:r>
              <w:rPr>
                <w:rFonts w:hint="eastAsia" w:ascii="Times New Roman" w:hAnsi="Times New Roman" w:eastAsia="宋体" w:cs="Times New Roman"/>
                <w:sz w:val="24"/>
                <w:lang w:bidi="ar"/>
              </w:rPr>
              <w:t>月</w:t>
            </w:r>
            <w:r>
              <w:rPr>
                <w:rFonts w:ascii="Times New Roman" w:hAnsi="Times New Roman" w:eastAsia="宋体" w:cs="Times New Roman"/>
                <w:sz w:val="24"/>
                <w:lang w:bidi="ar"/>
              </w:rPr>
              <w:t>1</w:t>
            </w:r>
            <w:r>
              <w:rPr>
                <w:rFonts w:hint="eastAsia" w:ascii="Times New Roman" w:hAnsi="Times New Roman" w:eastAsia="宋体" w:cs="Times New Roman"/>
                <w:sz w:val="24"/>
                <w:lang w:bidi="ar"/>
              </w:rPr>
              <w:t>日，云南省推动长江经济带发展领导小组办公室关于印发《云南省长江经济带发展负面清单指南实施细则（试行）》的通知，项目与其相符性分析如下。</w:t>
            </w:r>
          </w:p>
          <w:p>
            <w:pPr>
              <w:autoSpaceDE w:val="0"/>
              <w:autoSpaceDN w:val="0"/>
              <w:adjustRightInd w:val="0"/>
              <w:ind w:right="105" w:rightChars="50"/>
              <w:jc w:val="left"/>
              <w:rPr>
                <w:rFonts w:ascii="Times New Roman" w:hAnsi="Times New Roman" w:eastAsia="宋体" w:cs="Times New Roman"/>
                <w:b/>
                <w:bCs/>
                <w:lang w:bidi="ar"/>
              </w:rPr>
            </w:pPr>
            <w:r>
              <w:rPr>
                <w:rFonts w:hint="eastAsia" w:ascii="Times New Roman" w:hAnsi="Times New Roman" w:eastAsia="宋体" w:cs="Times New Roman"/>
                <w:b/>
                <w:bCs/>
                <w:lang w:bidi="ar"/>
              </w:rPr>
              <w:t>表1-</w:t>
            </w:r>
            <w:r>
              <w:rPr>
                <w:rFonts w:ascii="Times New Roman" w:hAnsi="Times New Roman" w:eastAsia="宋体" w:cs="Times New Roman"/>
                <w:b/>
                <w:bCs/>
                <w:lang w:bidi="ar"/>
              </w:rPr>
              <w:t>9</w:t>
            </w:r>
            <w:r>
              <w:rPr>
                <w:rFonts w:hint="eastAsia" w:ascii="Times New Roman" w:hAnsi="Times New Roman" w:eastAsia="宋体" w:cs="Times New Roman"/>
                <w:b/>
                <w:bCs/>
                <w:lang w:bidi="ar"/>
              </w:rPr>
              <w:t xml:space="preserve"> 与《云南省长江经济带发展负面清单指南实施细则（试行）》相符性分析一览表</w:t>
            </w:r>
          </w:p>
          <w:tbl>
            <w:tblPr>
              <w:tblStyle w:val="22"/>
              <w:tblW w:w="81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87"/>
              <w:gridCol w:w="3063"/>
              <w:gridCol w:w="1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b/>
                      <w:bCs/>
                      <w:kern w:val="0"/>
                      <w:szCs w:val="21"/>
                    </w:rPr>
                    <w:t>序号</w:t>
                  </w:r>
                </w:p>
              </w:tc>
              <w:tc>
                <w:tcPr>
                  <w:tcW w:w="3287"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b/>
                      <w:bCs/>
                      <w:kern w:val="0"/>
                      <w:szCs w:val="21"/>
                    </w:rPr>
                    <w:t>清单内容</w:t>
                  </w:r>
                </w:p>
              </w:tc>
              <w:tc>
                <w:tcPr>
                  <w:tcW w:w="3063"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b/>
                      <w:bCs/>
                      <w:kern w:val="0"/>
                      <w:szCs w:val="21"/>
                    </w:rPr>
                    <w:t>建设项目</w:t>
                  </w:r>
                </w:p>
              </w:tc>
              <w:tc>
                <w:tcPr>
                  <w:tcW w:w="1091"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b/>
                      <w:bCs/>
                      <w:kern w:val="0"/>
                      <w:szCs w:val="21"/>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1</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禁止一切不符合主体功能定位的投资建设项目，严禁任意改变用途，因国家重大战略资源勘查需要，在不影响主体功能定位的前提下，经依法批准后予以安排勘查项目</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lang w:bidi="ar"/>
                    </w:rPr>
                    <w:t>晋宁工业园区</w:t>
                  </w:r>
                  <w:r>
                    <w:rPr>
                      <w:rFonts w:hint="eastAsia" w:ascii="Times New Roman" w:hAnsi="Times New Roman" w:eastAsia="宋体" w:cs="Times New Roman"/>
                      <w:kern w:val="0"/>
                      <w:szCs w:val="21"/>
                    </w:rPr>
                    <w:t>规划性质为云南乃至中国面向东南亚、南亚地区的产品出口加工中心、精细磷化工基地、装备制造产业、有色金属产业有主导产业，以生物资源加工、家具制造、建材产业、商贸物流为辅助和配套产业的，具有新型工业化特征的现代化综合工业园区。</w:t>
                  </w:r>
                  <w:r>
                    <w:rPr>
                      <w:rFonts w:hint="eastAsia" w:ascii="Times New Roman" w:hAnsi="Times New Roman" w:eastAsia="宋体" w:cs="Times New Roman"/>
                      <w:lang w:bidi="ar"/>
                    </w:rPr>
                    <w:t>建设项目满足晋宁工业园区功能定位。</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2</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在《长江岸线保护和开发利用总体规划》划定的岸线保护区内投资建设除保障防洪安全、河势稳定、供水安全以及保护生态环境、已建重要枢纽工程以外的项目，禁止在岸线保留区内投资建设除保障防洪安全、河势稳定、供水安全、航道稳定以及保护生态环境以外的项目。禁止在《全国重要江河湖泊水功能区划》划定的河段保护区、保留区内投资建设不利于水资源及自然生态保护的项目</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lang w:bidi="ar"/>
                    </w:rPr>
                    <w:t>建设项目不涉及。</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3</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在生态保护红线范围内投资建设除国家重大战略资源勘查项目、生态保护修复和环境治理项目、重大基础设施项目、军事国防项目以及农牧民基本生产生活等必要的民生项目以外的项目。生态保护红线原则上按禁止开发区域的要求进行管理</w:t>
                  </w:r>
                </w:p>
              </w:tc>
              <w:tc>
                <w:tcPr>
                  <w:tcW w:w="3063" w:type="dxa"/>
                  <w:vAlign w:val="center"/>
                </w:tcPr>
                <w:p>
                  <w:pPr>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项目厂址位于晋宁工业园区晋城基地，不在云南省生态保护红线范围内。</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4</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在永久基本农田范围内投资建设除国家重大战略资源勘查项目、生态保护修复和环境治理项目、重大基础设施项目、军事国防项目以及农牧民基本生产生活等必要的民生项目以外的项目，重大建设项目选址确实难以避让永久基本农田的，需依法依规办理农用地转用和土地征收，并按照“数量不减、质量不降、布局稳定”的要求进行补划和法定程序修改相应的土地利用总体规划</w:t>
                  </w:r>
                </w:p>
              </w:tc>
              <w:tc>
                <w:tcPr>
                  <w:tcW w:w="3063" w:type="dxa"/>
                  <w:vAlign w:val="center"/>
                </w:tcPr>
                <w:p>
                  <w:pPr>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项目厂址位于晋宁工业园区晋城基地，厂区占地为工业用地，不涉及占用基本农田。</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5</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擅自占用和调整已经划定的永久基本农田特别是城市周边永久基本农田，不得多预留永久基本农田为建设占用留有空间，严禁通过擅自调整县乡土地利用总体规划规避占用永久基本农田的审批，严禁未经审批违法违规占用。禁止在永久基本农田范围内建窑、建房、建坟、挖沙、采石、采矿、取土、堆放固体废弃物或者进行其他破坏永久基本农田的活动；禁止任何单位和个人破坏永久基本农田耕作层；禁止任何单位和个人闲置、荒芜永久基本农田。禁止以设施农用地为名违规占用永久基本农田建设休闲旅游、仓储厂房等设施，坚决防止永久基本农田“非农化”</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项目厂址位于晋宁工业园区晋城基地，厂区占地为工业用地，不占用永久基本农田。</w:t>
                  </w:r>
                </w:p>
              </w:tc>
              <w:tc>
                <w:tcPr>
                  <w:tcW w:w="1091"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6</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禁止在金沙江、长江一级支流建设除党中央、国务院、国家投资主管部门、省级有关部门批复同意以外的过江基础设施项目</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lang w:bidi="ar"/>
                    </w:rPr>
                    <w:t>建设项目不涉及。</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7</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在自然保护区核心区、缓冲区建设任何生产设施。禁止在自然保护区的实验区内建设污染环境、破坏资源或者景观的生产设施和污染物排放超过国家和地方规定的污染物排放标准的其他项目。禁止在自然保护区内进行砍伐、放牧、狩猎、捕捞、采药、开垦、烧荒、开矿、采石、挖沙等活动，法律、行政法规另有规定的除外</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建设项目厂址位于晋宁工业园区晋城基地，不在敏感生态功能区范围内，不在当地饮用水水源地、风景名胜区、自然保护区等生态保护区内，评价区域无珍稀动植物分布。</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8</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风景名胜区规划未经批准前或者违反经批准的风景名胜区规划进行各类建设活动。禁止在风景名胜区内设立各类开发区和在核心景区内投资建设宾馆、招待所、培训中心、疗养院以及与风景名胜资源保护无关的其他建筑物。禁止在风景名胜区内进行开山、采石、开矿、开荒、修坟立碑等破坏景观、植被和地形地貌的活动；禁止修建储存爆炸性、易燃性、放射性、毒害性、腐蚀性物品的设施</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建设项目不在当地饮用水水源地、风景名胜区、自然保护区等生态保护区内，评价区域无珍稀动植物分布。</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9</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在饮用水水源一级保护区的岸线和河段范围内新建、改建、扩建与供水设施和保护水源无关的项目，以及网箱养殖、旅游等可能污染饮用水水体的投资建设项目。禁止在饮用水水源二级保护区的岸线和河段范围内新建、改建、扩建排放污染物的投资建设项目。</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建设项目不在当地饮用水水源地、风景区、自然保护区等生态保护区内，评价区域无珍稀动植物分布。</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10</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在水产种质资源保护区的岸线和河段范围内新建排污口，以及围湖造田、围湖造地或围垦河道等工程。禁止在国家湿地公园范围内从事房地产、度假村、高尔夫球场、风力发电、光伏发电等任何不符合主体功能定位的建设项目和开发活动；禁止开（围）垦、填埋或者排干湿地；禁止截断湿地水源、挖沙、采矿、引入外来物种；禁止擅自放牧、捕捞、取土、取水、排污、放生；禁止其他破坏湿地及其生态功能的活动</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建设项目不在当地饮用水水源地、风景名胜区、自然保护区等生态保护区内，评价区域无珍稀动植物分布。</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11</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禁止在金沙江、长江一级支流岸线边界</w:t>
                  </w:r>
                  <w:r>
                    <w:rPr>
                      <w:rFonts w:ascii="Times New Roman" w:hAnsi="Times New Roman" w:eastAsia="宋体" w:cs="Times New Roman"/>
                      <w:szCs w:val="21"/>
                      <w:lang w:bidi="ar"/>
                    </w:rPr>
                    <w:t>1</w:t>
                  </w:r>
                  <w:r>
                    <w:rPr>
                      <w:rFonts w:hint="eastAsia" w:ascii="Times New Roman" w:hAnsi="Times New Roman" w:eastAsia="宋体" w:cs="宋体"/>
                      <w:szCs w:val="21"/>
                      <w:lang w:bidi="ar"/>
                    </w:rPr>
                    <w:t>公里范围内新建、扩建化工园区和化工项目。新建化工园区充分留足与周边城镇未来扩张发展的安全距离，立足于生态工业园区建设方向，推广绿色化学和绿色化工发展模式。化工园区设立及园区产业发展规划由省级业务主管部门牵头组织专家论证后审定</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建设项目位于晋宁工业园区，不属于金沙江、</w:t>
                  </w:r>
                  <w:r>
                    <w:rPr>
                      <w:rFonts w:hint="eastAsia" w:ascii="Times New Roman" w:hAnsi="Times New Roman" w:eastAsia="宋体" w:cs="宋体"/>
                      <w:szCs w:val="21"/>
                      <w:lang w:bidi="ar"/>
                    </w:rPr>
                    <w:t>长江一级支流岸线边界</w:t>
                  </w:r>
                  <w:r>
                    <w:rPr>
                      <w:rFonts w:ascii="Times New Roman" w:hAnsi="Times New Roman" w:eastAsia="宋体" w:cs="Times New Roman"/>
                      <w:szCs w:val="21"/>
                      <w:lang w:bidi="ar"/>
                    </w:rPr>
                    <w:t>1</w:t>
                  </w:r>
                  <w:r>
                    <w:rPr>
                      <w:rFonts w:hint="eastAsia" w:ascii="Times New Roman" w:hAnsi="Times New Roman" w:eastAsia="宋体" w:cs="宋体"/>
                      <w:szCs w:val="21"/>
                      <w:lang w:bidi="ar"/>
                    </w:rPr>
                    <w:t>km范围内，且不属于化工项目。</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12</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禁止新建不符合非煤矿山转型升级有关准入标准的非煤矿山。禁止在金沙江岸线</w:t>
                  </w:r>
                  <w:r>
                    <w:rPr>
                      <w:rFonts w:ascii="Times New Roman" w:hAnsi="Times New Roman" w:eastAsia="宋体" w:cs="Times New Roman"/>
                      <w:szCs w:val="21"/>
                      <w:lang w:bidi="ar"/>
                    </w:rPr>
                    <w:t>3</w:t>
                  </w:r>
                  <w:r>
                    <w:rPr>
                      <w:rFonts w:hint="eastAsia" w:ascii="Times New Roman" w:hAnsi="Times New Roman" w:eastAsia="宋体" w:cs="宋体"/>
                      <w:szCs w:val="21"/>
                      <w:lang w:bidi="ar"/>
                    </w:rPr>
                    <w:t>公里、长江一级支流岸线</w:t>
                  </w:r>
                  <w:r>
                    <w:rPr>
                      <w:rFonts w:ascii="Times New Roman" w:hAnsi="Times New Roman" w:eastAsia="宋体" w:cs="Times New Roman"/>
                      <w:szCs w:val="21"/>
                      <w:lang w:bidi="ar"/>
                    </w:rPr>
                    <w:t>1</w:t>
                  </w:r>
                  <w:r>
                    <w:rPr>
                      <w:rFonts w:hint="eastAsia" w:ascii="Times New Roman" w:hAnsi="Times New Roman" w:eastAsia="宋体" w:cs="宋体"/>
                      <w:szCs w:val="21"/>
                      <w:lang w:bidi="ar"/>
                    </w:rPr>
                    <w:t>公里范围内新建、改建、扩建尾矿库</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lang w:bidi="ar"/>
                    </w:rPr>
                    <w:t>建设项目为砖瓦制造项目，不涉及</w:t>
                  </w:r>
                  <w:r>
                    <w:rPr>
                      <w:rFonts w:hint="eastAsia" w:ascii="Times New Roman" w:hAnsi="Times New Roman" w:eastAsia="宋体" w:cs="宋体"/>
                      <w:szCs w:val="21"/>
                      <w:lang w:bidi="ar"/>
                    </w:rPr>
                    <w:t>尾矿库，且项目建设地点不涉及金沙江岸线</w:t>
                  </w:r>
                  <w:r>
                    <w:rPr>
                      <w:rFonts w:ascii="Times New Roman" w:hAnsi="Times New Roman" w:eastAsia="宋体" w:cs="Times New Roman"/>
                      <w:szCs w:val="21"/>
                      <w:lang w:bidi="ar"/>
                    </w:rPr>
                    <w:t>3</w:t>
                  </w:r>
                  <w:r>
                    <w:rPr>
                      <w:rFonts w:hint="eastAsia" w:ascii="Times New Roman" w:hAnsi="Times New Roman" w:eastAsia="宋体" w:cs="宋体"/>
                      <w:szCs w:val="21"/>
                      <w:lang w:bidi="ar"/>
                    </w:rPr>
                    <w:t>km、长江一级支流岸线</w:t>
                  </w:r>
                  <w:r>
                    <w:rPr>
                      <w:rFonts w:ascii="Times New Roman" w:hAnsi="Times New Roman" w:eastAsia="宋体" w:cs="Times New Roman"/>
                      <w:szCs w:val="21"/>
                      <w:lang w:bidi="ar"/>
                    </w:rPr>
                    <w:t>1</w:t>
                  </w:r>
                  <w:r>
                    <w:rPr>
                      <w:rFonts w:hint="eastAsia" w:ascii="Times New Roman" w:hAnsi="Times New Roman" w:eastAsia="宋体" w:cs="宋体"/>
                      <w:szCs w:val="21"/>
                      <w:lang w:bidi="ar"/>
                    </w:rPr>
                    <w:t>km范围</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13</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禁止在合规园区外新建、扩建钢铁、石化、化工、焦化、建材、有色等高污染项目。禁止新增钢铁、水泥、平板玻璃等行业建设产能，确有必要建设的，应按规定实施产能等量或减量置换</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lang w:bidi="ar"/>
                    </w:rPr>
                    <w:t>建设项目</w:t>
                  </w:r>
                  <w:r>
                    <w:rPr>
                      <w:rFonts w:hint="eastAsia" w:ascii="Times New Roman" w:hAnsi="Times New Roman" w:eastAsia="宋体" w:cs="Times New Roman"/>
                      <w:kern w:val="0"/>
                      <w:szCs w:val="21"/>
                    </w:rPr>
                    <w:t>位于晋宁工业园区，为合规园区，且项目</w:t>
                  </w:r>
                  <w:r>
                    <w:rPr>
                      <w:rFonts w:hint="eastAsia" w:ascii="Times New Roman" w:hAnsi="Times New Roman" w:eastAsia="宋体" w:cs="Times New Roman"/>
                      <w:lang w:bidi="ar"/>
                    </w:rPr>
                    <w:t>不属于高污染项目。</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14</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禁止新建、扩建不符合国家石化、现代煤化工等产业布局规划的项目</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lang w:bidi="ar"/>
                    </w:rPr>
                    <w:t>建设项目</w:t>
                  </w:r>
                  <w:r>
                    <w:rPr>
                      <w:rFonts w:hint="eastAsia" w:ascii="Times New Roman" w:hAnsi="Times New Roman" w:eastAsia="宋体" w:cs="宋体"/>
                      <w:szCs w:val="21"/>
                      <w:lang w:bidi="ar"/>
                    </w:rPr>
                    <w:t>符合国家石化、现代煤化工等产业布局规划。</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15</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新建、扩建法律法规和相关政策明令禁止的落后产能项目，依法依规淘汰不符合要求的电石炉及开放式电石炉、无化产回收的单一炼焦生产设施，依法依规淘汰不符合要求的硫铁矿制酸、硫磺制酸、黄磷生产、有钙焙烧铬化合物生产装置和有机—无机复混肥料、过磷酸钙和钙镁磷肥生产线</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建设项目为砖瓦制造项目，根据《产业结构调整指导目录（2019年本）》（国家发改委第29号令），本项目不属于其中所列的鼓励类、限值类和淘汰类，视为允许类。</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16</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禁止建设高毒高残留以及对环境影响大的农药原药生产装置，严格控制尿素、磷铵、电石、焦炭、黄磷、烧碱、纯碱、聚氯乙烯等行业新增产能</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lang w:bidi="ar"/>
                    </w:rPr>
                    <w:t>建设项目不涉及。</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left"/>
                    <w:rPr>
                      <w:rFonts w:ascii="Times New Roman" w:hAnsi="Times New Roman" w:eastAsia="宋体" w:cs="Times New Roman"/>
                      <w:lang w:bidi="ar"/>
                    </w:rPr>
                  </w:pPr>
                  <w:r>
                    <w:rPr>
                      <w:rFonts w:hint="eastAsia" w:ascii="Times New Roman" w:hAnsi="Times New Roman" w:eastAsia="宋体" w:cs="Times New Roman"/>
                      <w:lang w:bidi="ar"/>
                    </w:rPr>
                    <w:t>17</w:t>
                  </w:r>
                </w:p>
              </w:tc>
              <w:tc>
                <w:tcPr>
                  <w:tcW w:w="3287" w:type="dxa"/>
                  <w:vAlign w:val="center"/>
                </w:tcPr>
                <w:p>
                  <w:pPr>
                    <w:ind w:left="105" w:leftChars="50" w:right="105" w:rightChars="50"/>
                    <w:jc w:val="left"/>
                    <w:rPr>
                      <w:rFonts w:ascii="Times New Roman" w:hAnsi="Times New Roman" w:eastAsia="宋体" w:cs="Times New Roman"/>
                      <w:lang w:bidi="ar"/>
                    </w:rPr>
                  </w:pPr>
                  <w:r>
                    <w:rPr>
                      <w:rFonts w:hint="eastAsia" w:ascii="Times New Roman" w:hAnsi="Times New Roman" w:eastAsia="宋体" w:cs="宋体"/>
                      <w:szCs w:val="21"/>
                      <w:lang w:bidi="ar"/>
                    </w:rPr>
                    <w:t>禁止列入《云南省城镇人口密集区危险化学品生产企业搬迁改造名单》的搬迁改造企业在原址新建、扩建危险化学品生产项目，加强搬迁入园、关闭退出企业腾退土地污染风险管控和治理修复，确保腾退土地符合规划用地土壤环境质量标准</w:t>
                  </w:r>
                </w:p>
              </w:tc>
              <w:tc>
                <w:tcPr>
                  <w:tcW w:w="3063"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lang w:bidi="ar"/>
                    </w:rPr>
                    <w:t>建设项目不属于</w:t>
                  </w:r>
                  <w:r>
                    <w:rPr>
                      <w:rFonts w:hint="eastAsia" w:ascii="Times New Roman" w:hAnsi="Times New Roman" w:eastAsia="宋体" w:cs="宋体"/>
                      <w:szCs w:val="21"/>
                      <w:lang w:bidi="ar"/>
                    </w:rPr>
                    <w:t>危险化学品生产项目，不涉及《云南省城镇人口密集区危险化学品生产企业搬迁改造名单》</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lang w:bidi="ar"/>
                    </w:rPr>
                  </w:pPr>
                  <w:r>
                    <w:rPr>
                      <w:rFonts w:hint="eastAsia" w:ascii="Times New Roman" w:hAnsi="Times New Roman" w:eastAsia="宋体" w:cs="Times New Roman"/>
                      <w:kern w:val="0"/>
                      <w:szCs w:val="21"/>
                    </w:rPr>
                    <w:t>符合</w:t>
                  </w:r>
                </w:p>
              </w:tc>
            </w:tr>
          </w:tbl>
          <w:p>
            <w:pPr>
              <w:autoSpaceDE w:val="0"/>
              <w:autoSpaceDN w:val="0"/>
              <w:adjustRightInd w:val="0"/>
              <w:ind w:left="105" w:leftChars="50" w:right="105" w:rightChars="50" w:firstLine="420" w:firstLineChars="200"/>
              <w:jc w:val="left"/>
              <w:rPr>
                <w:rFonts w:ascii="Times New Roman" w:hAnsi="Times New Roman" w:eastAsia="宋体" w:cs="Times New Roman"/>
                <w:lang w:bidi="ar"/>
              </w:rPr>
            </w:pPr>
          </w:p>
          <w:p>
            <w:pPr>
              <w:autoSpaceDE w:val="0"/>
              <w:autoSpaceDN w:val="0"/>
              <w:adjustRightInd w:val="0"/>
              <w:spacing w:line="360" w:lineRule="auto"/>
              <w:ind w:left="105" w:leftChars="50" w:right="105" w:rightChars="50" w:firstLine="480" w:firstLineChars="200"/>
              <w:jc w:val="left"/>
              <w:rPr>
                <w:rFonts w:ascii="Times New Roman" w:hAnsi="Times New Roman" w:eastAsia="宋体" w:cs="Times New Roman"/>
                <w:sz w:val="24"/>
                <w:lang w:bidi="ar"/>
              </w:rPr>
            </w:pPr>
            <w:r>
              <w:rPr>
                <w:rFonts w:hint="eastAsia" w:ascii="Times New Roman" w:hAnsi="Times New Roman" w:eastAsia="宋体" w:cs="Times New Roman"/>
                <w:sz w:val="24"/>
                <w:lang w:bidi="ar"/>
              </w:rPr>
              <w:t>建设项目符合《云南省长江经济带发展负面清单指南实施细则（试行）》相关要求。</w:t>
            </w:r>
          </w:p>
          <w:p>
            <w:pPr>
              <w:autoSpaceDE w:val="0"/>
              <w:autoSpaceDN w:val="0"/>
              <w:adjustRightInd w:val="0"/>
              <w:spacing w:line="360" w:lineRule="auto"/>
              <w:ind w:right="105" w:rightChars="50" w:firstLine="241" w:firstLineChars="100"/>
              <w:jc w:val="left"/>
              <w:rPr>
                <w:rFonts w:ascii="Times New Roman" w:hAnsi="Times New Roman" w:eastAsia="宋体" w:cs="Times New Roman"/>
                <w:sz w:val="24"/>
                <w:lang w:bidi="ar"/>
              </w:rPr>
            </w:pPr>
            <w:r>
              <w:rPr>
                <w:rFonts w:ascii="Times New Roman" w:hAnsi="Times New Roman" w:eastAsia="宋体" w:cs="Times New Roman"/>
                <w:b/>
                <w:bCs/>
                <w:sz w:val="24"/>
                <w:lang w:bidi="ar"/>
              </w:rPr>
              <w:t>1.10 与《</w:t>
            </w:r>
            <w:r>
              <w:rPr>
                <w:rFonts w:hint="eastAsia" w:ascii="Times New Roman" w:hAnsi="Times New Roman" w:eastAsia="宋体" w:cs="Times New Roman"/>
                <w:b/>
                <w:bCs/>
                <w:sz w:val="24"/>
                <w:lang w:bidi="ar"/>
              </w:rPr>
              <w:t>中华人民共和国</w:t>
            </w:r>
            <w:r>
              <w:rPr>
                <w:rFonts w:ascii="Times New Roman" w:hAnsi="Times New Roman" w:eastAsia="宋体" w:cs="Times New Roman"/>
                <w:b/>
                <w:bCs/>
                <w:sz w:val="24"/>
                <w:lang w:bidi="ar"/>
              </w:rPr>
              <w:t>长江保护法》相符性分析</w:t>
            </w:r>
          </w:p>
          <w:p>
            <w:pPr>
              <w:autoSpaceDE w:val="0"/>
              <w:autoSpaceDN w:val="0"/>
              <w:adjustRightInd w:val="0"/>
              <w:spacing w:line="360" w:lineRule="auto"/>
              <w:ind w:right="105" w:rightChars="50" w:firstLine="240" w:firstLineChars="100"/>
              <w:jc w:val="left"/>
              <w:rPr>
                <w:rFonts w:ascii="Times New Roman" w:hAnsi="Times New Roman" w:eastAsia="宋体" w:cs="Times New Roman"/>
                <w:sz w:val="24"/>
                <w:shd w:val="clear" w:color="auto" w:fill="FFFFFF"/>
              </w:rPr>
            </w:pPr>
            <w:r>
              <w:rPr>
                <w:rFonts w:hint="eastAsia" w:ascii="Times New Roman" w:hAnsi="Times New Roman" w:eastAsia="宋体" w:cs="Times New Roman"/>
                <w:sz w:val="24"/>
                <w:shd w:val="clear" w:color="auto" w:fill="FFFFFF"/>
              </w:rPr>
              <w:t>《</w:t>
            </w:r>
            <w:r>
              <w:rPr>
                <w:rFonts w:ascii="Times New Roman" w:hAnsi="Times New Roman" w:eastAsia="宋体" w:cs="Times New Roman"/>
                <w:sz w:val="24"/>
                <w:shd w:val="clear" w:color="auto" w:fill="FFFFFF"/>
              </w:rPr>
              <w:t>中华人民共和国长江保护法</w:t>
            </w:r>
            <w:r>
              <w:rPr>
                <w:rFonts w:hint="eastAsia" w:ascii="Times New Roman" w:hAnsi="Times New Roman" w:eastAsia="宋体" w:cs="Times New Roman"/>
                <w:sz w:val="24"/>
                <w:shd w:val="clear" w:color="auto" w:fill="FFFFFF"/>
              </w:rPr>
              <w:t>》</w:t>
            </w:r>
            <w:r>
              <w:rPr>
                <w:rFonts w:ascii="Times New Roman" w:hAnsi="Times New Roman" w:eastAsia="宋体" w:cs="Times New Roman"/>
                <w:sz w:val="24"/>
                <w:shd w:val="clear" w:color="auto" w:fill="FFFFFF"/>
              </w:rPr>
              <w:t>于2020年12月26日第十三届全国人民代表大会常务委员会第二十四次会议通过</w:t>
            </w:r>
            <w:r>
              <w:rPr>
                <w:rFonts w:hint="eastAsia" w:ascii="Times New Roman" w:hAnsi="Times New Roman" w:eastAsia="宋体" w:cs="Times New Roman"/>
                <w:sz w:val="24"/>
                <w:shd w:val="clear" w:color="auto" w:fill="FFFFFF"/>
              </w:rPr>
              <w:t>。</w:t>
            </w:r>
          </w:p>
          <w:p>
            <w:pPr>
              <w:autoSpaceDE w:val="0"/>
              <w:autoSpaceDN w:val="0"/>
              <w:adjustRightInd w:val="0"/>
              <w:ind w:left="105" w:leftChars="50" w:right="105" w:rightChars="50"/>
              <w:jc w:val="center"/>
              <w:rPr>
                <w:rFonts w:ascii="Times New Roman" w:hAnsi="Times New Roman" w:eastAsia="宋体" w:cs="Times New Roman"/>
                <w:b/>
                <w:bCs/>
                <w:lang w:bidi="ar"/>
              </w:rPr>
            </w:pPr>
            <w:r>
              <w:rPr>
                <w:rFonts w:hint="eastAsia" w:ascii="Times New Roman" w:hAnsi="Times New Roman" w:eastAsia="宋体" w:cs="Times New Roman"/>
                <w:b/>
                <w:bCs/>
                <w:szCs w:val="21"/>
                <w:shd w:val="clear" w:color="auto" w:fill="FFFFFF"/>
              </w:rPr>
              <w:t>表1-</w:t>
            </w:r>
            <w:r>
              <w:rPr>
                <w:rFonts w:ascii="Times New Roman" w:hAnsi="Times New Roman" w:eastAsia="宋体" w:cs="Times New Roman"/>
                <w:b/>
                <w:bCs/>
                <w:szCs w:val="21"/>
                <w:shd w:val="clear" w:color="auto" w:fill="FFFFFF"/>
              </w:rPr>
              <w:t xml:space="preserve">10    </w:t>
            </w:r>
            <w:r>
              <w:rPr>
                <w:rFonts w:hint="eastAsia" w:ascii="Times New Roman" w:hAnsi="Times New Roman" w:eastAsia="宋体" w:cs="Times New Roman"/>
                <w:b/>
                <w:bCs/>
                <w:szCs w:val="21"/>
                <w:shd w:val="clear" w:color="auto" w:fill="FFFFFF"/>
              </w:rPr>
              <w:t>与《</w:t>
            </w:r>
            <w:r>
              <w:rPr>
                <w:rFonts w:hint="eastAsia" w:ascii="Times New Roman" w:hAnsi="Times New Roman" w:eastAsia="宋体" w:cs="Times New Roman"/>
                <w:b/>
                <w:bCs/>
                <w:lang w:bidi="ar"/>
              </w:rPr>
              <w:t>中华人民共和国</w:t>
            </w:r>
            <w:r>
              <w:rPr>
                <w:rFonts w:hint="eastAsia" w:ascii="Times New Roman" w:hAnsi="Times New Roman" w:eastAsia="宋体" w:cs="Times New Roman"/>
                <w:b/>
                <w:bCs/>
                <w:szCs w:val="21"/>
                <w:shd w:val="clear" w:color="auto" w:fill="FFFFFF"/>
              </w:rPr>
              <w:t>长江保护法》相符性分析一览表</w:t>
            </w:r>
          </w:p>
          <w:tbl>
            <w:tblPr>
              <w:tblStyle w:val="22"/>
              <w:tblW w:w="81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631"/>
              <w:gridCol w:w="2719"/>
              <w:gridCol w:w="1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b/>
                      <w:bCs/>
                      <w:kern w:val="0"/>
                      <w:szCs w:val="21"/>
                    </w:rPr>
                    <w:t>序号</w:t>
                  </w:r>
                </w:p>
              </w:tc>
              <w:tc>
                <w:tcPr>
                  <w:tcW w:w="363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b/>
                      <w:bCs/>
                      <w:kern w:val="0"/>
                      <w:szCs w:val="21"/>
                    </w:rPr>
                    <w:t>相关内容</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b/>
                      <w:bCs/>
                      <w:kern w:val="0"/>
                      <w:szCs w:val="21"/>
                    </w:rPr>
                    <w:t>建设项目</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b/>
                      <w:bCs/>
                      <w:kern w:val="0"/>
                      <w:szCs w:val="21"/>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1</w:t>
                  </w:r>
                </w:p>
              </w:tc>
              <w:tc>
                <w:tcPr>
                  <w:tcW w:w="3631" w:type="dxa"/>
                  <w:vAlign w:val="center"/>
                </w:tcPr>
                <w:p>
                  <w:pPr>
                    <w:pStyle w:val="18"/>
                    <w:spacing w:beforeAutospacing="0" w:afterAutospacing="0" w:line="270" w:lineRule="atLeast"/>
                    <w:ind w:left="105" w:leftChars="50" w:right="105" w:rightChars="50"/>
                    <w:rPr>
                      <w:rFonts w:ascii="Times New Roman" w:hAnsi="Times New Roman"/>
                      <w:kern w:val="2"/>
                      <w:sz w:val="21"/>
                      <w:szCs w:val="21"/>
                      <w:lang w:bidi="ar"/>
                    </w:rPr>
                  </w:pPr>
                  <w:r>
                    <w:rPr>
                      <w:rFonts w:ascii="Times New Roman" w:hAnsi="Times New Roman"/>
                      <w:sz w:val="21"/>
                      <w:szCs w:val="21"/>
                      <w:shd w:val="clear" w:color="auto" w:fill="FFFFFF"/>
                    </w:rPr>
                    <w:t>长江流域产业结构和布局应当与长江流域生态系统和资源环境承载能力相适应。禁止在长江流域重点生态功能区布局对生态系统有严重影响的产业。禁止重污染企业和项目向长江中上游转移</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w:t>
                  </w:r>
                  <w:r>
                    <w:rPr>
                      <w:rFonts w:ascii="Times New Roman" w:hAnsi="Times New Roman" w:eastAsia="宋体" w:cs="Times New Roman"/>
                      <w:szCs w:val="21"/>
                      <w:shd w:val="clear" w:color="auto" w:fill="FFFFFF"/>
                    </w:rPr>
                    <w:t>长江流域重点生态功能区</w:t>
                  </w:r>
                  <w:r>
                    <w:rPr>
                      <w:rFonts w:hint="eastAsia" w:ascii="Times New Roman" w:hAnsi="Times New Roman" w:eastAsia="宋体" w:cs="Times New Roman"/>
                      <w:szCs w:val="21"/>
                      <w:shd w:val="clear" w:color="auto" w:fill="FFFFFF"/>
                    </w:rPr>
                    <w:t>，且不属于重污染项目。</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2</w:t>
                  </w:r>
                </w:p>
              </w:tc>
              <w:tc>
                <w:tcPr>
                  <w:tcW w:w="3631" w:type="dxa"/>
                  <w:vAlign w:val="center"/>
                </w:tcPr>
                <w:p>
                  <w:pPr>
                    <w:pStyle w:val="18"/>
                    <w:spacing w:beforeAutospacing="0" w:afterAutospacing="0" w:line="270" w:lineRule="atLeast"/>
                    <w:ind w:left="105" w:leftChars="50" w:right="105" w:rightChars="50"/>
                    <w:rPr>
                      <w:rFonts w:ascii="Times New Roman" w:hAnsi="Times New Roman"/>
                      <w:kern w:val="2"/>
                      <w:sz w:val="21"/>
                      <w:szCs w:val="21"/>
                      <w:lang w:bidi="ar"/>
                    </w:rPr>
                  </w:pPr>
                  <w:r>
                    <w:rPr>
                      <w:rFonts w:ascii="Times New Roman" w:hAnsi="Times New Roman"/>
                      <w:sz w:val="21"/>
                      <w:szCs w:val="21"/>
                      <w:shd w:val="clear" w:color="auto" w:fill="FFFFFF"/>
                    </w:rPr>
                    <w:t>国务院水行政主管部门加强长江流域河道、湖泊保护工作。长江流域县级以上地方人民政府负责划定河道、湖泊管理范围，并向社会公告，实行严格的河湖保护，禁止非法侵占河湖水域</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3</w:t>
                  </w:r>
                </w:p>
              </w:tc>
              <w:tc>
                <w:tcPr>
                  <w:tcW w:w="3631" w:type="dxa"/>
                  <w:vAlign w:val="center"/>
                </w:tcPr>
                <w:p>
                  <w:pPr>
                    <w:pStyle w:val="18"/>
                    <w:spacing w:beforeAutospacing="0" w:afterAutospacing="0" w:line="270" w:lineRule="atLeast"/>
                    <w:ind w:left="105" w:leftChars="50" w:right="105" w:rightChars="50"/>
                    <w:rPr>
                      <w:rFonts w:ascii="Times New Roman" w:hAnsi="Times New Roman"/>
                      <w:kern w:val="2"/>
                      <w:sz w:val="21"/>
                      <w:szCs w:val="21"/>
                      <w:lang w:bidi="ar"/>
                    </w:rPr>
                  </w:pPr>
                  <w:r>
                    <w:rPr>
                      <w:rFonts w:ascii="Times New Roman" w:hAnsi="Times New Roman"/>
                      <w:sz w:val="21"/>
                      <w:szCs w:val="21"/>
                      <w:shd w:val="clear" w:color="auto" w:fill="FFFFFF"/>
                    </w:rPr>
                    <w:t>禁止在长江干支流岸线一公里范围内新建、扩建化工园区和化工项目</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w:t>
                  </w:r>
                  <w:r>
                    <w:rPr>
                      <w:rFonts w:ascii="Times New Roman" w:hAnsi="Times New Roman" w:eastAsia="宋体" w:cs="Times New Roman"/>
                      <w:szCs w:val="21"/>
                      <w:shd w:val="clear" w:color="auto" w:fill="FFFFFF"/>
                    </w:rPr>
                    <w:t>长江干支流岸线一公里范围</w:t>
                  </w:r>
                  <w:r>
                    <w:rPr>
                      <w:rFonts w:hint="eastAsia" w:ascii="Times New Roman" w:hAnsi="Times New Roman" w:eastAsia="宋体" w:cs="Times New Roman"/>
                      <w:szCs w:val="21"/>
                      <w:shd w:val="clear" w:color="auto" w:fill="FFFFFF"/>
                    </w:rPr>
                    <w:t>，且不属于化工项目。</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4</w:t>
                  </w:r>
                </w:p>
              </w:tc>
              <w:tc>
                <w:tcPr>
                  <w:tcW w:w="3631" w:type="dxa"/>
                  <w:vAlign w:val="center"/>
                </w:tcPr>
                <w:p>
                  <w:pPr>
                    <w:pStyle w:val="18"/>
                    <w:spacing w:beforeAutospacing="0" w:afterAutospacing="0" w:line="270" w:lineRule="atLeast"/>
                    <w:ind w:left="105" w:leftChars="50" w:right="105" w:rightChars="50"/>
                    <w:rPr>
                      <w:rFonts w:ascii="Times New Roman" w:hAnsi="Times New Roman"/>
                      <w:kern w:val="2"/>
                      <w:sz w:val="21"/>
                      <w:szCs w:val="21"/>
                      <w:lang w:bidi="ar"/>
                    </w:rPr>
                  </w:pPr>
                  <w:r>
                    <w:rPr>
                      <w:rFonts w:ascii="Times New Roman" w:hAnsi="Times New Roman"/>
                      <w:sz w:val="21"/>
                      <w:szCs w:val="21"/>
                      <w:shd w:val="clear" w:color="auto" w:fill="FFFFFF"/>
                    </w:rPr>
                    <w:t>禁止在长江干流岸线三公里范围内和重要支流岸线一公里范围内新建、改建、扩建尾矿库；但是以提升安全、生态环境保护水平为目的的改建除外</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w:t>
                  </w:r>
                  <w:r>
                    <w:rPr>
                      <w:rFonts w:ascii="Times New Roman" w:hAnsi="Times New Roman" w:eastAsia="宋体" w:cs="Times New Roman"/>
                      <w:szCs w:val="21"/>
                      <w:shd w:val="clear" w:color="auto" w:fill="FFFFFF"/>
                    </w:rPr>
                    <w:t>长江干流岸线三公里范围内和重要支流岸线一公里范围内</w:t>
                  </w:r>
                  <w:r>
                    <w:rPr>
                      <w:rFonts w:hint="eastAsia" w:ascii="Times New Roman" w:hAnsi="Times New Roman" w:eastAsia="宋体" w:cs="Times New Roman"/>
                      <w:szCs w:val="21"/>
                      <w:shd w:val="clear" w:color="auto" w:fill="FFFFFF"/>
                    </w:rPr>
                    <w:t>，且不属于</w:t>
                  </w:r>
                  <w:r>
                    <w:rPr>
                      <w:rFonts w:ascii="Times New Roman" w:hAnsi="Times New Roman" w:eastAsia="宋体" w:cs="Times New Roman"/>
                      <w:szCs w:val="21"/>
                      <w:shd w:val="clear" w:color="auto" w:fill="FFFFFF"/>
                    </w:rPr>
                    <w:t>尾矿库</w:t>
                  </w:r>
                  <w:r>
                    <w:rPr>
                      <w:rFonts w:hint="eastAsia" w:ascii="Times New Roman" w:hAnsi="Times New Roman" w:eastAsia="宋体" w:cs="Times New Roman"/>
                      <w:szCs w:val="21"/>
                      <w:shd w:val="clear" w:color="auto" w:fill="FFFFFF"/>
                    </w:rPr>
                    <w:t>。</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5</w:t>
                  </w:r>
                </w:p>
              </w:tc>
              <w:tc>
                <w:tcPr>
                  <w:tcW w:w="3631" w:type="dxa"/>
                  <w:vAlign w:val="center"/>
                </w:tcPr>
                <w:p>
                  <w:pPr>
                    <w:pStyle w:val="18"/>
                    <w:spacing w:beforeAutospacing="0" w:afterAutospacing="0" w:line="270" w:lineRule="atLeast"/>
                    <w:ind w:left="105" w:leftChars="50" w:right="105" w:rightChars="50"/>
                    <w:rPr>
                      <w:rFonts w:ascii="Times New Roman" w:hAnsi="Times New Roman"/>
                      <w:kern w:val="2"/>
                      <w:sz w:val="21"/>
                      <w:szCs w:val="21"/>
                      <w:lang w:bidi="ar"/>
                    </w:rPr>
                  </w:pPr>
                  <w:r>
                    <w:rPr>
                      <w:rFonts w:ascii="Times New Roman" w:hAnsi="Times New Roman"/>
                      <w:sz w:val="21"/>
                      <w:szCs w:val="21"/>
                      <w:shd w:val="clear" w:color="auto" w:fill="FFFFFF"/>
                    </w:rPr>
                    <w:t>禁止船舶在划定的禁止航行区域内航行。因国家发展战略和国计民生需要，在水生生物重要栖息地禁止航行区域内航行的，应当由国务院交通运输主管部门商国务院农业农村主管部门同意，并应当采取必要措施，减少对重要水生生物的干扰</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6</w:t>
                  </w:r>
                </w:p>
              </w:tc>
              <w:tc>
                <w:tcPr>
                  <w:tcW w:w="3631" w:type="dxa"/>
                  <w:vAlign w:val="center"/>
                </w:tcPr>
                <w:p>
                  <w:pPr>
                    <w:pStyle w:val="18"/>
                    <w:spacing w:beforeAutospacing="0" w:afterAutospacing="0" w:line="270" w:lineRule="atLeast"/>
                    <w:ind w:left="105" w:leftChars="50" w:right="105" w:rightChars="50"/>
                    <w:rPr>
                      <w:rFonts w:ascii="Times New Roman" w:hAnsi="Times New Roman"/>
                      <w:kern w:val="2"/>
                      <w:sz w:val="21"/>
                      <w:szCs w:val="21"/>
                      <w:lang w:bidi="ar"/>
                    </w:rPr>
                  </w:pPr>
                  <w:r>
                    <w:rPr>
                      <w:rFonts w:ascii="Times New Roman" w:hAnsi="Times New Roman"/>
                      <w:sz w:val="21"/>
                      <w:szCs w:val="21"/>
                      <w:shd w:val="clear" w:color="auto" w:fill="FFFFFF"/>
                    </w:rPr>
                    <w:t>严格限制在长江流域生态保护红线、自然保护地、水生生物重要栖息地水域实施航道整治工程；确需整治的，应当经科学论证，并依法办理相关手续</w:t>
                  </w:r>
                </w:p>
              </w:tc>
              <w:tc>
                <w:tcPr>
                  <w:tcW w:w="2719" w:type="dxa"/>
                  <w:vAlign w:val="center"/>
                </w:tcPr>
                <w:p>
                  <w:pPr>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项目厂址位于晋宁工业园区晋城基地，不在云南省生态保护红线范围内。</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7</w:t>
                  </w:r>
                </w:p>
              </w:tc>
              <w:tc>
                <w:tcPr>
                  <w:tcW w:w="3631" w:type="dxa"/>
                  <w:vAlign w:val="center"/>
                </w:tcPr>
                <w:p>
                  <w:pPr>
                    <w:pStyle w:val="18"/>
                    <w:spacing w:beforeAutospacing="0" w:afterAutospacing="0" w:line="270" w:lineRule="atLeast"/>
                    <w:ind w:left="105" w:leftChars="50" w:right="105" w:rightChars="50"/>
                    <w:rPr>
                      <w:rFonts w:ascii="Times New Roman" w:hAnsi="Times New Roman"/>
                      <w:kern w:val="2"/>
                      <w:sz w:val="21"/>
                      <w:szCs w:val="21"/>
                      <w:lang w:bidi="ar"/>
                    </w:rPr>
                  </w:pPr>
                  <w:r>
                    <w:rPr>
                      <w:rFonts w:ascii="Times New Roman" w:hAnsi="Times New Roman"/>
                      <w:sz w:val="21"/>
                      <w:szCs w:val="21"/>
                      <w:shd w:val="clear" w:color="auto" w:fill="FFFFFF"/>
                    </w:rPr>
                    <w:t>国务院水行政主管部门有关流域管理机构和长江流域县级以上地方人民政府依法划定禁止采砂区和禁止采砂期，严格控制采砂区域、采砂总量和采砂区域内的采砂船舶数量。禁止在长江流域禁止采砂区和禁止采砂期从事采砂活动</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w:t>
                  </w:r>
                  <w:r>
                    <w:rPr>
                      <w:rFonts w:ascii="Times New Roman" w:hAnsi="Times New Roman" w:eastAsia="宋体" w:cs="Times New Roman"/>
                      <w:szCs w:val="21"/>
                      <w:shd w:val="clear" w:color="auto" w:fill="FFFFFF"/>
                    </w:rPr>
                    <w:t>采砂活动</w:t>
                  </w:r>
                  <w:r>
                    <w:rPr>
                      <w:rFonts w:hint="eastAsia" w:ascii="Times New Roman" w:hAnsi="Times New Roman" w:eastAsia="宋体" w:cs="Times New Roman"/>
                      <w:szCs w:val="21"/>
                      <w:shd w:val="clear" w:color="auto" w:fill="FFFFFF"/>
                    </w:rPr>
                    <w:t>。</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8</w:t>
                  </w:r>
                </w:p>
              </w:tc>
              <w:tc>
                <w:tcPr>
                  <w:tcW w:w="3631" w:type="dxa"/>
                  <w:vAlign w:val="center"/>
                </w:tcPr>
                <w:p>
                  <w:pPr>
                    <w:autoSpaceDE w:val="0"/>
                    <w:autoSpaceDN w:val="0"/>
                    <w:adjustRightInd w:val="0"/>
                    <w:ind w:left="105" w:leftChars="50" w:right="105" w:rightChars="50"/>
                    <w:jc w:val="left"/>
                    <w:rPr>
                      <w:rFonts w:ascii="Times New Roman" w:hAnsi="Times New Roman" w:eastAsia="宋体" w:cs="Times New Roman"/>
                      <w:szCs w:val="21"/>
                      <w:lang w:bidi="ar"/>
                    </w:rPr>
                  </w:pPr>
                  <w:r>
                    <w:rPr>
                      <w:rFonts w:ascii="Times New Roman" w:hAnsi="Times New Roman" w:eastAsia="宋体" w:cs="Times New Roman"/>
                      <w:szCs w:val="21"/>
                      <w:shd w:val="clear" w:color="auto" w:fill="FFFFFF"/>
                    </w:rPr>
                    <w:t>禁止在长江流域开放水域养殖、投放外来物种或者其他非本地物种种质资源</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w:t>
                  </w:r>
                  <w:r>
                    <w:rPr>
                      <w:rFonts w:hint="eastAsia" w:ascii="Times New Roman" w:hAnsi="Times New Roman" w:eastAsia="宋体" w:cs="Times New Roman"/>
                      <w:szCs w:val="21"/>
                      <w:shd w:val="clear" w:color="auto" w:fill="FFFFFF"/>
                    </w:rPr>
                    <w:t>水域养殖</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9</w:t>
                  </w:r>
                </w:p>
              </w:tc>
              <w:tc>
                <w:tcPr>
                  <w:tcW w:w="3631" w:type="dxa"/>
                  <w:vAlign w:val="center"/>
                </w:tcPr>
                <w:p>
                  <w:pPr>
                    <w:autoSpaceDE w:val="0"/>
                    <w:autoSpaceDN w:val="0"/>
                    <w:adjustRightInd w:val="0"/>
                    <w:ind w:left="105" w:leftChars="50" w:right="105" w:rightChars="50"/>
                    <w:jc w:val="left"/>
                    <w:rPr>
                      <w:rFonts w:ascii="Times New Roman" w:hAnsi="Times New Roman" w:eastAsia="宋体" w:cs="Times New Roman"/>
                      <w:szCs w:val="21"/>
                      <w:lang w:bidi="ar"/>
                    </w:rPr>
                  </w:pPr>
                  <w:r>
                    <w:rPr>
                      <w:rFonts w:ascii="Times New Roman" w:hAnsi="Times New Roman" w:eastAsia="宋体" w:cs="Times New Roman"/>
                      <w:szCs w:val="21"/>
                      <w:shd w:val="clear" w:color="auto" w:fill="FFFFFF"/>
                    </w:rPr>
                    <w:t>禁止在长江流域河湖管理范围内倾倒、填埋、堆放、弃置、处理固体废物。长江流域县级以上地方人民政府应当加强对固体废物非法转移和倾倒的联防联控</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建设单位产生的固体废物</w:t>
                  </w:r>
                  <w:r>
                    <w:rPr>
                      <w:rFonts w:hint="eastAsia" w:ascii="Times New Roman" w:hAnsi="Times New Roman" w:eastAsia="宋体" w:cs="Times New Roman"/>
                      <w:color w:val="00B050"/>
                      <w:szCs w:val="21"/>
                      <w:lang w:bidi="ar"/>
                    </w:rPr>
                    <w:t>采取回用、委托处理</w:t>
                  </w:r>
                  <w:r>
                    <w:rPr>
                      <w:rFonts w:hint="eastAsia" w:ascii="Times New Roman" w:hAnsi="Times New Roman" w:eastAsia="宋体" w:cs="Times New Roman"/>
                      <w:szCs w:val="21"/>
                      <w:lang w:bidi="ar"/>
                    </w:rPr>
                    <w:t>等方式，100%妥善处理。</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10</w:t>
                  </w:r>
                </w:p>
              </w:tc>
              <w:tc>
                <w:tcPr>
                  <w:tcW w:w="3631" w:type="dxa"/>
                  <w:vAlign w:val="center"/>
                </w:tcPr>
                <w:p>
                  <w:pPr>
                    <w:autoSpaceDE w:val="0"/>
                    <w:autoSpaceDN w:val="0"/>
                    <w:adjustRightInd w:val="0"/>
                    <w:ind w:left="105" w:leftChars="50" w:right="105" w:rightChars="50"/>
                    <w:jc w:val="left"/>
                    <w:rPr>
                      <w:rFonts w:ascii="Times New Roman" w:hAnsi="Times New Roman" w:eastAsia="宋体" w:cs="Times New Roman"/>
                      <w:szCs w:val="21"/>
                      <w:shd w:val="clear" w:color="auto" w:fill="FFFFFF"/>
                    </w:rPr>
                  </w:pPr>
                  <w:r>
                    <w:rPr>
                      <w:rFonts w:ascii="Times New Roman" w:hAnsi="Times New Roman" w:eastAsia="宋体" w:cs="Times New Roman"/>
                      <w:szCs w:val="21"/>
                      <w:shd w:val="clear" w:color="auto" w:fill="FFFFFF"/>
                    </w:rPr>
                    <w:t>禁止在长江流域水上运输剧毒化学品和国家规定禁止通过内河运输的其他危险化学品。长江流域县级以上地方人民政府交通运输主管部门会同本级人民政府有关部门加强对长江流域危险化学品运输的管控</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本项目所产废机油全部委托有资质单位处置。</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11</w:t>
                  </w:r>
                </w:p>
              </w:tc>
              <w:tc>
                <w:tcPr>
                  <w:tcW w:w="3631" w:type="dxa"/>
                  <w:vAlign w:val="center"/>
                </w:tcPr>
                <w:p>
                  <w:pPr>
                    <w:pStyle w:val="18"/>
                    <w:spacing w:beforeAutospacing="0" w:afterAutospacing="0" w:line="270" w:lineRule="atLeast"/>
                    <w:ind w:left="105" w:leftChars="50" w:right="105" w:rightChars="50"/>
                    <w:rPr>
                      <w:rFonts w:ascii="Times New Roman" w:hAnsi="Times New Roman"/>
                      <w:sz w:val="21"/>
                      <w:szCs w:val="21"/>
                    </w:rPr>
                  </w:pPr>
                  <w:r>
                    <w:rPr>
                      <w:rFonts w:ascii="Times New Roman" w:hAnsi="Times New Roman"/>
                      <w:sz w:val="21"/>
                      <w:szCs w:val="21"/>
                      <w:shd w:val="clear" w:color="auto" w:fill="FFFFFF"/>
                    </w:rPr>
                    <w:t>国家对长江流域重点水域实行严格捕捞管理。在长江流域水生生物保护区全面禁止生产性捕捞；在国家规定的期限内，长江干流和重要支流、大型通江湖泊、长江河口规定区域等重点水域全面禁止天然渔业资源的生产性捕捞。具体办法由国务院农业农村主管部门会同国务院有关部门制定。</w:t>
                  </w:r>
                </w:p>
                <w:p>
                  <w:pPr>
                    <w:autoSpaceDE w:val="0"/>
                    <w:autoSpaceDN w:val="0"/>
                    <w:adjustRightInd w:val="0"/>
                    <w:ind w:left="105" w:leftChars="50" w:right="105" w:rightChars="50"/>
                    <w:jc w:val="left"/>
                    <w:rPr>
                      <w:rFonts w:ascii="Times New Roman" w:hAnsi="Times New Roman" w:eastAsia="宋体" w:cs="Times New Roman"/>
                      <w:szCs w:val="21"/>
                      <w:shd w:val="clear" w:color="auto" w:fill="FFFFFF"/>
                    </w:rPr>
                  </w:pPr>
                  <w:r>
                    <w:rPr>
                      <w:rFonts w:ascii="Times New Roman" w:hAnsi="Times New Roman" w:eastAsia="宋体" w:cs="Times New Roman"/>
                      <w:szCs w:val="21"/>
                      <w:shd w:val="clear" w:color="auto" w:fill="FFFFFF"/>
                    </w:rPr>
                    <w:t>国务院农业农村主管部门会同国务院有关部门和长江流域省级人民政府加强长江流域禁捕执法工作，严厉查处电鱼、毒鱼、炸鱼等破坏渔业资源和生态环境的捕捞行为</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建设项目不涉及捕捞行为。</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12</w:t>
                  </w:r>
                </w:p>
              </w:tc>
              <w:tc>
                <w:tcPr>
                  <w:tcW w:w="3631" w:type="dxa"/>
                  <w:vAlign w:val="center"/>
                </w:tcPr>
                <w:p>
                  <w:pPr>
                    <w:autoSpaceDE w:val="0"/>
                    <w:autoSpaceDN w:val="0"/>
                    <w:adjustRightInd w:val="0"/>
                    <w:ind w:left="105" w:leftChars="50" w:right="105" w:rightChars="50"/>
                    <w:jc w:val="left"/>
                    <w:rPr>
                      <w:rFonts w:ascii="Times New Roman" w:hAnsi="Times New Roman" w:eastAsia="宋体" w:cs="Times New Roman"/>
                      <w:szCs w:val="21"/>
                      <w:shd w:val="clear" w:color="auto" w:fill="FFFFFF"/>
                    </w:rPr>
                  </w:pPr>
                  <w:r>
                    <w:rPr>
                      <w:rFonts w:ascii="Times New Roman" w:hAnsi="Times New Roman" w:eastAsia="宋体" w:cs="Times New Roman"/>
                      <w:szCs w:val="21"/>
                      <w:shd w:val="clear" w:color="auto" w:fill="FFFFFF"/>
                    </w:rPr>
                    <w:t>禁止违法利用、占用长江流域河湖岸线</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shd w:val="clear" w:color="auto" w:fill="FFFFFF"/>
                    </w:rPr>
                    <w:t>建设项目未</w:t>
                  </w:r>
                  <w:r>
                    <w:rPr>
                      <w:rFonts w:ascii="Times New Roman" w:hAnsi="Times New Roman" w:eastAsia="宋体" w:cs="Times New Roman"/>
                      <w:szCs w:val="21"/>
                      <w:shd w:val="clear" w:color="auto" w:fill="FFFFFF"/>
                    </w:rPr>
                    <w:t>利用、占用长江流域河湖岸线</w:t>
                  </w:r>
                  <w:r>
                    <w:rPr>
                      <w:rFonts w:hint="eastAsia" w:ascii="Times New Roman" w:hAnsi="Times New Roman" w:eastAsia="宋体" w:cs="Times New Roman"/>
                      <w:szCs w:val="21"/>
                      <w:shd w:val="clear" w:color="auto" w:fill="FFFFFF"/>
                    </w:rPr>
                    <w:t>。</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13</w:t>
                  </w:r>
                </w:p>
              </w:tc>
              <w:tc>
                <w:tcPr>
                  <w:tcW w:w="3631" w:type="dxa"/>
                  <w:vAlign w:val="center"/>
                </w:tcPr>
                <w:p>
                  <w:pPr>
                    <w:autoSpaceDE w:val="0"/>
                    <w:autoSpaceDN w:val="0"/>
                    <w:adjustRightInd w:val="0"/>
                    <w:ind w:left="105" w:leftChars="50" w:right="105" w:rightChars="50"/>
                    <w:jc w:val="left"/>
                    <w:rPr>
                      <w:rFonts w:ascii="Times New Roman" w:hAnsi="Times New Roman" w:eastAsia="宋体" w:cs="Times New Roman"/>
                      <w:szCs w:val="21"/>
                      <w:shd w:val="clear" w:color="auto" w:fill="FFFFFF"/>
                    </w:rPr>
                  </w:pPr>
                  <w:r>
                    <w:rPr>
                      <w:rFonts w:ascii="Times New Roman" w:hAnsi="Times New Roman" w:eastAsia="宋体" w:cs="Times New Roman"/>
                      <w:szCs w:val="21"/>
                      <w:shd w:val="clear" w:color="auto" w:fill="FFFFFF"/>
                    </w:rPr>
                    <w:t>国务院有关部门会同长江流域有关省级人民政府加强对三峡库区、丹江口库区等重点库区消落区的生态环境保护和修复，因地制宜实施退耕还林还草还湿，禁止施用化肥、农药，科学调控水库水位，加强库区水土保持和地质灾害防治工作，保障消落区良好生态功能</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建设项目不涉及退耕还林。</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14</w:t>
                  </w:r>
                </w:p>
              </w:tc>
              <w:tc>
                <w:tcPr>
                  <w:tcW w:w="3631" w:type="dxa"/>
                  <w:vAlign w:val="center"/>
                </w:tcPr>
                <w:p>
                  <w:pPr>
                    <w:autoSpaceDE w:val="0"/>
                    <w:autoSpaceDN w:val="0"/>
                    <w:adjustRightInd w:val="0"/>
                    <w:ind w:left="105" w:leftChars="50" w:right="105" w:rightChars="50"/>
                    <w:jc w:val="left"/>
                    <w:rPr>
                      <w:rFonts w:ascii="Times New Roman" w:hAnsi="Times New Roman" w:eastAsia="宋体" w:cs="Times New Roman"/>
                      <w:szCs w:val="21"/>
                      <w:shd w:val="clear" w:color="auto" w:fill="FFFFFF"/>
                    </w:rPr>
                  </w:pPr>
                  <w:r>
                    <w:rPr>
                      <w:rFonts w:ascii="Times New Roman" w:hAnsi="Times New Roman" w:eastAsia="宋体" w:cs="Times New Roman"/>
                      <w:szCs w:val="21"/>
                      <w:shd w:val="clear" w:color="auto" w:fill="FFFFFF"/>
                    </w:rPr>
                    <w:t>长江流域县级以上地方人民政府应当组织开展富营养化湖泊的生态环境修复，采取调整产业布局规模、实施控制性水工程统一调度、生态补水、河湖连通等综合措施，改善和恢复湖泊生态系统的质量和功能；对氮磷浓度严重超标的湖泊，应当在影响湖泊水质的汇水区，采取措施削减化肥用量，禁止使用含磷洗涤剂，全面清理投饵、投肥养殖</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702"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ascii="Times New Roman" w:hAnsi="Times New Roman" w:eastAsia="宋体" w:cs="Times New Roman"/>
                      <w:szCs w:val="21"/>
                      <w:lang w:bidi="ar"/>
                    </w:rPr>
                    <w:t>15</w:t>
                  </w:r>
                </w:p>
              </w:tc>
              <w:tc>
                <w:tcPr>
                  <w:tcW w:w="3631" w:type="dxa"/>
                  <w:vAlign w:val="center"/>
                </w:tcPr>
                <w:p>
                  <w:pPr>
                    <w:autoSpaceDE w:val="0"/>
                    <w:autoSpaceDN w:val="0"/>
                    <w:adjustRightInd w:val="0"/>
                    <w:ind w:left="105" w:leftChars="50" w:right="105" w:rightChars="50"/>
                    <w:jc w:val="left"/>
                    <w:rPr>
                      <w:rFonts w:ascii="Times New Roman" w:hAnsi="Times New Roman" w:eastAsia="宋体" w:cs="Times New Roman"/>
                      <w:szCs w:val="21"/>
                      <w:shd w:val="clear" w:color="auto" w:fill="FFFFFF"/>
                    </w:rPr>
                  </w:pPr>
                  <w:r>
                    <w:rPr>
                      <w:rFonts w:ascii="Times New Roman" w:hAnsi="Times New Roman" w:eastAsia="宋体" w:cs="Times New Roman"/>
                      <w:szCs w:val="21"/>
                      <w:shd w:val="clear" w:color="auto" w:fill="FFFFFF"/>
                    </w:rPr>
                    <w:t>禁止在长江流域水土流失严重、生态脆弱的区域开展可能造成水土流失的生产建设活动。确因国家发展战略和国计民生需要建设的，应当经科学论证，并依法办理审批手续</w:t>
                  </w:r>
                </w:p>
              </w:tc>
              <w:tc>
                <w:tcPr>
                  <w:tcW w:w="2719"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szCs w:val="21"/>
                      <w:lang w:bidi="ar"/>
                    </w:rPr>
                    <w:t>建设项目不涉及。</w:t>
                  </w:r>
                </w:p>
              </w:tc>
              <w:tc>
                <w:tcPr>
                  <w:tcW w:w="1091" w:type="dxa"/>
                  <w:vAlign w:val="center"/>
                </w:tcPr>
                <w:p>
                  <w:pPr>
                    <w:autoSpaceDE w:val="0"/>
                    <w:autoSpaceDN w:val="0"/>
                    <w:adjustRightInd w:val="0"/>
                    <w:ind w:left="105" w:leftChars="50" w:right="105" w:rightChars="50"/>
                    <w:jc w:val="center"/>
                    <w:rPr>
                      <w:rFonts w:ascii="Times New Roman" w:hAnsi="Times New Roman" w:eastAsia="宋体" w:cs="Times New Roman"/>
                      <w:szCs w:val="21"/>
                      <w:lang w:bidi="ar"/>
                    </w:rPr>
                  </w:pPr>
                  <w:r>
                    <w:rPr>
                      <w:rFonts w:hint="eastAsia" w:ascii="Times New Roman" w:hAnsi="Times New Roman" w:eastAsia="宋体" w:cs="Times New Roman"/>
                      <w:kern w:val="0"/>
                      <w:szCs w:val="21"/>
                    </w:rPr>
                    <w:t>符合</w:t>
                  </w:r>
                </w:p>
              </w:tc>
            </w:tr>
          </w:tbl>
          <w:p>
            <w:pPr>
              <w:autoSpaceDE w:val="0"/>
              <w:autoSpaceDN w:val="0"/>
              <w:adjustRightInd w:val="0"/>
              <w:ind w:left="105" w:leftChars="50" w:right="105" w:rightChars="50" w:firstLine="420" w:firstLineChars="200"/>
              <w:jc w:val="left"/>
              <w:rPr>
                <w:rFonts w:ascii="Times New Roman" w:hAnsi="Times New Roman" w:eastAsia="宋体" w:cs="Times New Roman"/>
                <w:lang w:bidi="ar"/>
              </w:rPr>
            </w:pPr>
          </w:p>
          <w:p>
            <w:pPr>
              <w:autoSpaceDE w:val="0"/>
              <w:autoSpaceDN w:val="0"/>
              <w:adjustRightInd w:val="0"/>
              <w:spacing w:line="360" w:lineRule="auto"/>
              <w:ind w:left="105" w:leftChars="50" w:right="105" w:rightChars="50" w:firstLine="480" w:firstLineChars="200"/>
              <w:jc w:val="left"/>
              <w:rPr>
                <w:rFonts w:ascii="Times New Roman" w:hAnsi="Times New Roman" w:eastAsia="宋体" w:cs="Times New Roman"/>
                <w:sz w:val="24"/>
                <w:shd w:val="clear" w:color="auto" w:fill="FFFFFF"/>
              </w:rPr>
            </w:pPr>
            <w:r>
              <w:rPr>
                <w:rFonts w:hint="eastAsia" w:ascii="Times New Roman" w:hAnsi="Times New Roman" w:eastAsia="宋体" w:cs="Times New Roman"/>
                <w:sz w:val="24"/>
                <w:lang w:bidi="ar"/>
              </w:rPr>
              <w:t>根据上表，建设项目符合</w:t>
            </w:r>
            <w:r>
              <w:rPr>
                <w:rFonts w:hint="eastAsia" w:ascii="Times New Roman" w:hAnsi="Times New Roman" w:eastAsia="宋体" w:cs="Times New Roman"/>
                <w:sz w:val="24"/>
                <w:shd w:val="clear" w:color="auto" w:fill="FFFFFF"/>
              </w:rPr>
              <w:t>《</w:t>
            </w:r>
            <w:r>
              <w:rPr>
                <w:rFonts w:hint="eastAsia" w:ascii="Times New Roman" w:hAnsi="Times New Roman" w:eastAsia="宋体" w:cs="Times New Roman"/>
                <w:sz w:val="24"/>
                <w:lang w:bidi="ar"/>
              </w:rPr>
              <w:t>中华人民共和国</w:t>
            </w:r>
            <w:r>
              <w:rPr>
                <w:rFonts w:hint="eastAsia" w:ascii="Times New Roman" w:hAnsi="Times New Roman" w:eastAsia="宋体" w:cs="Times New Roman"/>
                <w:sz w:val="24"/>
                <w:shd w:val="clear" w:color="auto" w:fill="FFFFFF"/>
              </w:rPr>
              <w:t>长江保护法》相关要求。</w:t>
            </w:r>
          </w:p>
          <w:p>
            <w:pPr>
              <w:pStyle w:val="16"/>
              <w:pBdr>
                <w:bottom w:val="none" w:color="auto" w:sz="0" w:space="0"/>
              </w:pBdr>
            </w:pPr>
          </w:p>
          <w:p/>
          <w:p>
            <w:pPr>
              <w:pStyle w:val="16"/>
              <w:pBdr>
                <w:bottom w:val="none" w:color="auto" w:sz="0" w:space="0"/>
              </w:pBdr>
            </w:pPr>
          </w:p>
          <w:p/>
          <w:p>
            <w:pPr>
              <w:pStyle w:val="16"/>
              <w:pBdr>
                <w:bottom w:val="none" w:color="auto" w:sz="0" w:space="0"/>
              </w:pBdr>
            </w:pPr>
          </w:p>
          <w:p/>
        </w:tc>
      </w:tr>
    </w:tbl>
    <w:p>
      <w:pPr>
        <w:spacing w:line="360" w:lineRule="auto"/>
        <w:rPr>
          <w:rFonts w:ascii="Times New Roman" w:hAnsi="Times New Roman" w:eastAsia="黑体" w:cs="Times New Roman"/>
          <w:sz w:val="30"/>
          <w:lang w:bidi="ar"/>
        </w:rPr>
        <w:sectPr>
          <w:footerReference r:id="rId3" w:type="default"/>
          <w:pgSz w:w="11906" w:h="16838"/>
          <w:pgMar w:top="1702" w:right="1531" w:bottom="1702" w:left="1531" w:header="851" w:footer="1077" w:gutter="0"/>
          <w:pgNumType w:start="1"/>
          <w:cols w:space="425" w:num="1"/>
          <w:docGrid w:type="lines" w:linePitch="312" w:charSpace="0"/>
        </w:sectPr>
      </w:pPr>
    </w:p>
    <w:p>
      <w:pPr>
        <w:pStyle w:val="18"/>
        <w:spacing w:before="312" w:beforeLines="100" w:beforeAutospacing="0" w:after="312" w:afterLines="100" w:afterAutospacing="0"/>
        <w:jc w:val="center"/>
        <w:outlineLvl w:val="0"/>
        <w:rPr>
          <w:rFonts w:ascii="黑体" w:eastAsia="黑体" w:cs="黑体"/>
          <w:sz w:val="30"/>
          <w:szCs w:val="30"/>
        </w:rPr>
      </w:pPr>
      <w:bookmarkStart w:id="11" w:name="_Toc16225"/>
      <w:r>
        <w:rPr>
          <w:rFonts w:ascii="黑体" w:eastAsia="黑体" w:cs="黑体"/>
          <w:snapToGrid w:val="0"/>
          <w:sz w:val="30"/>
          <w:szCs w:val="30"/>
        </w:rPr>
        <w:t>二、建设项目工程分析</w:t>
      </w:r>
      <w:bookmarkEnd w:id="11"/>
    </w:p>
    <w:tbl>
      <w:tblPr>
        <w:tblStyle w:val="21"/>
        <w:tblW w:w="8984"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88"/>
        <w:gridCol w:w="849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698" w:hRule="atLeast"/>
          <w:jc w:val="center"/>
        </w:trPr>
        <w:tc>
          <w:tcPr>
            <w:tcW w:w="488" w:type="dxa"/>
            <w:tcBorders>
              <w:top w:val="single" w:color="auto" w:sz="8" w:space="0"/>
              <w:left w:val="single" w:color="auto" w:sz="8" w:space="0"/>
              <w:bottom w:val="single" w:color="auto" w:sz="4" w:space="0"/>
              <w:right w:val="single" w:color="auto" w:sz="4" w:space="0"/>
            </w:tcBorders>
            <w:shd w:val="clear" w:color="auto" w:fill="auto"/>
            <w:vAlign w:val="center"/>
          </w:tcPr>
          <w:p>
            <w:pPr>
              <w:pStyle w:val="18"/>
              <w:adjustRightInd w:val="0"/>
              <w:snapToGrid w:val="0"/>
              <w:spacing w:beforeAutospacing="0" w:afterAutospacing="0"/>
              <w:jc w:val="center"/>
              <w:rPr>
                <w:rFonts w:cs="宋体"/>
                <w:sz w:val="21"/>
                <w:szCs w:val="21"/>
              </w:rPr>
            </w:pPr>
            <w:r>
              <w:rPr>
                <w:rFonts w:cs="宋体"/>
                <w:sz w:val="21"/>
                <w:szCs w:val="21"/>
              </w:rPr>
              <w:t>建设内容</w:t>
            </w:r>
          </w:p>
        </w:tc>
        <w:tc>
          <w:tcPr>
            <w:tcW w:w="8496" w:type="dxa"/>
            <w:tcBorders>
              <w:top w:val="single" w:color="auto" w:sz="8" w:space="0"/>
              <w:left w:val="single" w:color="auto" w:sz="4" w:space="0"/>
              <w:bottom w:val="single" w:color="auto" w:sz="4" w:space="0"/>
              <w:right w:val="single" w:color="auto" w:sz="8" w:space="0"/>
            </w:tcBorders>
            <w:shd w:val="clear" w:color="auto" w:fill="auto"/>
          </w:tcPr>
          <w:p>
            <w:pPr>
              <w:pStyle w:val="12"/>
              <w:spacing w:after="0" w:line="360" w:lineRule="auto"/>
              <w:ind w:left="0" w:leftChars="0" w:firstLine="241" w:firstLineChars="100"/>
              <w:jc w:val="left"/>
              <w:rPr>
                <w:b/>
                <w:bCs/>
                <w:sz w:val="24"/>
              </w:rPr>
            </w:pPr>
            <w:r>
              <w:rPr>
                <w:rFonts w:hint="eastAsia" w:ascii="Times New Roman" w:hAnsi="Times New Roman" w:eastAsia="宋体" w:cs="Times New Roman"/>
                <w:b/>
                <w:bCs/>
                <w:kern w:val="0"/>
                <w:sz w:val="24"/>
              </w:rPr>
              <w:t>2</w:t>
            </w:r>
            <w:r>
              <w:rPr>
                <w:rFonts w:ascii="Times New Roman" w:hAnsi="Times New Roman" w:eastAsia="宋体" w:cs="Times New Roman"/>
                <w:b/>
                <w:bCs/>
                <w:kern w:val="0"/>
                <w:sz w:val="24"/>
              </w:rPr>
              <w:t>.1</w:t>
            </w:r>
            <w:r>
              <w:rPr>
                <w:b/>
                <w:bCs/>
                <w:sz w:val="24"/>
              </w:rPr>
              <w:t>项目背景</w:t>
            </w:r>
          </w:p>
          <w:p>
            <w:pPr>
              <w:pStyle w:val="11"/>
              <w:spacing w:line="360" w:lineRule="auto"/>
              <w:ind w:left="0" w:right="105" w:rightChars="50" w:firstLine="240" w:firstLineChars="100"/>
              <w:rPr>
                <w:rFonts w:ascii="Times New Roman" w:hAnsi="Times New Roman" w:cs="Times New Roman"/>
                <w:bCs/>
              </w:rPr>
            </w:pPr>
            <w:bookmarkStart w:id="12" w:name="_Hlk92908821"/>
            <w:r>
              <w:rPr>
                <w:rFonts w:ascii="Times New Roman" w:hAnsi="Times New Roman" w:cs="Times New Roman"/>
                <w:bCs/>
              </w:rPr>
              <w:t>昆明腾广墙材制造有限公司</w:t>
            </w:r>
            <w:bookmarkEnd w:id="12"/>
            <w:r>
              <w:rPr>
                <w:rFonts w:ascii="Times New Roman" w:hAnsi="Times New Roman" w:cs="Times New Roman"/>
                <w:bCs/>
              </w:rPr>
              <w:t>利用天然气焙烧年产3亿块（折标砖）建筑废弃土、污泥和页岩烧结空心砖项目是晋宁区经信局以中央“供给侧”为大方针，“环境保护”为大战略，通过停业、拆除和整合等政府行政手段，将本区域内的几十家落后页岩砖企业整合为几家大型花园化、清洁化、自动化、信息化的现代化企业，企业的产能为：年产3亿块（折标砖）生产建筑废弃土、污泥和页岩烧结空心砖。</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2019年5月15日，根据昆明市晋宁区政府关于印发《昆明市晋宁区砖瓦行业综合整改工作方案》的通知，昆明腾广墙材制造有限公司为26家整合提升砖厂中的一家，需要达到整改要求并经验收合格方可恢复生产。2019年7月30日，昆明腾广墙材制造有限公司与晋宁晋城金华页岩砖厂签订了兼并协议书，其中被兼并方为晋宁晋城金华页岩砖厂，兼并方为昆明腾广墙材制造有限公司。2019年8月16日，根据“晋宁砖瓦行业综合整改工作领导小组工作推进会议纪要”，原则同意昆明腾广墙材制造有限公司与晋宁晋城金华页岩砖厂进行整合。该项目不新征土地，保留晋宁晋城金华页岩砖厂原有的办公、生活等基础设施。</w:t>
            </w:r>
            <w:r>
              <w:rPr>
                <w:rFonts w:hint="eastAsia" w:ascii="Times New Roman" w:hAnsi="Times New Roman" w:cs="Times New Roman"/>
                <w:bCs/>
              </w:rPr>
              <w:t>该次</w:t>
            </w:r>
            <w:r>
              <w:rPr>
                <w:rFonts w:ascii="Times New Roman" w:hAnsi="Times New Roman" w:cs="Times New Roman"/>
                <w:bCs/>
              </w:rPr>
              <w:t>砖厂兼并后的项目于2019年12月13日备案（备案编号：195301223031140），备案内容包含</w:t>
            </w:r>
            <w:r>
              <w:rPr>
                <w:rFonts w:hint="eastAsia" w:ascii="Times New Roman" w:hAnsi="Times New Roman" w:cs="Times New Roman"/>
                <w:bCs/>
              </w:rPr>
              <w:t>原</w:t>
            </w:r>
            <w:r>
              <w:rPr>
                <w:rFonts w:ascii="Times New Roman" w:hAnsi="Times New Roman" w:cs="Times New Roman"/>
                <w:bCs/>
              </w:rPr>
              <w:t>金华页岩砖厂已建成的2道隧道窑在内共6道隧道窑。</w:t>
            </w:r>
            <w:r>
              <w:rPr>
                <w:rFonts w:hint="eastAsia" w:ascii="Times New Roman" w:hAnsi="Times New Roman" w:cs="Times New Roman"/>
                <w:bCs/>
              </w:rPr>
              <w:t>2</w:t>
            </w:r>
            <w:r>
              <w:rPr>
                <w:rFonts w:ascii="Times New Roman" w:hAnsi="Times New Roman" w:cs="Times New Roman"/>
                <w:bCs/>
              </w:rPr>
              <w:t>020</w:t>
            </w:r>
            <w:r>
              <w:rPr>
                <w:rFonts w:hint="eastAsia" w:ascii="Times New Roman" w:hAnsi="Times New Roman" w:cs="Times New Roman"/>
                <w:bCs/>
              </w:rPr>
              <w:t>年4月，</w:t>
            </w:r>
            <w:r>
              <w:rPr>
                <w:rFonts w:ascii="Times New Roman" w:hAnsi="Times New Roman" w:cs="Times New Roman"/>
                <w:bCs/>
              </w:rPr>
              <w:t>昆明腾广墙材制造有限公司</w:t>
            </w:r>
            <w:r>
              <w:rPr>
                <w:rFonts w:hint="eastAsia" w:ascii="Times New Roman" w:hAnsi="Times New Roman" w:cs="Times New Roman"/>
                <w:bCs/>
              </w:rPr>
              <w:t>委托云麓环境（昆明）有限公司编制完成了</w:t>
            </w:r>
            <w:r>
              <w:rPr>
                <w:rFonts w:ascii="Times New Roman" w:hAnsi="Times New Roman" w:cs="Times New Roman"/>
                <w:bCs/>
              </w:rPr>
              <w:t>《利用天然气焙烧年产3亿块（折标砖）建筑废弃土、污泥和页岩烧结空心砖项目环境影响报告表》</w:t>
            </w:r>
            <w:r>
              <w:rPr>
                <w:rFonts w:hint="eastAsia" w:ascii="Times New Roman" w:hAnsi="Times New Roman" w:cs="Times New Roman"/>
                <w:bCs/>
              </w:rPr>
              <w:t>。</w:t>
            </w:r>
            <w:r>
              <w:rPr>
                <w:rFonts w:ascii="Times New Roman" w:hAnsi="Times New Roman" w:cs="Times New Roman"/>
                <w:bCs/>
              </w:rPr>
              <w:t>2020年4月3日，由昆明市环境工程评估中心组织有关单位和代表召开</w:t>
            </w:r>
            <w:r>
              <w:rPr>
                <w:rFonts w:hint="eastAsia" w:ascii="Times New Roman" w:hAnsi="Times New Roman" w:cs="Times New Roman"/>
                <w:bCs/>
              </w:rPr>
              <w:t>了“报告表”技术审查会，2</w:t>
            </w:r>
            <w:r>
              <w:rPr>
                <w:rFonts w:ascii="Times New Roman" w:hAnsi="Times New Roman" w:cs="Times New Roman"/>
                <w:bCs/>
              </w:rPr>
              <w:t>020</w:t>
            </w:r>
            <w:r>
              <w:rPr>
                <w:rFonts w:hint="eastAsia" w:ascii="Times New Roman" w:hAnsi="Times New Roman" w:cs="Times New Roman"/>
                <w:bCs/>
              </w:rPr>
              <w:t>年5月1</w:t>
            </w:r>
            <w:r>
              <w:rPr>
                <w:rFonts w:ascii="Times New Roman" w:hAnsi="Times New Roman" w:cs="Times New Roman"/>
                <w:bCs/>
              </w:rPr>
              <w:t>3</w:t>
            </w:r>
            <w:r>
              <w:rPr>
                <w:rFonts w:hint="eastAsia" w:ascii="Times New Roman" w:hAnsi="Times New Roman" w:cs="Times New Roman"/>
                <w:bCs/>
              </w:rPr>
              <w:t>日取得昆明市生态环境局晋宁分局“关于对《利用天然气焙烧</w:t>
            </w:r>
            <w:r>
              <w:rPr>
                <w:rFonts w:ascii="Times New Roman" w:hAnsi="Times New Roman" w:cs="Times New Roman"/>
                <w:bCs/>
              </w:rPr>
              <w:t>年产3亿块（折标砖）建筑废弃土、污泥和页岩烧结空心砖项目环境影响报告表</w:t>
            </w:r>
            <w:r>
              <w:rPr>
                <w:rFonts w:hint="eastAsia" w:ascii="Times New Roman" w:hAnsi="Times New Roman" w:cs="Times New Roman"/>
                <w:bCs/>
              </w:rPr>
              <w:t>》的批复（晋环保复[</w:t>
            </w:r>
            <w:r>
              <w:rPr>
                <w:rFonts w:ascii="Times New Roman" w:hAnsi="Times New Roman" w:cs="Times New Roman"/>
                <w:bCs/>
              </w:rPr>
              <w:t>2020]15</w:t>
            </w:r>
            <w:r>
              <w:rPr>
                <w:rFonts w:hint="eastAsia" w:ascii="Times New Roman" w:hAnsi="Times New Roman" w:cs="Times New Roman"/>
                <w:bCs/>
              </w:rPr>
              <w:t>号）”（见附件）。</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根据</w:t>
            </w:r>
            <w:r>
              <w:rPr>
                <w:rFonts w:ascii="Times New Roman" w:hAnsi="Times New Roman" w:cs="Times New Roman"/>
                <w:bCs/>
              </w:rPr>
              <w:t>《利用天然气焙烧年产3亿块（折标砖）建筑废弃土、污泥和页岩烧结空心砖项目环境影响报告表》</w:t>
            </w:r>
            <w:r>
              <w:rPr>
                <w:rFonts w:hint="eastAsia" w:ascii="Times New Roman" w:hAnsi="Times New Roman" w:cs="Times New Roman"/>
                <w:bCs/>
              </w:rPr>
              <w:t>，</w:t>
            </w:r>
            <w:r>
              <w:rPr>
                <w:rFonts w:ascii="Times New Roman" w:hAnsi="Times New Roman" w:cs="Times New Roman"/>
                <w:bCs/>
              </w:rPr>
              <w:t>该项目的原料来源于晋宁园区开挖废弃土及页岩</w:t>
            </w:r>
            <w:r>
              <w:rPr>
                <w:rFonts w:hint="eastAsia" w:ascii="Times New Roman" w:hAnsi="Times New Roman" w:cs="Times New Roman"/>
                <w:bCs/>
              </w:rPr>
              <w:t>，不含污泥。原料均外购，不设配套矿山。</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原环评审批后，</w:t>
            </w:r>
            <w:r>
              <w:rPr>
                <w:rFonts w:hint="eastAsia" w:ascii="Times New Roman" w:hAnsi="Times New Roman" w:cs="Times New Roman"/>
                <w:bCs/>
                <w:color w:val="00B050"/>
              </w:rPr>
              <w:t>建设单位决定对原设计方案实施分阶段建设，第一阶段</w:t>
            </w:r>
            <w:r>
              <w:rPr>
                <w:rFonts w:hint="eastAsia" w:ascii="Times New Roman" w:hAnsi="Times New Roman" w:cs="Times New Roman"/>
                <w:bCs/>
              </w:rPr>
              <w:t>先行完成3条燃煤矸石隧道窑的建设，</w:t>
            </w:r>
            <w:r>
              <w:rPr>
                <w:rFonts w:hint="eastAsia" w:ascii="Times New Roman" w:hAnsi="Times New Roman" w:cs="Times New Roman"/>
                <w:bCs/>
                <w:color w:val="00B050"/>
              </w:rPr>
              <w:t>第二阶段再进行剩余3条天然</w:t>
            </w:r>
            <w:r>
              <w:rPr>
                <w:rFonts w:hint="eastAsia" w:ascii="Times New Roman" w:hAnsi="Times New Roman" w:cs="Times New Roman"/>
                <w:bCs/>
              </w:rPr>
              <w:t>气型隧道窑的建设，</w:t>
            </w:r>
            <w:r>
              <w:rPr>
                <w:rFonts w:hint="eastAsia" w:ascii="Times New Roman" w:hAnsi="Times New Roman" w:cs="Times New Roman"/>
                <w:bCs/>
                <w:color w:val="00B050"/>
              </w:rPr>
              <w:t>一阶段</w:t>
            </w:r>
            <w:r>
              <w:rPr>
                <w:rFonts w:hint="eastAsia" w:ascii="Times New Roman" w:hAnsi="Times New Roman" w:cs="Times New Roman"/>
                <w:bCs/>
              </w:rPr>
              <w:t>工程生产能力1</w:t>
            </w:r>
            <w:r>
              <w:rPr>
                <w:rFonts w:ascii="Times New Roman" w:hAnsi="Times New Roman" w:cs="Times New Roman"/>
                <w:bCs/>
              </w:rPr>
              <w:t>.3</w:t>
            </w:r>
            <w:r>
              <w:rPr>
                <w:rFonts w:hint="eastAsia" w:ascii="Times New Roman" w:hAnsi="Times New Roman" w:cs="Times New Roman"/>
                <w:bCs/>
              </w:rPr>
              <w:t>亿块（标砖）。2</w:t>
            </w:r>
            <w:r>
              <w:rPr>
                <w:rFonts w:ascii="Times New Roman" w:hAnsi="Times New Roman" w:cs="Times New Roman"/>
                <w:bCs/>
              </w:rPr>
              <w:t>020</w:t>
            </w:r>
            <w:r>
              <w:rPr>
                <w:rFonts w:hint="eastAsia" w:ascii="Times New Roman" w:hAnsi="Times New Roman" w:cs="Times New Roman"/>
                <w:bCs/>
              </w:rPr>
              <w:t>年6月</w:t>
            </w:r>
            <w:r>
              <w:rPr>
                <w:rFonts w:hint="eastAsia" w:ascii="Times New Roman" w:hAnsi="Times New Roman" w:cs="Times New Roman"/>
                <w:bCs/>
                <w:color w:val="00B050"/>
              </w:rPr>
              <w:t>一阶段</w:t>
            </w:r>
            <w:r>
              <w:rPr>
                <w:rFonts w:hint="eastAsia" w:ascii="Times New Roman" w:hAnsi="Times New Roman" w:cs="Times New Roman"/>
                <w:bCs/>
              </w:rPr>
              <w:t>工程开始建设，并于2</w:t>
            </w:r>
            <w:r>
              <w:rPr>
                <w:rFonts w:ascii="Times New Roman" w:hAnsi="Times New Roman" w:cs="Times New Roman"/>
                <w:bCs/>
              </w:rPr>
              <w:t>020</w:t>
            </w:r>
            <w:r>
              <w:rPr>
                <w:rFonts w:hint="eastAsia" w:ascii="Times New Roman" w:hAnsi="Times New Roman" w:cs="Times New Roman"/>
                <w:bCs/>
              </w:rPr>
              <w:t>年1</w:t>
            </w:r>
            <w:r>
              <w:rPr>
                <w:rFonts w:ascii="Times New Roman" w:hAnsi="Times New Roman" w:cs="Times New Roman"/>
                <w:bCs/>
              </w:rPr>
              <w:t>2</w:t>
            </w:r>
            <w:r>
              <w:rPr>
                <w:rFonts w:hint="eastAsia" w:ascii="Times New Roman" w:hAnsi="Times New Roman" w:cs="Times New Roman"/>
                <w:bCs/>
              </w:rPr>
              <w:t>月基本完成。期间收到了昆明市生态环境局关于申报排污许可证的通知，于2</w:t>
            </w:r>
            <w:r>
              <w:rPr>
                <w:rFonts w:ascii="Times New Roman" w:hAnsi="Times New Roman" w:cs="Times New Roman"/>
                <w:bCs/>
              </w:rPr>
              <w:t>020</w:t>
            </w:r>
            <w:r>
              <w:rPr>
                <w:rFonts w:hint="eastAsia" w:ascii="Times New Roman" w:hAnsi="Times New Roman" w:cs="Times New Roman"/>
                <w:bCs/>
              </w:rPr>
              <w:t>年7月开始申报排污许可证，并于2</w:t>
            </w:r>
            <w:r>
              <w:rPr>
                <w:rFonts w:ascii="Times New Roman" w:hAnsi="Times New Roman" w:cs="Times New Roman"/>
                <w:bCs/>
              </w:rPr>
              <w:t>020</w:t>
            </w:r>
            <w:r>
              <w:rPr>
                <w:rFonts w:hint="eastAsia" w:ascii="Times New Roman" w:hAnsi="Times New Roman" w:cs="Times New Roman"/>
                <w:bCs/>
              </w:rPr>
              <w:t>年9月通过全国排污许可证管理信息平台在线审批。</w:t>
            </w:r>
            <w:r>
              <w:rPr>
                <w:rFonts w:hint="eastAsia" w:ascii="Times New Roman" w:hAnsi="Times New Roman" w:cs="Times New Roman"/>
                <w:bCs/>
                <w:color w:val="00B050"/>
              </w:rPr>
              <w:t>目前，第二阶段的3条燃气隧道窑尚未建设。</w:t>
            </w:r>
          </w:p>
          <w:p>
            <w:pPr>
              <w:pStyle w:val="11"/>
              <w:spacing w:line="360" w:lineRule="auto"/>
              <w:ind w:left="0" w:right="105" w:rightChars="50" w:firstLine="240" w:firstLineChars="100"/>
              <w:rPr>
                <w:rFonts w:ascii="Times New Roman" w:hAnsi="Times New Roman" w:cs="Times New Roman"/>
                <w:bCs/>
                <w:color w:val="00B050"/>
              </w:rPr>
            </w:pPr>
            <w:r>
              <w:rPr>
                <w:rFonts w:hint="eastAsia" w:ascii="Times New Roman" w:hAnsi="Times New Roman" w:cs="Times New Roman"/>
                <w:bCs/>
                <w:color w:val="00B050"/>
              </w:rPr>
              <w:t>2</w:t>
            </w:r>
            <w:r>
              <w:rPr>
                <w:rFonts w:ascii="Times New Roman" w:hAnsi="Times New Roman" w:cs="Times New Roman"/>
                <w:bCs/>
                <w:color w:val="00B050"/>
              </w:rPr>
              <w:t>021</w:t>
            </w:r>
            <w:r>
              <w:rPr>
                <w:rFonts w:hint="eastAsia" w:ascii="Times New Roman" w:hAnsi="Times New Roman" w:cs="Times New Roman"/>
                <w:bCs/>
                <w:color w:val="00B050"/>
              </w:rPr>
              <w:t>年</w:t>
            </w:r>
            <w:r>
              <w:rPr>
                <w:rFonts w:ascii="Times New Roman" w:hAnsi="Times New Roman" w:cs="Times New Roman"/>
                <w:bCs/>
                <w:color w:val="00B050"/>
              </w:rPr>
              <w:t>4</w:t>
            </w:r>
            <w:r>
              <w:rPr>
                <w:rFonts w:hint="eastAsia" w:ascii="Times New Roman" w:hAnsi="Times New Roman" w:cs="Times New Roman"/>
                <w:bCs/>
                <w:color w:val="00B050"/>
              </w:rPr>
              <w:t>月，</w:t>
            </w:r>
            <w:r>
              <w:rPr>
                <w:rFonts w:ascii="Times New Roman" w:hAnsi="Times New Roman" w:cs="Times New Roman"/>
                <w:bCs/>
                <w:color w:val="00B050"/>
              </w:rPr>
              <w:t>昆明腾广墙材制造有限公司</w:t>
            </w:r>
            <w:r>
              <w:rPr>
                <w:rFonts w:hint="eastAsia" w:ascii="Times New Roman" w:hAnsi="Times New Roman" w:cs="Times New Roman"/>
                <w:bCs/>
                <w:color w:val="00B050"/>
              </w:rPr>
              <w:t>委托云南鑫田环境分析测试有限公司对第一阶段工程污染物产排情况进行了监测。</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近年来，随着人们环保意识的不断提高，页岩开采规模逐渐减小，</w:t>
            </w:r>
            <w:r>
              <w:rPr>
                <w:rFonts w:ascii="Times New Roman" w:hAnsi="Times New Roman" w:cs="Times New Roman"/>
                <w:bCs/>
              </w:rPr>
              <w:t>昆明腾广墙材制造有限公司</w:t>
            </w:r>
            <w:r>
              <w:rPr>
                <w:rFonts w:hint="eastAsia" w:ascii="Times New Roman" w:hAnsi="Times New Roman" w:cs="Times New Roman"/>
                <w:bCs/>
              </w:rPr>
              <w:t>制砖所需页岩原料来源也越愈发紧张。而与此同时，大量城市污水处理站污泥无法有效利用，其处置不仅占用大量土地资源，还给环境带来多种不利影响。为解决原料来源问题，同时将城市生活污泥变废为宝，</w:t>
            </w:r>
            <w:r>
              <w:rPr>
                <w:rFonts w:ascii="Times New Roman" w:hAnsi="Times New Roman" w:cs="Times New Roman"/>
                <w:bCs/>
              </w:rPr>
              <w:t>昆明腾广墙材制造有限公司</w:t>
            </w:r>
            <w:r>
              <w:rPr>
                <w:rFonts w:hint="eastAsia" w:ascii="Times New Roman" w:hAnsi="Times New Roman" w:cs="Times New Roman"/>
                <w:bCs/>
              </w:rPr>
              <w:t>决定对</w:t>
            </w:r>
            <w:r>
              <w:rPr>
                <w:rFonts w:hint="eastAsia" w:ascii="Times New Roman" w:hAnsi="Times New Roman" w:cs="Times New Roman"/>
                <w:bCs/>
                <w:color w:val="00B050"/>
              </w:rPr>
              <w:t>原设计</w:t>
            </w:r>
            <w:r>
              <w:rPr>
                <w:rFonts w:hint="eastAsia" w:ascii="Times New Roman" w:hAnsi="Times New Roman" w:cs="Times New Roman"/>
                <w:bCs/>
              </w:rPr>
              <w:t>的制砖原料配比进行调整，用污泥替代部分页岩作为制砖原料，而总产量则维持不变。污泥直接加入制砖搅拌机使用。本项目仅利用生活污水处理厂产生的生活污泥，不使用工业及医院等特殊行业废水处理污泥。</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color w:val="00B050"/>
              </w:rPr>
              <w:t>原</w:t>
            </w:r>
            <w:r>
              <w:rPr>
                <w:rFonts w:ascii="Times New Roman" w:hAnsi="Times New Roman" w:cs="Times New Roman"/>
                <w:bCs/>
              </w:rPr>
              <w:t>《利用天然气焙烧年产3亿块（折标砖）建筑废弃土、污泥和页岩烧结空心砖项目环境影响报告表》</w:t>
            </w:r>
            <w:r>
              <w:rPr>
                <w:rFonts w:hint="eastAsia" w:ascii="Times New Roman" w:hAnsi="Times New Roman" w:cs="Times New Roman"/>
                <w:bCs/>
              </w:rPr>
              <w:t>中提出：</w:t>
            </w:r>
            <w:r>
              <w:rPr>
                <w:rFonts w:ascii="Times New Roman" w:hAnsi="Times New Roman" w:cs="Times New Roman"/>
                <w:bCs/>
              </w:rPr>
              <w:t>若后期使用污泥作为主要原料，需重新开展环境影响评价工作。</w:t>
            </w:r>
            <w:r>
              <w:rPr>
                <w:rFonts w:hint="eastAsia" w:ascii="Times New Roman" w:hAnsi="Times New Roman" w:cs="Times New Roman"/>
                <w:bCs/>
              </w:rPr>
              <w:t>本项目新增污泥为原料，污泥暂存期间将产生异味，主要成分为H</w:t>
            </w:r>
            <w:r>
              <w:rPr>
                <w:rFonts w:ascii="Times New Roman" w:hAnsi="Times New Roman" w:cs="Times New Roman"/>
                <w:bCs/>
                <w:vertAlign w:val="subscript"/>
              </w:rPr>
              <w:t>2</w:t>
            </w:r>
            <w:r>
              <w:rPr>
                <w:rFonts w:ascii="Times New Roman" w:hAnsi="Times New Roman" w:cs="Times New Roman"/>
                <w:bCs/>
              </w:rPr>
              <w:t>S</w:t>
            </w:r>
            <w:r>
              <w:rPr>
                <w:rFonts w:hint="eastAsia" w:ascii="Times New Roman" w:hAnsi="Times New Roman" w:cs="Times New Roman"/>
                <w:bCs/>
              </w:rPr>
              <w:t>、</w:t>
            </w:r>
            <w:r>
              <w:rPr>
                <w:rFonts w:ascii="Times New Roman" w:hAnsi="Times New Roman" w:cs="Times New Roman"/>
                <w:bCs/>
              </w:rPr>
              <w:t>NH</w:t>
            </w:r>
            <w:r>
              <w:rPr>
                <w:rFonts w:ascii="Times New Roman" w:hAnsi="Times New Roman" w:cs="Times New Roman"/>
                <w:bCs/>
                <w:vertAlign w:val="subscript"/>
              </w:rPr>
              <w:t>3</w:t>
            </w:r>
            <w:r>
              <w:rPr>
                <w:rFonts w:hint="eastAsia" w:ascii="Times New Roman" w:hAnsi="Times New Roman" w:cs="Times New Roman"/>
                <w:bCs/>
              </w:rPr>
              <w:t>等。根据《</w:t>
            </w:r>
            <w:r>
              <w:t>污染影响类建设项目综合重大变动清单（试行</w:t>
            </w:r>
            <w:r>
              <w:rPr>
                <w:rFonts w:hint="eastAsia"/>
              </w:rPr>
              <w:t>）</w:t>
            </w:r>
            <w:r>
              <w:rPr>
                <w:rFonts w:hint="eastAsia" w:ascii="Times New Roman" w:hAnsi="Times New Roman" w:cs="Times New Roman"/>
                <w:bCs/>
              </w:rPr>
              <w:t>》主要原辅材料变化，导致新增排放污染物种类的属于重大变更，应重新编制环境影响报告。本报告即针对“新增污泥”的环境影响评价。</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根据《中华人民共和国环境影响评价法》、《建设项目环境保护管理条例》和《云南省建设项目环境保护管理规定》的规定，建设项目必须履行环境影响评价制度。根据环境保护部第44号令《建设项目环境影响评价分类管理名录》及结合生态环境部令第1号《关于修改〈建设项目环境影响评价分类管理名录〉部分内容的决定》中有关规定，该项目应编制环境影响报告表。受昆明腾广墙材制造有限公司的委托（委托书附后），我公司承担</w:t>
            </w:r>
            <w:r>
              <w:rPr>
                <w:rFonts w:hint="eastAsia" w:ascii="Times New Roman" w:hAnsi="Times New Roman" w:cs="Times New Roman"/>
                <w:bCs/>
              </w:rPr>
              <w:t>了</w:t>
            </w:r>
            <w:r>
              <w:rPr>
                <w:rFonts w:ascii="Times New Roman" w:hAnsi="Times New Roman" w:cs="Times New Roman"/>
                <w:bCs/>
              </w:rPr>
              <w:t>“</w:t>
            </w:r>
            <w:r>
              <w:rPr>
                <w:rFonts w:ascii="Times New Roman" w:hAnsi="Times New Roman" w:cs="Times New Roman"/>
                <w:bCs/>
                <w:color w:val="00B050"/>
              </w:rPr>
              <w:t>利用天然气焙烧年产3亿块（折标砖）建筑废弃土、污泥和页岩烧结空心砖项目</w:t>
            </w:r>
            <w:r>
              <w:rPr>
                <w:rFonts w:ascii="Times New Roman" w:hAnsi="Times New Roman" w:cs="Times New Roman"/>
                <w:bCs/>
              </w:rPr>
              <w:t>”</w:t>
            </w:r>
            <w:r>
              <w:rPr>
                <w:rFonts w:hint="eastAsia" w:ascii="Times New Roman" w:hAnsi="Times New Roman" w:cs="Times New Roman"/>
                <w:bCs/>
              </w:rPr>
              <w:t>的</w:t>
            </w:r>
            <w:r>
              <w:rPr>
                <w:rFonts w:ascii="Times New Roman" w:hAnsi="Times New Roman" w:cs="Times New Roman"/>
                <w:bCs/>
              </w:rPr>
              <w:t>环境影响评价工作。接受委托后，我公司组织相关环评人员对项目建设地进行了详细现场踏勘和调查，并收集相关资料、进行项目工程及环境概况分析等工作的基础上，按照国家相关技术导则和法律、法规规定，编制完成《利用天然气焙烧年产3亿块（折标砖）建筑废弃土、污泥和页岩烧结空心砖项目环境影响报告表（送审稿）》。</w:t>
            </w:r>
          </w:p>
          <w:p>
            <w:pPr>
              <w:pStyle w:val="11"/>
              <w:spacing w:line="360" w:lineRule="auto"/>
              <w:ind w:left="0" w:right="105" w:rightChars="50" w:firstLine="240" w:firstLineChars="100"/>
              <w:rPr>
                <w:rFonts w:ascii="Times New Roman" w:hAnsi="Times New Roman" w:cs="Times New Roman"/>
                <w:bCs/>
                <w:color w:val="00B050"/>
              </w:rPr>
            </w:pPr>
            <w:r>
              <w:rPr>
                <w:rFonts w:hint="eastAsia" w:ascii="Times New Roman" w:hAnsi="Times New Roman" w:cs="Times New Roman"/>
                <w:bCs/>
                <w:color w:val="00B050"/>
              </w:rPr>
              <w:t>2</w:t>
            </w:r>
            <w:r>
              <w:rPr>
                <w:rFonts w:ascii="Times New Roman" w:hAnsi="Times New Roman" w:cs="Times New Roman"/>
                <w:bCs/>
                <w:color w:val="00B050"/>
              </w:rPr>
              <w:t>022</w:t>
            </w:r>
            <w:r>
              <w:rPr>
                <w:rFonts w:hint="eastAsia" w:ascii="Times New Roman" w:hAnsi="Times New Roman" w:cs="Times New Roman"/>
                <w:bCs/>
                <w:color w:val="00B050"/>
              </w:rPr>
              <w:t>年1月2</w:t>
            </w:r>
            <w:r>
              <w:rPr>
                <w:rFonts w:ascii="Times New Roman" w:hAnsi="Times New Roman" w:cs="Times New Roman"/>
                <w:bCs/>
                <w:color w:val="00B050"/>
              </w:rPr>
              <w:t>1</w:t>
            </w:r>
            <w:r>
              <w:rPr>
                <w:rFonts w:hint="eastAsia" w:ascii="Times New Roman" w:hAnsi="Times New Roman" w:cs="Times New Roman"/>
                <w:bCs/>
                <w:color w:val="00B050"/>
              </w:rPr>
              <w:t>日，由昆明市生态环境局晋宁分局组织召开了《报告表》的技术审查会，环评单位根据与会专家意见，对《报告表》进行了认真修改和完善，并于2</w:t>
            </w:r>
            <w:r>
              <w:rPr>
                <w:rFonts w:ascii="Times New Roman" w:hAnsi="Times New Roman" w:cs="Times New Roman"/>
                <w:bCs/>
                <w:color w:val="00B050"/>
              </w:rPr>
              <w:t>022</w:t>
            </w:r>
            <w:r>
              <w:rPr>
                <w:rFonts w:hint="eastAsia" w:ascii="Times New Roman" w:hAnsi="Times New Roman" w:cs="Times New Roman"/>
                <w:bCs/>
                <w:color w:val="00B050"/>
              </w:rPr>
              <w:t>年2月完成了</w:t>
            </w:r>
            <w:r>
              <w:rPr>
                <w:rFonts w:ascii="Times New Roman" w:hAnsi="Times New Roman" w:cs="Times New Roman"/>
                <w:bCs/>
                <w:color w:val="00B050"/>
              </w:rPr>
              <w:t>《利用天然气焙烧年产3亿块（折标砖）建筑废弃土、污泥和页岩烧结空心砖项目环境影响报告表（</w:t>
            </w:r>
            <w:r>
              <w:rPr>
                <w:rFonts w:hint="eastAsia" w:ascii="Times New Roman" w:hAnsi="Times New Roman" w:cs="Times New Roman"/>
                <w:bCs/>
                <w:color w:val="00B050"/>
              </w:rPr>
              <w:t>报批</w:t>
            </w:r>
            <w:r>
              <w:rPr>
                <w:rFonts w:ascii="Times New Roman" w:hAnsi="Times New Roman" w:cs="Times New Roman"/>
                <w:bCs/>
                <w:color w:val="00B050"/>
              </w:rPr>
              <w:t>稿）》，供建设单位</w:t>
            </w:r>
            <w:r>
              <w:rPr>
                <w:rFonts w:hint="eastAsia" w:ascii="Times New Roman" w:hAnsi="Times New Roman" w:cs="Times New Roman"/>
                <w:bCs/>
                <w:color w:val="00B050"/>
              </w:rPr>
              <w:t>按程序</w:t>
            </w:r>
            <w:r>
              <w:rPr>
                <w:rFonts w:ascii="Times New Roman" w:hAnsi="Times New Roman" w:cs="Times New Roman"/>
                <w:bCs/>
                <w:color w:val="00B050"/>
              </w:rPr>
              <w:t>上报审批。</w:t>
            </w:r>
          </w:p>
          <w:p>
            <w:pPr>
              <w:pStyle w:val="12"/>
              <w:spacing w:after="0" w:line="360" w:lineRule="auto"/>
              <w:ind w:left="0" w:leftChars="0" w:firstLine="241" w:firstLineChars="100"/>
              <w:jc w:val="left"/>
              <w:rPr>
                <w:b/>
                <w:bCs/>
                <w:sz w:val="24"/>
              </w:rPr>
            </w:pPr>
            <w:r>
              <w:rPr>
                <w:rFonts w:hint="eastAsia" w:ascii="Times New Roman" w:hAnsi="Times New Roman" w:eastAsia="宋体" w:cs="Times New Roman"/>
                <w:b/>
                <w:bCs/>
                <w:kern w:val="0"/>
                <w:sz w:val="24"/>
              </w:rPr>
              <w:t>2</w:t>
            </w:r>
            <w:r>
              <w:rPr>
                <w:rFonts w:ascii="Times New Roman" w:hAnsi="Times New Roman" w:eastAsia="宋体" w:cs="Times New Roman"/>
                <w:b/>
                <w:bCs/>
                <w:kern w:val="0"/>
                <w:sz w:val="24"/>
              </w:rPr>
              <w:t xml:space="preserve">.2 </w:t>
            </w:r>
            <w:r>
              <w:rPr>
                <w:rFonts w:hint="eastAsia" w:ascii="Times New Roman" w:hAnsi="Times New Roman" w:eastAsia="宋体" w:cs="Times New Roman"/>
                <w:b/>
                <w:bCs/>
                <w:kern w:val="0"/>
                <w:sz w:val="24"/>
              </w:rPr>
              <w:t>现有工程概况</w:t>
            </w:r>
          </w:p>
          <w:p>
            <w:pPr>
              <w:pStyle w:val="11"/>
              <w:spacing w:line="360" w:lineRule="auto"/>
              <w:ind w:left="0" w:right="105" w:rightChars="50" w:firstLine="240" w:firstLineChars="100"/>
              <w:rPr>
                <w:rFonts w:ascii="Times New Roman" w:hAnsi="Times New Roman" w:cs="Times New Roman"/>
                <w:bCs/>
                <w:color w:val="00B050"/>
              </w:rPr>
            </w:pPr>
            <w:r>
              <w:rPr>
                <w:rFonts w:hint="eastAsia" w:ascii="Times New Roman" w:hAnsi="Times New Roman" w:cs="Times New Roman"/>
                <w:bCs/>
                <w:color w:val="00B050"/>
              </w:rPr>
              <w:t>根据建设单位提供资料及现场勘察结果，现有工程主要建设情况如下。</w:t>
            </w:r>
          </w:p>
          <w:p>
            <w:pPr>
              <w:pStyle w:val="11"/>
              <w:spacing w:line="360" w:lineRule="auto"/>
              <w:ind w:left="0" w:right="105" w:rightChars="50" w:firstLine="241" w:firstLineChars="10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.2.1</w:t>
            </w:r>
            <w:r>
              <w:rPr>
                <w:rFonts w:hint="eastAsia" w:ascii="Times New Roman" w:hAnsi="Times New Roman" w:cs="Times New Roman"/>
                <w:b/>
              </w:rPr>
              <w:t>基本概况</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项目位于昆明市晋宁工业园区晋城基地，总占地面积9</w:t>
            </w:r>
            <w:r>
              <w:rPr>
                <w:rFonts w:ascii="Times New Roman" w:hAnsi="Times New Roman" w:cs="Times New Roman"/>
                <w:bCs/>
              </w:rPr>
              <w:t>2.6</w:t>
            </w:r>
            <w:r>
              <w:rPr>
                <w:rFonts w:hint="eastAsia" w:ascii="Times New Roman" w:hAnsi="Times New Roman" w:cs="Times New Roman"/>
                <w:bCs/>
              </w:rPr>
              <w:t>亩；项目总投资1</w:t>
            </w:r>
            <w:r>
              <w:rPr>
                <w:rFonts w:ascii="Times New Roman" w:hAnsi="Times New Roman" w:cs="Times New Roman"/>
                <w:bCs/>
              </w:rPr>
              <w:t>3000</w:t>
            </w:r>
            <w:r>
              <w:rPr>
                <w:rFonts w:hint="eastAsia" w:ascii="Times New Roman" w:hAnsi="Times New Roman" w:cs="Times New Roman"/>
                <w:bCs/>
              </w:rPr>
              <w:t>万元；设3条燃煤矸石型隧道窑，年产焙烧砖1</w:t>
            </w:r>
            <w:r>
              <w:rPr>
                <w:rFonts w:ascii="Times New Roman" w:hAnsi="Times New Roman" w:cs="Times New Roman"/>
                <w:bCs/>
              </w:rPr>
              <w:t>.3</w:t>
            </w:r>
            <w:r>
              <w:rPr>
                <w:rFonts w:hint="eastAsia" w:ascii="Times New Roman" w:hAnsi="Times New Roman" w:cs="Times New Roman"/>
                <w:bCs/>
              </w:rPr>
              <w:t>亿块（标砖）；</w:t>
            </w:r>
            <w:r>
              <w:rPr>
                <w:rFonts w:hint="eastAsia" w:ascii="Times New Roman" w:hAnsi="Times New Roman" w:cs="Times New Roman"/>
                <w:bCs/>
                <w:color w:val="00B050"/>
              </w:rPr>
              <w:t>现有定员3</w:t>
            </w:r>
            <w:r>
              <w:rPr>
                <w:rFonts w:ascii="Times New Roman" w:hAnsi="Times New Roman" w:cs="Times New Roman"/>
                <w:bCs/>
                <w:color w:val="00B050"/>
              </w:rPr>
              <w:t>5</w:t>
            </w:r>
            <w:r>
              <w:rPr>
                <w:rFonts w:hint="eastAsia" w:ascii="Times New Roman" w:hAnsi="Times New Roman" w:cs="Times New Roman"/>
                <w:bCs/>
                <w:color w:val="00B050"/>
              </w:rPr>
              <w:t>人。</w:t>
            </w:r>
          </w:p>
          <w:p>
            <w:pPr>
              <w:pStyle w:val="11"/>
              <w:spacing w:line="360" w:lineRule="auto"/>
              <w:ind w:left="0" w:right="105" w:rightChars="50" w:firstLine="241" w:firstLineChars="10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 xml:space="preserve">.2.2 </w:t>
            </w:r>
            <w:r>
              <w:rPr>
                <w:rFonts w:hint="eastAsia" w:ascii="Times New Roman" w:hAnsi="Times New Roman" w:cs="Times New Roman"/>
                <w:b/>
              </w:rPr>
              <w:t>建设内容及规模</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由主体工程、辅助工程、公用工程、储运工程和环保工程</w:t>
            </w:r>
            <w:r>
              <w:rPr>
                <w:rFonts w:hint="eastAsia" w:ascii="Times New Roman" w:hAnsi="Times New Roman" w:cs="Times New Roman"/>
                <w:bCs/>
              </w:rPr>
              <w:t>等</w:t>
            </w:r>
            <w:r>
              <w:rPr>
                <w:rFonts w:ascii="Times New Roman" w:hAnsi="Times New Roman" w:cs="Times New Roman"/>
                <w:bCs/>
              </w:rPr>
              <w:t>组成，具体见表2-1。</w:t>
            </w:r>
          </w:p>
          <w:p>
            <w:pPr>
              <w:jc w:val="center"/>
              <w:rPr>
                <w:rFonts w:ascii="Times New Roman" w:hAnsi="Times New Roman" w:eastAsia="宋体" w:cs="Times New Roman"/>
                <w:b/>
                <w:szCs w:val="21"/>
              </w:rPr>
            </w:pPr>
            <w:r>
              <w:rPr>
                <w:rFonts w:ascii="Times New Roman" w:hAnsi="Times New Roman" w:eastAsia="宋体" w:cs="Times New Roman"/>
                <w:b/>
                <w:szCs w:val="21"/>
              </w:rPr>
              <w:t xml:space="preserve">表2-1    </w:t>
            </w:r>
            <w:r>
              <w:rPr>
                <w:rFonts w:hint="eastAsia" w:ascii="Times New Roman" w:hAnsi="Times New Roman" w:eastAsia="宋体" w:cs="Times New Roman"/>
                <w:b/>
                <w:szCs w:val="21"/>
              </w:rPr>
              <w:t>现有工程内容</w:t>
            </w:r>
            <w:r>
              <w:rPr>
                <w:rFonts w:ascii="Times New Roman" w:hAnsi="Times New Roman" w:eastAsia="宋体" w:cs="Times New Roman"/>
                <w:b/>
                <w:szCs w:val="21"/>
              </w:rPr>
              <w:t>一览表</w:t>
            </w:r>
          </w:p>
          <w:tbl>
            <w:tblPr>
              <w:tblStyle w:val="21"/>
              <w:tblW w:w="8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267"/>
              <w:gridCol w:w="5053"/>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Align w:val="center"/>
                </w:tcPr>
                <w:p>
                  <w:pPr>
                    <w:jc w:val="center"/>
                    <w:rPr>
                      <w:rFonts w:ascii="Times New Roman" w:hAnsi="Times New Roman" w:cs="Times New Roman"/>
                      <w:b/>
                      <w:bCs/>
                      <w:szCs w:val="21"/>
                    </w:rPr>
                  </w:pPr>
                  <w:bookmarkStart w:id="13" w:name="_Hlk97465530"/>
                  <w:r>
                    <w:rPr>
                      <w:rFonts w:ascii="Times New Roman" w:hAnsi="Times New Roman" w:cs="Times New Roman"/>
                      <w:b/>
                      <w:bCs/>
                      <w:szCs w:val="21"/>
                    </w:rPr>
                    <w:t>工程</w:t>
                  </w:r>
                </w:p>
                <w:p>
                  <w:pPr>
                    <w:jc w:val="center"/>
                    <w:rPr>
                      <w:rFonts w:ascii="Times New Roman" w:hAnsi="Times New Roman" w:cs="Times New Roman"/>
                      <w:b/>
                      <w:bCs/>
                      <w:szCs w:val="21"/>
                    </w:rPr>
                  </w:pPr>
                  <w:r>
                    <w:rPr>
                      <w:rFonts w:ascii="Times New Roman" w:hAnsi="Times New Roman" w:cs="Times New Roman"/>
                      <w:b/>
                      <w:bCs/>
                      <w:szCs w:val="21"/>
                    </w:rPr>
                    <w:t>组成</w:t>
                  </w:r>
                </w:p>
              </w:tc>
              <w:tc>
                <w:tcPr>
                  <w:tcW w:w="1267" w:type="dxa"/>
                  <w:vAlign w:val="center"/>
                </w:tcPr>
                <w:p>
                  <w:pPr>
                    <w:jc w:val="center"/>
                    <w:rPr>
                      <w:rFonts w:ascii="Times New Roman" w:hAnsi="Times New Roman" w:cs="Times New Roman"/>
                      <w:b/>
                      <w:bCs/>
                      <w:szCs w:val="21"/>
                    </w:rPr>
                  </w:pPr>
                  <w:r>
                    <w:rPr>
                      <w:rFonts w:ascii="Times New Roman" w:hAnsi="Times New Roman" w:cs="Times New Roman"/>
                      <w:b/>
                      <w:bCs/>
                      <w:szCs w:val="21"/>
                    </w:rPr>
                    <w:t>工程</w:t>
                  </w:r>
                </w:p>
                <w:p>
                  <w:pPr>
                    <w:jc w:val="center"/>
                    <w:rPr>
                      <w:rFonts w:ascii="Times New Roman" w:hAnsi="Times New Roman" w:cs="Times New Roman"/>
                      <w:b/>
                      <w:bCs/>
                      <w:szCs w:val="21"/>
                    </w:rPr>
                  </w:pPr>
                  <w:r>
                    <w:rPr>
                      <w:rFonts w:ascii="Times New Roman" w:hAnsi="Times New Roman" w:cs="Times New Roman"/>
                      <w:b/>
                      <w:bCs/>
                      <w:szCs w:val="21"/>
                    </w:rPr>
                    <w:t>名称</w:t>
                  </w:r>
                </w:p>
              </w:tc>
              <w:tc>
                <w:tcPr>
                  <w:tcW w:w="5053" w:type="dxa"/>
                  <w:vAlign w:val="center"/>
                </w:tcPr>
                <w:p>
                  <w:pPr>
                    <w:jc w:val="center"/>
                    <w:rPr>
                      <w:rFonts w:ascii="Times New Roman" w:hAnsi="Times New Roman" w:cs="Times New Roman"/>
                      <w:b/>
                      <w:bCs/>
                      <w:szCs w:val="21"/>
                    </w:rPr>
                  </w:pPr>
                  <w:r>
                    <w:rPr>
                      <w:rFonts w:ascii="Times New Roman" w:hAnsi="Times New Roman" w:cs="Times New Roman"/>
                      <w:b/>
                      <w:bCs/>
                      <w:szCs w:val="21"/>
                    </w:rPr>
                    <w:t>规模及内容</w:t>
                  </w:r>
                </w:p>
              </w:tc>
              <w:tc>
                <w:tcPr>
                  <w:tcW w:w="1176" w:type="dxa"/>
                  <w:vAlign w:val="center"/>
                </w:tcPr>
                <w:p>
                  <w:pPr>
                    <w:jc w:val="center"/>
                    <w:rPr>
                      <w:rFonts w:ascii="Times New Roman" w:hAnsi="Times New Roman" w:cs="Times New Roman"/>
                      <w:b/>
                      <w:bCs/>
                      <w:szCs w:val="21"/>
                    </w:rPr>
                  </w:pPr>
                  <w:r>
                    <w:rPr>
                      <w:rFonts w:ascii="Times New Roman" w:hAnsi="Times New Roman" w:cs="Times New Roman"/>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08"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主体</w:t>
                  </w:r>
                </w:p>
                <w:p>
                  <w:pPr>
                    <w:jc w:val="center"/>
                    <w:rPr>
                      <w:rFonts w:ascii="Times New Roman" w:hAnsi="Times New Roman" w:cs="Times New Roman"/>
                      <w:color w:val="000000"/>
                      <w:szCs w:val="21"/>
                    </w:rPr>
                  </w:pPr>
                  <w:r>
                    <w:rPr>
                      <w:rFonts w:ascii="Times New Roman" w:hAnsi="Times New Roman" w:cs="Times New Roman"/>
                      <w:color w:val="000000"/>
                      <w:szCs w:val="21"/>
                    </w:rPr>
                    <w:t>工程</w:t>
                  </w:r>
                </w:p>
              </w:tc>
              <w:tc>
                <w:tcPr>
                  <w:tcW w:w="1267" w:type="dxa"/>
                  <w:vAlign w:val="center"/>
                </w:tcPr>
                <w:p>
                  <w:pPr>
                    <w:jc w:val="center"/>
                    <w:rPr>
                      <w:rFonts w:ascii="Times New Roman" w:hAnsi="Times New Roman" w:cs="Times New Roman"/>
                      <w:szCs w:val="21"/>
                    </w:rPr>
                  </w:pPr>
                  <w:r>
                    <w:rPr>
                      <w:rFonts w:ascii="Times New Roman" w:hAnsi="Times New Roman" w:cs="Times New Roman"/>
                      <w:szCs w:val="21"/>
                    </w:rPr>
                    <w:t>破碎车间</w:t>
                  </w:r>
                </w:p>
              </w:tc>
              <w:tc>
                <w:tcPr>
                  <w:tcW w:w="5053" w:type="dxa"/>
                  <w:vAlign w:val="center"/>
                </w:tcPr>
                <w:p>
                  <w:pPr>
                    <w:jc w:val="left"/>
                    <w:rPr>
                      <w:rFonts w:ascii="Times New Roman" w:hAnsi="Times New Roman" w:cs="Times New Roman"/>
                      <w:szCs w:val="21"/>
                    </w:rPr>
                  </w:pPr>
                  <w:r>
                    <w:rPr>
                      <w:rFonts w:ascii="Times New Roman" w:hAnsi="Times New Roman" w:cs="Times New Roman"/>
                      <w:szCs w:val="21"/>
                    </w:rPr>
                    <w:t>位于项目区北侧，占地面积约</w:t>
                  </w:r>
                  <w:r>
                    <w:rPr>
                      <w:rFonts w:ascii="Times New Roman" w:hAnsi="Times New Roman" w:cs="Times New Roman"/>
                      <w:color w:val="00B050"/>
                      <w:szCs w:val="21"/>
                    </w:rPr>
                    <w:t>550m</w:t>
                  </w:r>
                  <w:r>
                    <w:rPr>
                      <w:rFonts w:ascii="Times New Roman" w:hAnsi="Times New Roman" w:cs="Times New Roman"/>
                      <w:color w:val="00B050"/>
                      <w:szCs w:val="21"/>
                      <w:vertAlign w:val="superscript"/>
                    </w:rPr>
                    <w:t>2</w:t>
                  </w:r>
                  <w:r>
                    <w:rPr>
                      <w:rFonts w:ascii="Times New Roman" w:hAnsi="Times New Roman" w:cs="Times New Roman"/>
                      <w:color w:val="00B050"/>
                      <w:szCs w:val="21"/>
                    </w:rPr>
                    <w:t>，</w:t>
                  </w:r>
                  <w:r>
                    <w:rPr>
                      <w:rFonts w:ascii="Times New Roman" w:hAnsi="Times New Roman" w:cs="Times New Roman"/>
                      <w:szCs w:val="21"/>
                    </w:rPr>
                    <w:t>钢架顶棚结构，用于原料的配比、破碎、筛分、搅拌，</w:t>
                  </w:r>
                  <w:r>
                    <w:rPr>
                      <w:rFonts w:hint="eastAsia" w:ascii="Times New Roman" w:hAnsi="Times New Roman" w:cs="Times New Roman"/>
                      <w:szCs w:val="21"/>
                    </w:rPr>
                    <w:t>全</w:t>
                  </w:r>
                  <w:r>
                    <w:rPr>
                      <w:rFonts w:ascii="Times New Roman" w:hAnsi="Times New Roman" w:cs="Times New Roman"/>
                      <w:szCs w:val="21"/>
                    </w:rPr>
                    <w:t>封闭。棚内设有上料机、破碎机、筛分机、皮带输送机</w:t>
                  </w:r>
                </w:p>
              </w:tc>
              <w:tc>
                <w:tcPr>
                  <w:tcW w:w="1176" w:type="dxa"/>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szCs w:val="21"/>
                    </w:rPr>
                  </w:pPr>
                  <w:r>
                    <w:rPr>
                      <w:rFonts w:ascii="Times New Roman" w:hAnsi="Times New Roman" w:cs="Times New Roman"/>
                      <w:szCs w:val="21"/>
                    </w:rPr>
                    <w:t>陈化车间</w:t>
                  </w:r>
                </w:p>
              </w:tc>
              <w:tc>
                <w:tcPr>
                  <w:tcW w:w="5053" w:type="dxa"/>
                  <w:vAlign w:val="center"/>
                </w:tcPr>
                <w:p>
                  <w:pPr>
                    <w:jc w:val="left"/>
                    <w:rPr>
                      <w:rFonts w:ascii="Times New Roman" w:hAnsi="Times New Roman" w:cs="Times New Roman"/>
                      <w:szCs w:val="21"/>
                    </w:rPr>
                  </w:pPr>
                  <w:r>
                    <w:rPr>
                      <w:rFonts w:ascii="Times New Roman" w:hAnsi="Times New Roman" w:cs="Times New Roman"/>
                      <w:szCs w:val="21"/>
                    </w:rPr>
                    <w:t>位于项目区北侧，面积约</w:t>
                  </w:r>
                  <w:r>
                    <w:rPr>
                      <w:rFonts w:ascii="Times New Roman" w:hAnsi="Times New Roman" w:cs="Times New Roman"/>
                      <w:color w:val="00B050"/>
                      <w:szCs w:val="21"/>
                    </w:rPr>
                    <w:t>550m</w:t>
                  </w:r>
                  <w:r>
                    <w:rPr>
                      <w:rFonts w:ascii="Times New Roman" w:hAnsi="Times New Roman" w:cs="Times New Roman"/>
                      <w:color w:val="00B050"/>
                      <w:szCs w:val="21"/>
                      <w:vertAlign w:val="superscript"/>
                    </w:rPr>
                    <w:t>2</w:t>
                  </w:r>
                  <w:r>
                    <w:rPr>
                      <w:rFonts w:ascii="Times New Roman" w:hAnsi="Times New Roman" w:cs="Times New Roman"/>
                      <w:color w:val="00B050"/>
                      <w:szCs w:val="21"/>
                    </w:rPr>
                    <w:t>，</w:t>
                  </w:r>
                  <w:r>
                    <w:rPr>
                      <w:rFonts w:ascii="Times New Roman" w:hAnsi="Times New Roman" w:cs="Times New Roman"/>
                      <w:szCs w:val="21"/>
                    </w:rPr>
                    <w:t>钢架顶棚结构，全封闭。将搅拌均匀的坯料按一定班次和规律均匀的堆存到陈化库中</w:t>
                  </w:r>
                  <w:r>
                    <w:rPr>
                      <w:rFonts w:hint="eastAsia" w:ascii="Times New Roman" w:hAnsi="Times New Roman" w:cs="Times New Roman"/>
                      <w:szCs w:val="21"/>
                    </w:rPr>
                    <w:t>。</w:t>
                  </w:r>
                </w:p>
              </w:tc>
              <w:tc>
                <w:tcPr>
                  <w:tcW w:w="1176" w:type="dxa"/>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szCs w:val="21"/>
                    </w:rPr>
                  </w:pPr>
                  <w:r>
                    <w:rPr>
                      <w:rFonts w:ascii="Times New Roman" w:hAnsi="Times New Roman" w:cs="Times New Roman"/>
                      <w:szCs w:val="21"/>
                    </w:rPr>
                    <w:t>制坯车间</w:t>
                  </w:r>
                </w:p>
              </w:tc>
              <w:tc>
                <w:tcPr>
                  <w:tcW w:w="5053" w:type="dxa"/>
                  <w:vAlign w:val="center"/>
                </w:tcPr>
                <w:p>
                  <w:pPr>
                    <w:jc w:val="left"/>
                    <w:rPr>
                      <w:rFonts w:ascii="Times New Roman" w:hAnsi="Times New Roman" w:cs="Times New Roman"/>
                      <w:szCs w:val="21"/>
                    </w:rPr>
                  </w:pPr>
                  <w:r>
                    <w:rPr>
                      <w:rFonts w:ascii="Times New Roman" w:hAnsi="Times New Roman" w:cs="Times New Roman"/>
                      <w:szCs w:val="21"/>
                    </w:rPr>
                    <w:t>位于项目区北侧，占地面积约</w:t>
                  </w:r>
                  <w:r>
                    <w:rPr>
                      <w:rFonts w:ascii="Times New Roman" w:hAnsi="Times New Roman" w:cs="Times New Roman"/>
                      <w:color w:val="00B050"/>
                      <w:szCs w:val="21"/>
                    </w:rPr>
                    <w:t>715m</w:t>
                  </w:r>
                  <w:r>
                    <w:rPr>
                      <w:rFonts w:ascii="Times New Roman" w:hAnsi="Times New Roman" w:cs="Times New Roman"/>
                      <w:color w:val="00B050"/>
                      <w:szCs w:val="21"/>
                      <w:vertAlign w:val="superscript"/>
                    </w:rPr>
                    <w:t>2</w:t>
                  </w:r>
                  <w:r>
                    <w:rPr>
                      <w:rFonts w:ascii="Times New Roman" w:hAnsi="Times New Roman" w:cs="Times New Roman"/>
                      <w:szCs w:val="21"/>
                    </w:rPr>
                    <w:t>，用于砖的制作，钢架结构，</w:t>
                  </w:r>
                  <w:r>
                    <w:rPr>
                      <w:rFonts w:hint="eastAsia" w:ascii="Times New Roman" w:hAnsi="Times New Roman" w:cs="Times New Roman"/>
                      <w:szCs w:val="21"/>
                    </w:rPr>
                    <w:t>设</w:t>
                  </w:r>
                  <w:r>
                    <w:rPr>
                      <w:rFonts w:ascii="Times New Roman" w:hAnsi="Times New Roman" w:cs="Times New Roman"/>
                      <w:szCs w:val="21"/>
                    </w:rPr>
                    <w:t>彩钢瓦顶</w:t>
                  </w:r>
                  <w:r>
                    <w:rPr>
                      <w:rFonts w:hint="eastAsia" w:ascii="Times New Roman" w:hAnsi="Times New Roman" w:cs="Times New Roman"/>
                      <w:szCs w:val="21"/>
                    </w:rPr>
                    <w:t>，布置</w:t>
                  </w:r>
                  <w:r>
                    <w:rPr>
                      <w:rFonts w:ascii="Times New Roman" w:hAnsi="Times New Roman" w:cs="Times New Roman"/>
                      <w:szCs w:val="21"/>
                    </w:rPr>
                    <w:t>有搅拌机、挤砖机，切条机、切坯机等</w:t>
                  </w:r>
                  <w:r>
                    <w:rPr>
                      <w:rFonts w:hint="eastAsia" w:ascii="Times New Roman" w:hAnsi="Times New Roman" w:cs="Times New Roman"/>
                      <w:szCs w:val="21"/>
                    </w:rPr>
                    <w:t>。</w:t>
                  </w:r>
                </w:p>
              </w:tc>
              <w:tc>
                <w:tcPr>
                  <w:tcW w:w="1176" w:type="dxa"/>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隧道窑</w:t>
                  </w:r>
                </w:p>
              </w:tc>
              <w:tc>
                <w:tcPr>
                  <w:tcW w:w="5053"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位于项目区</w:t>
                  </w:r>
                  <w:r>
                    <w:rPr>
                      <w:rFonts w:hint="eastAsia" w:ascii="Times New Roman" w:hAnsi="Times New Roman" w:cs="Times New Roman"/>
                      <w:color w:val="000000"/>
                      <w:szCs w:val="21"/>
                    </w:rPr>
                    <w:t>西</w:t>
                  </w:r>
                  <w:r>
                    <w:rPr>
                      <w:rFonts w:ascii="Times New Roman" w:hAnsi="Times New Roman" w:cs="Times New Roman"/>
                      <w:color w:val="000000"/>
                      <w:szCs w:val="21"/>
                    </w:rPr>
                    <w:t>部，</w:t>
                  </w:r>
                  <w:r>
                    <w:rPr>
                      <w:rFonts w:hint="eastAsia" w:ascii="Times New Roman" w:hAnsi="Times New Roman" w:cs="Times New Roman"/>
                      <w:color w:val="000000"/>
                      <w:szCs w:val="21"/>
                    </w:rPr>
                    <w:t>占地面积</w:t>
                  </w:r>
                  <w:r>
                    <w:rPr>
                      <w:rFonts w:hint="eastAsia" w:ascii="Times New Roman" w:hAnsi="Times New Roman" w:cs="Times New Roman"/>
                      <w:color w:val="00B050"/>
                      <w:szCs w:val="21"/>
                    </w:rPr>
                    <w:t>3</w:t>
                  </w:r>
                  <w:r>
                    <w:rPr>
                      <w:rFonts w:ascii="Times New Roman" w:hAnsi="Times New Roman" w:cs="Times New Roman"/>
                      <w:color w:val="00B050"/>
                      <w:szCs w:val="21"/>
                    </w:rPr>
                    <w:t>390</w:t>
                  </w:r>
                  <w:r>
                    <w:rPr>
                      <w:rFonts w:hint="eastAsia" w:ascii="Times New Roman" w:hAnsi="Times New Roman" w:cs="Times New Roman"/>
                      <w:color w:val="000000"/>
                      <w:szCs w:val="21"/>
                    </w:rPr>
                    <w:t>m</w:t>
                  </w:r>
                  <w:r>
                    <w:rPr>
                      <w:rFonts w:hint="eastAsia" w:ascii="Times New Roman" w:hAnsi="Times New Roman" w:cs="Times New Roman"/>
                      <w:color w:val="000000"/>
                      <w:szCs w:val="21"/>
                      <w:vertAlign w:val="superscript"/>
                    </w:rPr>
                    <w:t>2</w:t>
                  </w:r>
                  <w:r>
                    <w:rPr>
                      <w:rFonts w:hint="eastAsia" w:ascii="Times New Roman" w:hAnsi="Times New Roman" w:cs="Times New Roman"/>
                      <w:color w:val="000000"/>
                      <w:szCs w:val="21"/>
                    </w:rPr>
                    <w:t>，</w:t>
                  </w:r>
                  <w:r>
                    <w:rPr>
                      <w:rFonts w:ascii="Times New Roman" w:hAnsi="Times New Roman" w:cs="Times New Roman"/>
                      <w:color w:val="000000"/>
                      <w:szCs w:val="21"/>
                    </w:rPr>
                    <w:t>共3条，</w:t>
                  </w:r>
                  <w:r>
                    <w:rPr>
                      <w:rFonts w:hint="eastAsia" w:ascii="Times New Roman" w:hAnsi="Times New Roman" w:cs="Times New Roman"/>
                      <w:color w:val="000000"/>
                      <w:szCs w:val="21"/>
                    </w:rPr>
                    <w:t>均</w:t>
                  </w:r>
                  <w:r>
                    <w:rPr>
                      <w:rFonts w:ascii="Times New Roman" w:hAnsi="Times New Roman" w:cs="Times New Roman"/>
                      <w:color w:val="000000"/>
                      <w:szCs w:val="21"/>
                    </w:rPr>
                    <w:t>为燃煤矸石型隧道窑，隧道窑型号为120.5m×3.6m×2m，包括预热带、烧成带、冷却带用于砖坯的烧结，砖混结构。隧道干燥窑窑长120.5m。窑体两端设置有进出口端门，工作时均为密闭窑体</w:t>
                  </w:r>
                  <w:r>
                    <w:rPr>
                      <w:rFonts w:hint="eastAsia" w:ascii="Times New Roman" w:hAnsi="Times New Roman" w:cs="Times New Roman"/>
                      <w:color w:val="000000"/>
                      <w:szCs w:val="21"/>
                    </w:rPr>
                    <w:t>。</w:t>
                  </w:r>
                </w:p>
              </w:tc>
              <w:tc>
                <w:tcPr>
                  <w:tcW w:w="1176" w:type="dxa"/>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原料堆放</w:t>
                  </w:r>
                  <w:r>
                    <w:rPr>
                      <w:rFonts w:hint="eastAsia" w:ascii="Times New Roman" w:hAnsi="Times New Roman" w:cs="Times New Roman"/>
                      <w:color w:val="000000"/>
                      <w:szCs w:val="21"/>
                    </w:rPr>
                    <w:t>场</w:t>
                  </w:r>
                </w:p>
              </w:tc>
              <w:tc>
                <w:tcPr>
                  <w:tcW w:w="5053"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位于</w:t>
                  </w:r>
                  <w:r>
                    <w:rPr>
                      <w:rFonts w:ascii="Times New Roman" w:hAnsi="Times New Roman" w:cs="Times New Roman"/>
                      <w:szCs w:val="21"/>
                    </w:rPr>
                    <w:t>项目区</w:t>
                  </w:r>
                  <w:r>
                    <w:rPr>
                      <w:rFonts w:hint="eastAsia" w:ascii="Times New Roman" w:hAnsi="Times New Roman" w:cs="Times New Roman"/>
                      <w:szCs w:val="21"/>
                    </w:rPr>
                    <w:t>东部</w:t>
                  </w:r>
                  <w:r>
                    <w:rPr>
                      <w:rFonts w:ascii="Times New Roman" w:hAnsi="Times New Roman" w:cs="Times New Roman"/>
                      <w:szCs w:val="21"/>
                    </w:rPr>
                    <w:t>，</w:t>
                  </w:r>
                  <w:r>
                    <w:rPr>
                      <w:rFonts w:hint="eastAsia" w:ascii="Times New Roman" w:hAnsi="Times New Roman" w:cs="Times New Roman"/>
                      <w:szCs w:val="21"/>
                    </w:rPr>
                    <w:t>露天堆放</w:t>
                  </w:r>
                  <w:r>
                    <w:rPr>
                      <w:rFonts w:ascii="Times New Roman" w:hAnsi="Times New Roman" w:cs="Times New Roman"/>
                      <w:szCs w:val="21"/>
                    </w:rPr>
                    <w:t>，</w:t>
                  </w:r>
                  <w:r>
                    <w:rPr>
                      <w:rFonts w:hint="eastAsia" w:ascii="Times New Roman" w:hAnsi="Times New Roman" w:cs="Times New Roman"/>
                      <w:szCs w:val="21"/>
                    </w:rPr>
                    <w:t>砂石地面，</w:t>
                  </w:r>
                  <w:r>
                    <w:rPr>
                      <w:rFonts w:ascii="Times New Roman" w:hAnsi="Times New Roman" w:cs="Times New Roman"/>
                      <w:szCs w:val="21"/>
                    </w:rPr>
                    <w:t>堆放</w:t>
                  </w:r>
                  <w:r>
                    <w:rPr>
                      <w:rFonts w:hint="eastAsia" w:ascii="Times New Roman" w:hAnsi="Times New Roman" w:cs="Times New Roman"/>
                      <w:color w:val="00B050"/>
                      <w:szCs w:val="21"/>
                    </w:rPr>
                    <w:t>煤、</w:t>
                  </w:r>
                  <w:r>
                    <w:rPr>
                      <w:rFonts w:ascii="Times New Roman" w:hAnsi="Times New Roman" w:cs="Times New Roman"/>
                      <w:szCs w:val="21"/>
                    </w:rPr>
                    <w:t>页岩</w:t>
                  </w:r>
                  <w:r>
                    <w:rPr>
                      <w:rFonts w:hint="eastAsia" w:ascii="Times New Roman" w:hAnsi="Times New Roman" w:cs="Times New Roman"/>
                      <w:szCs w:val="21"/>
                    </w:rPr>
                    <w:t>及煤矸石，总</w:t>
                  </w:r>
                  <w:r>
                    <w:rPr>
                      <w:rFonts w:ascii="Times New Roman" w:hAnsi="Times New Roman" w:cs="Times New Roman"/>
                      <w:szCs w:val="21"/>
                    </w:rPr>
                    <w:t>占地面积</w:t>
                  </w:r>
                  <w:r>
                    <w:rPr>
                      <w:rFonts w:ascii="Times New Roman" w:hAnsi="Times New Roman" w:cs="Times New Roman"/>
                      <w:color w:val="00B050"/>
                      <w:szCs w:val="21"/>
                    </w:rPr>
                    <w:t>5980m</w:t>
                  </w:r>
                  <w:r>
                    <w:rPr>
                      <w:rFonts w:ascii="Times New Roman" w:hAnsi="Times New Roman" w:cs="Times New Roman"/>
                      <w:color w:val="00B050"/>
                      <w:szCs w:val="21"/>
                      <w:vertAlign w:val="superscript"/>
                    </w:rPr>
                    <w:t>2</w:t>
                  </w:r>
                  <w:r>
                    <w:rPr>
                      <w:rFonts w:hint="eastAsia" w:ascii="Times New Roman" w:hAnsi="Times New Roman" w:cs="Times New Roman"/>
                      <w:szCs w:val="21"/>
                    </w:rPr>
                    <w:t>，其中弃土和页岩堆场占地</w:t>
                  </w:r>
                  <w:r>
                    <w:rPr>
                      <w:rFonts w:ascii="Times New Roman" w:hAnsi="Times New Roman" w:cs="Times New Roman"/>
                      <w:color w:val="00B050"/>
                      <w:szCs w:val="21"/>
                    </w:rPr>
                    <w:t>3130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hint="eastAsia" w:ascii="Times New Roman" w:hAnsi="Times New Roman" w:cs="Times New Roman"/>
                      <w:color w:val="00B050"/>
                      <w:szCs w:val="21"/>
                    </w:rPr>
                    <w:t>，</w:t>
                  </w:r>
                  <w:r>
                    <w:rPr>
                      <w:rFonts w:hint="eastAsia" w:ascii="Times New Roman" w:hAnsi="Times New Roman" w:cs="Times New Roman"/>
                      <w:szCs w:val="21"/>
                    </w:rPr>
                    <w:t>煤矸石堆场占地</w:t>
                  </w:r>
                  <w:r>
                    <w:rPr>
                      <w:rFonts w:ascii="Times New Roman" w:hAnsi="Times New Roman" w:cs="Times New Roman"/>
                      <w:color w:val="00B050"/>
                      <w:szCs w:val="21"/>
                    </w:rPr>
                    <w:t>1500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hint="eastAsia" w:ascii="Times New Roman" w:hAnsi="Times New Roman" w:cs="Times New Roman"/>
                      <w:color w:val="00B050"/>
                      <w:szCs w:val="21"/>
                    </w:rPr>
                    <w:t>，原煤堆场</w:t>
                  </w:r>
                  <w:r>
                    <w:rPr>
                      <w:rFonts w:ascii="Times New Roman" w:hAnsi="Times New Roman" w:cs="Times New Roman"/>
                      <w:color w:val="00B050"/>
                      <w:szCs w:val="21"/>
                    </w:rPr>
                    <w:t>1350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hint="eastAsia" w:ascii="Times New Roman" w:hAnsi="Times New Roman" w:cs="Times New Roman"/>
                      <w:szCs w:val="21"/>
                    </w:rPr>
                    <w:t>，均覆盖有防尘网。</w:t>
                  </w:r>
                </w:p>
              </w:tc>
              <w:tc>
                <w:tcPr>
                  <w:tcW w:w="1176" w:type="dxa"/>
                  <w:vAlign w:val="center"/>
                </w:tcPr>
                <w:p>
                  <w:pPr>
                    <w:jc w:val="center"/>
                    <w:rPr>
                      <w:rFonts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eastAsia="Calibri" w:cs="Times New Roman"/>
                      <w:szCs w:val="21"/>
                    </w:rPr>
                  </w:pPr>
                  <w:r>
                    <w:rPr>
                      <w:rFonts w:ascii="Times New Roman" w:hAnsi="Times New Roman" w:cs="Times New Roman"/>
                      <w:szCs w:val="21"/>
                    </w:rPr>
                    <w:t>成品堆放区</w:t>
                  </w:r>
                </w:p>
              </w:tc>
              <w:tc>
                <w:tcPr>
                  <w:tcW w:w="5053" w:type="dxa"/>
                  <w:vAlign w:val="center"/>
                </w:tcPr>
                <w:p>
                  <w:pPr>
                    <w:jc w:val="left"/>
                    <w:rPr>
                      <w:rFonts w:ascii="Times New Roman" w:hAnsi="Times New Roman" w:cs="Times New Roman"/>
                      <w:szCs w:val="21"/>
                    </w:rPr>
                  </w:pPr>
                  <w:r>
                    <w:rPr>
                      <w:rFonts w:ascii="Times New Roman" w:hAnsi="Times New Roman" w:cs="Times New Roman"/>
                      <w:szCs w:val="21"/>
                    </w:rPr>
                    <w:t>位于项目区</w:t>
                  </w:r>
                  <w:r>
                    <w:rPr>
                      <w:rFonts w:hint="eastAsia" w:ascii="Times New Roman" w:hAnsi="Times New Roman" w:cs="Times New Roman"/>
                      <w:szCs w:val="21"/>
                    </w:rPr>
                    <w:t>中部</w:t>
                  </w:r>
                  <w:r>
                    <w:rPr>
                      <w:rFonts w:ascii="Times New Roman" w:hAnsi="Times New Roman" w:cs="Times New Roman"/>
                      <w:szCs w:val="21"/>
                    </w:rPr>
                    <w:t>，</w:t>
                  </w:r>
                  <w:r>
                    <w:rPr>
                      <w:rFonts w:hint="eastAsia" w:ascii="Times New Roman" w:hAnsi="Times New Roman" w:cs="Times New Roman"/>
                      <w:szCs w:val="21"/>
                    </w:rPr>
                    <w:t>隧道窑东侧，</w:t>
                  </w:r>
                  <w:r>
                    <w:rPr>
                      <w:rFonts w:ascii="Times New Roman" w:hAnsi="Times New Roman" w:cs="Times New Roman"/>
                      <w:szCs w:val="21"/>
                    </w:rPr>
                    <w:t>采用钢架顶棚结构，用于堆放成品砖，占地面积</w:t>
                  </w:r>
                  <w:r>
                    <w:rPr>
                      <w:rFonts w:ascii="Times New Roman" w:hAnsi="Times New Roman" w:cs="Times New Roman"/>
                      <w:color w:val="00B050"/>
                      <w:szCs w:val="21"/>
                    </w:rPr>
                    <w:t>4000m</w:t>
                  </w:r>
                  <w:r>
                    <w:rPr>
                      <w:rFonts w:ascii="Times New Roman" w:hAnsi="Times New Roman" w:cs="Times New Roman"/>
                      <w:color w:val="00B050"/>
                      <w:szCs w:val="21"/>
                      <w:vertAlign w:val="superscript"/>
                    </w:rPr>
                    <w:t>2</w:t>
                  </w:r>
                  <w:r>
                    <w:rPr>
                      <w:rFonts w:ascii="Times New Roman" w:hAnsi="Times New Roman" w:cs="Times New Roman"/>
                      <w:color w:val="00B050"/>
                      <w:szCs w:val="21"/>
                    </w:rPr>
                    <w:t>。</w:t>
                  </w:r>
                </w:p>
              </w:tc>
              <w:tc>
                <w:tcPr>
                  <w:tcW w:w="1176" w:type="dxa"/>
                  <w:vAlign w:val="center"/>
                </w:tcPr>
                <w:p>
                  <w:pPr>
                    <w:jc w:val="center"/>
                    <w:rPr>
                      <w:rFonts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szCs w:val="21"/>
                    </w:rPr>
                  </w:pPr>
                  <w:r>
                    <w:rPr>
                      <w:rFonts w:hint="eastAsia" w:ascii="Times New Roman" w:hAnsi="Times New Roman" w:cs="Times New Roman"/>
                      <w:szCs w:val="21"/>
                    </w:rPr>
                    <w:t>弃土场</w:t>
                  </w:r>
                </w:p>
              </w:tc>
              <w:tc>
                <w:tcPr>
                  <w:tcW w:w="5053" w:type="dxa"/>
                  <w:vAlign w:val="center"/>
                </w:tcPr>
                <w:p>
                  <w:pPr>
                    <w:jc w:val="left"/>
                    <w:rPr>
                      <w:rFonts w:ascii="Times New Roman" w:hAnsi="Times New Roman" w:cs="Times New Roman"/>
                      <w:szCs w:val="21"/>
                    </w:rPr>
                  </w:pPr>
                  <w:r>
                    <w:rPr>
                      <w:rFonts w:ascii="Times New Roman" w:hAnsi="Times New Roman" w:cs="Times New Roman"/>
                      <w:szCs w:val="21"/>
                    </w:rPr>
                    <w:t>位于项目区西</w:t>
                  </w:r>
                  <w:r>
                    <w:rPr>
                      <w:rFonts w:hint="eastAsia" w:ascii="Times New Roman" w:hAnsi="Times New Roman" w:cs="Times New Roman"/>
                      <w:szCs w:val="21"/>
                    </w:rPr>
                    <w:t>部</w:t>
                  </w:r>
                  <w:r>
                    <w:rPr>
                      <w:rFonts w:ascii="Times New Roman" w:hAnsi="Times New Roman" w:cs="Times New Roman"/>
                      <w:szCs w:val="21"/>
                    </w:rPr>
                    <w:t>，露天堆放，</w:t>
                  </w:r>
                  <w:r>
                    <w:rPr>
                      <w:rFonts w:hint="eastAsia" w:ascii="Times New Roman" w:hAnsi="Times New Roman" w:cs="Times New Roman"/>
                      <w:szCs w:val="21"/>
                    </w:rPr>
                    <w:t>为园区弃土堆场，将作为本项目原料使用，</w:t>
                  </w:r>
                  <w:r>
                    <w:rPr>
                      <w:rFonts w:ascii="Times New Roman" w:hAnsi="Times New Roman" w:cs="Times New Roman"/>
                      <w:szCs w:val="21"/>
                    </w:rPr>
                    <w:t>占地面积约3000m</w:t>
                  </w:r>
                  <w:r>
                    <w:rPr>
                      <w:rFonts w:ascii="Times New Roman" w:hAnsi="Times New Roman" w:cs="Times New Roman"/>
                      <w:szCs w:val="21"/>
                      <w:vertAlign w:val="superscript"/>
                    </w:rPr>
                    <w:t>2</w:t>
                  </w:r>
                  <w:r>
                    <w:rPr>
                      <w:rFonts w:ascii="Times New Roman" w:hAnsi="Times New Roman" w:cs="Times New Roman"/>
                      <w:szCs w:val="21"/>
                    </w:rPr>
                    <w:t>。</w:t>
                  </w:r>
                </w:p>
              </w:tc>
              <w:tc>
                <w:tcPr>
                  <w:tcW w:w="1176" w:type="dxa"/>
                  <w:vAlign w:val="center"/>
                </w:tcPr>
                <w:p>
                  <w:pPr>
                    <w:jc w:val="left"/>
                    <w:rPr>
                      <w:rFonts w:ascii="Times New Roman" w:hAnsi="Times New Roman" w:cs="Times New Roman"/>
                      <w:color w:val="000000"/>
                      <w:szCs w:val="21"/>
                    </w:rPr>
                  </w:pPr>
                  <w:r>
                    <w:rPr>
                      <w:rFonts w:hint="eastAsia" w:ascii="Times New Roman" w:hAnsi="Times New Roman" w:cs="Times New Roman"/>
                      <w:szCs w:val="21"/>
                    </w:rPr>
                    <w:t>用地属于</w:t>
                  </w:r>
                  <w:r>
                    <w:rPr>
                      <w:rFonts w:ascii="Times New Roman" w:hAnsi="Times New Roman" w:cs="Times New Roman"/>
                      <w:szCs w:val="21"/>
                    </w:rPr>
                    <w:t>昆明腾广公司</w:t>
                  </w:r>
                  <w:r>
                    <w:rPr>
                      <w:rFonts w:hint="eastAsia" w:ascii="Times New Roman" w:hAnsi="Times New Roman" w:cs="Times New Roman"/>
                      <w:szCs w:val="21"/>
                    </w:rPr>
                    <w:t>所有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辅助工程</w:t>
                  </w: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晾坯道</w:t>
                  </w:r>
                </w:p>
              </w:tc>
              <w:tc>
                <w:tcPr>
                  <w:tcW w:w="5053" w:type="dxa"/>
                  <w:vAlign w:val="center"/>
                </w:tcPr>
                <w:p>
                  <w:pPr>
                    <w:jc w:val="left"/>
                    <w:rPr>
                      <w:rFonts w:ascii="Times New Roman" w:hAnsi="Times New Roman" w:cs="Times New Roman"/>
                      <w:color w:val="000000"/>
                      <w:szCs w:val="21"/>
                    </w:rPr>
                  </w:pPr>
                  <w:r>
                    <w:rPr>
                      <w:rFonts w:ascii="Times New Roman" w:hAnsi="Times New Roman" w:cs="Times New Roman"/>
                      <w:szCs w:val="21"/>
                    </w:rPr>
                    <w:t>位于项目区</w:t>
                  </w:r>
                  <w:r>
                    <w:rPr>
                      <w:rFonts w:hint="eastAsia" w:ascii="Times New Roman" w:hAnsi="Times New Roman" w:cs="Times New Roman"/>
                      <w:szCs w:val="21"/>
                    </w:rPr>
                    <w:t>中部</w:t>
                  </w:r>
                  <w:r>
                    <w:rPr>
                      <w:rFonts w:ascii="Times New Roman" w:hAnsi="Times New Roman" w:cs="Times New Roman"/>
                      <w:szCs w:val="21"/>
                    </w:rPr>
                    <w:t>，</w:t>
                  </w:r>
                  <w:r>
                    <w:rPr>
                      <w:rFonts w:hint="eastAsia" w:ascii="Times New Roman" w:hAnsi="Times New Roman" w:cs="Times New Roman"/>
                      <w:szCs w:val="21"/>
                    </w:rPr>
                    <w:t>隧道窑与成品堆放区之间，</w:t>
                  </w:r>
                  <w:r>
                    <w:rPr>
                      <w:rFonts w:ascii="Times New Roman" w:hAnsi="Times New Roman" w:cs="Times New Roman"/>
                      <w:szCs w:val="21"/>
                    </w:rPr>
                    <w:t>采用钢架顶棚结构，用于</w:t>
                  </w:r>
                  <w:r>
                    <w:rPr>
                      <w:rFonts w:hint="eastAsia" w:ascii="Times New Roman" w:hAnsi="Times New Roman" w:cs="Times New Roman"/>
                      <w:szCs w:val="21"/>
                    </w:rPr>
                    <w:t>砖坯晾干</w:t>
                  </w:r>
                  <w:r>
                    <w:rPr>
                      <w:rFonts w:ascii="Times New Roman" w:hAnsi="Times New Roman" w:cs="Times New Roman"/>
                      <w:szCs w:val="21"/>
                    </w:rPr>
                    <w:t>，占地面积</w:t>
                  </w:r>
                  <w:r>
                    <w:rPr>
                      <w:rFonts w:ascii="Times New Roman" w:hAnsi="Times New Roman" w:cs="Times New Roman"/>
                      <w:color w:val="00B050"/>
                      <w:szCs w:val="21"/>
                    </w:rPr>
                    <w:t>3230m</w:t>
                  </w:r>
                  <w:r>
                    <w:rPr>
                      <w:rFonts w:ascii="Times New Roman" w:hAnsi="Times New Roman" w:cs="Times New Roman"/>
                      <w:color w:val="00B050"/>
                      <w:szCs w:val="21"/>
                      <w:vertAlign w:val="superscript"/>
                    </w:rPr>
                    <w:t>2</w:t>
                  </w:r>
                  <w:r>
                    <w:rPr>
                      <w:rFonts w:ascii="Times New Roman" w:hAnsi="Times New Roman" w:cs="Times New Roman"/>
                      <w:color w:val="00B050"/>
                      <w:szCs w:val="21"/>
                    </w:rPr>
                    <w:t>。</w:t>
                  </w:r>
                </w:p>
              </w:tc>
              <w:tc>
                <w:tcPr>
                  <w:tcW w:w="1176" w:type="dxa"/>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配套工程</w:t>
                  </w:r>
                </w:p>
              </w:tc>
              <w:tc>
                <w:tcPr>
                  <w:tcW w:w="1267" w:type="dxa"/>
                  <w:vAlign w:val="center"/>
                </w:tcPr>
                <w:p>
                  <w:pPr>
                    <w:jc w:val="center"/>
                    <w:rPr>
                      <w:rFonts w:ascii="Times New Roman" w:hAnsi="Times New Roman" w:cs="Times New Roman"/>
                      <w:szCs w:val="21"/>
                    </w:rPr>
                  </w:pPr>
                  <w:r>
                    <w:rPr>
                      <w:rFonts w:ascii="Times New Roman" w:hAnsi="Times New Roman" w:cs="Times New Roman"/>
                      <w:szCs w:val="21"/>
                    </w:rPr>
                    <w:t>办公用房</w:t>
                  </w:r>
                </w:p>
              </w:tc>
              <w:tc>
                <w:tcPr>
                  <w:tcW w:w="5053" w:type="dxa"/>
                  <w:vAlign w:val="center"/>
                </w:tcPr>
                <w:p>
                  <w:pPr>
                    <w:jc w:val="left"/>
                    <w:rPr>
                      <w:rFonts w:ascii="Times New Roman" w:hAnsi="Times New Roman" w:cs="Times New Roman"/>
                      <w:szCs w:val="21"/>
                    </w:rPr>
                  </w:pPr>
                  <w:r>
                    <w:rPr>
                      <w:rFonts w:ascii="Times New Roman" w:hAnsi="Times New Roman" w:cs="Times New Roman"/>
                      <w:szCs w:val="21"/>
                    </w:rPr>
                    <w:t>位于项目区</w:t>
                  </w:r>
                  <w:r>
                    <w:rPr>
                      <w:rFonts w:hint="eastAsia" w:ascii="Times New Roman" w:hAnsi="Times New Roman" w:cs="Times New Roman"/>
                      <w:color w:val="00B050"/>
                      <w:szCs w:val="21"/>
                    </w:rPr>
                    <w:t>西</w:t>
                  </w:r>
                  <w:r>
                    <w:rPr>
                      <w:rFonts w:ascii="Times New Roman" w:hAnsi="Times New Roman" w:cs="Times New Roman"/>
                      <w:color w:val="00B050"/>
                      <w:szCs w:val="21"/>
                    </w:rPr>
                    <w:t>侧，</w:t>
                  </w:r>
                  <w:r>
                    <w:rPr>
                      <w:rFonts w:hint="eastAsia" w:ascii="Times New Roman" w:hAnsi="Times New Roman" w:cs="Times New Roman"/>
                      <w:color w:val="00B050"/>
                      <w:szCs w:val="21"/>
                    </w:rPr>
                    <w:t>单</w:t>
                  </w:r>
                  <w:r>
                    <w:rPr>
                      <w:rFonts w:ascii="Times New Roman" w:hAnsi="Times New Roman" w:cs="Times New Roman"/>
                      <w:color w:val="00B050"/>
                      <w:szCs w:val="21"/>
                    </w:rPr>
                    <w:t>层，</w:t>
                  </w:r>
                  <w:r>
                    <w:rPr>
                      <w:rFonts w:hint="eastAsia" w:ascii="Times New Roman" w:hAnsi="Times New Roman" w:cs="Times New Roman"/>
                      <w:color w:val="00B050"/>
                      <w:szCs w:val="21"/>
                    </w:rPr>
                    <w:t>1栋，</w:t>
                  </w:r>
                  <w:r>
                    <w:rPr>
                      <w:rFonts w:hint="eastAsia" w:ascii="Times New Roman" w:hAnsi="Times New Roman" w:cs="Times New Roman"/>
                      <w:szCs w:val="21"/>
                    </w:rPr>
                    <w:t>板房结构</w:t>
                  </w:r>
                  <w:r>
                    <w:rPr>
                      <w:rFonts w:ascii="Times New Roman" w:hAnsi="Times New Roman" w:cs="Times New Roman"/>
                      <w:szCs w:val="21"/>
                    </w:rPr>
                    <w:t>，占地面积为</w:t>
                  </w:r>
                  <w:r>
                    <w:rPr>
                      <w:rFonts w:ascii="Times New Roman" w:hAnsi="Times New Roman" w:cs="Times New Roman"/>
                      <w:color w:val="00B050"/>
                      <w:szCs w:val="21"/>
                    </w:rPr>
                    <w:t>775m</w:t>
                  </w:r>
                  <w:r>
                    <w:rPr>
                      <w:rFonts w:ascii="Times New Roman" w:hAnsi="Times New Roman" w:cs="Times New Roman"/>
                      <w:color w:val="00B050"/>
                      <w:szCs w:val="21"/>
                      <w:vertAlign w:val="superscript"/>
                    </w:rPr>
                    <w:t>2</w:t>
                  </w:r>
                  <w:r>
                    <w:rPr>
                      <w:rFonts w:ascii="Times New Roman" w:hAnsi="Times New Roman" w:cs="Times New Roman"/>
                      <w:szCs w:val="21"/>
                    </w:rPr>
                    <w:t>，用于项目区员工办公</w:t>
                  </w:r>
                  <w:r>
                    <w:rPr>
                      <w:rFonts w:hint="eastAsia" w:ascii="Times New Roman" w:hAnsi="Times New Roman" w:cs="Times New Roman"/>
                      <w:szCs w:val="21"/>
                    </w:rPr>
                    <w:t>。</w:t>
                  </w:r>
                </w:p>
              </w:tc>
              <w:tc>
                <w:tcPr>
                  <w:tcW w:w="1176" w:type="dxa"/>
                  <w:vMerge w:val="restart"/>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szCs w:val="21"/>
                    </w:rPr>
                  </w:pPr>
                  <w:r>
                    <w:rPr>
                      <w:rFonts w:ascii="Times New Roman" w:hAnsi="Times New Roman" w:cs="Times New Roman"/>
                      <w:szCs w:val="21"/>
                    </w:rPr>
                    <w:t>职工宿舍</w:t>
                  </w:r>
                </w:p>
              </w:tc>
              <w:tc>
                <w:tcPr>
                  <w:tcW w:w="5053" w:type="dxa"/>
                  <w:vAlign w:val="center"/>
                </w:tcPr>
                <w:p>
                  <w:pPr>
                    <w:jc w:val="left"/>
                    <w:rPr>
                      <w:rFonts w:ascii="Times New Roman" w:hAnsi="Times New Roman" w:cs="Times New Roman"/>
                      <w:szCs w:val="21"/>
                    </w:rPr>
                  </w:pPr>
                  <w:r>
                    <w:rPr>
                      <w:rFonts w:ascii="Times New Roman" w:hAnsi="Times New Roman" w:cs="Times New Roman"/>
                      <w:szCs w:val="21"/>
                    </w:rPr>
                    <w:t>位于项目区南侧，</w:t>
                  </w:r>
                  <w:r>
                    <w:rPr>
                      <w:rFonts w:hint="eastAsia" w:ascii="Times New Roman" w:hAnsi="Times New Roman" w:cs="Times New Roman"/>
                      <w:color w:val="00B050"/>
                      <w:szCs w:val="21"/>
                    </w:rPr>
                    <w:t>2</w:t>
                  </w:r>
                  <w:r>
                    <w:rPr>
                      <w:rFonts w:ascii="Times New Roman" w:hAnsi="Times New Roman" w:cs="Times New Roman"/>
                      <w:color w:val="00B050"/>
                      <w:szCs w:val="21"/>
                    </w:rPr>
                    <w:t>层，5</w:t>
                  </w:r>
                  <w:r>
                    <w:rPr>
                      <w:rFonts w:hint="eastAsia" w:ascii="Times New Roman" w:hAnsi="Times New Roman" w:cs="Times New Roman"/>
                      <w:color w:val="00B050"/>
                      <w:szCs w:val="21"/>
                    </w:rPr>
                    <w:t>栋，板房结构</w:t>
                  </w:r>
                  <w:r>
                    <w:rPr>
                      <w:rFonts w:ascii="Times New Roman" w:hAnsi="Times New Roman" w:cs="Times New Roman"/>
                      <w:color w:val="00B050"/>
                      <w:szCs w:val="21"/>
                    </w:rPr>
                    <w:t>，</w:t>
                  </w:r>
                  <w:r>
                    <w:rPr>
                      <w:rFonts w:hint="eastAsia" w:ascii="Times New Roman" w:hAnsi="Times New Roman" w:cs="Times New Roman"/>
                      <w:color w:val="00B050"/>
                      <w:szCs w:val="21"/>
                    </w:rPr>
                    <w:t>建筑</w:t>
                  </w:r>
                  <w:r>
                    <w:rPr>
                      <w:rFonts w:ascii="Times New Roman" w:hAnsi="Times New Roman" w:cs="Times New Roman"/>
                      <w:color w:val="00B050"/>
                      <w:szCs w:val="21"/>
                    </w:rPr>
                    <w:t>面积为3890m</w:t>
                  </w:r>
                  <w:r>
                    <w:rPr>
                      <w:rFonts w:ascii="Times New Roman" w:hAnsi="Times New Roman" w:cs="Times New Roman"/>
                      <w:color w:val="00B050"/>
                      <w:szCs w:val="21"/>
                      <w:vertAlign w:val="superscript"/>
                    </w:rPr>
                    <w:t>2</w:t>
                  </w:r>
                  <w:r>
                    <w:rPr>
                      <w:rFonts w:ascii="Times New Roman" w:hAnsi="Times New Roman" w:cs="Times New Roman"/>
                      <w:color w:val="00B050"/>
                      <w:szCs w:val="21"/>
                    </w:rPr>
                    <w:t>，</w:t>
                  </w:r>
                  <w:r>
                    <w:rPr>
                      <w:rFonts w:hint="eastAsia" w:ascii="Times New Roman" w:hAnsi="Times New Roman" w:cs="Times New Roman"/>
                      <w:szCs w:val="21"/>
                    </w:rPr>
                    <w:t>包括员工宿舍、厕所、浴室。</w:t>
                  </w:r>
                </w:p>
              </w:tc>
              <w:tc>
                <w:tcPr>
                  <w:tcW w:w="1176" w:type="dxa"/>
                  <w:vMerge w:val="continue"/>
                  <w:vAlign w:val="center"/>
                </w:tcPr>
                <w:p>
                  <w:pPr>
                    <w:jc w:val="center"/>
                    <w:rPr>
                      <w:rFonts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食堂</w:t>
                  </w:r>
                </w:p>
              </w:tc>
              <w:tc>
                <w:tcPr>
                  <w:tcW w:w="5053"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位于项目</w:t>
                  </w:r>
                  <w:r>
                    <w:rPr>
                      <w:rFonts w:ascii="Times New Roman" w:hAnsi="Times New Roman" w:cs="Times New Roman"/>
                      <w:szCs w:val="21"/>
                    </w:rPr>
                    <w:t>区南侧，</w:t>
                  </w:r>
                  <w:r>
                    <w:rPr>
                      <w:rFonts w:hint="eastAsia" w:ascii="Times New Roman" w:hAnsi="Times New Roman" w:cs="Times New Roman"/>
                      <w:szCs w:val="21"/>
                    </w:rPr>
                    <w:t>2</w:t>
                  </w:r>
                  <w:r>
                    <w:rPr>
                      <w:rFonts w:ascii="Times New Roman" w:hAnsi="Times New Roman" w:cs="Times New Roman"/>
                      <w:szCs w:val="21"/>
                    </w:rPr>
                    <w:t>层，</w:t>
                  </w:r>
                  <w:r>
                    <w:rPr>
                      <w:rFonts w:hint="eastAsia" w:ascii="Times New Roman" w:hAnsi="Times New Roman" w:cs="Times New Roman"/>
                      <w:szCs w:val="21"/>
                    </w:rPr>
                    <w:t>板房结构</w:t>
                  </w:r>
                  <w:r>
                    <w:rPr>
                      <w:rFonts w:ascii="Times New Roman" w:hAnsi="Times New Roman" w:cs="Times New Roman"/>
                      <w:szCs w:val="21"/>
                    </w:rPr>
                    <w:t>，</w:t>
                  </w:r>
                  <w:r>
                    <w:rPr>
                      <w:rFonts w:hint="eastAsia" w:ascii="Times New Roman" w:hAnsi="Times New Roman" w:cs="Times New Roman"/>
                      <w:color w:val="00B050"/>
                      <w:szCs w:val="21"/>
                    </w:rPr>
                    <w:t>建筑</w:t>
                  </w:r>
                  <w:r>
                    <w:rPr>
                      <w:rFonts w:ascii="Times New Roman" w:hAnsi="Times New Roman" w:cs="Times New Roman"/>
                      <w:color w:val="00B050"/>
                      <w:szCs w:val="21"/>
                    </w:rPr>
                    <w:t>面积为200m</w:t>
                  </w:r>
                  <w:r>
                    <w:rPr>
                      <w:rFonts w:ascii="Times New Roman" w:hAnsi="Times New Roman" w:cs="Times New Roman"/>
                      <w:color w:val="00B050"/>
                      <w:szCs w:val="21"/>
                      <w:vertAlign w:val="superscript"/>
                    </w:rPr>
                    <w:t>2</w:t>
                  </w:r>
                </w:p>
              </w:tc>
              <w:tc>
                <w:tcPr>
                  <w:tcW w:w="1176" w:type="dxa"/>
                  <w:vAlign w:val="center"/>
                </w:tcPr>
                <w:p>
                  <w:pPr>
                    <w:jc w:val="center"/>
                    <w:rPr>
                      <w:rFonts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进场道路</w:t>
                  </w:r>
                </w:p>
              </w:tc>
              <w:tc>
                <w:tcPr>
                  <w:tcW w:w="5053"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主要道路宽8m，次要道路宽5m，主要用于厂区原料及产品的运输，水泥硬化路面</w:t>
                  </w:r>
                  <w:r>
                    <w:rPr>
                      <w:rFonts w:hint="eastAsia" w:ascii="Times New Roman" w:hAnsi="Times New Roman" w:cs="Times New Roman"/>
                      <w:color w:val="000000"/>
                      <w:szCs w:val="21"/>
                    </w:rPr>
                    <w:t>。</w:t>
                  </w:r>
                </w:p>
              </w:tc>
              <w:tc>
                <w:tcPr>
                  <w:tcW w:w="1176" w:type="dxa"/>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给水设施</w:t>
                  </w:r>
                </w:p>
              </w:tc>
              <w:tc>
                <w:tcPr>
                  <w:tcW w:w="5053"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项目生产用水及生活用水均来于园区供水管网。水量、水质能满足项目生产和生活用水。</w:t>
                  </w:r>
                  <w:r>
                    <w:rPr>
                      <w:rFonts w:hint="eastAsia" w:ascii="Times New Roman" w:hAnsi="Times New Roman" w:cs="Times New Roman"/>
                      <w:color w:val="000000"/>
                      <w:szCs w:val="21"/>
                    </w:rPr>
                    <w:t>厂区中部设有1个1</w:t>
                  </w:r>
                  <w:r>
                    <w:rPr>
                      <w:rFonts w:ascii="Times New Roman" w:hAnsi="Times New Roman" w:cs="Times New Roman"/>
                      <w:color w:val="000000"/>
                      <w:szCs w:val="21"/>
                    </w:rPr>
                    <w:t>05</w:t>
                  </w:r>
                  <w:r>
                    <w:rPr>
                      <w:rFonts w:hint="eastAsia" w:ascii="Times New Roman" w:hAnsi="Times New Roman" w:cs="Times New Roman"/>
                      <w:color w:val="000000"/>
                      <w:szCs w:val="21"/>
                    </w:rPr>
                    <w:t>m</w:t>
                  </w:r>
                  <w:r>
                    <w:rPr>
                      <w:rFonts w:hint="eastAsia" w:ascii="Times New Roman" w:hAnsi="Times New Roman" w:cs="Times New Roman"/>
                      <w:color w:val="000000"/>
                      <w:szCs w:val="21"/>
                      <w:vertAlign w:val="superscript"/>
                    </w:rPr>
                    <w:t>3</w:t>
                  </w:r>
                  <w:r>
                    <w:rPr>
                      <w:rFonts w:hint="eastAsia" w:ascii="Times New Roman" w:hAnsi="Times New Roman" w:cs="Times New Roman"/>
                      <w:color w:val="000000"/>
                      <w:szCs w:val="21"/>
                    </w:rPr>
                    <w:t>简易生产水池。</w:t>
                  </w:r>
                </w:p>
              </w:tc>
              <w:tc>
                <w:tcPr>
                  <w:tcW w:w="1176" w:type="dxa"/>
                  <w:vAlign w:val="center"/>
                </w:tcPr>
                <w:p>
                  <w:pPr>
                    <w:jc w:val="center"/>
                    <w:rPr>
                      <w:rFonts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供电系统</w:t>
                  </w:r>
                </w:p>
              </w:tc>
              <w:tc>
                <w:tcPr>
                  <w:tcW w:w="5053"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供电源来自晋城镇供电站，引入10kV线路作为供电电源，厂区内由电缆沟将10kV电源引至厂内，用电缆引至高压开关柜进线。</w:t>
                  </w:r>
                </w:p>
              </w:tc>
              <w:tc>
                <w:tcPr>
                  <w:tcW w:w="1176" w:type="dxa"/>
                  <w:vAlign w:val="center"/>
                </w:tcPr>
                <w:p>
                  <w:pPr>
                    <w:jc w:val="center"/>
                    <w:rPr>
                      <w:rFonts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环保工程</w:t>
                  </w: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szCs w:val="21"/>
                    </w:rPr>
                    <w:t>隔油池</w:t>
                  </w:r>
                </w:p>
              </w:tc>
              <w:tc>
                <w:tcPr>
                  <w:tcW w:w="5053" w:type="dxa"/>
                  <w:vAlign w:val="center"/>
                </w:tcPr>
                <w:p>
                  <w:pPr>
                    <w:jc w:val="left"/>
                    <w:rPr>
                      <w:rFonts w:ascii="Times New Roman" w:hAnsi="Times New Roman" w:cs="Times New Roman"/>
                      <w:color w:val="000000"/>
                      <w:szCs w:val="21"/>
                    </w:rPr>
                  </w:pPr>
                  <w:r>
                    <w:rPr>
                      <w:rFonts w:ascii="Times New Roman" w:hAnsi="Times New Roman" w:cs="Times New Roman"/>
                      <w:szCs w:val="21"/>
                    </w:rPr>
                    <w:t>1个，容积为2m³，位于</w:t>
                  </w:r>
                  <w:r>
                    <w:rPr>
                      <w:rFonts w:hint="eastAsia" w:ascii="Times New Roman" w:hAnsi="Times New Roman" w:cs="Times New Roman"/>
                      <w:szCs w:val="21"/>
                    </w:rPr>
                    <w:t>食堂旁。</w:t>
                  </w:r>
                </w:p>
              </w:tc>
              <w:tc>
                <w:tcPr>
                  <w:tcW w:w="1176" w:type="dxa"/>
                  <w:vAlign w:val="center"/>
                </w:tcPr>
                <w:p>
                  <w:pPr>
                    <w:jc w:val="center"/>
                    <w:rPr>
                      <w:rFonts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szCs w:val="21"/>
                    </w:rPr>
                  </w:pPr>
                  <w:r>
                    <w:rPr>
                      <w:rFonts w:ascii="Times New Roman" w:hAnsi="Times New Roman" w:cs="Times New Roman"/>
                      <w:color w:val="000000"/>
                      <w:szCs w:val="21"/>
                    </w:rPr>
                    <w:t>雨水管网</w:t>
                  </w:r>
                </w:p>
              </w:tc>
              <w:tc>
                <w:tcPr>
                  <w:tcW w:w="5053" w:type="dxa"/>
                  <w:vAlign w:val="center"/>
                </w:tcPr>
                <w:p>
                  <w:pPr>
                    <w:jc w:val="left"/>
                    <w:rPr>
                      <w:rFonts w:ascii="Times New Roman" w:hAnsi="Times New Roman" w:eastAsia="宋体" w:cs="Times New Roman"/>
                      <w:szCs w:val="21"/>
                    </w:rPr>
                  </w:pPr>
                  <w:r>
                    <w:rPr>
                      <w:rFonts w:hint="eastAsia" w:ascii="Times New Roman" w:hAnsi="Times New Roman" w:cs="Times New Roman"/>
                      <w:color w:val="000000"/>
                      <w:szCs w:val="21"/>
                    </w:rPr>
                    <w:t>部分为明沟，部分为暗管，</w:t>
                  </w:r>
                  <w:r>
                    <w:rPr>
                      <w:rFonts w:hint="eastAsia" w:ascii="Times New Roman" w:hAnsi="Times New Roman" w:cs="Times New Roman"/>
                      <w:color w:val="00B050"/>
                      <w:szCs w:val="21"/>
                    </w:rPr>
                    <w:t>总长约</w:t>
                  </w:r>
                  <w:r>
                    <w:rPr>
                      <w:rFonts w:ascii="Times New Roman" w:hAnsi="Times New Roman" w:cs="Times New Roman"/>
                      <w:color w:val="00B050"/>
                      <w:szCs w:val="21"/>
                    </w:rPr>
                    <w:t>145</w:t>
                  </w:r>
                  <w:r>
                    <w:rPr>
                      <w:rFonts w:hint="eastAsia" w:ascii="Times New Roman" w:hAnsi="Times New Roman" w:cs="Times New Roman"/>
                      <w:color w:val="00B050"/>
                      <w:szCs w:val="21"/>
                    </w:rPr>
                    <w:t>m。</w:t>
                  </w:r>
                </w:p>
              </w:tc>
              <w:tc>
                <w:tcPr>
                  <w:tcW w:w="1176" w:type="dxa"/>
                  <w:vAlign w:val="center"/>
                </w:tcPr>
                <w:p>
                  <w:pPr>
                    <w:jc w:val="center"/>
                    <w:rPr>
                      <w:rFonts w:ascii="Times New Roman" w:hAnsi="Times New Roman" w:eastAsia="宋体" w:cs="Times New Roman"/>
                      <w:color w:val="0000FF"/>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排污管网</w:t>
                  </w:r>
                </w:p>
              </w:tc>
              <w:tc>
                <w:tcPr>
                  <w:tcW w:w="5053"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收集厂区生活污水</w:t>
                  </w:r>
                  <w:r>
                    <w:rPr>
                      <w:rFonts w:hint="eastAsia" w:ascii="Times New Roman" w:hAnsi="Times New Roman" w:cs="Times New Roman"/>
                      <w:color w:val="000000"/>
                      <w:szCs w:val="21"/>
                    </w:rPr>
                    <w:t>，P</w:t>
                  </w:r>
                  <w:r>
                    <w:rPr>
                      <w:rFonts w:ascii="Times New Roman" w:hAnsi="Times New Roman" w:cs="Times New Roman"/>
                      <w:color w:val="000000"/>
                      <w:szCs w:val="21"/>
                    </w:rPr>
                    <w:t>VC</w:t>
                  </w:r>
                  <w:r>
                    <w:rPr>
                      <w:rFonts w:hint="eastAsia" w:ascii="Times New Roman" w:hAnsi="Times New Roman" w:cs="Times New Roman"/>
                      <w:color w:val="000000"/>
                      <w:szCs w:val="21"/>
                    </w:rPr>
                    <w:t>暗管，总长约</w:t>
                  </w:r>
                  <w:r>
                    <w:rPr>
                      <w:rFonts w:ascii="Times New Roman" w:hAnsi="Times New Roman" w:cs="Times New Roman"/>
                      <w:color w:val="00B050"/>
                      <w:szCs w:val="21"/>
                    </w:rPr>
                    <w:t>90</w:t>
                  </w:r>
                  <w:r>
                    <w:rPr>
                      <w:rFonts w:hint="eastAsia" w:ascii="Times New Roman" w:hAnsi="Times New Roman" w:cs="Times New Roman"/>
                      <w:color w:val="00B050"/>
                      <w:szCs w:val="21"/>
                    </w:rPr>
                    <w:t>m。</w:t>
                  </w:r>
                </w:p>
              </w:tc>
              <w:tc>
                <w:tcPr>
                  <w:tcW w:w="1176" w:type="dxa"/>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szCs w:val="21"/>
                    </w:rPr>
                  </w:pPr>
                  <w:r>
                    <w:rPr>
                      <w:rFonts w:ascii="Times New Roman" w:hAnsi="Times New Roman" w:cs="Times New Roman"/>
                      <w:szCs w:val="21"/>
                    </w:rPr>
                    <w:t>垃圾收集</w:t>
                  </w:r>
                </w:p>
              </w:tc>
              <w:tc>
                <w:tcPr>
                  <w:tcW w:w="5053" w:type="dxa"/>
                  <w:vAlign w:val="center"/>
                </w:tcPr>
                <w:p>
                  <w:pPr>
                    <w:jc w:val="left"/>
                    <w:rPr>
                      <w:rFonts w:ascii="Times New Roman" w:hAnsi="Times New Roman" w:cs="Times New Roman"/>
                      <w:szCs w:val="21"/>
                    </w:rPr>
                  </w:pPr>
                  <w:r>
                    <w:rPr>
                      <w:rFonts w:hint="eastAsia" w:ascii="Times New Roman" w:hAnsi="Times New Roman" w:cs="Times New Roman"/>
                      <w:szCs w:val="21"/>
                    </w:rPr>
                    <w:t>设加盖型</w:t>
                  </w:r>
                  <w:r>
                    <w:rPr>
                      <w:rFonts w:ascii="Times New Roman" w:hAnsi="Times New Roman" w:cs="Times New Roman"/>
                      <w:szCs w:val="21"/>
                    </w:rPr>
                    <w:t>垃圾桶</w:t>
                  </w:r>
                  <w:r>
                    <w:rPr>
                      <w:rFonts w:hint="eastAsia" w:ascii="Times New Roman" w:hAnsi="Times New Roman" w:cs="Times New Roman"/>
                      <w:szCs w:val="21"/>
                    </w:rPr>
                    <w:t>5个</w:t>
                  </w:r>
                  <w:r>
                    <w:rPr>
                      <w:rFonts w:ascii="Times New Roman" w:hAnsi="Times New Roman" w:cs="Times New Roman"/>
                      <w:szCs w:val="21"/>
                    </w:rPr>
                    <w:t>，</w:t>
                  </w:r>
                  <w:r>
                    <w:rPr>
                      <w:rFonts w:hint="eastAsia" w:ascii="Times New Roman" w:hAnsi="Times New Roman" w:cs="Times New Roman"/>
                      <w:szCs w:val="21"/>
                    </w:rPr>
                    <w:t>小型垃圾桶若干。</w:t>
                  </w:r>
                </w:p>
              </w:tc>
              <w:tc>
                <w:tcPr>
                  <w:tcW w:w="1176" w:type="dxa"/>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szCs w:val="21"/>
                    </w:rPr>
                  </w:pPr>
                  <w:r>
                    <w:rPr>
                      <w:rFonts w:ascii="Times New Roman" w:hAnsi="Times New Roman" w:cs="Times New Roman"/>
                      <w:szCs w:val="21"/>
                    </w:rPr>
                    <w:t>化粪池</w:t>
                  </w:r>
                </w:p>
              </w:tc>
              <w:tc>
                <w:tcPr>
                  <w:tcW w:w="5053" w:type="dxa"/>
                  <w:vAlign w:val="center"/>
                </w:tcPr>
                <w:p>
                  <w:pPr>
                    <w:jc w:val="left"/>
                    <w:rPr>
                      <w:rFonts w:ascii="Times New Roman" w:hAnsi="Times New Roman" w:eastAsia="Calibri" w:cs="Times New Roman"/>
                      <w:szCs w:val="21"/>
                    </w:rPr>
                  </w:pPr>
                  <w:r>
                    <w:rPr>
                      <w:rFonts w:ascii="Times New Roman" w:hAnsi="Times New Roman" w:cs="Times New Roman"/>
                      <w:szCs w:val="21"/>
                    </w:rPr>
                    <w:t>容积20m</w:t>
                  </w:r>
                  <w:r>
                    <w:rPr>
                      <w:rFonts w:ascii="Times New Roman" w:hAnsi="Times New Roman" w:cs="Times New Roman"/>
                      <w:szCs w:val="21"/>
                      <w:vertAlign w:val="superscript"/>
                    </w:rPr>
                    <w:t>3</w:t>
                  </w:r>
                  <w:r>
                    <w:rPr>
                      <w:rFonts w:ascii="Times New Roman" w:hAnsi="Times New Roman" w:cs="Times New Roman"/>
                      <w:szCs w:val="21"/>
                    </w:rPr>
                    <w:t>，</w:t>
                  </w:r>
                  <w:r>
                    <w:rPr>
                      <w:rFonts w:hint="eastAsia" w:ascii="Times New Roman" w:hAnsi="Times New Roman" w:cs="Times New Roman"/>
                      <w:szCs w:val="21"/>
                    </w:rPr>
                    <w:t>地埋式，</w:t>
                  </w:r>
                  <w:r>
                    <w:rPr>
                      <w:rFonts w:ascii="Times New Roman" w:hAnsi="Times New Roman" w:cs="Times New Roman"/>
                      <w:szCs w:val="21"/>
                    </w:rPr>
                    <w:t>位于项目区南</w:t>
                  </w:r>
                  <w:r>
                    <w:rPr>
                      <w:rFonts w:hint="eastAsia" w:ascii="Times New Roman" w:hAnsi="Times New Roman" w:cs="Times New Roman"/>
                      <w:szCs w:val="21"/>
                    </w:rPr>
                    <w:t>部。</w:t>
                  </w:r>
                </w:p>
              </w:tc>
              <w:tc>
                <w:tcPr>
                  <w:tcW w:w="1176" w:type="dxa"/>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szCs w:val="21"/>
                    </w:rPr>
                  </w:pPr>
                  <w:r>
                    <w:rPr>
                      <w:rFonts w:ascii="Times New Roman" w:hAnsi="Times New Roman" w:cs="Times New Roman"/>
                      <w:szCs w:val="21"/>
                    </w:rPr>
                    <w:t>双碱法喷淋脱硫塔</w:t>
                  </w:r>
                </w:p>
              </w:tc>
              <w:tc>
                <w:tcPr>
                  <w:tcW w:w="5053" w:type="dxa"/>
                  <w:vAlign w:val="center"/>
                </w:tcPr>
                <w:p>
                  <w:pPr>
                    <w:jc w:val="left"/>
                    <w:rPr>
                      <w:rFonts w:ascii="Times New Roman" w:hAnsi="Times New Roman" w:cs="Times New Roman"/>
                      <w:szCs w:val="21"/>
                    </w:rPr>
                  </w:pPr>
                  <w:r>
                    <w:rPr>
                      <w:rFonts w:ascii="Times New Roman" w:hAnsi="Times New Roman" w:cs="Times New Roman"/>
                      <w:szCs w:val="21"/>
                    </w:rPr>
                    <w:t>3套，位于项目区北</w:t>
                  </w:r>
                  <w:r>
                    <w:rPr>
                      <w:rFonts w:hint="eastAsia" w:ascii="Times New Roman" w:hAnsi="Times New Roman" w:cs="Times New Roman"/>
                      <w:szCs w:val="21"/>
                    </w:rPr>
                    <w:t>部隧道窑旁，</w:t>
                  </w:r>
                  <w:r>
                    <w:rPr>
                      <w:rFonts w:ascii="Times New Roman" w:hAnsi="Times New Roman" w:cs="Times New Roman"/>
                      <w:szCs w:val="21"/>
                    </w:rPr>
                    <w:t>用于隧道窑废气除尘、脱硫，</w:t>
                  </w:r>
                  <w:r>
                    <w:rPr>
                      <w:rFonts w:hint="eastAsia" w:ascii="Times New Roman" w:hAnsi="Times New Roman" w:cs="Times New Roman"/>
                      <w:szCs w:val="21"/>
                    </w:rPr>
                    <w:t>脱硫塔尾气排放口高</w:t>
                  </w:r>
                  <w:r>
                    <w:rPr>
                      <w:rFonts w:ascii="Times New Roman" w:hAnsi="Times New Roman" w:cs="Times New Roman"/>
                      <w:szCs w:val="21"/>
                    </w:rPr>
                    <w:t>20m</w:t>
                  </w:r>
                  <w:r>
                    <w:rPr>
                      <w:rFonts w:hint="eastAsia" w:ascii="Times New Roman" w:hAnsi="Times New Roman" w:cs="Times New Roman"/>
                      <w:szCs w:val="21"/>
                    </w:rPr>
                    <w:t>；配套设1个2</w:t>
                  </w:r>
                  <w:r>
                    <w:rPr>
                      <w:rFonts w:ascii="Times New Roman" w:hAnsi="Times New Roman" w:cs="Times New Roman"/>
                      <w:szCs w:val="21"/>
                    </w:rPr>
                    <w:t>0</w:t>
                  </w:r>
                  <w:r>
                    <w:rPr>
                      <w:rFonts w:hint="eastAsia" w:ascii="Times New Roman" w:hAnsi="Times New Roman" w:cs="Times New Roman"/>
                      <w:szCs w:val="21"/>
                    </w:rPr>
                    <w:t>m</w:t>
                  </w:r>
                  <w:r>
                    <w:rPr>
                      <w:rFonts w:hint="eastAsia" w:ascii="Times New Roman" w:hAnsi="Times New Roman" w:cs="Times New Roman"/>
                      <w:szCs w:val="21"/>
                      <w:vertAlign w:val="superscript"/>
                    </w:rPr>
                    <w:t>3</w:t>
                  </w:r>
                  <w:r>
                    <w:rPr>
                      <w:rFonts w:hint="eastAsia" w:ascii="Times New Roman" w:hAnsi="Times New Roman" w:cs="Times New Roman"/>
                      <w:szCs w:val="21"/>
                    </w:rPr>
                    <w:t>循环水池和1个</w:t>
                  </w:r>
                  <w:r>
                    <w:rPr>
                      <w:rFonts w:ascii="Times New Roman" w:hAnsi="Times New Roman" w:cs="Times New Roman"/>
                      <w:szCs w:val="21"/>
                    </w:rPr>
                    <w:t>12.5</w:t>
                  </w:r>
                  <w:r>
                    <w:rPr>
                      <w:rFonts w:hint="eastAsia" w:ascii="Times New Roman" w:hAnsi="Times New Roman" w:cs="Times New Roman"/>
                      <w:szCs w:val="21"/>
                    </w:rPr>
                    <w:t>m</w:t>
                  </w:r>
                  <w:r>
                    <w:rPr>
                      <w:rFonts w:ascii="Times New Roman" w:hAnsi="Times New Roman" w:cs="Times New Roman"/>
                      <w:szCs w:val="21"/>
                      <w:vertAlign w:val="superscript"/>
                    </w:rPr>
                    <w:t>3</w:t>
                  </w:r>
                  <w:r>
                    <w:rPr>
                      <w:rFonts w:hint="eastAsia" w:ascii="Times New Roman" w:hAnsi="Times New Roman" w:cs="Times New Roman"/>
                      <w:szCs w:val="21"/>
                    </w:rPr>
                    <w:t>加药再生水池。</w:t>
                  </w:r>
                </w:p>
              </w:tc>
              <w:tc>
                <w:tcPr>
                  <w:tcW w:w="1176" w:type="dxa"/>
                  <w:vAlign w:val="center"/>
                </w:tcPr>
                <w:p>
                  <w:pPr>
                    <w:jc w:val="center"/>
                    <w:rPr>
                      <w:rFonts w:ascii="Times New Roman" w:hAnsi="Times New Roman" w:eastAsia="Calibri"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雨水收集</w:t>
                  </w:r>
                  <w:r>
                    <w:rPr>
                      <w:rFonts w:hint="eastAsia" w:ascii="Times New Roman" w:hAnsi="Times New Roman" w:cs="Times New Roman"/>
                      <w:color w:val="000000"/>
                      <w:szCs w:val="21"/>
                    </w:rPr>
                    <w:t>罐</w:t>
                  </w:r>
                </w:p>
              </w:tc>
              <w:tc>
                <w:tcPr>
                  <w:tcW w:w="5053" w:type="dxa"/>
                  <w:vAlign w:val="center"/>
                </w:tcPr>
                <w:p>
                  <w:pPr>
                    <w:jc w:val="left"/>
                    <w:rPr>
                      <w:rFonts w:ascii="Times New Roman" w:hAnsi="Times New Roman" w:eastAsia="Calibri" w:cs="Times New Roman"/>
                      <w:color w:val="000000"/>
                      <w:szCs w:val="21"/>
                    </w:rPr>
                  </w:pPr>
                  <w:r>
                    <w:rPr>
                      <w:rFonts w:ascii="Times New Roman" w:hAnsi="Times New Roman" w:cs="Times New Roman"/>
                      <w:szCs w:val="21"/>
                    </w:rPr>
                    <w:t>1个，</w:t>
                  </w:r>
                  <w:r>
                    <w:rPr>
                      <w:rFonts w:hint="eastAsia" w:ascii="Times New Roman" w:hAnsi="Times New Roman" w:cs="Times New Roman"/>
                      <w:szCs w:val="21"/>
                    </w:rPr>
                    <w:t>塑料罐，容积</w:t>
                  </w:r>
                  <w:r>
                    <w:rPr>
                      <w:rFonts w:ascii="Times New Roman" w:hAnsi="Times New Roman" w:cs="Times New Roman"/>
                      <w:szCs w:val="21"/>
                    </w:rPr>
                    <w:t>60m</w:t>
                  </w:r>
                  <w:r>
                    <w:rPr>
                      <w:rFonts w:ascii="Times New Roman" w:hAnsi="Times New Roman" w:cs="Times New Roman"/>
                      <w:szCs w:val="21"/>
                      <w:vertAlign w:val="superscript"/>
                    </w:rPr>
                    <w:t>3</w:t>
                  </w:r>
                  <w:r>
                    <w:rPr>
                      <w:rFonts w:ascii="Times New Roman" w:hAnsi="Times New Roman" w:cs="Times New Roman"/>
                      <w:szCs w:val="21"/>
                    </w:rPr>
                    <w:t>，</w:t>
                  </w:r>
                  <w:r>
                    <w:rPr>
                      <w:rFonts w:hint="eastAsia" w:ascii="Times New Roman" w:hAnsi="Times New Roman" w:cs="Times New Roman"/>
                      <w:szCs w:val="21"/>
                    </w:rPr>
                    <w:t>布置于</w:t>
                  </w:r>
                  <w:r>
                    <w:rPr>
                      <w:rFonts w:ascii="Times New Roman" w:hAnsi="Times New Roman" w:cs="Times New Roman"/>
                      <w:szCs w:val="21"/>
                    </w:rPr>
                    <w:t>项目区南</w:t>
                  </w:r>
                  <w:r>
                    <w:rPr>
                      <w:rFonts w:hint="eastAsia" w:ascii="Times New Roman" w:hAnsi="Times New Roman" w:cs="Times New Roman"/>
                      <w:szCs w:val="21"/>
                    </w:rPr>
                    <w:t>部</w:t>
                  </w:r>
                  <w:r>
                    <w:rPr>
                      <w:rFonts w:ascii="Times New Roman" w:hAnsi="Times New Roman" w:cs="Times New Roman"/>
                      <w:szCs w:val="21"/>
                    </w:rPr>
                    <w:t>，收集雨水</w:t>
                  </w:r>
                  <w:r>
                    <w:rPr>
                      <w:rFonts w:hint="eastAsia" w:ascii="Times New Roman" w:hAnsi="Times New Roman" w:cs="Times New Roman"/>
                      <w:szCs w:val="21"/>
                    </w:rPr>
                    <w:t>全部</w:t>
                  </w:r>
                  <w:r>
                    <w:rPr>
                      <w:rFonts w:ascii="Times New Roman" w:hAnsi="Times New Roman" w:cs="Times New Roman"/>
                      <w:szCs w:val="21"/>
                    </w:rPr>
                    <w:t>用于</w:t>
                  </w:r>
                  <w:r>
                    <w:rPr>
                      <w:rFonts w:hint="eastAsia" w:ascii="Times New Roman" w:hAnsi="Times New Roman" w:cs="Times New Roman"/>
                      <w:szCs w:val="21"/>
                    </w:rPr>
                    <w:t>制砖。</w:t>
                  </w:r>
                </w:p>
              </w:tc>
              <w:tc>
                <w:tcPr>
                  <w:tcW w:w="1176" w:type="dxa"/>
                  <w:vAlign w:val="center"/>
                </w:tcPr>
                <w:p>
                  <w:pPr>
                    <w:jc w:val="center"/>
                    <w:rPr>
                      <w:rFonts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布袋除尘器</w:t>
                  </w:r>
                </w:p>
              </w:tc>
              <w:tc>
                <w:tcPr>
                  <w:tcW w:w="5053"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1套，用于破碎车间粉尘处理，</w:t>
                  </w:r>
                  <w:r>
                    <w:rPr>
                      <w:rFonts w:hint="eastAsia" w:ascii="Times New Roman" w:hAnsi="Times New Roman" w:cs="Times New Roman"/>
                      <w:color w:val="000000"/>
                      <w:szCs w:val="21"/>
                    </w:rPr>
                    <w:t>风量</w:t>
                  </w:r>
                  <w:r>
                    <w:rPr>
                      <w:rFonts w:ascii="Times New Roman" w:hAnsi="Times New Roman" w:cs="Times New Roman"/>
                      <w:color w:val="000000"/>
                      <w:szCs w:val="21"/>
                    </w:rPr>
                    <w:t>8554</w:t>
                  </w:r>
                  <w:r>
                    <w:rPr>
                      <w:rFonts w:hint="eastAsia" w:ascii="Times New Roman" w:hAnsi="Times New Roman" w:cs="Times New Roman"/>
                      <w:color w:val="000000"/>
                      <w:szCs w:val="21"/>
                    </w:rPr>
                    <w:t>m</w:t>
                  </w:r>
                  <w:r>
                    <w:rPr>
                      <w:rFonts w:hint="eastAsia" w:ascii="Times New Roman" w:hAnsi="Times New Roman" w:cs="Times New Roman"/>
                      <w:color w:val="000000"/>
                      <w:szCs w:val="21"/>
                      <w:vertAlign w:val="superscript"/>
                    </w:rPr>
                    <w:t>3</w:t>
                  </w:r>
                  <w:r>
                    <w:rPr>
                      <w:rFonts w:hint="eastAsia" w:ascii="Times New Roman" w:hAnsi="Times New Roman" w:cs="Times New Roman"/>
                      <w:color w:val="000000"/>
                      <w:szCs w:val="21"/>
                    </w:rPr>
                    <w:t>/h，</w:t>
                  </w:r>
                  <w:r>
                    <w:rPr>
                      <w:rFonts w:ascii="Times New Roman" w:hAnsi="Times New Roman" w:cs="Times New Roman"/>
                      <w:color w:val="000000"/>
                      <w:szCs w:val="21"/>
                    </w:rPr>
                    <w:t>配套</w:t>
                  </w:r>
                  <w:r>
                    <w:rPr>
                      <w:rFonts w:hint="eastAsia" w:ascii="Times New Roman" w:hAnsi="Times New Roman" w:cs="Times New Roman"/>
                      <w:color w:val="000000"/>
                      <w:szCs w:val="21"/>
                    </w:rPr>
                    <w:t>设</w:t>
                  </w:r>
                  <w:r>
                    <w:rPr>
                      <w:rFonts w:ascii="Times New Roman" w:hAnsi="Times New Roman" w:cs="Times New Roman"/>
                      <w:color w:val="000000"/>
                      <w:szCs w:val="21"/>
                    </w:rPr>
                    <w:t>15m排气筒1根</w:t>
                  </w:r>
                  <w:r>
                    <w:rPr>
                      <w:rFonts w:hint="eastAsia" w:ascii="Times New Roman" w:hAnsi="Times New Roman" w:cs="Times New Roman"/>
                      <w:color w:val="000000"/>
                      <w:szCs w:val="21"/>
                    </w:rPr>
                    <w:t>。</w:t>
                  </w:r>
                </w:p>
              </w:tc>
              <w:tc>
                <w:tcPr>
                  <w:tcW w:w="1176" w:type="dxa"/>
                  <w:vAlign w:val="center"/>
                </w:tcPr>
                <w:p>
                  <w:pPr>
                    <w:jc w:val="center"/>
                    <w:rPr>
                      <w:rFonts w:ascii="Times New Roman" w:hAnsi="Times New Roman" w:eastAsia="Calibri"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szCs w:val="21"/>
                    </w:rPr>
                  </w:pPr>
                  <w:r>
                    <w:rPr>
                      <w:rFonts w:ascii="Times New Roman" w:hAnsi="Times New Roman" w:cs="Times New Roman"/>
                      <w:szCs w:val="21"/>
                    </w:rPr>
                    <w:t>危废暂存间</w:t>
                  </w:r>
                </w:p>
              </w:tc>
              <w:tc>
                <w:tcPr>
                  <w:tcW w:w="5053" w:type="dxa"/>
                  <w:vAlign w:val="center"/>
                </w:tcPr>
                <w:p>
                  <w:pPr>
                    <w:jc w:val="left"/>
                    <w:rPr>
                      <w:rFonts w:ascii="Times New Roman" w:hAnsi="Times New Roman" w:cs="Times New Roman"/>
                      <w:szCs w:val="21"/>
                    </w:rPr>
                  </w:pPr>
                  <w:r>
                    <w:rPr>
                      <w:rFonts w:hint="eastAsia" w:ascii="Times New Roman" w:hAnsi="Times New Roman" w:cs="Times New Roman"/>
                      <w:szCs w:val="21"/>
                    </w:rPr>
                    <w:t>位于机修间旁，建筑面积约5m</w:t>
                  </w:r>
                  <w:r>
                    <w:rPr>
                      <w:rFonts w:hint="eastAsia" w:ascii="Times New Roman" w:hAnsi="Times New Roman" w:cs="Times New Roman"/>
                      <w:szCs w:val="21"/>
                      <w:vertAlign w:val="superscript"/>
                    </w:rPr>
                    <w:t>2</w:t>
                  </w:r>
                  <w:r>
                    <w:rPr>
                      <w:rFonts w:hint="eastAsia" w:ascii="Times New Roman" w:hAnsi="Times New Roman" w:cs="Times New Roman"/>
                      <w:szCs w:val="21"/>
                    </w:rPr>
                    <w:t>，砖混结构，内部设有防泄漏收集槽，地面防渗处理。</w:t>
                  </w:r>
                </w:p>
              </w:tc>
              <w:tc>
                <w:tcPr>
                  <w:tcW w:w="1176" w:type="dxa"/>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 w:hRule="atLeast"/>
              </w:trPr>
              <w:tc>
                <w:tcPr>
                  <w:tcW w:w="708" w:type="dxa"/>
                  <w:vMerge w:val="continue"/>
                  <w:vAlign w:val="center"/>
                </w:tcPr>
                <w:p>
                  <w:pPr>
                    <w:jc w:val="center"/>
                    <w:rPr>
                      <w:rFonts w:ascii="Times New Roman" w:hAnsi="Times New Roman" w:cs="Times New Roman"/>
                      <w:color w:val="000000"/>
                      <w:szCs w:val="21"/>
                    </w:rPr>
                  </w:pPr>
                </w:p>
              </w:tc>
              <w:tc>
                <w:tcPr>
                  <w:tcW w:w="12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绿化</w:t>
                  </w:r>
                </w:p>
              </w:tc>
              <w:tc>
                <w:tcPr>
                  <w:tcW w:w="5053" w:type="dxa"/>
                  <w:vAlign w:val="center"/>
                </w:tcPr>
                <w:p>
                  <w:pPr>
                    <w:jc w:val="left"/>
                    <w:rPr>
                      <w:rFonts w:ascii="Times New Roman" w:hAnsi="Times New Roman" w:cs="Times New Roman"/>
                      <w:color w:val="000000"/>
                      <w:szCs w:val="21"/>
                    </w:rPr>
                  </w:pPr>
                  <w:r>
                    <w:rPr>
                      <w:rFonts w:hint="eastAsia" w:ascii="Times New Roman" w:hAnsi="Times New Roman" w:cs="Times New Roman"/>
                      <w:color w:val="000000"/>
                      <w:szCs w:val="21"/>
                    </w:rPr>
                    <w:t>少量。</w:t>
                  </w:r>
                </w:p>
              </w:tc>
              <w:tc>
                <w:tcPr>
                  <w:tcW w:w="1176" w:type="dxa"/>
                  <w:vAlign w:val="center"/>
                </w:tcPr>
                <w:p>
                  <w:pPr>
                    <w:jc w:val="center"/>
                    <w:rPr>
                      <w:rFonts w:ascii="Times New Roman" w:hAnsi="Times New Roman" w:eastAsia="Calibri" w:cs="Times New Roman"/>
                      <w:color w:val="000000"/>
                      <w:szCs w:val="21"/>
                    </w:rPr>
                  </w:pPr>
                </w:p>
              </w:tc>
            </w:tr>
            <w:bookmarkEnd w:id="13"/>
          </w:tbl>
          <w:p>
            <w:pPr>
              <w:pStyle w:val="11"/>
              <w:ind w:left="0" w:right="105" w:rightChars="50"/>
              <w:jc w:val="center"/>
              <w:rPr>
                <w:rFonts w:ascii="Times New Roman" w:hAnsi="Times New Roman" w:cs="Times New Roman"/>
                <w:bCs/>
                <w:sz w:val="21"/>
                <w:szCs w:val="21"/>
                <w:lang w:val="en-US"/>
              </w:rPr>
            </w:pPr>
          </w:p>
          <w:p>
            <w:pPr>
              <w:pStyle w:val="11"/>
              <w:spacing w:line="360" w:lineRule="auto"/>
              <w:ind w:left="105" w:leftChars="50" w:right="105" w:rightChars="50" w:firstLine="482" w:firstLineChars="20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 xml:space="preserve">.2.3 </w:t>
            </w:r>
            <w:r>
              <w:rPr>
                <w:rFonts w:hint="eastAsia" w:ascii="Times New Roman" w:hAnsi="Times New Roman" w:cs="Times New Roman"/>
                <w:b/>
              </w:rPr>
              <w:t>主要设备</w:t>
            </w:r>
          </w:p>
          <w:p>
            <w:pPr>
              <w:pStyle w:val="11"/>
              <w:spacing w:line="360" w:lineRule="auto"/>
              <w:ind w:left="105" w:leftChars="50" w:right="105" w:rightChars="50" w:firstLine="480" w:firstLineChars="200"/>
              <w:rPr>
                <w:rFonts w:ascii="Times New Roman" w:hAnsi="Times New Roman" w:cs="Times New Roman"/>
                <w:bCs/>
              </w:rPr>
            </w:pPr>
            <w:r>
              <w:rPr>
                <w:rFonts w:hint="eastAsia" w:ascii="Times New Roman" w:hAnsi="Times New Roman" w:cs="Times New Roman"/>
                <w:bCs/>
              </w:rPr>
              <w:t>现有工程</w:t>
            </w:r>
            <w:r>
              <w:rPr>
                <w:rFonts w:ascii="Times New Roman" w:hAnsi="Times New Roman" w:cs="Times New Roman"/>
                <w:bCs/>
              </w:rPr>
              <w:t>主要设备见表2-2。</w:t>
            </w:r>
          </w:p>
          <w:p>
            <w:pPr>
              <w:jc w:val="center"/>
              <w:rPr>
                <w:rFonts w:ascii="Times New Roman" w:hAnsi="Times New Roman" w:eastAsia="宋体" w:cs="Times New Roman"/>
                <w:b/>
                <w:szCs w:val="21"/>
              </w:rPr>
            </w:pPr>
            <w:r>
              <w:rPr>
                <w:rFonts w:ascii="Times New Roman" w:hAnsi="Times New Roman" w:eastAsia="宋体" w:cs="Times New Roman"/>
                <w:b/>
                <w:szCs w:val="21"/>
              </w:rPr>
              <w:t>表2-2    主要设备一览表</w:t>
            </w:r>
          </w:p>
          <w:tbl>
            <w:tblPr>
              <w:tblStyle w:val="21"/>
              <w:tblW w:w="75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2"/>
              <w:gridCol w:w="3491"/>
              <w:gridCol w:w="1417"/>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jc w:val="center"/>
              </w:trPr>
              <w:tc>
                <w:tcPr>
                  <w:tcW w:w="1342" w:type="dxa"/>
                  <w:vAlign w:val="center"/>
                </w:tcPr>
                <w:p>
                  <w:pPr>
                    <w:jc w:val="center"/>
                    <w:rPr>
                      <w:rFonts w:ascii="Times New Roman" w:hAnsi="Times New Roman" w:cs="Times New Roman"/>
                      <w:b/>
                      <w:bCs/>
                      <w:color w:val="000000"/>
                      <w:szCs w:val="21"/>
                    </w:rPr>
                  </w:pPr>
                  <w:bookmarkStart w:id="14" w:name="_Hlk92135956"/>
                  <w:r>
                    <w:rPr>
                      <w:rFonts w:ascii="Times New Roman" w:hAnsi="Times New Roman" w:cs="Times New Roman"/>
                      <w:b/>
                      <w:bCs/>
                      <w:color w:val="000000"/>
                      <w:szCs w:val="21"/>
                    </w:rPr>
                    <w:t>序号</w:t>
                  </w:r>
                </w:p>
              </w:tc>
              <w:tc>
                <w:tcPr>
                  <w:tcW w:w="3491" w:type="dxa"/>
                  <w:vAlign w:val="center"/>
                </w:tcPr>
                <w:p>
                  <w:pPr>
                    <w:jc w:val="center"/>
                    <w:rPr>
                      <w:rFonts w:ascii="Times New Roman" w:hAnsi="Times New Roman" w:cs="Times New Roman"/>
                      <w:b/>
                      <w:bCs/>
                      <w:color w:val="000000"/>
                      <w:szCs w:val="21"/>
                    </w:rPr>
                  </w:pPr>
                  <w:r>
                    <w:rPr>
                      <w:rFonts w:ascii="Times New Roman" w:hAnsi="Times New Roman" w:cs="Times New Roman"/>
                      <w:b/>
                      <w:bCs/>
                      <w:color w:val="000000"/>
                      <w:szCs w:val="21"/>
                    </w:rPr>
                    <w:t>生产设备名称</w:t>
                  </w:r>
                </w:p>
              </w:tc>
              <w:tc>
                <w:tcPr>
                  <w:tcW w:w="1417" w:type="dxa"/>
                  <w:vAlign w:val="center"/>
                </w:tcPr>
                <w:p>
                  <w:pPr>
                    <w:jc w:val="center"/>
                    <w:rPr>
                      <w:rFonts w:ascii="Times New Roman" w:hAnsi="Times New Roman" w:cs="Times New Roman"/>
                      <w:b/>
                      <w:bCs/>
                      <w:color w:val="000000"/>
                      <w:szCs w:val="21"/>
                    </w:rPr>
                  </w:pPr>
                  <w:r>
                    <w:rPr>
                      <w:rFonts w:hint="eastAsia" w:ascii="Times New Roman" w:hAnsi="Times New Roman" w:cs="Times New Roman"/>
                      <w:b/>
                      <w:bCs/>
                      <w:color w:val="000000"/>
                      <w:szCs w:val="21"/>
                    </w:rPr>
                    <w:t>单位</w:t>
                  </w:r>
                </w:p>
              </w:tc>
              <w:tc>
                <w:tcPr>
                  <w:tcW w:w="1276" w:type="dxa"/>
                </w:tcPr>
                <w:p>
                  <w:pPr>
                    <w:jc w:val="center"/>
                    <w:rPr>
                      <w:rFonts w:ascii="Times New Roman" w:hAnsi="Times New Roman" w:cs="Times New Roman"/>
                      <w:b/>
                      <w:bCs/>
                      <w:color w:val="000000"/>
                      <w:szCs w:val="21"/>
                    </w:rPr>
                  </w:pPr>
                  <w:r>
                    <w:rPr>
                      <w:rFonts w:ascii="Times New Roman" w:hAnsi="Times New Roman" w:cs="Times New Roman"/>
                      <w:b/>
                      <w:bCs/>
                      <w:color w:val="000000"/>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小松挖机220-7型</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2</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装载机50型</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3</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颚式破碎机</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4</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锤式破碎机</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5</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皮带输送机</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条</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6</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振动筛</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7</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链板给料机</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8</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强力挤出搅拌机</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9</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空气压缩机</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10</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双级真空挤砖机</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11</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真空泵</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12</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数控自动切条机</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13</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送条机</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14</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自动切坯机</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15</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送砖台</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16</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机械手</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17</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摆渡车</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18</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晾坯道</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条</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19</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上车道</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条</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20</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窑车</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21</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隧道窑</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条</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22</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离心风机WCZYNo18A 型</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23</w:t>
                  </w:r>
                </w:p>
              </w:tc>
              <w:tc>
                <w:tcPr>
                  <w:tcW w:w="3491"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袋式</w:t>
                  </w:r>
                  <w:r>
                    <w:rPr>
                      <w:rFonts w:ascii="Times New Roman" w:hAnsi="Times New Roman" w:cs="Times New Roman"/>
                      <w:color w:val="000000"/>
                      <w:szCs w:val="21"/>
                    </w:rPr>
                    <w:t>除尘器</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套</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24</w:t>
                  </w:r>
                </w:p>
              </w:tc>
              <w:tc>
                <w:tcPr>
                  <w:tcW w:w="3491"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双碱法喷淋脱硫塔</w:t>
                  </w:r>
                </w:p>
              </w:tc>
              <w:tc>
                <w:tcPr>
                  <w:tcW w:w="141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套</w:t>
                  </w:r>
                </w:p>
              </w:tc>
              <w:tc>
                <w:tcPr>
                  <w:tcW w:w="1276" w:type="dxa"/>
                </w:tcPr>
                <w:p>
                  <w:pPr>
                    <w:jc w:val="center"/>
                    <w:rPr>
                      <w:rFonts w:ascii="Times New Roman" w:hAnsi="Times New Roman" w:cs="Times New Roman"/>
                      <w:color w:val="000000"/>
                      <w:szCs w:val="21"/>
                    </w:rPr>
                  </w:pPr>
                  <w:r>
                    <w:rPr>
                      <w:rFonts w:ascii="Times New Roman" w:hAnsi="Times New Roman" w:cs="Times New Roman"/>
                      <w:color w:val="00000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342"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2</w:t>
                  </w:r>
                  <w:r>
                    <w:rPr>
                      <w:rFonts w:ascii="Times New Roman" w:hAnsi="Times New Roman" w:cs="Times New Roman"/>
                      <w:color w:val="000000"/>
                      <w:szCs w:val="21"/>
                    </w:rPr>
                    <w:t>5</w:t>
                  </w:r>
                </w:p>
              </w:tc>
              <w:tc>
                <w:tcPr>
                  <w:tcW w:w="3491"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洒水车</w:t>
                  </w:r>
                </w:p>
              </w:tc>
              <w:tc>
                <w:tcPr>
                  <w:tcW w:w="1417"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台</w:t>
                  </w:r>
                </w:p>
              </w:tc>
              <w:tc>
                <w:tcPr>
                  <w:tcW w:w="1276" w:type="dxa"/>
                </w:tcPr>
                <w:p>
                  <w:pPr>
                    <w:jc w:val="center"/>
                    <w:rPr>
                      <w:rFonts w:ascii="Times New Roman" w:hAnsi="Times New Roman" w:cs="Times New Roman"/>
                      <w:color w:val="000000"/>
                      <w:szCs w:val="21"/>
                    </w:rPr>
                  </w:pPr>
                  <w:r>
                    <w:rPr>
                      <w:rFonts w:hint="eastAsia" w:ascii="Times New Roman" w:hAnsi="Times New Roman" w:cs="Times New Roman"/>
                      <w:color w:val="000000"/>
                      <w:szCs w:val="21"/>
                    </w:rPr>
                    <w:t>1</w:t>
                  </w:r>
                </w:p>
              </w:tc>
            </w:tr>
            <w:bookmarkEnd w:id="14"/>
          </w:tbl>
          <w:p>
            <w:pPr>
              <w:pStyle w:val="11"/>
              <w:ind w:left="0"/>
              <w:jc w:val="center"/>
              <w:rPr>
                <w:rFonts w:ascii="Times New Roman" w:hAnsi="Times New Roman" w:cs="Times New Roman"/>
                <w:bCs/>
                <w:sz w:val="21"/>
                <w:szCs w:val="21"/>
              </w:rPr>
            </w:pPr>
          </w:p>
          <w:p>
            <w:pPr>
              <w:pStyle w:val="11"/>
              <w:spacing w:line="360" w:lineRule="auto"/>
              <w:ind w:left="105" w:leftChars="50" w:right="105" w:rightChars="50" w:firstLine="482" w:firstLineChars="20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 xml:space="preserve">.2.4 </w:t>
            </w:r>
            <w:r>
              <w:rPr>
                <w:rFonts w:hint="eastAsia" w:ascii="Times New Roman" w:hAnsi="Times New Roman" w:cs="Times New Roman"/>
                <w:b/>
              </w:rPr>
              <w:t>生产工艺</w:t>
            </w:r>
          </w:p>
          <w:p>
            <w:pPr>
              <w:spacing w:line="360" w:lineRule="auto"/>
              <w:ind w:firstLine="480" w:firstLineChars="200"/>
              <w:rPr>
                <w:sz w:val="24"/>
              </w:rPr>
            </w:pPr>
            <w:r>
              <w:rPr>
                <w:rFonts w:hint="eastAsia"/>
                <w:sz w:val="24"/>
              </w:rPr>
              <w:t>现有工程采用的主要工艺流程如下：</w:t>
            </w:r>
          </w:p>
          <w:p>
            <w:pPr>
              <w:pStyle w:val="11"/>
              <w:ind w:left="0"/>
              <w:jc w:val="center"/>
              <w:rPr>
                <w:rFonts w:ascii="Times New Roman" w:hAnsi="Times New Roman" w:cs="Times New Roman"/>
                <w:bCs/>
                <w:sz w:val="21"/>
                <w:szCs w:val="21"/>
              </w:rPr>
            </w:pPr>
          </w:p>
          <w:p>
            <w:pPr>
              <w:pStyle w:val="11"/>
              <w:ind w:left="0"/>
              <w:jc w:val="center"/>
              <w:rPr>
                <w:rFonts w:ascii="Times New Roman" w:hAnsi="Times New Roman" w:cs="Times New Roman"/>
                <w:bCs/>
                <w:sz w:val="21"/>
                <w:szCs w:val="21"/>
              </w:rPr>
            </w:pPr>
          </w:p>
          <w:p>
            <w:pPr>
              <w:pStyle w:val="11"/>
              <w:ind w:left="0"/>
              <w:jc w:val="center"/>
              <w:rPr>
                <w:rFonts w:ascii="Times New Roman" w:hAnsi="Times New Roman" w:cs="Times New Roman"/>
                <w:bCs/>
                <w:sz w:val="21"/>
                <w:szCs w:val="21"/>
                <w:lang w:val="en-US"/>
              </w:rPr>
            </w:pPr>
            <w:r>
              <w:rPr>
                <w:rFonts w:ascii="Times New Roman" w:hAnsi="Times New Roman"/>
                <w:b/>
                <w:color w:val="000000"/>
              </w:rPr>
              <mc:AlternateContent>
                <mc:Choice Requires="wpc">
                  <w:drawing>
                    <wp:inline distT="0" distB="0" distL="0" distR="0">
                      <wp:extent cx="5257165" cy="7638415"/>
                      <wp:effectExtent l="0" t="0" r="635" b="0"/>
                      <wp:docPr id="67" name="画布 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矩形 4"/>
                              <wps:cNvSpPr>
                                <a:spLocks noChangeArrowheads="1"/>
                              </wps:cNvSpPr>
                              <wps:spPr bwMode="auto">
                                <a:xfrm>
                                  <a:off x="994007" y="221427"/>
                                  <a:ext cx="2282093" cy="360075"/>
                                </a:xfrm>
                                <a:prstGeom prst="rect">
                                  <a:avLst/>
                                </a:prstGeom>
                                <a:solidFill>
                                  <a:srgbClr val="FFFFFF"/>
                                </a:solidFill>
                                <a:ln>
                                  <a:noFill/>
                                </a:ln>
                                <a:effectLst/>
                              </wps:spPr>
                              <wps:txbx>
                                <w:txbxContent>
                                  <w:p>
                                    <w:pPr>
                                      <w:jc w:val="center"/>
                                    </w:pPr>
                                    <w:r>
                                      <w:rPr>
                                        <w:rFonts w:hint="eastAsia"/>
                                      </w:rPr>
                                      <w:t>园区开挖废弃土、页岩、煤矸石</w:t>
                                    </w:r>
                                  </w:p>
                                  <w:p/>
                                </w:txbxContent>
                              </wps:txbx>
                              <wps:bodyPr rot="0" vert="horz" wrap="square" lIns="91440" tIns="45720" rIns="91440" bIns="45720" anchor="t" anchorCtr="0" upright="1">
                                <a:noAutofit/>
                              </wps:bodyPr>
                            </wps:wsp>
                            <wps:wsp>
                              <wps:cNvPr id="6" name="自选图形 5"/>
                              <wps:cNvCnPr>
                                <a:cxnSpLocks noChangeShapeType="1"/>
                              </wps:cNvCnPr>
                              <wps:spPr bwMode="auto">
                                <a:xfrm>
                                  <a:off x="2039465" y="467836"/>
                                  <a:ext cx="635" cy="233699"/>
                                </a:xfrm>
                                <a:prstGeom prst="straightConnector1">
                                  <a:avLst/>
                                </a:prstGeom>
                                <a:noFill/>
                                <a:ln w="3175" cmpd="sng">
                                  <a:solidFill>
                                    <a:srgbClr val="000000"/>
                                  </a:solidFill>
                                  <a:round/>
                                  <a:tailEnd type="triangle" w="med" len="med"/>
                                </a:ln>
                                <a:effectLst/>
                              </wps:spPr>
                              <wps:bodyPr/>
                            </wps:wsp>
                            <wps:wsp>
                              <wps:cNvPr id="7" name="矩形 6"/>
                              <wps:cNvSpPr>
                                <a:spLocks noChangeArrowheads="1"/>
                              </wps:cNvSpPr>
                              <wps:spPr bwMode="auto">
                                <a:xfrm>
                                  <a:off x="1656470" y="1244505"/>
                                  <a:ext cx="921602" cy="295299"/>
                                </a:xfrm>
                                <a:prstGeom prst="rect">
                                  <a:avLst/>
                                </a:prstGeom>
                                <a:solidFill>
                                  <a:srgbClr val="FFFFFF"/>
                                </a:solidFill>
                                <a:ln w="9525" cmpd="sng">
                                  <a:solidFill>
                                    <a:srgbClr val="000000"/>
                                  </a:solidFill>
                                  <a:miter lim="800000"/>
                                </a:ln>
                                <a:effectLst/>
                              </wps:spPr>
                              <wps:txbx>
                                <w:txbxContent>
                                  <w:p>
                                    <w:pPr>
                                      <w:jc w:val="center"/>
                                    </w:pPr>
                                    <w:r>
                                      <w:rPr>
                                        <w:rFonts w:hAnsi="宋体"/>
                                        <w:kern w:val="0"/>
                                        <w:szCs w:val="21"/>
                                      </w:rPr>
                                      <w:t>鄂式破碎机</w:t>
                                    </w:r>
                                  </w:p>
                                </w:txbxContent>
                              </wps:txbx>
                              <wps:bodyPr rot="0" vert="horz" wrap="square" lIns="91440" tIns="45720" rIns="91440" bIns="45720" anchor="t" anchorCtr="0" upright="1">
                                <a:noAutofit/>
                              </wps:bodyPr>
                            </wps:wsp>
                            <wps:wsp>
                              <wps:cNvPr id="8" name="矩形 7"/>
                              <wps:cNvSpPr>
                                <a:spLocks noChangeArrowheads="1"/>
                              </wps:cNvSpPr>
                              <wps:spPr bwMode="auto">
                                <a:xfrm>
                                  <a:off x="1653294" y="1759533"/>
                                  <a:ext cx="1020050" cy="281328"/>
                                </a:xfrm>
                                <a:prstGeom prst="rect">
                                  <a:avLst/>
                                </a:prstGeom>
                                <a:solidFill>
                                  <a:srgbClr val="FFFFFF"/>
                                </a:solidFill>
                                <a:ln w="9525" cmpd="sng">
                                  <a:solidFill>
                                    <a:srgbClr val="000000"/>
                                  </a:solidFill>
                                  <a:miter lim="800000"/>
                                </a:ln>
                                <a:effectLst/>
                              </wps:spPr>
                              <wps:txbx>
                                <w:txbxContent>
                                  <w:p>
                                    <w:pPr>
                                      <w:jc w:val="center"/>
                                    </w:pPr>
                                    <w:r>
                                      <w:rPr>
                                        <w:rFonts w:hAnsi="宋体"/>
                                        <w:kern w:val="0"/>
                                        <w:szCs w:val="21"/>
                                      </w:rPr>
                                      <w:t>细锤式破碎机</w:t>
                                    </w:r>
                                  </w:p>
                                  <w:p>
                                    <w:pPr>
                                      <w:jc w:val="center"/>
                                    </w:pPr>
                                  </w:p>
                                </w:txbxContent>
                              </wps:txbx>
                              <wps:bodyPr rot="0" vert="horz" wrap="square" lIns="91440" tIns="45720" rIns="91440" bIns="45720" anchor="t" anchorCtr="0" upright="1">
                                <a:noAutofit/>
                              </wps:bodyPr>
                            </wps:wsp>
                            <wps:wsp>
                              <wps:cNvPr id="10" name="矩形 8"/>
                              <wps:cNvSpPr>
                                <a:spLocks noChangeArrowheads="1"/>
                              </wps:cNvSpPr>
                              <wps:spPr bwMode="auto">
                                <a:xfrm>
                                  <a:off x="1613915" y="2265035"/>
                                  <a:ext cx="825059" cy="275613"/>
                                </a:xfrm>
                                <a:prstGeom prst="rect">
                                  <a:avLst/>
                                </a:prstGeom>
                                <a:solidFill>
                                  <a:srgbClr val="FFFFFF"/>
                                </a:solidFill>
                                <a:ln w="9525" cmpd="sng">
                                  <a:solidFill>
                                    <a:srgbClr val="000000"/>
                                  </a:solidFill>
                                  <a:miter lim="800000"/>
                                </a:ln>
                                <a:effectLst/>
                              </wps:spPr>
                              <wps:txbx>
                                <w:txbxContent>
                                  <w:p>
                                    <w:pPr>
                                      <w:jc w:val="center"/>
                                    </w:pPr>
                                    <w:r>
                                      <w:rPr>
                                        <w:rFonts w:hint="eastAsia"/>
                                      </w:rPr>
                                      <w:t>滚筒筛</w:t>
                                    </w:r>
                                  </w:p>
                                </w:txbxContent>
                              </wps:txbx>
                              <wps:bodyPr rot="0" vert="horz" wrap="square" lIns="91440" tIns="45720" rIns="91440" bIns="45720" anchor="t" anchorCtr="0" upright="1">
                                <a:noAutofit/>
                              </wps:bodyPr>
                            </wps:wsp>
                            <wps:wsp>
                              <wps:cNvPr id="12" name="矩形 9"/>
                              <wps:cNvSpPr>
                                <a:spLocks noChangeArrowheads="1"/>
                              </wps:cNvSpPr>
                              <wps:spPr bwMode="auto">
                                <a:xfrm>
                                  <a:off x="1565009" y="3272863"/>
                                  <a:ext cx="922237" cy="285774"/>
                                </a:xfrm>
                                <a:prstGeom prst="rect">
                                  <a:avLst/>
                                </a:prstGeom>
                                <a:solidFill>
                                  <a:srgbClr val="FFFFFF"/>
                                </a:solidFill>
                                <a:ln w="9525" cmpd="sng">
                                  <a:solidFill>
                                    <a:srgbClr val="000000"/>
                                  </a:solidFill>
                                  <a:miter lim="800000"/>
                                </a:ln>
                                <a:effectLst/>
                              </wps:spPr>
                              <wps:txbx>
                                <w:txbxContent>
                                  <w:p>
                                    <w:pPr>
                                      <w:jc w:val="center"/>
                                    </w:pPr>
                                    <w:r>
                                      <w:rPr>
                                        <w:rFonts w:hint="eastAsia"/>
                                      </w:rPr>
                                      <w:t>陈化仓</w:t>
                                    </w:r>
                                  </w:p>
                                </w:txbxContent>
                              </wps:txbx>
                              <wps:bodyPr rot="0" vert="horz" wrap="square" lIns="91440" tIns="45720" rIns="91440" bIns="45720" anchor="t" anchorCtr="0" upright="1">
                                <a:noAutofit/>
                              </wps:bodyPr>
                            </wps:wsp>
                            <wps:wsp>
                              <wps:cNvPr id="13" name="矩形 10"/>
                              <wps:cNvSpPr>
                                <a:spLocks noChangeArrowheads="1"/>
                              </wps:cNvSpPr>
                              <wps:spPr bwMode="auto">
                                <a:xfrm>
                                  <a:off x="1640591" y="2774347"/>
                                  <a:ext cx="782504" cy="264817"/>
                                </a:xfrm>
                                <a:prstGeom prst="rect">
                                  <a:avLst/>
                                </a:prstGeom>
                                <a:solidFill>
                                  <a:srgbClr val="FFFFFF"/>
                                </a:solidFill>
                                <a:ln w="9525" cmpd="sng">
                                  <a:solidFill>
                                    <a:srgbClr val="000000"/>
                                  </a:solidFill>
                                  <a:miter lim="800000"/>
                                </a:ln>
                                <a:effectLst/>
                              </wps:spPr>
                              <wps:txbx>
                                <w:txbxContent>
                                  <w:p>
                                    <w:pPr>
                                      <w:jc w:val="center"/>
                                    </w:pPr>
                                    <w:r>
                                      <w:rPr>
                                        <w:rFonts w:hint="eastAsia"/>
                                      </w:rPr>
                                      <w:t>搅拌机</w:t>
                                    </w:r>
                                  </w:p>
                                </w:txbxContent>
                              </wps:txbx>
                              <wps:bodyPr rot="0" vert="horz" wrap="square" lIns="91440" tIns="45720" rIns="91440" bIns="45720" anchor="t" anchorCtr="0" upright="1">
                                <a:noAutofit/>
                              </wps:bodyPr>
                            </wps:wsp>
                            <wps:wsp>
                              <wps:cNvPr id="14" name="矩形 11"/>
                              <wps:cNvSpPr>
                                <a:spLocks noChangeArrowheads="1"/>
                              </wps:cNvSpPr>
                              <wps:spPr bwMode="auto">
                                <a:xfrm>
                                  <a:off x="1297611" y="3820914"/>
                                  <a:ext cx="1173121" cy="304190"/>
                                </a:xfrm>
                                <a:prstGeom prst="rect">
                                  <a:avLst/>
                                </a:prstGeom>
                                <a:solidFill>
                                  <a:srgbClr val="FFFFFF"/>
                                </a:solidFill>
                                <a:ln w="9525" cmpd="sng">
                                  <a:solidFill>
                                    <a:srgbClr val="000000"/>
                                  </a:solidFill>
                                  <a:miter lim="800000"/>
                                </a:ln>
                                <a:effectLst/>
                              </wps:spPr>
                              <wps:txbx>
                                <w:txbxContent>
                                  <w:p>
                                    <w:pPr>
                                      <w:jc w:val="center"/>
                                    </w:pPr>
                                    <w:r>
                                      <w:rPr>
                                        <w:rFonts w:hint="eastAsia" w:hAnsi="宋体"/>
                                        <w:kern w:val="0"/>
                                        <w:szCs w:val="21"/>
                                      </w:rPr>
                                      <w:t>搅拌挤出机</w:t>
                                    </w:r>
                                  </w:p>
                                </w:txbxContent>
                              </wps:txbx>
                              <wps:bodyPr rot="0" vert="horz" wrap="square" lIns="91440" tIns="45720" rIns="91440" bIns="45720" anchor="t" anchorCtr="0" upright="1">
                                <a:noAutofit/>
                              </wps:bodyPr>
                            </wps:wsp>
                            <wps:wsp>
                              <wps:cNvPr id="15" name="矩形 12"/>
                              <wps:cNvSpPr>
                                <a:spLocks noChangeArrowheads="1"/>
                              </wps:cNvSpPr>
                              <wps:spPr bwMode="auto">
                                <a:xfrm>
                                  <a:off x="1401140" y="4359438"/>
                                  <a:ext cx="1066416" cy="281328"/>
                                </a:xfrm>
                                <a:prstGeom prst="rect">
                                  <a:avLst/>
                                </a:prstGeom>
                                <a:solidFill>
                                  <a:srgbClr val="FFFFFF"/>
                                </a:solidFill>
                                <a:ln w="9525" cmpd="sng">
                                  <a:solidFill>
                                    <a:srgbClr val="000000"/>
                                  </a:solidFill>
                                  <a:miter lim="800000"/>
                                </a:ln>
                                <a:effectLst/>
                              </wps:spPr>
                              <wps:txbx>
                                <w:txbxContent>
                                  <w:p>
                                    <w:pPr>
                                      <w:jc w:val="center"/>
                                    </w:pPr>
                                    <w:r>
                                      <w:rPr>
                                        <w:rFonts w:hint="eastAsia"/>
                                      </w:rPr>
                                      <w:t>硬塑挤砖机</w:t>
                                    </w:r>
                                  </w:p>
                                </w:txbxContent>
                              </wps:txbx>
                              <wps:bodyPr rot="0" vert="horz" wrap="square" lIns="91440" tIns="45720" rIns="91440" bIns="45720" anchor="t" anchorCtr="0" upright="1">
                                <a:noAutofit/>
                              </wps:bodyPr>
                            </wps:wsp>
                            <wps:wsp>
                              <wps:cNvPr id="16" name="矩形 15"/>
                              <wps:cNvSpPr>
                                <a:spLocks noChangeArrowheads="1"/>
                              </wps:cNvSpPr>
                              <wps:spPr bwMode="auto">
                                <a:xfrm>
                                  <a:off x="1425911" y="6718659"/>
                                  <a:ext cx="1006712" cy="265452"/>
                                </a:xfrm>
                                <a:prstGeom prst="rect">
                                  <a:avLst/>
                                </a:prstGeom>
                                <a:solidFill>
                                  <a:srgbClr val="FFFFFF"/>
                                </a:solidFill>
                                <a:ln w="9525" cmpd="sng">
                                  <a:solidFill>
                                    <a:srgbClr val="000000"/>
                                  </a:solidFill>
                                  <a:miter lim="800000"/>
                                </a:ln>
                                <a:effectLst/>
                              </wps:spPr>
                              <wps:txbx>
                                <w:txbxContent>
                                  <w:p>
                                    <w:pPr>
                                      <w:jc w:val="left"/>
                                    </w:pPr>
                                    <w:r>
                                      <w:rPr>
                                        <w:rFonts w:hint="eastAsia"/>
                                      </w:rPr>
                                      <w:t>自动卸坯系统</w:t>
                                    </w:r>
                                  </w:p>
                                </w:txbxContent>
                              </wps:txbx>
                              <wps:bodyPr rot="0" vert="horz" wrap="square" lIns="91440" tIns="45720" rIns="91440" bIns="45720" anchor="t" anchorCtr="0" upright="1">
                                <a:noAutofit/>
                              </wps:bodyPr>
                            </wps:wsp>
                            <wps:wsp>
                              <wps:cNvPr id="17" name="矩形 18"/>
                              <wps:cNvSpPr>
                                <a:spLocks noChangeArrowheads="1"/>
                              </wps:cNvSpPr>
                              <wps:spPr bwMode="auto">
                                <a:xfrm>
                                  <a:off x="1593590" y="5440298"/>
                                  <a:ext cx="805370" cy="300380"/>
                                </a:xfrm>
                                <a:prstGeom prst="rect">
                                  <a:avLst/>
                                </a:prstGeom>
                                <a:solidFill>
                                  <a:srgbClr val="FFFFFF"/>
                                </a:solidFill>
                                <a:ln w="9525" cmpd="sng">
                                  <a:solidFill>
                                    <a:srgbClr val="000000"/>
                                  </a:solidFill>
                                  <a:miter lim="800000"/>
                                </a:ln>
                                <a:effectLst/>
                              </wps:spPr>
                              <wps:txbx>
                                <w:txbxContent>
                                  <w:p>
                                    <w:pPr>
                                      <w:jc w:val="center"/>
                                    </w:pPr>
                                    <w:r>
                                      <w:rPr>
                                        <w:rFonts w:hint="eastAsia"/>
                                      </w:rPr>
                                      <w:t>烘干</w:t>
                                    </w:r>
                                  </w:p>
                                </w:txbxContent>
                              </wps:txbx>
                              <wps:bodyPr rot="0" vert="horz" wrap="square" lIns="91440" tIns="45720" rIns="91440" bIns="45720" anchor="t" anchorCtr="0" upright="1">
                                <a:noAutofit/>
                              </wps:bodyPr>
                            </wps:wsp>
                            <wps:wsp>
                              <wps:cNvPr id="18" name="矩形 19"/>
                              <wps:cNvSpPr>
                                <a:spLocks noChangeArrowheads="1"/>
                              </wps:cNvSpPr>
                              <wps:spPr bwMode="auto">
                                <a:xfrm>
                                  <a:off x="1445601" y="4870656"/>
                                  <a:ext cx="1031483" cy="270532"/>
                                </a:xfrm>
                                <a:prstGeom prst="rect">
                                  <a:avLst/>
                                </a:prstGeom>
                                <a:solidFill>
                                  <a:srgbClr val="FFFFFF"/>
                                </a:solidFill>
                                <a:ln w="9525" cmpd="sng">
                                  <a:solidFill>
                                    <a:srgbClr val="000000"/>
                                  </a:solidFill>
                                  <a:miter lim="800000"/>
                                </a:ln>
                                <a:effectLst/>
                              </wps:spPr>
                              <wps:txbx>
                                <w:txbxContent>
                                  <w:p>
                                    <w:pPr>
                                      <w:jc w:val="center"/>
                                    </w:pPr>
                                    <w:r>
                                      <w:rPr>
                                        <w:rFonts w:hint="eastAsia"/>
                                      </w:rPr>
                                      <w:t>自动切码系统</w:t>
                                    </w:r>
                                  </w:p>
                                  <w:p/>
                                </w:txbxContent>
                              </wps:txbx>
                              <wps:bodyPr rot="0" vert="horz" wrap="square" lIns="91440" tIns="45720" rIns="91440" bIns="45720" anchor="t" anchorCtr="0" upright="1">
                                <a:noAutofit/>
                              </wps:bodyPr>
                            </wps:wsp>
                            <wps:wsp>
                              <wps:cNvPr id="19" name="自选图形 20"/>
                              <wps:cNvCnPr>
                                <a:cxnSpLocks noChangeShapeType="1"/>
                              </wps:cNvCnPr>
                              <wps:spPr bwMode="auto">
                                <a:xfrm>
                                  <a:off x="2029303" y="996835"/>
                                  <a:ext cx="635" cy="233699"/>
                                </a:xfrm>
                                <a:prstGeom prst="straightConnector1">
                                  <a:avLst/>
                                </a:prstGeom>
                                <a:noFill/>
                                <a:ln w="3175" cmpd="sng">
                                  <a:solidFill>
                                    <a:srgbClr val="000000"/>
                                  </a:solidFill>
                                  <a:round/>
                                  <a:tailEnd type="triangle" w="med" len="med"/>
                                </a:ln>
                                <a:effectLst/>
                              </wps:spPr>
                              <wps:bodyPr/>
                            </wps:wsp>
                            <wps:wsp>
                              <wps:cNvPr id="20" name="矩形 21"/>
                              <wps:cNvSpPr>
                                <a:spLocks noChangeArrowheads="1"/>
                              </wps:cNvSpPr>
                              <wps:spPr bwMode="auto">
                                <a:xfrm>
                                  <a:off x="1516102" y="706616"/>
                                  <a:ext cx="1016875" cy="295299"/>
                                </a:xfrm>
                                <a:prstGeom prst="rect">
                                  <a:avLst/>
                                </a:prstGeom>
                                <a:solidFill>
                                  <a:srgbClr val="FFFFFF"/>
                                </a:solidFill>
                                <a:ln w="9525" cmpd="sng">
                                  <a:solidFill>
                                    <a:srgbClr val="000000"/>
                                  </a:solidFill>
                                  <a:miter lim="800000"/>
                                </a:ln>
                                <a:effectLst/>
                              </wps:spPr>
                              <wps:txbx>
                                <w:txbxContent>
                                  <w:p>
                                    <w:pPr>
                                      <w:jc w:val="center"/>
                                    </w:pPr>
                                    <w:r>
                                      <w:rPr>
                                        <w:rFonts w:hint="eastAsia" w:hAnsi="宋体"/>
                                        <w:kern w:val="0"/>
                                        <w:szCs w:val="21"/>
                                      </w:rPr>
                                      <w:t>混料</w:t>
                                    </w:r>
                                  </w:p>
                                </w:txbxContent>
                              </wps:txbx>
                              <wps:bodyPr rot="0" vert="horz" wrap="square" lIns="91440" tIns="45720" rIns="91440" bIns="45720" anchor="t" anchorCtr="0" upright="1">
                                <a:noAutofit/>
                              </wps:bodyPr>
                            </wps:wsp>
                            <wps:wsp>
                              <wps:cNvPr id="22" name="自选图形 22"/>
                              <wps:cNvCnPr>
                                <a:cxnSpLocks noChangeShapeType="1"/>
                              </wps:cNvCnPr>
                              <wps:spPr bwMode="auto">
                                <a:xfrm>
                                  <a:off x="2031208" y="1525833"/>
                                  <a:ext cx="635" cy="233699"/>
                                </a:xfrm>
                                <a:prstGeom prst="straightConnector1">
                                  <a:avLst/>
                                </a:prstGeom>
                                <a:noFill/>
                                <a:ln w="3175" cmpd="sng">
                                  <a:solidFill>
                                    <a:srgbClr val="000000"/>
                                  </a:solidFill>
                                  <a:round/>
                                  <a:tailEnd type="triangle" w="med" len="med"/>
                                </a:ln>
                                <a:effectLst/>
                              </wps:spPr>
                              <wps:bodyPr/>
                            </wps:wsp>
                            <wps:wsp>
                              <wps:cNvPr id="23" name="自选图形 23"/>
                              <wps:cNvCnPr>
                                <a:cxnSpLocks noChangeShapeType="1"/>
                              </wps:cNvCnPr>
                              <wps:spPr bwMode="auto">
                                <a:xfrm>
                                  <a:off x="2030573" y="2031335"/>
                                  <a:ext cx="635" cy="233699"/>
                                </a:xfrm>
                                <a:prstGeom prst="straightConnector1">
                                  <a:avLst/>
                                </a:prstGeom>
                                <a:noFill/>
                                <a:ln w="3175" cmpd="sng">
                                  <a:solidFill>
                                    <a:srgbClr val="000000"/>
                                  </a:solidFill>
                                  <a:round/>
                                  <a:tailEnd type="triangle" w="med" len="med"/>
                                </a:ln>
                                <a:effectLst/>
                              </wps:spPr>
                              <wps:bodyPr/>
                            </wps:wsp>
                            <wps:wsp>
                              <wps:cNvPr id="24" name="自选图形 24"/>
                              <wps:cNvCnPr>
                                <a:cxnSpLocks noChangeShapeType="1"/>
                              </wps:cNvCnPr>
                              <wps:spPr bwMode="auto">
                                <a:xfrm>
                                  <a:off x="2031208" y="2540648"/>
                                  <a:ext cx="635" cy="233699"/>
                                </a:xfrm>
                                <a:prstGeom prst="straightConnector1">
                                  <a:avLst/>
                                </a:prstGeom>
                                <a:noFill/>
                                <a:ln w="3175" cmpd="sng">
                                  <a:solidFill>
                                    <a:srgbClr val="000000"/>
                                  </a:solidFill>
                                  <a:round/>
                                  <a:tailEnd type="triangle" w="med" len="med"/>
                                </a:ln>
                                <a:effectLst/>
                              </wps:spPr>
                              <wps:bodyPr/>
                            </wps:wsp>
                            <wps:wsp>
                              <wps:cNvPr id="25" name="自选图形 25"/>
                              <wps:cNvCnPr>
                                <a:cxnSpLocks noChangeShapeType="1"/>
                              </wps:cNvCnPr>
                              <wps:spPr bwMode="auto">
                                <a:xfrm>
                                  <a:off x="2007073" y="3039164"/>
                                  <a:ext cx="635" cy="233699"/>
                                </a:xfrm>
                                <a:prstGeom prst="straightConnector1">
                                  <a:avLst/>
                                </a:prstGeom>
                                <a:noFill/>
                                <a:ln w="3175" cmpd="sng">
                                  <a:solidFill>
                                    <a:srgbClr val="000000"/>
                                  </a:solidFill>
                                  <a:round/>
                                  <a:tailEnd type="triangle" w="med" len="med"/>
                                </a:ln>
                                <a:effectLst/>
                              </wps:spPr>
                              <wps:bodyPr/>
                            </wps:wsp>
                            <wps:wsp>
                              <wps:cNvPr id="26" name="自选图形 26"/>
                              <wps:cNvCnPr>
                                <a:cxnSpLocks noChangeShapeType="1"/>
                              </wps:cNvCnPr>
                              <wps:spPr bwMode="auto">
                                <a:xfrm>
                                  <a:off x="2006438" y="3606266"/>
                                  <a:ext cx="635" cy="233699"/>
                                </a:xfrm>
                                <a:prstGeom prst="straightConnector1">
                                  <a:avLst/>
                                </a:prstGeom>
                                <a:noFill/>
                                <a:ln w="3175" cmpd="sng">
                                  <a:solidFill>
                                    <a:srgbClr val="000000"/>
                                  </a:solidFill>
                                  <a:round/>
                                  <a:tailEnd type="triangle" w="med" len="med"/>
                                </a:ln>
                                <a:effectLst/>
                              </wps:spPr>
                              <wps:bodyPr/>
                            </wps:wsp>
                            <wps:wsp>
                              <wps:cNvPr id="27" name="自选图形 27"/>
                              <wps:cNvCnPr>
                                <a:cxnSpLocks noChangeShapeType="1"/>
                              </wps:cNvCnPr>
                              <wps:spPr bwMode="auto">
                                <a:xfrm>
                                  <a:off x="2005802" y="4135265"/>
                                  <a:ext cx="635" cy="233699"/>
                                </a:xfrm>
                                <a:prstGeom prst="straightConnector1">
                                  <a:avLst/>
                                </a:prstGeom>
                                <a:noFill/>
                                <a:ln w="3175" cmpd="sng">
                                  <a:solidFill>
                                    <a:srgbClr val="000000"/>
                                  </a:solidFill>
                                  <a:round/>
                                  <a:tailEnd type="triangle" w="med" len="med"/>
                                </a:ln>
                                <a:effectLst/>
                              </wps:spPr>
                              <wps:bodyPr/>
                            </wps:wsp>
                            <wps:wsp>
                              <wps:cNvPr id="28" name="自选图形 28"/>
                              <wps:cNvCnPr>
                                <a:cxnSpLocks noChangeShapeType="1"/>
                              </wps:cNvCnPr>
                              <wps:spPr bwMode="auto">
                                <a:xfrm>
                                  <a:off x="1988653" y="4650292"/>
                                  <a:ext cx="635" cy="233699"/>
                                </a:xfrm>
                                <a:prstGeom prst="straightConnector1">
                                  <a:avLst/>
                                </a:prstGeom>
                                <a:noFill/>
                                <a:ln w="3175" cmpd="sng">
                                  <a:solidFill>
                                    <a:srgbClr val="000000"/>
                                  </a:solidFill>
                                  <a:round/>
                                  <a:tailEnd type="triangle" w="med" len="med"/>
                                </a:ln>
                                <a:effectLst/>
                              </wps:spPr>
                              <wps:bodyPr/>
                            </wps:wsp>
                            <wps:wsp>
                              <wps:cNvPr id="30" name="自选图形 31"/>
                              <wps:cNvCnPr>
                                <a:cxnSpLocks noChangeShapeType="1"/>
                              </wps:cNvCnPr>
                              <wps:spPr bwMode="auto">
                                <a:xfrm>
                                  <a:off x="1979761" y="5203423"/>
                                  <a:ext cx="635" cy="233699"/>
                                </a:xfrm>
                                <a:prstGeom prst="straightConnector1">
                                  <a:avLst/>
                                </a:prstGeom>
                                <a:noFill/>
                                <a:ln w="3175" cmpd="sng">
                                  <a:solidFill>
                                    <a:srgbClr val="000000"/>
                                  </a:solidFill>
                                  <a:round/>
                                  <a:tailEnd type="triangle" w="med" len="med"/>
                                </a:ln>
                                <a:effectLst/>
                              </wps:spPr>
                              <wps:bodyPr/>
                            </wps:wsp>
                            <wps:wsp>
                              <wps:cNvPr id="31" name="自选图形 34"/>
                              <wps:cNvCnPr>
                                <a:cxnSpLocks noChangeShapeType="1"/>
                              </wps:cNvCnPr>
                              <wps:spPr bwMode="auto">
                                <a:xfrm rot="10800000">
                                  <a:off x="1544684" y="1940523"/>
                                  <a:ext cx="70502" cy="516933"/>
                                </a:xfrm>
                                <a:prstGeom prst="bentConnector3">
                                  <a:avLst>
                                    <a:gd name="adj1" fmla="val 424324"/>
                                  </a:avLst>
                                </a:prstGeom>
                                <a:noFill/>
                                <a:ln w="3175" cmpd="sng">
                                  <a:solidFill>
                                    <a:srgbClr val="000000"/>
                                  </a:solidFill>
                                  <a:prstDash val="lgDashDotDot"/>
                                  <a:miter lim="800000"/>
                                  <a:tailEnd type="triangle" w="med" len="med"/>
                                </a:ln>
                                <a:effectLst/>
                              </wps:spPr>
                              <wps:bodyPr/>
                            </wps:wsp>
                            <wps:wsp>
                              <wps:cNvPr id="32" name="文本框 35"/>
                              <wps:cNvSpPr txBox="1">
                                <a:spLocks noChangeArrowheads="1"/>
                              </wps:cNvSpPr>
                              <wps:spPr bwMode="auto">
                                <a:xfrm>
                                  <a:off x="542925" y="2011005"/>
                                  <a:ext cx="759132" cy="263547"/>
                                </a:xfrm>
                                <a:prstGeom prst="rect">
                                  <a:avLst/>
                                </a:prstGeom>
                                <a:noFill/>
                                <a:ln>
                                  <a:noFill/>
                                </a:ln>
                                <a:effectLst/>
                              </wps:spPr>
                              <wps:txbx>
                                <w:txbxContent>
                                  <w:p>
                                    <w:r>
                                      <w:rPr>
                                        <w:rFonts w:hint="eastAsia"/>
                                      </w:rPr>
                                      <w:t>不合格料</w:t>
                                    </w:r>
                                  </w:p>
                                </w:txbxContent>
                              </wps:txbx>
                              <wps:bodyPr rot="0" vert="horz" wrap="square" lIns="91440" tIns="45720" rIns="91440" bIns="45720" anchor="t" anchorCtr="0" upright="1">
                                <a:noAutofit/>
                              </wps:bodyPr>
                            </wps:wsp>
                            <wps:wsp>
                              <wps:cNvPr id="33" name="自选图形 36"/>
                              <wps:cNvCnPr>
                                <a:cxnSpLocks noChangeShapeType="1"/>
                              </wps:cNvCnPr>
                              <wps:spPr bwMode="auto">
                                <a:xfrm>
                                  <a:off x="1021321" y="1389932"/>
                                  <a:ext cx="654204" cy="635"/>
                                </a:xfrm>
                                <a:prstGeom prst="straightConnector1">
                                  <a:avLst/>
                                </a:prstGeom>
                                <a:noFill/>
                                <a:ln w="3175" cmpd="sng">
                                  <a:solidFill>
                                    <a:srgbClr val="000000"/>
                                  </a:solidFill>
                                  <a:round/>
                                  <a:tailEnd type="triangle" w="med" len="med"/>
                                </a:ln>
                                <a:effectLst/>
                              </wps:spPr>
                              <wps:bodyPr/>
                            </wps:wsp>
                            <wps:wsp>
                              <wps:cNvPr id="34" name="文本框 37"/>
                              <wps:cNvSpPr txBox="1">
                                <a:spLocks noChangeArrowheads="1"/>
                              </wps:cNvSpPr>
                              <wps:spPr bwMode="auto">
                                <a:xfrm>
                                  <a:off x="257175" y="1230530"/>
                                  <a:ext cx="852432" cy="318320"/>
                                </a:xfrm>
                                <a:prstGeom prst="rect">
                                  <a:avLst/>
                                </a:prstGeom>
                                <a:noFill/>
                                <a:ln>
                                  <a:noFill/>
                                </a:ln>
                                <a:effectLst/>
                              </wps:spPr>
                              <wps:txbx>
                                <w:txbxContent>
                                  <w:p>
                                    <w:r>
                                      <w:rPr>
                                        <w:rFonts w:hint="eastAsia"/>
                                      </w:rPr>
                                      <w:t>喷淋降尘</w:t>
                                    </w:r>
                                  </w:p>
                                </w:txbxContent>
                              </wps:txbx>
                              <wps:bodyPr rot="0" vert="horz" wrap="square" lIns="91440" tIns="45720" rIns="91440" bIns="45720" anchor="t" anchorCtr="0" upright="1">
                                <a:noAutofit/>
                              </wps:bodyPr>
                            </wps:wsp>
                            <wps:wsp>
                              <wps:cNvPr id="35" name="文本框 39"/>
                              <wps:cNvSpPr txBox="1">
                                <a:spLocks noChangeArrowheads="1"/>
                              </wps:cNvSpPr>
                              <wps:spPr bwMode="auto">
                                <a:xfrm>
                                  <a:off x="240722" y="3898390"/>
                                  <a:ext cx="723435" cy="304190"/>
                                </a:xfrm>
                                <a:prstGeom prst="rect">
                                  <a:avLst/>
                                </a:prstGeom>
                                <a:noFill/>
                                <a:ln>
                                  <a:noFill/>
                                </a:ln>
                                <a:effectLst/>
                              </wps:spPr>
                              <wps:txbx>
                                <w:txbxContent>
                                  <w:p>
                                    <w:r>
                                      <w:rPr>
                                        <w:rFonts w:hint="eastAsia"/>
                                      </w:rPr>
                                      <w:t>加水润湿</w:t>
                                    </w:r>
                                  </w:p>
                                </w:txbxContent>
                              </wps:txbx>
                              <wps:bodyPr rot="0" vert="horz" wrap="square" lIns="91440" tIns="45720" rIns="91440" bIns="45720" anchor="t" anchorCtr="0" upright="1">
                                <a:noAutofit/>
                              </wps:bodyPr>
                            </wps:wsp>
                            <wps:wsp>
                              <wps:cNvPr id="36" name="矩形 72"/>
                              <wps:cNvSpPr>
                                <a:spLocks noChangeArrowheads="1"/>
                              </wps:cNvSpPr>
                              <wps:spPr bwMode="auto">
                                <a:xfrm>
                                  <a:off x="4281543" y="6023276"/>
                                  <a:ext cx="593865" cy="287679"/>
                                </a:xfrm>
                                <a:prstGeom prst="rect">
                                  <a:avLst/>
                                </a:prstGeom>
                                <a:noFill/>
                                <a:ln>
                                  <a:noFill/>
                                </a:ln>
                                <a:effectLst/>
                              </wps:spPr>
                              <wps:txbx>
                                <w:txbxContent>
                                  <w:p>
                                    <w:r>
                                      <w:rPr>
                                        <w:rFonts w:hint="eastAsia"/>
                                      </w:rPr>
                                      <w:t>焙烧窑窑</w:t>
                                    </w:r>
                                  </w:p>
                                </w:txbxContent>
                              </wps:txbx>
                              <wps:bodyPr rot="0" vert="horz" wrap="square" lIns="91440" tIns="45720" rIns="91440" bIns="45720" anchor="t" anchorCtr="0" upright="1">
                                <a:noAutofit/>
                              </wps:bodyPr>
                            </wps:wsp>
                            <wps:wsp>
                              <wps:cNvPr id="37" name="直线 646"/>
                              <wps:cNvCnPr>
                                <a:cxnSpLocks noChangeShapeType="1"/>
                              </wps:cNvCnPr>
                              <wps:spPr bwMode="auto">
                                <a:xfrm>
                                  <a:off x="1970869" y="6512267"/>
                                  <a:ext cx="0" cy="228619"/>
                                </a:xfrm>
                                <a:prstGeom prst="line">
                                  <a:avLst/>
                                </a:prstGeom>
                                <a:noFill/>
                                <a:ln w="9525" cmpd="sng">
                                  <a:solidFill>
                                    <a:srgbClr val="000000"/>
                                  </a:solidFill>
                                  <a:round/>
                                  <a:tailEnd type="triangle" w="med" len="med"/>
                                </a:ln>
                                <a:effectLst/>
                              </wps:spPr>
                              <wps:bodyPr/>
                            </wps:wsp>
                            <wps:wsp>
                              <wps:cNvPr id="38" name="直线 647"/>
                              <wps:cNvCnPr>
                                <a:cxnSpLocks noChangeShapeType="1"/>
                              </wps:cNvCnPr>
                              <wps:spPr bwMode="auto">
                                <a:xfrm>
                                  <a:off x="1913706" y="7007608"/>
                                  <a:ext cx="0" cy="228619"/>
                                </a:xfrm>
                                <a:prstGeom prst="line">
                                  <a:avLst/>
                                </a:prstGeom>
                                <a:noFill/>
                                <a:ln w="9525" cmpd="sng">
                                  <a:solidFill>
                                    <a:srgbClr val="000000"/>
                                  </a:solidFill>
                                  <a:round/>
                                  <a:tailEnd type="triangle" w="med" len="med"/>
                                </a:ln>
                                <a:effectLst/>
                              </wps:spPr>
                              <wps:bodyPr/>
                            </wps:wsp>
                            <wps:wsp>
                              <wps:cNvPr id="39" name="矩形 648"/>
                              <wps:cNvSpPr>
                                <a:spLocks noChangeArrowheads="1"/>
                              </wps:cNvSpPr>
                              <wps:spPr bwMode="auto">
                                <a:xfrm>
                                  <a:off x="1544683" y="7227336"/>
                                  <a:ext cx="790761" cy="294664"/>
                                </a:xfrm>
                                <a:prstGeom prst="rect">
                                  <a:avLst/>
                                </a:prstGeom>
                                <a:solidFill>
                                  <a:srgbClr val="FFFFFF"/>
                                </a:solidFill>
                                <a:ln w="9525" cmpd="sng">
                                  <a:solidFill>
                                    <a:srgbClr val="000000"/>
                                  </a:solidFill>
                                  <a:miter lim="800000"/>
                                </a:ln>
                                <a:effectLst/>
                              </wps:spPr>
                              <wps:txbx>
                                <w:txbxContent>
                                  <w:p>
                                    <w:r>
                                      <w:rPr>
                                        <w:rFonts w:hint="eastAsia"/>
                                      </w:rPr>
                                      <w:t>成品堆场</w:t>
                                    </w:r>
                                  </w:p>
                                </w:txbxContent>
                              </wps:txbx>
                              <wps:bodyPr rot="0" vert="horz" wrap="square" lIns="91440" tIns="45720" rIns="91440" bIns="45720" anchor="t" anchorCtr="0" upright="1">
                                <a:noAutofit/>
                              </wps:bodyPr>
                            </wps:wsp>
                            <wps:wsp>
                              <wps:cNvPr id="40" name="矩形 662"/>
                              <wps:cNvSpPr>
                                <a:spLocks noChangeArrowheads="1"/>
                              </wps:cNvSpPr>
                              <wps:spPr bwMode="auto">
                                <a:xfrm>
                                  <a:off x="3561284" y="6147111"/>
                                  <a:ext cx="622447" cy="292124"/>
                                </a:xfrm>
                                <a:prstGeom prst="rect">
                                  <a:avLst/>
                                </a:prstGeom>
                                <a:solidFill>
                                  <a:srgbClr val="FFFFFF"/>
                                </a:solidFill>
                                <a:ln w="9525" cmpd="sng">
                                  <a:solidFill>
                                    <a:srgbClr val="000000"/>
                                  </a:solidFill>
                                  <a:miter lim="800000"/>
                                </a:ln>
                                <a:effectLst/>
                              </wps:spPr>
                              <wps:txbx>
                                <w:txbxContent>
                                  <w:p>
                                    <w:r>
                                      <w:rPr>
                                        <w:rFonts w:hint="eastAsia"/>
                                      </w:rPr>
                                      <w:t>冷却段</w:t>
                                    </w:r>
                                  </w:p>
                                </w:txbxContent>
                              </wps:txbx>
                              <wps:bodyPr rot="0" vert="horz" wrap="square" lIns="91440" tIns="45720" rIns="91440" bIns="45720" anchor="t" anchorCtr="0" upright="1">
                                <a:noAutofit/>
                              </wps:bodyPr>
                            </wps:wsp>
                            <wps:wsp>
                              <wps:cNvPr id="41" name="矩形 663"/>
                              <wps:cNvSpPr>
                                <a:spLocks noChangeArrowheads="1"/>
                              </wps:cNvSpPr>
                              <wps:spPr bwMode="auto">
                                <a:xfrm>
                                  <a:off x="1589779" y="6137586"/>
                                  <a:ext cx="622447" cy="292124"/>
                                </a:xfrm>
                                <a:prstGeom prst="rect">
                                  <a:avLst/>
                                </a:prstGeom>
                                <a:solidFill>
                                  <a:srgbClr val="FFFFFF"/>
                                </a:solidFill>
                                <a:ln w="9525" cmpd="sng">
                                  <a:solidFill>
                                    <a:srgbClr val="000000"/>
                                  </a:solidFill>
                                  <a:miter lim="800000"/>
                                </a:ln>
                                <a:effectLst/>
                              </wps:spPr>
                              <wps:txbx>
                                <w:txbxContent>
                                  <w:p>
                                    <w:r>
                                      <w:rPr>
                                        <w:rFonts w:hint="eastAsia"/>
                                      </w:rPr>
                                      <w:t>预热段</w:t>
                                    </w:r>
                                  </w:p>
                                </w:txbxContent>
                              </wps:txbx>
                              <wps:bodyPr rot="0" vert="horz" wrap="square" lIns="91440" tIns="45720" rIns="91440" bIns="45720" anchor="t" anchorCtr="0" upright="1">
                                <a:noAutofit/>
                              </wps:bodyPr>
                            </wps:wsp>
                            <wps:wsp>
                              <wps:cNvPr id="42" name="矩形 665"/>
                              <wps:cNvSpPr>
                                <a:spLocks noChangeArrowheads="1"/>
                              </wps:cNvSpPr>
                              <wps:spPr bwMode="auto">
                                <a:xfrm>
                                  <a:off x="2579978" y="6137586"/>
                                  <a:ext cx="622447" cy="292124"/>
                                </a:xfrm>
                                <a:prstGeom prst="rect">
                                  <a:avLst/>
                                </a:prstGeom>
                                <a:solidFill>
                                  <a:srgbClr val="FFFFFF"/>
                                </a:solidFill>
                                <a:ln w="9525" cmpd="sng">
                                  <a:solidFill>
                                    <a:srgbClr val="000000"/>
                                  </a:solidFill>
                                  <a:miter lim="800000"/>
                                </a:ln>
                                <a:effectLst/>
                              </wps:spPr>
                              <wps:txbx>
                                <w:txbxContent>
                                  <w:p>
                                    <w:r>
                                      <w:rPr>
                                        <w:rFonts w:hint="eastAsia"/>
                                      </w:rPr>
                                      <w:t>烧结段</w:t>
                                    </w:r>
                                  </w:p>
                                </w:txbxContent>
                              </wps:txbx>
                              <wps:bodyPr rot="0" vert="horz" wrap="square" lIns="91440" tIns="45720" rIns="91440" bIns="45720" anchor="t" anchorCtr="0" upright="1">
                                <a:noAutofit/>
                              </wps:bodyPr>
                            </wps:wsp>
                            <wps:wsp>
                              <wps:cNvPr id="43" name="直线 666"/>
                              <wps:cNvCnPr>
                                <a:cxnSpLocks noChangeShapeType="1"/>
                              </wps:cNvCnPr>
                              <wps:spPr bwMode="auto">
                                <a:xfrm flipH="1">
                                  <a:off x="1939112" y="5737502"/>
                                  <a:ext cx="3176" cy="333403"/>
                                </a:xfrm>
                                <a:prstGeom prst="line">
                                  <a:avLst/>
                                </a:prstGeom>
                                <a:noFill/>
                                <a:ln w="9525" cmpd="sng">
                                  <a:solidFill>
                                    <a:srgbClr val="000000"/>
                                  </a:solidFill>
                                  <a:round/>
                                  <a:tailEnd type="triangle" w="med" len="med"/>
                                </a:ln>
                                <a:effectLst/>
                              </wps:spPr>
                              <wps:bodyPr/>
                            </wps:wsp>
                            <wps:wsp>
                              <wps:cNvPr id="44" name="直线 667"/>
                              <wps:cNvCnPr>
                                <a:cxnSpLocks noChangeShapeType="1"/>
                              </wps:cNvCnPr>
                              <wps:spPr bwMode="auto">
                                <a:xfrm>
                                  <a:off x="2247159" y="6289998"/>
                                  <a:ext cx="321386" cy="635"/>
                                </a:xfrm>
                                <a:prstGeom prst="line">
                                  <a:avLst/>
                                </a:prstGeom>
                                <a:noFill/>
                                <a:ln w="9525" cmpd="sng">
                                  <a:solidFill>
                                    <a:srgbClr val="000000"/>
                                  </a:solidFill>
                                  <a:round/>
                                  <a:tailEnd type="triangle" w="med" len="med"/>
                                </a:ln>
                                <a:effectLst/>
                              </wps:spPr>
                              <wps:bodyPr/>
                            </wps:wsp>
                            <wps:wsp>
                              <wps:cNvPr id="45" name="直线 668"/>
                              <wps:cNvCnPr>
                                <a:cxnSpLocks noChangeShapeType="1"/>
                              </wps:cNvCnPr>
                              <wps:spPr bwMode="auto">
                                <a:xfrm flipV="1">
                                  <a:off x="3246885" y="6319211"/>
                                  <a:ext cx="321386" cy="8891"/>
                                </a:xfrm>
                                <a:prstGeom prst="line">
                                  <a:avLst/>
                                </a:prstGeom>
                                <a:noFill/>
                                <a:ln w="9525" cmpd="sng">
                                  <a:solidFill>
                                    <a:srgbClr val="000000"/>
                                  </a:solidFill>
                                  <a:round/>
                                  <a:tailEnd type="triangle" w="med" len="med"/>
                                </a:ln>
                                <a:effectLst/>
                              </wps:spPr>
                              <wps:bodyPr/>
                            </wps:wsp>
                            <wps:wsp>
                              <wps:cNvPr id="46" name="矩形 670"/>
                              <wps:cNvSpPr>
                                <a:spLocks noChangeArrowheads="1"/>
                              </wps:cNvSpPr>
                              <wps:spPr bwMode="auto">
                                <a:xfrm>
                                  <a:off x="1425912" y="6003235"/>
                                  <a:ext cx="3795654" cy="623342"/>
                                </a:xfrm>
                                <a:prstGeom prst="rect">
                                  <a:avLst/>
                                </a:prstGeom>
                                <a:noFill/>
                                <a:ln w="9525" cmpd="sng">
                                  <a:solidFill>
                                    <a:srgbClr val="000000"/>
                                  </a:solidFill>
                                  <a:prstDash val="dash"/>
                                  <a:miter lim="800000"/>
                                </a:ln>
                                <a:effectLst/>
                              </wps:spPr>
                              <wps:bodyPr rot="0" vert="horz" wrap="square" lIns="91440" tIns="45720" rIns="91440" bIns="45720" anchor="t" anchorCtr="0" upright="1">
                                <a:noAutofit/>
                              </wps:bodyPr>
                            </wps:wsp>
                            <wps:wsp>
                              <wps:cNvPr id="47" name="自选图形 36"/>
                              <wps:cNvCnPr>
                                <a:cxnSpLocks noChangeShapeType="1"/>
                              </wps:cNvCnPr>
                              <wps:spPr bwMode="auto">
                                <a:xfrm>
                                  <a:off x="1087376" y="2903898"/>
                                  <a:ext cx="540512" cy="4445"/>
                                </a:xfrm>
                                <a:prstGeom prst="straightConnector1">
                                  <a:avLst/>
                                </a:prstGeom>
                                <a:noFill/>
                                <a:ln w="3175" cmpd="sng">
                                  <a:solidFill>
                                    <a:srgbClr val="000000"/>
                                  </a:solidFill>
                                  <a:round/>
                                  <a:tailEnd type="triangle" w="med" len="med"/>
                                </a:ln>
                                <a:effectLst/>
                              </wps:spPr>
                              <wps:bodyPr/>
                            </wps:wsp>
                            <wps:wsp>
                              <wps:cNvPr id="48" name="文本框 37"/>
                              <wps:cNvSpPr txBox="1">
                                <a:spLocks noChangeArrowheads="1"/>
                              </wps:cNvSpPr>
                              <wps:spPr bwMode="auto">
                                <a:xfrm>
                                  <a:off x="960981" y="2651147"/>
                                  <a:ext cx="771707" cy="342928"/>
                                </a:xfrm>
                                <a:prstGeom prst="rect">
                                  <a:avLst/>
                                </a:prstGeom>
                                <a:noFill/>
                                <a:ln>
                                  <a:noFill/>
                                </a:ln>
                                <a:effectLst/>
                              </wps:spPr>
                              <wps:txbx>
                                <w:txbxContent>
                                  <w:p>
                                    <w:r>
                                      <w:rPr>
                                        <w:rFonts w:hint="eastAsia"/>
                                      </w:rPr>
                                      <w:t>加水润湿</w:t>
                                    </w:r>
                                  </w:p>
                                </w:txbxContent>
                              </wps:txbx>
                              <wps:bodyPr rot="0" vert="horz" wrap="square" lIns="91440" tIns="45720" rIns="91440" bIns="45720" anchor="t" anchorCtr="0" upright="1">
                                <a:noAutofit/>
                              </wps:bodyPr>
                            </wps:wsp>
                            <wps:wsp>
                              <wps:cNvPr id="49" name="文本框 35"/>
                              <wps:cNvSpPr txBox="1">
                                <a:spLocks noChangeArrowheads="1"/>
                              </wps:cNvSpPr>
                              <wps:spPr bwMode="auto">
                                <a:xfrm>
                                  <a:off x="2818271" y="5454268"/>
                                  <a:ext cx="1061970" cy="302285"/>
                                </a:xfrm>
                                <a:prstGeom prst="rect">
                                  <a:avLst/>
                                </a:prstGeom>
                                <a:noFill/>
                                <a:ln>
                                  <a:noFill/>
                                </a:ln>
                                <a:effectLst/>
                              </wps:spPr>
                              <wps:txbx>
                                <w:txbxContent>
                                  <w:p>
                                    <w:r>
                                      <w:rPr>
                                        <w:rFonts w:hint="eastAsia"/>
                                      </w:rPr>
                                      <w:t>脱硫除尘塔</w:t>
                                    </w:r>
                                  </w:p>
                                </w:txbxContent>
                              </wps:txbx>
                              <wps:bodyPr rot="0" vert="horz" wrap="square" lIns="91440" tIns="45720" rIns="91440" bIns="45720" anchor="t" anchorCtr="0" upright="1">
                                <a:noAutofit/>
                              </wps:bodyPr>
                            </wps:wsp>
                            <wps:wsp>
                              <wps:cNvPr id="50" name="自选图形 67"/>
                              <wps:cNvCnPr>
                                <a:cxnSpLocks noChangeShapeType="1"/>
                              </wps:cNvCnPr>
                              <wps:spPr bwMode="auto">
                                <a:xfrm flipV="1">
                                  <a:off x="3637632" y="5588879"/>
                                  <a:ext cx="335994" cy="5715"/>
                                </a:xfrm>
                                <a:prstGeom prst="straightConnector1">
                                  <a:avLst/>
                                </a:prstGeom>
                                <a:noFill/>
                                <a:ln w="3175" cmpd="sng">
                                  <a:solidFill>
                                    <a:srgbClr val="000000"/>
                                  </a:solidFill>
                                  <a:prstDash val="lgDashDotDot"/>
                                  <a:round/>
                                  <a:tailEnd type="triangle" w="med" len="med"/>
                                </a:ln>
                                <a:effectLst/>
                              </wps:spPr>
                              <wps:bodyPr/>
                            </wps:wsp>
                            <wps:wsp>
                              <wps:cNvPr id="52" name="文本框 35"/>
                              <wps:cNvSpPr txBox="1">
                                <a:spLocks noChangeArrowheads="1"/>
                              </wps:cNvSpPr>
                              <wps:spPr bwMode="auto">
                                <a:xfrm>
                                  <a:off x="3961565" y="5464429"/>
                                  <a:ext cx="529715" cy="292124"/>
                                </a:xfrm>
                                <a:prstGeom prst="rect">
                                  <a:avLst/>
                                </a:prstGeom>
                                <a:noFill/>
                                <a:ln>
                                  <a:noFill/>
                                </a:ln>
                                <a:effectLst/>
                              </wps:spPr>
                              <wps:txbx>
                                <w:txbxContent>
                                  <w:p>
                                    <w:r>
                                      <w:rPr>
                                        <w:rFonts w:hint="eastAsia"/>
                                      </w:rPr>
                                      <w:t>尾气</w:t>
                                    </w:r>
                                  </w:p>
                                </w:txbxContent>
                              </wps:txbx>
                              <wps:bodyPr rot="0" vert="horz" wrap="square" lIns="91440" tIns="45720" rIns="91440" bIns="45720" anchor="t" anchorCtr="0" upright="1">
                                <a:noAutofit/>
                              </wps:bodyPr>
                            </wps:wsp>
                            <wps:wsp>
                              <wps:cNvPr id="53" name="直线 655"/>
                              <wps:cNvCnPr>
                                <a:cxnSpLocks noChangeShapeType="1"/>
                                <a:stCxn id="46" idx="1"/>
                              </wps:cNvCnPr>
                              <wps:spPr bwMode="auto">
                                <a:xfrm flipH="1" flipV="1">
                                  <a:off x="922873" y="6297890"/>
                                  <a:ext cx="503039" cy="17016"/>
                                </a:xfrm>
                                <a:prstGeom prst="line">
                                  <a:avLst/>
                                </a:prstGeom>
                                <a:noFill/>
                                <a:ln w="9525" cmpd="sng">
                                  <a:solidFill>
                                    <a:srgbClr val="000000"/>
                                  </a:solidFill>
                                  <a:round/>
                                </a:ln>
                                <a:effectLst/>
                              </wps:spPr>
                              <wps:bodyPr/>
                            </wps:wsp>
                            <wps:wsp>
                              <wps:cNvPr id="54" name="直线 656"/>
                              <wps:cNvCnPr>
                                <a:cxnSpLocks noChangeShapeType="1"/>
                              </wps:cNvCnPr>
                              <wps:spPr bwMode="auto">
                                <a:xfrm flipV="1">
                                  <a:off x="932401" y="5595420"/>
                                  <a:ext cx="9526" cy="703605"/>
                                </a:xfrm>
                                <a:prstGeom prst="line">
                                  <a:avLst/>
                                </a:prstGeom>
                                <a:noFill/>
                                <a:ln w="9525" cmpd="sng">
                                  <a:solidFill>
                                    <a:srgbClr val="000000"/>
                                  </a:solidFill>
                                  <a:round/>
                                </a:ln>
                                <a:effectLst/>
                              </wps:spPr>
                              <wps:bodyPr/>
                            </wps:wsp>
                            <wps:wsp>
                              <wps:cNvPr id="55" name="自选图形 38"/>
                              <wps:cNvCnPr>
                                <a:cxnSpLocks noChangeShapeType="1"/>
                              </wps:cNvCnPr>
                              <wps:spPr bwMode="auto">
                                <a:xfrm>
                                  <a:off x="941927" y="5585090"/>
                                  <a:ext cx="647853" cy="0"/>
                                </a:xfrm>
                                <a:prstGeom prst="straightConnector1">
                                  <a:avLst/>
                                </a:prstGeom>
                                <a:noFill/>
                                <a:ln w="3175" cmpd="sng">
                                  <a:solidFill>
                                    <a:srgbClr val="000000"/>
                                  </a:solidFill>
                                  <a:round/>
                                  <a:tailEnd type="triangle" w="med" len="med"/>
                                </a:ln>
                                <a:effectLst/>
                              </wps:spPr>
                              <wps:bodyPr/>
                            </wps:wsp>
                            <wps:wsp>
                              <wps:cNvPr id="56" name="文本框 37"/>
                              <wps:cNvSpPr txBox="1">
                                <a:spLocks noChangeArrowheads="1"/>
                              </wps:cNvSpPr>
                              <wps:spPr bwMode="auto">
                                <a:xfrm>
                                  <a:off x="456037" y="5756554"/>
                                  <a:ext cx="647853" cy="323877"/>
                                </a:xfrm>
                                <a:prstGeom prst="rect">
                                  <a:avLst/>
                                </a:prstGeom>
                                <a:noFill/>
                                <a:ln>
                                  <a:noFill/>
                                </a:ln>
                                <a:effectLst/>
                              </wps:spPr>
                              <wps:txbx>
                                <w:txbxContent>
                                  <w:p>
                                    <w:r>
                                      <w:rPr>
                                        <w:rFonts w:hint="eastAsia"/>
                                      </w:rPr>
                                      <w:t>余热</w:t>
                                    </w:r>
                                  </w:p>
                                </w:txbxContent>
                              </wps:txbx>
                              <wps:bodyPr rot="0" vert="horz" wrap="square" lIns="91440" tIns="45720" rIns="91440" bIns="45720" anchor="t" anchorCtr="0" upright="1">
                                <a:noAutofit/>
                              </wps:bodyPr>
                            </wps:wsp>
                            <wps:wsp>
                              <wps:cNvPr id="57" name="自选图形 67"/>
                              <wps:cNvCnPr>
                                <a:cxnSpLocks noChangeShapeType="1"/>
                                <a:stCxn id="17" idx="3"/>
                              </wps:cNvCnPr>
                              <wps:spPr bwMode="auto">
                                <a:xfrm>
                                  <a:off x="2398960" y="5590488"/>
                                  <a:ext cx="461119" cy="4932"/>
                                </a:xfrm>
                                <a:prstGeom prst="straightConnector1">
                                  <a:avLst/>
                                </a:prstGeom>
                                <a:noFill/>
                                <a:ln w="3175" cmpd="sng">
                                  <a:solidFill>
                                    <a:srgbClr val="000000"/>
                                  </a:solidFill>
                                  <a:prstDash val="lgDashDotDot"/>
                                  <a:round/>
                                  <a:tailEnd type="triangle" w="med" len="med"/>
                                </a:ln>
                                <a:effectLst/>
                              </wps:spPr>
                              <wps:bodyPr/>
                            </wps:wsp>
                            <wps:wsp>
                              <wps:cNvPr id="58" name="直线 277"/>
                              <wps:cNvCnPr>
                                <a:cxnSpLocks noChangeShapeType="1"/>
                              </wps:cNvCnPr>
                              <wps:spPr bwMode="auto">
                                <a:xfrm flipV="1">
                                  <a:off x="55893" y="3688823"/>
                                  <a:ext cx="3686408" cy="635"/>
                                </a:xfrm>
                                <a:prstGeom prst="line">
                                  <a:avLst/>
                                </a:prstGeom>
                                <a:noFill/>
                                <a:ln w="9525" cmpd="sng">
                                  <a:solidFill>
                                    <a:srgbClr val="000000"/>
                                  </a:solidFill>
                                  <a:prstDash val="dash"/>
                                  <a:round/>
                                </a:ln>
                                <a:effectLst/>
                              </wps:spPr>
                              <wps:bodyPr/>
                            </wps:wsp>
                            <wps:wsp>
                              <wps:cNvPr id="59" name="直线 279"/>
                              <wps:cNvCnPr>
                                <a:cxnSpLocks noChangeShapeType="1"/>
                              </wps:cNvCnPr>
                              <wps:spPr bwMode="auto">
                                <a:xfrm>
                                  <a:off x="78123" y="5279629"/>
                                  <a:ext cx="3619718" cy="18417"/>
                                </a:xfrm>
                                <a:prstGeom prst="line">
                                  <a:avLst/>
                                </a:prstGeom>
                                <a:noFill/>
                                <a:ln w="9525" cmpd="sng">
                                  <a:solidFill>
                                    <a:srgbClr val="000000"/>
                                  </a:solidFill>
                                  <a:prstDash val="dash"/>
                                  <a:round/>
                                </a:ln>
                                <a:effectLst/>
                              </wps:spPr>
                              <wps:bodyPr/>
                            </wps:wsp>
                            <wps:wsp>
                              <wps:cNvPr id="60" name="直线 280"/>
                              <wps:cNvCnPr>
                                <a:cxnSpLocks noChangeShapeType="1"/>
                              </wps:cNvCnPr>
                              <wps:spPr bwMode="auto">
                                <a:xfrm flipV="1">
                                  <a:off x="154341" y="7099055"/>
                                  <a:ext cx="5067224" cy="0"/>
                                </a:xfrm>
                                <a:prstGeom prst="line">
                                  <a:avLst/>
                                </a:prstGeom>
                                <a:noFill/>
                                <a:ln w="9525" cmpd="sng">
                                  <a:solidFill>
                                    <a:srgbClr val="000000"/>
                                  </a:solidFill>
                                  <a:prstDash val="dash"/>
                                  <a:round/>
                                </a:ln>
                                <a:effectLst/>
                              </wps:spPr>
                              <wps:bodyPr/>
                            </wps:wsp>
                            <wps:wsp>
                              <wps:cNvPr id="61" name="文本框 35"/>
                              <wps:cNvSpPr txBox="1">
                                <a:spLocks noChangeArrowheads="1"/>
                              </wps:cNvSpPr>
                              <wps:spPr bwMode="auto">
                                <a:xfrm>
                                  <a:off x="74948" y="2851188"/>
                                  <a:ext cx="750112" cy="292124"/>
                                </a:xfrm>
                                <a:prstGeom prst="rect">
                                  <a:avLst/>
                                </a:prstGeom>
                                <a:noFill/>
                                <a:ln>
                                  <a:noFill/>
                                </a:ln>
                                <a:effectLst/>
                              </wps:spPr>
                              <wps:txbx>
                                <w:txbxContent>
                                  <w:p>
                                    <w:pPr>
                                      <w:rPr>
                                        <w:b/>
                                        <w:bCs/>
                                      </w:rPr>
                                    </w:pPr>
                                    <w:r>
                                      <w:rPr>
                                        <w:rFonts w:hint="eastAsia"/>
                                        <w:b/>
                                        <w:bCs/>
                                      </w:rPr>
                                      <w:t>破碎车间</w:t>
                                    </w:r>
                                  </w:p>
                                </w:txbxContent>
                              </wps:txbx>
                              <wps:bodyPr rot="0" vert="horz" wrap="square" lIns="91440" tIns="45720" rIns="91440" bIns="45720" anchor="t" anchorCtr="0" upright="1">
                                <a:noAutofit/>
                              </wps:bodyPr>
                            </wps:wsp>
                            <wps:wsp>
                              <wps:cNvPr id="62" name="文本框 35"/>
                              <wps:cNvSpPr txBox="1">
                                <a:spLocks noChangeArrowheads="1"/>
                              </wps:cNvSpPr>
                              <wps:spPr bwMode="auto">
                                <a:xfrm>
                                  <a:off x="132111" y="3413210"/>
                                  <a:ext cx="749477" cy="292124"/>
                                </a:xfrm>
                                <a:prstGeom prst="rect">
                                  <a:avLst/>
                                </a:prstGeom>
                                <a:noFill/>
                                <a:ln>
                                  <a:noFill/>
                                </a:ln>
                                <a:effectLst/>
                              </wps:spPr>
                              <wps:txbx>
                                <w:txbxContent>
                                  <w:p>
                                    <w:pPr>
                                      <w:rPr>
                                        <w:b/>
                                        <w:bCs/>
                                      </w:rPr>
                                    </w:pPr>
                                    <w:r>
                                      <w:rPr>
                                        <w:rFonts w:hint="eastAsia"/>
                                        <w:b/>
                                        <w:bCs/>
                                      </w:rPr>
                                      <w:t>陈化车间</w:t>
                                    </w:r>
                                  </w:p>
                                </w:txbxContent>
                              </wps:txbx>
                              <wps:bodyPr rot="0" vert="horz" wrap="square" lIns="91440" tIns="45720" rIns="91440" bIns="45720" anchor="t" anchorCtr="0" upright="1">
                                <a:noAutofit/>
                              </wps:bodyPr>
                            </wps:wsp>
                            <wps:wsp>
                              <wps:cNvPr id="63" name="直线 284"/>
                              <wps:cNvCnPr>
                                <a:cxnSpLocks noChangeShapeType="1"/>
                              </wps:cNvCnPr>
                              <wps:spPr bwMode="auto">
                                <a:xfrm flipV="1">
                                  <a:off x="1004172" y="3990473"/>
                                  <a:ext cx="314399" cy="8891"/>
                                </a:xfrm>
                                <a:prstGeom prst="line">
                                  <a:avLst/>
                                </a:prstGeom>
                                <a:noFill/>
                                <a:ln w="9525" cmpd="sng">
                                  <a:solidFill>
                                    <a:srgbClr val="000000"/>
                                  </a:solidFill>
                                  <a:round/>
                                  <a:tailEnd type="triangle" w="med" len="med"/>
                                </a:ln>
                                <a:effectLst/>
                              </wps:spPr>
                              <wps:bodyPr/>
                            </wps:wsp>
                            <wps:wsp>
                              <wps:cNvPr id="64" name="文本框 35"/>
                              <wps:cNvSpPr txBox="1">
                                <a:spLocks noChangeArrowheads="1"/>
                              </wps:cNvSpPr>
                              <wps:spPr bwMode="auto">
                                <a:xfrm>
                                  <a:off x="84475" y="4946227"/>
                                  <a:ext cx="749477" cy="292124"/>
                                </a:xfrm>
                                <a:prstGeom prst="rect">
                                  <a:avLst/>
                                </a:prstGeom>
                                <a:noFill/>
                                <a:ln>
                                  <a:noFill/>
                                </a:ln>
                                <a:effectLst/>
                              </wps:spPr>
                              <wps:txbx>
                                <w:txbxContent>
                                  <w:p>
                                    <w:pPr>
                                      <w:rPr>
                                        <w:b/>
                                        <w:bCs/>
                                      </w:rPr>
                                    </w:pPr>
                                    <w:r>
                                      <w:rPr>
                                        <w:rFonts w:hint="eastAsia"/>
                                        <w:b/>
                                        <w:bCs/>
                                      </w:rPr>
                                      <w:t>制坯车间</w:t>
                                    </w:r>
                                  </w:p>
                                </w:txbxContent>
                              </wps:txbx>
                              <wps:bodyPr rot="0" vert="horz" wrap="square" lIns="91440" tIns="45720" rIns="91440" bIns="45720" anchor="t" anchorCtr="0" upright="1">
                                <a:noAutofit/>
                              </wps:bodyPr>
                            </wps:wsp>
                            <wps:wsp>
                              <wps:cNvPr id="65" name="直线 277"/>
                              <wps:cNvCnPr>
                                <a:cxnSpLocks noChangeShapeType="1"/>
                              </wps:cNvCnPr>
                              <wps:spPr bwMode="auto">
                                <a:xfrm flipV="1">
                                  <a:off x="0" y="3098895"/>
                                  <a:ext cx="3686175" cy="635"/>
                                </a:xfrm>
                                <a:prstGeom prst="line">
                                  <a:avLst/>
                                </a:prstGeom>
                                <a:noFill/>
                                <a:ln w="9525" cmpd="sng">
                                  <a:solidFill>
                                    <a:srgbClr val="000000"/>
                                  </a:solidFill>
                                  <a:prstDash val="dash"/>
                                  <a:round/>
                                </a:ln>
                                <a:effectLst/>
                              </wps:spPr>
                              <wps:bodyPr/>
                            </wps:wsp>
                            <wps:wsp>
                              <wps:cNvPr id="66" name="文本框 35"/>
                              <wps:cNvSpPr txBox="1">
                                <a:spLocks noChangeArrowheads="1"/>
                              </wps:cNvSpPr>
                              <wps:spPr bwMode="auto">
                                <a:xfrm>
                                  <a:off x="2398960" y="5321395"/>
                                  <a:ext cx="529590" cy="292100"/>
                                </a:xfrm>
                                <a:prstGeom prst="rect">
                                  <a:avLst/>
                                </a:prstGeom>
                                <a:noFill/>
                                <a:ln>
                                  <a:noFill/>
                                </a:ln>
                                <a:effectLst/>
                              </wps:spPr>
                              <wps:txbx>
                                <w:txbxContent>
                                  <w:p>
                                    <w:pPr>
                                      <w:rPr>
                                        <w:rFonts w:ascii="Calibri" w:hAnsi="等线" w:eastAsia="等线" w:cs="Times New Roman"/>
                                        <w:szCs w:val="21"/>
                                      </w:rPr>
                                    </w:pPr>
                                    <w:r>
                                      <w:rPr>
                                        <w:rFonts w:hint="eastAsia" w:hAnsi="等线" w:eastAsia="等线"/>
                                        <w:szCs w:val="21"/>
                                      </w:rPr>
                                      <w:t>废气</w:t>
                                    </w:r>
                                  </w:p>
                                </w:txbxContent>
                              </wps:txbx>
                              <wps:bodyPr rot="0" vert="horz" wrap="square" lIns="91440" tIns="45720" rIns="91440" bIns="45720" anchor="t" anchorCtr="0" upright="1">
                                <a:noAutofit/>
                              </wps:bodyPr>
                            </wps:wsp>
                          </wpc:wpc>
                        </a:graphicData>
                      </a:graphic>
                    </wp:inline>
                  </w:drawing>
                </mc:Choice>
                <mc:Fallback>
                  <w:pict>
                    <v:group id="_x0000_s1026" o:spid="_x0000_s1026" o:spt="203" style="height:601.45pt;width:413.95pt;" coordsize="5257165,7638415" editas="canvas" o:gfxdata="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">
                      <o:lock v:ext="edit" aspectratio="f"/>
                      <v:shape id="_x0000_s1026" o:spid="_x0000_s1026" style="position:absolute;left:0;top:0;height:7638415;width:5257165;" filled="f" stroked="f" coordsize="21600,21600" o:gfxdata="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">
                        <v:fill on="f" focussize="0,0"/>
                        <v:stroke on="f"/>
                        <v:imagedata o:title=""/>
                        <o:lock v:ext="edit" aspectratio="t"/>
                      </v:shape>
                      <v:rect id="_x0000_s1026" o:spid="_x0000_s1026" o:spt="1" style="position:absolute;left:994007;top:221427;height:360075;width:2282093;" fillcolor="#FFFFFF" filled="t" stroked="f" coordsize="21600,21600" o:gfxdata="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UXCS61QAAAAYBAAAPAAAAAAAA&#10;AAEAIAAAACIAAABkcnMvZG93bnJldi54bWxQSwECFAAUAAAACACHTuJAE+j/fxUCAAD7AwAADgAA&#10;AAAAAAABACAAAAAkAQAAZHJzL2Uyb0RvYy54bWxQSwUGAAAAAAYABgBZAQAAqwUAAAAA&#10;">
                        <v:fill on="t" focussize="0,0"/>
                        <v:stroke on="f"/>
                        <v:imagedata o:title=""/>
                        <o:lock v:ext="edit" aspectratio="f"/>
                        <v:textbox>
                          <w:txbxContent>
                            <w:p>
                              <w:pPr>
                                <w:jc w:val="center"/>
                              </w:pPr>
                              <w:r>
                                <w:rPr>
                                  <w:rFonts w:hint="eastAsia"/>
                                </w:rPr>
                                <w:t>园区开挖废弃土、页岩、煤矸石</w:t>
                              </w:r>
                            </w:p>
                            <w:p/>
                          </w:txbxContent>
                        </v:textbox>
                      </v:rect>
                      <v:shape id="自选图形 5" o:spid="_x0000_s1026" o:spt="32" type="#_x0000_t32" style="position:absolute;left:2039465;top:467836;height:233699;width:635;"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K1tvNQAAAAGAQAADwAAAAAAAAABACAAAAAiAAAAZHJzL2Rv&#10;d25yZXYueG1sUEsBAhQAFAAAAAgAh07iQBqOS4oFAgAAugMAAA4AAAAAAAAAAQAgAAAAIwEAAGRy&#10;cy9lMm9Eb2MueG1sUEsFBgAAAAAGAAYAWQEAAJoFAAAAAA==&#10;">
                        <v:fill on="f" focussize="0,0"/>
                        <v:stroke weight="0.25pt" color="#000000" joinstyle="round" endarrow="block"/>
                        <v:imagedata o:title=""/>
                        <o:lock v:ext="edit" aspectratio="f"/>
                      </v:shape>
                      <v:rect id="矩形 6" o:spid="_x0000_s1026" o:spt="1" style="position:absolute;left:1656470;top:1244505;height:295299;width:921602;"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6r1rUAAAABgEAAA8AAAAAAAAAAQAgAAAAIgAAAGRycy9kb3ducmV2LnhtbFBL&#10;AQIUABQAAAAIAIdO4kCKtwzUMwIAAFAEAAAOAAAAAAAAAAEAIAAAACMBAABkcnMvZTJvRG9jLnht&#10;bFBLBQYAAAAABgAGAFkBAADIBQAAAAA=&#10;">
                        <v:fill on="t" focussize="0,0"/>
                        <v:stroke color="#000000" miterlimit="8" joinstyle="miter"/>
                        <v:imagedata o:title=""/>
                        <o:lock v:ext="edit" aspectratio="f"/>
                        <v:textbox>
                          <w:txbxContent>
                            <w:p>
                              <w:pPr>
                                <w:jc w:val="center"/>
                              </w:pPr>
                              <w:r>
                                <w:rPr>
                                  <w:rFonts w:hAnsi="宋体"/>
                                  <w:kern w:val="0"/>
                                  <w:szCs w:val="21"/>
                                </w:rPr>
                                <w:t>鄂式破碎机</w:t>
                              </w:r>
                            </w:p>
                          </w:txbxContent>
                        </v:textbox>
                      </v:rect>
                      <v:rect id="矩形 7" o:spid="_x0000_s1026" o:spt="1" style="position:absolute;left:1653294;top:1759533;height:281328;width:1020050;"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eq9a1AAAAAYBAAAPAAAAAAAAAAEAIAAAACIAAABkcnMvZG93bnJldi54bWxQ&#10;SwECFAAUAAAACACHTuJAJKdhLTQCAABRBAAADgAAAAAAAAABACAAAAAjAQAAZHJzL2Uyb0RvYy54&#10;bWxQSwUGAAAAAAYABgBZAQAAyQUAAAAA&#10;">
                        <v:fill on="t" focussize="0,0"/>
                        <v:stroke color="#000000" miterlimit="8" joinstyle="miter"/>
                        <v:imagedata o:title=""/>
                        <o:lock v:ext="edit" aspectratio="f"/>
                        <v:textbox>
                          <w:txbxContent>
                            <w:p>
                              <w:pPr>
                                <w:jc w:val="center"/>
                              </w:pPr>
                              <w:r>
                                <w:rPr>
                                  <w:rFonts w:hAnsi="宋体"/>
                                  <w:kern w:val="0"/>
                                  <w:szCs w:val="21"/>
                                </w:rPr>
                                <w:t>细锤式破碎机</w:t>
                              </w:r>
                            </w:p>
                            <w:p>
                              <w:pPr>
                                <w:jc w:val="center"/>
                              </w:pPr>
                            </w:p>
                          </w:txbxContent>
                        </v:textbox>
                      </v:rect>
                      <v:rect id="矩形 8" o:spid="_x0000_s1026" o:spt="1" style="position:absolute;left:1613915;top:2265035;height:275613;width:825059;"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6r1rUAAAABgEAAA8AAAAAAAAAAQAgAAAAIgAAAGRycy9kb3ducmV2LnhtbFBL&#10;AQIUABQAAAAIAIdO4kDK1Yd/MwIAAFEEAAAOAAAAAAAAAAEAIAAAACMBAABkcnMvZTJvRG9jLnht&#10;bFBLBQYAAAAABgAGAFkBAADIBQAAAAA=&#10;">
                        <v:fill on="t" focussize="0,0"/>
                        <v:stroke color="#000000" miterlimit="8" joinstyle="miter"/>
                        <v:imagedata o:title=""/>
                        <o:lock v:ext="edit" aspectratio="f"/>
                        <v:textbox>
                          <w:txbxContent>
                            <w:p>
                              <w:pPr>
                                <w:jc w:val="center"/>
                              </w:pPr>
                              <w:r>
                                <w:rPr>
                                  <w:rFonts w:hint="eastAsia"/>
                                </w:rPr>
                                <w:t>滚筒筛</w:t>
                              </w:r>
                            </w:p>
                          </w:txbxContent>
                        </v:textbox>
                      </v:rect>
                      <v:rect id="矩形 9" o:spid="_x0000_s1026" o:spt="1" style="position:absolute;left:1565009;top:3272863;height:285774;width:922237;"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eq9a1AAAAAYBAAAPAAAAAAAAAAEAIAAAACIAAABkcnMvZG93bnJldi54bWxQ&#10;SwECFAAUAAAACACHTuJACRrvuDQCAABRBAAADgAAAAAAAAABACAAAAAjAQAAZHJzL2Uyb0RvYy54&#10;bWxQSwUGAAAAAAYABgBZAQAAyQUAAAAA&#10;">
                        <v:fill on="t" focussize="0,0"/>
                        <v:stroke color="#000000" miterlimit="8" joinstyle="miter"/>
                        <v:imagedata o:title=""/>
                        <o:lock v:ext="edit" aspectratio="f"/>
                        <v:textbox>
                          <w:txbxContent>
                            <w:p>
                              <w:pPr>
                                <w:jc w:val="center"/>
                              </w:pPr>
                              <w:r>
                                <w:rPr>
                                  <w:rFonts w:hint="eastAsia"/>
                                </w:rPr>
                                <w:t>陈化仓</w:t>
                              </w:r>
                            </w:p>
                          </w:txbxContent>
                        </v:textbox>
                      </v:rect>
                      <v:rect id="矩形 10" o:spid="_x0000_s1026" o:spt="1" style="position:absolute;left:1640591;top:2774347;height:264817;width:782504;"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eq9a1AAAAAYBAAAPAAAAAAAAAAEAIAAAACIAAABkcnMvZG93bnJldi54&#10;bWxQSwECFAAUAAAACACHTuJAFbxIyDcCAABSBAAADgAAAAAAAAABACAAAAAjAQAAZHJzL2Uyb0Rv&#10;Yy54bWxQSwUGAAAAAAYABgBZAQAAzAUAAAAA&#10;">
                        <v:fill on="t" focussize="0,0"/>
                        <v:stroke color="#000000" miterlimit="8" joinstyle="miter"/>
                        <v:imagedata o:title=""/>
                        <o:lock v:ext="edit" aspectratio="f"/>
                        <v:textbox>
                          <w:txbxContent>
                            <w:p>
                              <w:pPr>
                                <w:jc w:val="center"/>
                              </w:pPr>
                              <w:r>
                                <w:rPr>
                                  <w:rFonts w:hint="eastAsia"/>
                                </w:rPr>
                                <w:t>搅拌机</w:t>
                              </w:r>
                            </w:p>
                          </w:txbxContent>
                        </v:textbox>
                      </v:rect>
                      <v:rect id="矩形 11" o:spid="_x0000_s1026" o:spt="1" style="position:absolute;left:1297611;top:3820914;height:304190;width:1173121;"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3qvWtQAAAAGAQAADwAAAAAAAAABACAAAAAiAAAAZHJzL2Rvd25yZXYueG1s&#10;UEsBAhQAFAAAAAgAh07iQBB2h9o1AgAAUwQAAA4AAAAAAAAAAQAgAAAAIwEAAGRycy9lMm9Eb2Mu&#10;eG1sUEsFBgAAAAAGAAYAWQEAAMoFAAAAAA==&#10;">
                        <v:fill on="t" focussize="0,0"/>
                        <v:stroke color="#000000" miterlimit="8" joinstyle="miter"/>
                        <v:imagedata o:title=""/>
                        <o:lock v:ext="edit" aspectratio="f"/>
                        <v:textbox>
                          <w:txbxContent>
                            <w:p>
                              <w:pPr>
                                <w:jc w:val="center"/>
                              </w:pPr>
                              <w:r>
                                <w:rPr>
                                  <w:rFonts w:hint="eastAsia" w:hAnsi="宋体"/>
                                  <w:kern w:val="0"/>
                                  <w:szCs w:val="21"/>
                                </w:rPr>
                                <w:t>搅拌挤出机</w:t>
                              </w:r>
                            </w:p>
                          </w:txbxContent>
                        </v:textbox>
                      </v:rect>
                      <v:rect id="矩形 12" o:spid="_x0000_s1026" o:spt="1" style="position:absolute;left:1401140;top:4359438;height:281328;width:1066416;"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6r1rUAAAABgEAAA8AAAAAAAAAAQAgAAAAIgAAAGRycy9kb3ducmV2Lnht&#10;bFBLAQIUABQAAAAIAIdO4kAbkgcfNgIAAFMEAAAOAAAAAAAAAAEAIAAAACMBAABkcnMvZTJvRG9j&#10;LnhtbFBLBQYAAAAABgAGAFkBAADLBQAAAAA=&#10;">
                        <v:fill on="t" focussize="0,0"/>
                        <v:stroke color="#000000" miterlimit="8" joinstyle="miter"/>
                        <v:imagedata o:title=""/>
                        <o:lock v:ext="edit" aspectratio="f"/>
                        <v:textbox>
                          <w:txbxContent>
                            <w:p>
                              <w:pPr>
                                <w:jc w:val="center"/>
                              </w:pPr>
                              <w:r>
                                <w:rPr>
                                  <w:rFonts w:hint="eastAsia"/>
                                </w:rPr>
                                <w:t>硬塑挤砖机</w:t>
                              </w:r>
                            </w:p>
                          </w:txbxContent>
                        </v:textbox>
                      </v:rect>
                      <v:rect id="矩形 15" o:spid="_x0000_s1026" o:spt="1" style="position:absolute;left:1425911;top:6718659;height:265452;width:1006712;"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6r1rUAAAABgEAAA8AAAAAAAAAAQAgAAAAIgAAAGRycy9kb3ducmV2Lnht&#10;bFBLAQIUABQAAAAIAIdO4kDnZ2R6NgIAAFMEAAAOAAAAAAAAAAEAIAAAACMBAABkcnMvZTJvRG9j&#10;LnhtbFBLBQYAAAAABgAGAFkBAADLBQAAAAA=&#10;">
                        <v:fill on="t" focussize="0,0"/>
                        <v:stroke color="#000000" miterlimit="8" joinstyle="miter"/>
                        <v:imagedata o:title=""/>
                        <o:lock v:ext="edit" aspectratio="f"/>
                        <v:textbox>
                          <w:txbxContent>
                            <w:p>
                              <w:pPr>
                                <w:jc w:val="left"/>
                              </w:pPr>
                              <w:r>
                                <w:rPr>
                                  <w:rFonts w:hint="eastAsia"/>
                                </w:rPr>
                                <w:t>自动卸坯系统</w:t>
                              </w:r>
                            </w:p>
                          </w:txbxContent>
                        </v:textbox>
                      </v:rect>
                      <v:rect id="矩形 18" o:spid="_x0000_s1026" o:spt="1" style="position:absolute;left:1593590;top:5440298;height:300380;width:805370;"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3qvWtQAAAAGAQAADwAAAAAAAAABACAAAAAiAAAAZHJzL2Rvd25yZXYu&#10;eG1sUEsBAhQAFAAAAAgAh07iQCLObyY4AgAAUgQAAA4AAAAAAAAAAQAgAAAAIwEAAGRycy9lMm9E&#10;b2MueG1sUEsFBgAAAAAGAAYAWQEAAM0FAAAAAA==&#10;">
                        <v:fill on="t" focussize="0,0"/>
                        <v:stroke color="#000000" miterlimit="8" joinstyle="miter"/>
                        <v:imagedata o:title=""/>
                        <o:lock v:ext="edit" aspectratio="f"/>
                        <v:textbox>
                          <w:txbxContent>
                            <w:p>
                              <w:pPr>
                                <w:jc w:val="center"/>
                              </w:pPr>
                              <w:r>
                                <w:rPr>
                                  <w:rFonts w:hint="eastAsia"/>
                                </w:rPr>
                                <w:t>烘干</w:t>
                              </w:r>
                            </w:p>
                          </w:txbxContent>
                        </v:textbox>
                      </v:rect>
                      <v:rect id="矩形 19" o:spid="_x0000_s1026" o:spt="1" style="position:absolute;left:1445601;top:4870656;height:270532;width:1031483;"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6r1rUAAAABgEAAA8AAAAAAAAAAQAgAAAAIgAAAGRycy9kb3ducmV2Lnht&#10;bFBLAQIUABQAAAAIAIdO4kCJFHgiNgIAAFMEAAAOAAAAAAAAAAEAIAAAACMBAABkcnMvZTJvRG9j&#10;LnhtbFBLBQYAAAAABgAGAFkBAADLBQAAAAA=&#10;">
                        <v:fill on="t" focussize="0,0"/>
                        <v:stroke color="#000000" miterlimit="8" joinstyle="miter"/>
                        <v:imagedata o:title=""/>
                        <o:lock v:ext="edit" aspectratio="f"/>
                        <v:textbox>
                          <w:txbxContent>
                            <w:p>
                              <w:pPr>
                                <w:jc w:val="center"/>
                              </w:pPr>
                              <w:r>
                                <w:rPr>
                                  <w:rFonts w:hint="eastAsia"/>
                                </w:rPr>
                                <w:t>自动切码系统</w:t>
                              </w:r>
                            </w:p>
                            <w:p/>
                          </w:txbxContent>
                        </v:textbox>
                      </v:rect>
                      <v:shape id="自选图形 20" o:spid="_x0000_s1026" o:spt="32" type="#_x0000_t32" style="position:absolute;left:2029303;top:996835;height:233699;width:635;"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itbbzUAAAABgEAAA8AAAAAAAAAAQAgAAAAIgAAAGRycy9k&#10;b3ducmV2LnhtbFBLAQIUABQAAAAIAIdO4kBxUd34BgIAALwDAAAOAAAAAAAAAAEAIAAAACMBAABk&#10;cnMvZTJvRG9jLnhtbFBLBQYAAAAABgAGAFkBAACbBQAAAAA=&#10;">
                        <v:fill on="f" focussize="0,0"/>
                        <v:stroke weight="0.25pt" color="#000000" joinstyle="round" endarrow="block"/>
                        <v:imagedata o:title=""/>
                        <o:lock v:ext="edit" aspectratio="f"/>
                      </v:shape>
                      <v:rect id="矩形 21" o:spid="_x0000_s1026" o:spt="1" style="position:absolute;left:1516102;top:706616;height:295299;width:1016875;"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3qvWtQAAAAGAQAADwAAAAAAAAABACAAAAAiAAAAZHJzL2Rvd25yZXYueG1sUEsB&#10;AhQAFAAAAAgAh07iQFLR9v4yAgAAUgQAAA4AAAAAAAAAAQAgAAAAIwEAAGRycy9lMm9Eb2MueG1s&#10;UEsFBgAAAAAGAAYAWQEAAMcFAAAAAA==&#10;">
                        <v:fill on="t" focussize="0,0"/>
                        <v:stroke color="#000000" miterlimit="8" joinstyle="miter"/>
                        <v:imagedata o:title=""/>
                        <o:lock v:ext="edit" aspectratio="f"/>
                        <v:textbox>
                          <w:txbxContent>
                            <w:p>
                              <w:pPr>
                                <w:jc w:val="center"/>
                              </w:pPr>
                              <w:r>
                                <w:rPr>
                                  <w:rFonts w:hint="eastAsia" w:hAnsi="宋体"/>
                                  <w:kern w:val="0"/>
                                  <w:szCs w:val="21"/>
                                </w:rPr>
                                <w:t>混料</w:t>
                              </w:r>
                            </w:p>
                          </w:txbxContent>
                        </v:textbox>
                      </v:rect>
                      <v:shape id="自选图形 22" o:spid="_x0000_s1026" o:spt="32" type="#_x0000_t32" style="position:absolute;left:2031208;top:1525833;height:233699;width:635;"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itbbzUAAAABgEAAA8AAAAAAAAAAQAgAAAAIgAAAGRycy9k&#10;b3ducmV2LnhtbFBLAQIUABQAAAAIAIdO4kB2dPOjBgIAAL0DAAAOAAAAAAAAAAEAIAAAACMBAABk&#10;cnMvZTJvRG9jLnhtbFBLBQYAAAAABgAGAFkBAACbBQAAAAA=&#10;">
                        <v:fill on="f" focussize="0,0"/>
                        <v:stroke weight="0.25pt" color="#000000" joinstyle="round" endarrow="block"/>
                        <v:imagedata o:title=""/>
                        <o:lock v:ext="edit" aspectratio="f"/>
                      </v:shape>
                      <v:shape id="自选图形 23" o:spid="_x0000_s1026" o:spt="32" type="#_x0000_t32" style="position:absolute;left:2030573;top:2031335;height:233699;width:635;"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yK1tvNQAAAAGAQAADwAAAAAAAAABACAAAAAiAAAAZHJzL2Rvd25y&#10;ZXYueG1sUEsBAhQAFAAAAAgAh07iQNG5urMCAgAAvQMAAA4AAAAAAAAAAQAgAAAAIwEAAGRycy9l&#10;Mm9Eb2MueG1sUEsFBgAAAAAGAAYAWQEAAJcFAAAAAA==&#10;">
                        <v:fill on="f" focussize="0,0"/>
                        <v:stroke weight="0.25pt" color="#000000" joinstyle="round" endarrow="block"/>
                        <v:imagedata o:title=""/>
                        <o:lock v:ext="edit" aspectratio="f"/>
                      </v:shape>
                      <v:shape id="自选图形 24" o:spid="_x0000_s1026" o:spt="32" type="#_x0000_t32" style="position:absolute;left:2031208;top:2540648;height:233699;width:635;"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K1tvNQAAAAGAQAADwAAAAAAAAABACAAAAAiAAAAZHJzL2Rv&#10;d25yZXYueG1sUEsBAhQAFAAAAAgAh07iQKTy66IFAgAAvQMAAA4AAAAAAAAAAQAgAAAAIwEAAGRy&#10;cy9lMm9Eb2MueG1sUEsFBgAAAAAGAAYAWQEAAJoFAAAAAA==&#10;">
                        <v:fill on="f" focussize="0,0"/>
                        <v:stroke weight="0.25pt" color="#000000" joinstyle="round" endarrow="block"/>
                        <v:imagedata o:title=""/>
                        <o:lock v:ext="edit" aspectratio="f"/>
                      </v:shape>
                      <v:shape id="自选图形 25" o:spid="_x0000_s1026" o:spt="32" type="#_x0000_t32" style="position:absolute;left:2007073;top:3039164;height:233699;width:635;"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K1tvNQAAAAGAQAADwAAAAAAAAABACAAAAAiAAAAZHJzL2Rv&#10;d25yZXYueG1sUEsBAhQAFAAAAAgAh07iQL2g/KMFAgAAvQMAAA4AAAAAAAAAAQAgAAAAIwEAAGRy&#10;cy9lMm9Eb2MueG1sUEsFBgAAAAAGAAYAWQEAAJoFAAAAAA==&#10;">
                        <v:fill on="f" focussize="0,0"/>
                        <v:stroke weight="0.25pt" color="#000000" joinstyle="round" endarrow="block"/>
                        <v:imagedata o:title=""/>
                        <o:lock v:ext="edit" aspectratio="f"/>
                      </v:shape>
                      <v:shape id="自选图形 26" o:spid="_x0000_s1026" o:spt="32" type="#_x0000_t32" style="position:absolute;left:2006438;top:3606266;height:233699;width:635;"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K1tvNQAAAAGAQAADwAAAAAAAAABACAAAAAiAAAAZHJzL2Rv&#10;d25yZXYueG1sUEsBAhQAFAAAAAgAh07iQALsk6AFAgAAvQMAAA4AAAAAAAAAAQAgAAAAIwEAAGRy&#10;cy9lMm9Eb2MueG1sUEsFBgAAAAAGAAYAWQEAAJoFAAAAAA==&#10;">
                        <v:fill on="f" focussize="0,0"/>
                        <v:stroke weight="0.25pt" color="#000000" joinstyle="round" endarrow="block"/>
                        <v:imagedata o:title=""/>
                        <o:lock v:ext="edit" aspectratio="f"/>
                      </v:shape>
                      <v:shape id="自选图形 27" o:spid="_x0000_s1026" o:spt="32" type="#_x0000_t32" style="position:absolute;left:2005802;top:4135265;height:233699;width:635;"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IrW281AAAAAYBAAAPAAAAAAAAAAEAIAAAACIAAABkcnMv&#10;ZG93bnJldi54bWxQSwECFAAUAAAACACHTuJAEqg39AcCAAC9AwAADgAAAAAAAAABACAAAAAjAQAA&#10;ZHJzL2Uyb0RvYy54bWxQSwUGAAAAAAYABgBZAQAAnAUAAAAA&#10;">
                        <v:fill on="f" focussize="0,0"/>
                        <v:stroke weight="0.25pt" color="#000000" joinstyle="round" endarrow="block"/>
                        <v:imagedata o:title=""/>
                        <o:lock v:ext="edit" aspectratio="f"/>
                      </v:shape>
                      <v:shape id="自选图形 28" o:spid="_x0000_s1026" o:spt="32" type="#_x0000_t32" style="position:absolute;left:1988653;top:4650292;height:233699;width:635;"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IrW281AAAAAYBAAAPAAAAAAAAAAEAIAAAACIAAABkcnMv&#10;ZG93bnJldi54bWxQSwECFAAUAAAACACHTuJAw5xUxAcCAAC9AwAADgAAAAAAAAABACAAAAAjAQAA&#10;ZHJzL2Uyb0RvYy54bWxQSwUGAAAAAAYABgBZAQAAnAUAAAAA&#10;">
                        <v:fill on="f" focussize="0,0"/>
                        <v:stroke weight="0.25pt" color="#000000" joinstyle="round" endarrow="block"/>
                        <v:imagedata o:title=""/>
                        <o:lock v:ext="edit" aspectratio="f"/>
                      </v:shape>
                      <v:shape id="自选图形 31" o:spid="_x0000_s1026" o:spt="32" type="#_x0000_t32" style="position:absolute;left:1979761;top:5203423;height:233699;width:635;"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K1tvNQAAAAGAQAADwAAAAAAAAABACAAAAAiAAAAZHJzL2Rv&#10;d25yZXYueG1sUEsBAhQAFAAAAAgAh07iQFu6Ik0FAgAAvQMAAA4AAAAAAAAAAQAgAAAAIwEAAGRy&#10;cy9lMm9Eb2MueG1sUEsFBgAAAAAGAAYAWQEAAJoFAAAAAA==&#10;">
                        <v:fill on="f" focussize="0,0"/>
                        <v:stroke weight="0.25pt" color="#000000" joinstyle="round" endarrow="block"/>
                        <v:imagedata o:title=""/>
                        <o:lock v:ext="edit" aspectratio="f"/>
                      </v:shape>
                      <v:shape id="自选图形 34" o:spid="_x0000_s1026" o:spt="34" type="#_x0000_t34" style="position:absolute;left:1544684;top:1940523;height:516933;width:70502;rotation:11796480f;" filled="f" stroked="t" coordsize="21600,21600" o:gfxdata="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3eelDVAAAABgEAAA8AAAAAAAAAAQAgAAAAIgAAAGRycy9k&#10;b3ducmV2LnhtbFBLAQIUABQAAAAIAIdO4kCGKuk1PgIAACUEAAAOAAAAAAAAAAEAIAAAACQBAABk&#10;cnMvZTJvRG9jLnhtbFBLBQYAAAAABgAGAFkBAADUBQAAAAA=&#10;" adj="91654">
                        <v:fill on="f" focussize="0,0"/>
                        <v:stroke weight="0.25pt" color="#000000" miterlimit="8" joinstyle="miter" dashstyle="longDashDotDot" endarrow="block"/>
                        <v:imagedata o:title=""/>
                        <o:lock v:ext="edit" aspectratio="f"/>
                      </v:shape>
                      <v:shape id="文本框 35" o:spid="_x0000_s1026" o:spt="202" type="#_x0000_t202" style="position:absolute;left:542925;top:2011005;height:263547;width:759132;"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ggQoY1AAAAAYBAAAPAAAAAAAAAAEAIAAAACIA&#10;AABkcnMvZG93bnJldi54bWxQSwECFAAUAAAACACHTuJAGHOI3g0CAADhAwAADgAAAAAAAAABACAA&#10;AAAjAQAAZHJzL2Uyb0RvYy54bWxQSwUGAAAAAAYABgBZAQAAogUAAAAA&#10;">
                        <v:fill on="f" focussize="0,0"/>
                        <v:stroke on="f"/>
                        <v:imagedata o:title=""/>
                        <o:lock v:ext="edit" aspectratio="f"/>
                        <v:textbox>
                          <w:txbxContent>
                            <w:p>
                              <w:r>
                                <w:rPr>
                                  <w:rFonts w:hint="eastAsia"/>
                                </w:rPr>
                                <w:t>不合格料</w:t>
                              </w:r>
                            </w:p>
                          </w:txbxContent>
                        </v:textbox>
                      </v:shape>
                      <v:shape id="自选图形 36" o:spid="_x0000_s1026" o:spt="32" type="#_x0000_t32" style="position:absolute;left:1021321;top:1389932;height:635;width:654204;"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itbbzUAAAABgEAAA8AAAAAAAAAAQAgAAAAIgAAAGRycy9k&#10;b3ducmV2LnhtbFBLAQIUABQAAAAIAIdO4kBpTacNBgIAAL0DAAAOAAAAAAAAAAEAIAAAACMBAABk&#10;cnMvZTJvRG9jLnhtbFBLBQYAAAAABgAGAFkBAACbBQAAAAA=&#10;">
                        <v:fill on="f" focussize="0,0"/>
                        <v:stroke weight="0.25pt" color="#000000" joinstyle="round" endarrow="block"/>
                        <v:imagedata o:title=""/>
                        <o:lock v:ext="edit" aspectratio="f"/>
                      </v:shape>
                      <v:shape id="文本框 37" o:spid="_x0000_s1026" o:spt="202" type="#_x0000_t202" style="position:absolute;left:257175;top:1230530;height:318320;width:852432;"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CBChjUAAAABgEAAA8AAAAAAAAAAQAgAAAAIgAA&#10;AGRycy9kb3ducmV2LnhtbFBLAQIUABQAAAAIAIdO4kBvXVzpDAIAAOEDAAAOAAAAAAAAAAEAIAAA&#10;ACMBAABkcnMvZTJvRG9jLnhtbFBLBQYAAAAABgAGAFkBAAChBQAAAAA=&#10;">
                        <v:fill on="f" focussize="0,0"/>
                        <v:stroke on="f"/>
                        <v:imagedata o:title=""/>
                        <o:lock v:ext="edit" aspectratio="f"/>
                        <v:textbox>
                          <w:txbxContent>
                            <w:p>
                              <w:r>
                                <w:rPr>
                                  <w:rFonts w:hint="eastAsia"/>
                                </w:rPr>
                                <w:t>喷淋降尘</w:t>
                              </w:r>
                            </w:p>
                          </w:txbxContent>
                        </v:textbox>
                      </v:shape>
                      <v:shape id="文本框 39" o:spid="_x0000_s1026" o:spt="202" type="#_x0000_t202" style="position:absolute;left:240722;top:3898390;height:304190;width:723435;"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ggQoY1AAAAAYBAAAPAAAAAAAAAAEAIAAAACIAAABk&#10;cnMvZG93bnJldi54bWxQSwECFAAUAAAACACHTuJAxSchWwoCAADhAwAADgAAAAAAAAABACAAAAAj&#10;AQAAZHJzL2Uyb0RvYy54bWxQSwUGAAAAAAYABgBZAQAAnwUAAAAA&#10;">
                        <v:fill on="f" focussize="0,0"/>
                        <v:stroke on="f"/>
                        <v:imagedata o:title=""/>
                        <o:lock v:ext="edit" aspectratio="f"/>
                        <v:textbox>
                          <w:txbxContent>
                            <w:p>
                              <w:r>
                                <w:rPr>
                                  <w:rFonts w:hint="eastAsia"/>
                                </w:rPr>
                                <w:t>加水润湿</w:t>
                              </w:r>
                            </w:p>
                          </w:txbxContent>
                        </v:textbox>
                      </v:shape>
                      <v:rect id="矩形 72" o:spid="_x0000_s1026" o:spt="1" style="position:absolute;left:4281543;top:6023276;height:287679;width:593865;" filled="f" stroked="f" coordsize="21600,21600" o:gfxdata="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&#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xWdLHXAAAABgEAAA8AAAAAAAAAAQAgAAAAIgAAAGRy&#10;cy9kb3ducmV2LnhtbFBLAQIUABQAAAAIAIdO4kC9R4UOBgIAANUDAAAOAAAAAAAAAAEAIAAAACYB&#10;AABkcnMvZTJvRG9jLnhtbFBLBQYAAAAABgAGAFkBAACeBQAAAAA=&#10;">
                        <v:fill on="f" focussize="0,0"/>
                        <v:stroke on="f"/>
                        <v:imagedata o:title=""/>
                        <o:lock v:ext="edit" aspectratio="f"/>
                        <v:textbox>
                          <w:txbxContent>
                            <w:p>
                              <w:r>
                                <w:rPr>
                                  <w:rFonts w:hint="eastAsia"/>
                                </w:rPr>
                                <w:t>焙烧窑窑</w:t>
                              </w:r>
                            </w:p>
                          </w:txbxContent>
                        </v:textbox>
                      </v:rect>
                      <v:line id="直线 646" o:spid="_x0000_s1026" o:spt="20" style="position:absolute;left:1970869;top:6512267;height:228619;width:0;" filled="f" stroked="t" coordsize="21600,21600" o:gfxdata="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BNGIi1wAAAAYBAAAPAAAAAAAAAAEAIAAAACIAAABkcnMvZG93bnJldi54bWxQSwECFAAU&#10;AAAACACHTuJA38n21PIBAACoAwAADgAAAAAAAAABACAAAAAmAQAAZHJzL2Uyb0RvYy54bWxQSwUG&#10;AAAAAAYABgBZAQAAigUAAAAA&#10;">
                        <v:fill on="f" focussize="0,0"/>
                        <v:stroke color="#000000" joinstyle="round" endarrow="block"/>
                        <v:imagedata o:title=""/>
                        <o:lock v:ext="edit" aspectratio="f"/>
                      </v:line>
                      <v:line id="直线 647" o:spid="_x0000_s1026" o:spt="20" style="position:absolute;left:1913706;top:7007608;height:228619;width:0;" filled="f" stroked="t" coordsize="21600,21600" o:gfxdata="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BNGIi1wAAAAYBAAAPAAAAAAAAAAEAIAAAACIAAABkcnMvZG93bnJldi54bWxQSwECFAAU&#10;AAAACACHTuJAf+rb6fIBAACoAwAADgAAAAAAAAABACAAAAAmAQAAZHJzL2Uyb0RvYy54bWxQSwUG&#10;AAAAAAYABgBZAQAAigUAAAAA&#10;">
                        <v:fill on="f" focussize="0,0"/>
                        <v:stroke color="#000000" joinstyle="round" endarrow="block"/>
                        <v:imagedata o:title=""/>
                        <o:lock v:ext="edit" aspectratio="f"/>
                      </v:line>
                      <v:rect id="矩形 648" o:spid="_x0000_s1026" o:spt="1" style="position:absolute;left:1544683;top:7227336;height:294664;width:790761;"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3qvWtQAAAAGAQAADwAAAAAAAAABACAAAAAiAAAAZHJzL2Rvd25yZXYu&#10;eG1sUEsBAhQAFAAAAAgAh07iQE6ASXA4AgAAUwQAAA4AAAAAAAAAAQAgAAAAIwEAAGRycy9lMm9E&#10;b2MueG1sUEsFBgAAAAAGAAYAWQEAAM0FAAAAAA==&#10;">
                        <v:fill on="t" focussize="0,0"/>
                        <v:stroke color="#000000" miterlimit="8" joinstyle="miter"/>
                        <v:imagedata o:title=""/>
                        <o:lock v:ext="edit" aspectratio="f"/>
                        <v:textbox>
                          <w:txbxContent>
                            <w:p>
                              <w:r>
                                <w:rPr>
                                  <w:rFonts w:hint="eastAsia"/>
                                </w:rPr>
                                <w:t>成品堆场</w:t>
                              </w:r>
                            </w:p>
                          </w:txbxContent>
                        </v:textbox>
                      </v:rect>
                      <v:rect id="矩形 662" o:spid="_x0000_s1026" o:spt="1" style="position:absolute;left:3561284;top:6147111;height:292124;width:622447;"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eq9a1AAAAAYBAAAPAAAAAAAAAAEAIAAAACIAAABkcnMvZG93bnJldi54&#10;bWxQSwECFAAUAAAACACHTuJAWDgvezcCAABTBAAADgAAAAAAAAABACAAAAAjAQAAZHJzL2Uyb0Rv&#10;Yy54bWxQSwUGAAAAAAYABgBZAQAAzAUAAAAA&#10;">
                        <v:fill on="t" focussize="0,0"/>
                        <v:stroke color="#000000" miterlimit="8" joinstyle="miter"/>
                        <v:imagedata o:title=""/>
                        <o:lock v:ext="edit" aspectratio="f"/>
                        <v:textbox>
                          <w:txbxContent>
                            <w:p>
                              <w:r>
                                <w:rPr>
                                  <w:rFonts w:hint="eastAsia"/>
                                </w:rPr>
                                <w:t>冷却段</w:t>
                              </w:r>
                            </w:p>
                          </w:txbxContent>
                        </v:textbox>
                      </v:rect>
                      <v:rect id="矩形 663" o:spid="_x0000_s1026" o:spt="1" style="position:absolute;left:1589779;top:6137586;height:292124;width:622447;"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eq9a1AAAAAYBAAAPAAAAAAAAAAEAIAAAACIAAABkcnMvZG93bnJldi54&#10;bWxQSwECFAAUAAAACACHTuJA13Zb9zcCAABTBAAADgAAAAAAAAABACAAAAAjAQAAZHJzL2Uyb0Rv&#10;Yy54bWxQSwUGAAAAAAYABgBZAQAAzAUAAAAA&#10;">
                        <v:fill on="t" focussize="0,0"/>
                        <v:stroke color="#000000" miterlimit="8" joinstyle="miter"/>
                        <v:imagedata o:title=""/>
                        <o:lock v:ext="edit" aspectratio="f"/>
                        <v:textbox>
                          <w:txbxContent>
                            <w:p>
                              <w:r>
                                <w:rPr>
                                  <w:rFonts w:hint="eastAsia"/>
                                </w:rPr>
                                <w:t>预热段</w:t>
                              </w:r>
                            </w:p>
                          </w:txbxContent>
                        </v:textbox>
                      </v:rect>
                      <v:rect id="矩形 665" o:spid="_x0000_s1026" o:spt="1" style="position:absolute;left:2579978;top:6137586;height:292124;width:622447;" fillcolor="#FFFFFF" filled="t" stroked="t" coordsize="21600,21600" o:gfxdata="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3qvWtQAAAAGAQAADwAAAAAAAAABACAAAAAiAAAAZHJzL2Rvd25yZXYu&#10;eG1sUEsBAhQAFAAAAAgAh07iQFYV/Gk4AgAAUwQAAA4AAAAAAAAAAQAgAAAAIwEAAGRycy9lMm9E&#10;b2MueG1sUEsFBgAAAAAGAAYAWQEAAM0FAAAAAA==&#10;">
                        <v:fill on="t" focussize="0,0"/>
                        <v:stroke color="#000000" miterlimit="8" joinstyle="miter"/>
                        <v:imagedata o:title=""/>
                        <o:lock v:ext="edit" aspectratio="f"/>
                        <v:textbox>
                          <w:txbxContent>
                            <w:p>
                              <w:r>
                                <w:rPr>
                                  <w:rFonts w:hint="eastAsia"/>
                                </w:rPr>
                                <w:t>烧结段</w:t>
                              </w:r>
                            </w:p>
                          </w:txbxContent>
                        </v:textbox>
                      </v:rect>
                      <v:line id="直线 666" o:spid="_x0000_s1026" o:spt="20" style="position:absolute;left:1939112;top:5737502;flip:x;height:333403;width:3176;" filled="f" stroked="t" coordsize="21600,21600" o:gfxdata="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r64631wAAAAYBAAAPAAAAAAAAAAEAIAAAACIAAABkcnMvZG93bnJldi54&#10;bWxQSwECFAAUAAAACACHTuJAZ3h+VfsBAAC1AwAADgAAAAAAAAABACAAAAAmAQAAZHJzL2Uyb0Rv&#10;Yy54bWxQSwUGAAAAAAYABgBZAQAAkwUAAAAA&#10;">
                        <v:fill on="f" focussize="0,0"/>
                        <v:stroke color="#000000" joinstyle="round" endarrow="block"/>
                        <v:imagedata o:title=""/>
                        <o:lock v:ext="edit" aspectratio="f"/>
                      </v:line>
                      <v:line id="直线 667" o:spid="_x0000_s1026" o:spt="20" style="position:absolute;left:2247159;top:6289998;height:635;width:321386;" filled="f" stroked="t" coordsize="21600,21600" o:gfxdata="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BNGIi1wAAAAYBAAAPAAAAAAAAAAEAIAAAACIAAABkcnMvZG93bnJldi54bWxQSwEC&#10;FAAUAAAACACHTuJAXylOIPUBAACqAwAADgAAAAAAAAABACAAAAAmAQAAZHJzL2Uyb0RvYy54bWxQ&#10;SwUGAAAAAAYABgBZAQAAjQUAAAAA&#10;">
                        <v:fill on="f" focussize="0,0"/>
                        <v:stroke color="#000000" joinstyle="round" endarrow="block"/>
                        <v:imagedata o:title=""/>
                        <o:lock v:ext="edit" aspectratio="f"/>
                      </v:line>
                      <v:line id="直线 668" o:spid="_x0000_s1026" o:spt="20" style="position:absolute;left:3246885;top:6319211;flip:y;height:8891;width:321386;" filled="f" stroked="t" coordsize="21600,21600" o:gfxdata="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r64631wAAAAYBAAAPAAAAAAAAAAEAIAAAACIAAABkcnMvZG93bnJldi54bWxQ&#10;SwECFAAUAAAACACHTuJAq3vFL/gBAAC1AwAADgAAAAAAAAABACAAAAAmAQAAZHJzL2Uyb0RvYy54&#10;bWxQSwUGAAAAAAYABgBZAQAAkAUAAAAA&#10;">
                        <v:fill on="f" focussize="0,0"/>
                        <v:stroke color="#000000" joinstyle="round" endarrow="block"/>
                        <v:imagedata o:title=""/>
                        <o:lock v:ext="edit" aspectratio="f"/>
                      </v:line>
                      <v:rect id="矩形 670" o:spid="_x0000_s1026" o:spt="1" style="position:absolute;left:1425912;top:6003235;height:623342;width:3795654;" filled="f" stroked="t" coordsize="21600,21600" o:gfxdata="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baGRI1AAAAAYBAAAPAAAAAAAAAAEAIAAAACIAAABkcnMvZG93bnJldi54&#10;bWxQSwECFAAUAAAACACHTuJA/mKt2zcCAAA4BAAADgAAAAAAAAABACAAAAAjAQAAZHJzL2Uyb0Rv&#10;Yy54bWxQSwUGAAAAAAYABgBZAQAAzAUAAAAA&#10;">
                        <v:fill on="f" focussize="0,0"/>
                        <v:stroke color="#000000" miterlimit="8" joinstyle="miter" dashstyle="dash"/>
                        <v:imagedata o:title=""/>
                        <o:lock v:ext="edit" aspectratio="f"/>
                      </v:rect>
                      <v:shape id="自选图形 36" o:spid="_x0000_s1026" o:spt="32" type="#_x0000_t32" style="position:absolute;left:1087376;top:2903898;height:4445;width:540512;"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&#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itbbzUAAAABgEAAA8AAAAAAAAAAQAgAAAAIgAAAGRy&#10;cy9kb3ducmV2LnhtbFBLAQIUABQAAAAIAIdO4kDrWUJ3CQIAAL4DAAAOAAAAAAAAAAEAIAAAACMB&#10;AABkcnMvZTJvRG9jLnhtbFBLBQYAAAAABgAGAFkBAACeBQAAAAA=&#10;">
                        <v:fill on="f" focussize="0,0"/>
                        <v:stroke weight="0.25pt" color="#000000" joinstyle="round" endarrow="block"/>
                        <v:imagedata o:title=""/>
                        <o:lock v:ext="edit" aspectratio="f"/>
                      </v:shape>
                      <v:shape id="文本框 37" o:spid="_x0000_s1026" o:spt="202" type="#_x0000_t202" style="position:absolute;left:960981;top:2651147;height:342928;width:771707;"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CBChjUAAAABgEAAA8AAAAAAAAAAQAgAAAA&#10;IgAAAGRycy9kb3ducmV2LnhtbFBLAQIUABQAAAAIAIdO4kDRM8qjDwIAAOEDAAAOAAAAAAAAAAEA&#10;IAAAACMBAABkcnMvZTJvRG9jLnhtbFBLBQYAAAAABgAGAFkBAACkBQAAAAA=&#10;">
                        <v:fill on="f" focussize="0,0"/>
                        <v:stroke on="f"/>
                        <v:imagedata o:title=""/>
                        <o:lock v:ext="edit" aspectratio="f"/>
                        <v:textbox>
                          <w:txbxContent>
                            <w:p>
                              <w:r>
                                <w:rPr>
                                  <w:rFonts w:hint="eastAsia"/>
                                </w:rPr>
                                <w:t>加水润湿</w:t>
                              </w:r>
                            </w:p>
                          </w:txbxContent>
                        </v:textbox>
                      </v:shape>
                      <v:shape id="文本框 35" o:spid="_x0000_s1026" o:spt="202" type="#_x0000_t202" style="position:absolute;left:2818271;top:5454268;height:302285;width:1061970;"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CBChjUAAAABgEAAA8AAAAAAAAAAQAgAAAA&#10;IgAAAGRycy9kb3ducmV2LnhtbFBLAQIUABQAAAAIAIdO4kA2IfoeDwIAAOMDAAAOAAAAAAAAAAEA&#10;IAAAACMBAABkcnMvZTJvRG9jLnhtbFBLBQYAAAAABgAGAFkBAACkBQAAAAA=&#10;">
                        <v:fill on="f" focussize="0,0"/>
                        <v:stroke on="f"/>
                        <v:imagedata o:title=""/>
                        <o:lock v:ext="edit" aspectratio="f"/>
                        <v:textbox>
                          <w:txbxContent>
                            <w:p>
                              <w:r>
                                <w:rPr>
                                  <w:rFonts w:hint="eastAsia"/>
                                </w:rPr>
                                <w:t>脱硫除尘塔</w:t>
                              </w:r>
                            </w:p>
                          </w:txbxContent>
                        </v:textbox>
                      </v:shape>
                      <v:shape id="自选图形 67" o:spid="_x0000_s1026" o:spt="32" type="#_x0000_t32" style="position:absolute;left:3637632;top:5588879;flip:y;height:5715;width:335994;" filled="f" stroked="t" coordsize="21600,21600" o:gfxdata="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G7WC9MAAAAGAQAADwAA&#10;AAAAAAABACAAAAAiAAAAZHJzL2Rvd25yZXYueG1sUEsBAhQAFAAAAAgAh07iQHKK8yUbAgAA6AMA&#10;AA4AAAAAAAAAAQAgAAAAIgEAAGRycy9lMm9Eb2MueG1sUEsFBgAAAAAGAAYAWQEAAK8FAAAAAA==&#10;">
                        <v:fill on="f" focussize="0,0"/>
                        <v:stroke weight="0.25pt" color="#000000" joinstyle="round" dashstyle="longDashDotDot" endarrow="block"/>
                        <v:imagedata o:title=""/>
                        <o:lock v:ext="edit" aspectratio="f"/>
                      </v:shape>
                      <v:shape id="文本框 35" o:spid="_x0000_s1026" o:spt="202" type="#_x0000_t202" style="position:absolute;left:3961565;top:5464429;height:292124;width:529715;"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IEKGNQAAAAGAQAADwAAAAAAAAABACAAAAAi&#10;AAAAZHJzL2Rvd25yZXYueG1sUEsBAhQAFAAAAAgAh07iQIMqvecOAgAA4gMAAA4AAAAAAAAAAQAg&#10;AAAAIwEAAGRycy9lMm9Eb2MueG1sUEsFBgAAAAAGAAYAWQEAAKMFAAAAAA==&#10;">
                        <v:fill on="f" focussize="0,0"/>
                        <v:stroke on="f"/>
                        <v:imagedata o:title=""/>
                        <o:lock v:ext="edit" aspectratio="f"/>
                        <v:textbox>
                          <w:txbxContent>
                            <w:p>
                              <w:r>
                                <w:rPr>
                                  <w:rFonts w:hint="eastAsia"/>
                                </w:rPr>
                                <w:t>尾气</w:t>
                              </w:r>
                            </w:p>
                          </w:txbxContent>
                        </v:textbox>
                      </v:shape>
                      <v:line id="直线 655" o:spid="_x0000_s1026" o:spt="20" style="position:absolute;left:922873;top:6297890;flip:x y;height:17016;width:503039;" filled="f" stroked="t" coordsize="21600,21600" o:gfxdata="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d&#10;bMjz0gAAAAYBAAAPAAAAAAAAAAEAIAAAACIAAABkcnMvZG93bnJldi54bWxQSwECFAAUAAAACACH&#10;TuJASiL9gvEBAACrAwAADgAAAAAAAAABACAAAAAhAQAAZHJzL2Uyb0RvYy54bWxQSwUGAAAAAAYA&#10;BgBZAQAAhAUAAAAA&#10;">
                        <v:fill on="f" focussize="0,0"/>
                        <v:stroke color="#000000" joinstyle="round"/>
                        <v:imagedata o:title=""/>
                        <o:lock v:ext="edit" aspectratio="f"/>
                      </v:line>
                      <v:line id="直线 656" o:spid="_x0000_s1026" o:spt="20" style="position:absolute;left:932401;top:5595420;flip:y;height:703605;width:9526;" filled="f" stroked="t" coordsize="21600,21600" o:gfxdata="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H61ypTUAAAABgEAAA8AAAAAAAAA&#10;AQAgAAAAIgAAAGRycy9kb3ducmV2LnhtbFBLAQIUABQAAAAIAIdO4kApJ3Jd3AEAAIYDAAAOAAAA&#10;AAAAAAEAIAAAACMBAABkcnMvZTJvRG9jLnhtbFBLBQYAAAAABgAGAFkBAABxBQAAAAA=&#10;">
                        <v:fill on="f" focussize="0,0"/>
                        <v:stroke color="#000000" joinstyle="round"/>
                        <v:imagedata o:title=""/>
                        <o:lock v:ext="edit" aspectratio="f"/>
                      </v:line>
                      <v:shape id="自选图形 38" o:spid="_x0000_s1026" o:spt="32" type="#_x0000_t32" style="position:absolute;left:941927;top:5585090;height:0;width:647853;" filled="f" stroked="t" coordsize="21600,21600" o:gfxdata="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itbbzUAAAABgEAAA8AAAAAAAAAAQAgAAAAIgAAAGRycy9k&#10;b3ducmV2LnhtbFBLAQIUABQAAAAIAIdO4kBYZCx/BgIAALoDAAAOAAAAAAAAAAEAIAAAACMBAABk&#10;cnMvZTJvRG9jLnhtbFBLBQYAAAAABgAGAFkBAACbBQAAAAA=&#10;">
                        <v:fill on="f" focussize="0,0"/>
                        <v:stroke weight="0.25pt" color="#000000" joinstyle="round" endarrow="block"/>
                        <v:imagedata o:title=""/>
                        <o:lock v:ext="edit" aspectratio="f"/>
                      </v:shape>
                      <v:shape id="文本框 37" o:spid="_x0000_s1026" o:spt="202" type="#_x0000_t202" style="position:absolute;left:456037;top:5756554;height:323877;width:647853;"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ggQoY1AAAAAYBAAAPAAAAAAAAAAEAIAAAACIA&#10;AABkcnMvZG93bnJldi54bWxQSwECFAAUAAAACACHTuJAh717FQ0CAADhAwAADgAAAAAAAAABACAA&#10;AAAjAQAAZHJzL2Uyb0RvYy54bWxQSwUGAAAAAAYABgBZAQAAogUAAAAA&#10;">
                        <v:fill on="f" focussize="0,0"/>
                        <v:stroke on="f"/>
                        <v:imagedata o:title=""/>
                        <o:lock v:ext="edit" aspectratio="f"/>
                        <v:textbox>
                          <w:txbxContent>
                            <w:p>
                              <w:r>
                                <w:rPr>
                                  <w:rFonts w:hint="eastAsia"/>
                                </w:rPr>
                                <w:t>余热</w:t>
                              </w:r>
                            </w:p>
                          </w:txbxContent>
                        </v:textbox>
                      </v:shape>
                      <v:shape id="自选图形 67" o:spid="_x0000_s1026" o:spt="32" type="#_x0000_t32" style="position:absolute;left:2398960;top:5590488;height:4932;width:461119;" filled="f" stroked="t" coordsize="21600,21600" o:gfxdata="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FHvU6&#10;1AAAAAYBAAAPAAAAAAAAAAEAIAAAACIAAABkcnMvZG93bnJldi54bWxQSwECFAAUAAAACACHTuJA&#10;2DWx3SUCAAD4AwAADgAAAAAAAAABACAAAAAjAQAAZHJzL2Uyb0RvYy54bWxQSwUGAAAAAAYABgBZ&#10;AQAAugUAAAAA&#10;">
                        <v:fill on="f" focussize="0,0"/>
                        <v:stroke weight="0.25pt" color="#000000" joinstyle="round" dashstyle="longDashDotDot" endarrow="block"/>
                        <v:imagedata o:title=""/>
                        <o:lock v:ext="edit" aspectratio="f"/>
                      </v:shape>
                      <v:line id="直线 277" o:spid="_x0000_s1026" o:spt="20" style="position:absolute;left:55893;top:3688823;flip:y;height:635;width:3686408;" filled="f" stroked="t" coordsize="21600,21600" o:gfxdata="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hSrZLTAAAA&#10;BgEAAA8AAAAAAAAAAQAgAAAAIgAAAGRycy9kb3ducmV2LnhtbFBLAQIUABQAAAAIAIdO4kBnpMcu&#10;6QEAAJ0DAAAOAAAAAAAAAAEAIAAAACIBAABkcnMvZTJvRG9jLnhtbFBLBQYAAAAABgAGAFkBAAB9&#10;BQAAAAA=&#10;">
                        <v:fill on="f" focussize="0,0"/>
                        <v:stroke color="#000000" joinstyle="round" dashstyle="dash"/>
                        <v:imagedata o:title=""/>
                        <o:lock v:ext="edit" aspectratio="f"/>
                      </v:line>
                      <v:line id="直线 279" o:spid="_x0000_s1026" o:spt="20" style="position:absolute;left:78123;top:5279629;height:18417;width:3619718;" filled="f" stroked="t" coordsize="21600,21600" o:gfxdata="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hqa6YdYAAAAG&#10;AQAADwAAAAAAAAABACAAAAAiAAAAZHJzL2Rvd25yZXYueG1sUEsBAhQAFAAAAAgAh07iQCp3Kpfl&#10;AQAAlQMAAA4AAAAAAAAAAQAgAAAAJQEAAGRycy9lMm9Eb2MueG1sUEsFBgAAAAAGAAYAWQEAAHwF&#10;AAAAAA==&#10;">
                        <v:fill on="f" focussize="0,0"/>
                        <v:stroke color="#000000" joinstyle="round" dashstyle="dash"/>
                        <v:imagedata o:title=""/>
                        <o:lock v:ext="edit" aspectratio="f"/>
                      </v:line>
                      <v:line id="直线 280" o:spid="_x0000_s1026" o:spt="20" style="position:absolute;left:154341;top:7099055;flip:y;height:0;width:5067224;" filled="f" stroked="t" coordsize="21600,21600" o:gfxdata="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4Uq2S0wAA&#10;AAYBAAAPAAAAAAAAAAEAIAAAACIAAABkcnMvZG93bnJldi54bWxQSwECFAAUAAAACACHTuJA2VZq&#10;w+oBAACcAwAADgAAAAAAAAABACAAAAAiAQAAZHJzL2Uyb0RvYy54bWxQSwUGAAAAAAYABgBZAQAA&#10;fgUAAAAA&#10;">
                        <v:fill on="f" focussize="0,0"/>
                        <v:stroke color="#000000" joinstyle="round" dashstyle="dash"/>
                        <v:imagedata o:title=""/>
                        <o:lock v:ext="edit" aspectratio="f"/>
                      </v:line>
                      <v:shape id="文本框 35" o:spid="_x0000_s1026" o:spt="202" type="#_x0000_t202" style="position:absolute;left:74948;top:2851188;height:292124;width:750112;"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CBChjUAAAABgEAAA8AAAAAAAAAAQAgAAAAIgAA&#10;AGRycy9kb3ducmV2LnhtbFBLAQIUABQAAAAIAIdO4kBwdtNADAIAAOADAAAOAAAAAAAAAAEAIAAA&#10;ACMBAABkcnMvZTJvRG9jLnhtbFBLBQYAAAAABgAGAFkBAAChBQAAAAA=&#10;">
                        <v:fill on="f" focussize="0,0"/>
                        <v:stroke on="f"/>
                        <v:imagedata o:title=""/>
                        <o:lock v:ext="edit" aspectratio="f"/>
                        <v:textbox>
                          <w:txbxContent>
                            <w:p>
                              <w:pPr>
                                <w:rPr>
                                  <w:b/>
                                  <w:bCs/>
                                </w:rPr>
                              </w:pPr>
                              <w:r>
                                <w:rPr>
                                  <w:rFonts w:hint="eastAsia"/>
                                  <w:b/>
                                  <w:bCs/>
                                </w:rPr>
                                <w:t>破碎车间</w:t>
                              </w:r>
                            </w:p>
                          </w:txbxContent>
                        </v:textbox>
                      </v:shape>
                      <v:shape id="文本框 35" o:spid="_x0000_s1026" o:spt="202" type="#_x0000_t202" style="position:absolute;left:132111;top:3413210;height:292124;width:749477;"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&#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ggQoY1AAAAAYBAAAPAAAAAAAAAAEAIAAAACIAAABk&#10;cnMvZG93bnJldi54bWxQSwECFAAUAAAACACHTuJAgF0wMAoCAADhAwAADgAAAAAAAAABACAAAAAj&#10;AQAAZHJzL2Uyb0RvYy54bWxQSwUGAAAAAAYABgBZAQAAnwUAAAAA&#10;">
                        <v:fill on="f" focussize="0,0"/>
                        <v:stroke on="f"/>
                        <v:imagedata o:title=""/>
                        <o:lock v:ext="edit" aspectratio="f"/>
                        <v:textbox>
                          <w:txbxContent>
                            <w:p>
                              <w:pPr>
                                <w:rPr>
                                  <w:b/>
                                  <w:bCs/>
                                </w:rPr>
                              </w:pPr>
                              <w:r>
                                <w:rPr>
                                  <w:rFonts w:hint="eastAsia"/>
                                  <w:b/>
                                  <w:bCs/>
                                </w:rPr>
                                <w:t>陈化车间</w:t>
                              </w:r>
                            </w:p>
                          </w:txbxContent>
                        </v:textbox>
                      </v:shape>
                      <v:line id="直线 284" o:spid="_x0000_s1026" o:spt="20" style="position:absolute;left:1004172;top:3990473;flip:y;height:8891;width:314399;" filled="f" stroked="t" coordsize="21600,21600" o:gfxdata="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vrjrfXAAAABgEAAA8AAAAAAAAAAQAgAAAAIgAAAGRycy9kb3ducmV2Lnht&#10;bFBLAQIUABQAAAAIAIdO4kDdI1Pg+gEAALUDAAAOAAAAAAAAAAEAIAAAACYBAABkcnMvZTJvRG9j&#10;LnhtbFBLBQYAAAAABgAGAFkBAACSBQAAAAA=&#10;">
                        <v:fill on="f" focussize="0,0"/>
                        <v:stroke color="#000000" joinstyle="round" endarrow="block"/>
                        <v:imagedata o:title=""/>
                        <o:lock v:ext="edit" aspectratio="f"/>
                      </v:line>
                      <v:shape id="文本框 35" o:spid="_x0000_s1026" o:spt="202" type="#_x0000_t202" style="position:absolute;left:84475;top:4946227;height:292124;width:749477;"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CBChjUAAAABgEAAA8AAAAAAAAAAQAgAAAAIgAA&#10;AGRycy9kb3ducmV2LnhtbFBLAQIUABQAAAAIAIdO4kB3ic1gDAIAAOADAAAOAAAAAAAAAAEAIAAA&#10;ACMBAABkcnMvZTJvRG9jLnhtbFBLBQYAAAAABgAGAFkBAAChBQAAAAA=&#10;">
                        <v:fill on="f" focussize="0,0"/>
                        <v:stroke on="f"/>
                        <v:imagedata o:title=""/>
                        <o:lock v:ext="edit" aspectratio="f"/>
                        <v:textbox>
                          <w:txbxContent>
                            <w:p>
                              <w:pPr>
                                <w:rPr>
                                  <w:b/>
                                  <w:bCs/>
                                </w:rPr>
                              </w:pPr>
                              <w:r>
                                <w:rPr>
                                  <w:rFonts w:hint="eastAsia"/>
                                  <w:b/>
                                  <w:bCs/>
                                </w:rPr>
                                <w:t>制坯车间</w:t>
                              </w:r>
                            </w:p>
                          </w:txbxContent>
                        </v:textbox>
                      </v:shape>
                      <v:line id="直线 277" o:spid="_x0000_s1026" o:spt="20" style="position:absolute;left:0;top:3098895;flip:y;height:635;width:3686175;" filled="f" stroked="t" coordsize="21600,21600" o:gfxdata="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4Uq2S0wAAAAYBAAAP&#10;AAAAAAAAAAEAIAAAACIAAABkcnMvZG93bnJldi54bWxQSwECFAAUAAAACACHTuJA/EwNsOQBAACZ&#10;AwAADgAAAAAAAAABACAAAAAiAQAAZHJzL2Uyb0RvYy54bWxQSwUGAAAAAAYABgBZAQAAeAUAAAAA&#10;">
                        <v:fill on="f" focussize="0,0"/>
                        <v:stroke color="#000000" joinstyle="round" dashstyle="dash"/>
                        <v:imagedata o:title=""/>
                        <o:lock v:ext="edit" aspectratio="f"/>
                      </v:line>
                      <v:shape id="文本框 35" o:spid="_x0000_s1026" o:spt="202" type="#_x0000_t202" style="position:absolute;left:2398960;top:5321395;height:292100;width:529590;" filled="f" stroked="f" coordsize="21600,21600" o:gfxdata="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CBChjUAAAABgEAAA8AAAAAAAAAAQAgAAAA&#10;IgAAAGRycy9kb3ducmV2LnhtbFBLAQIUABQAAAAIAIdO4kBBCLQzDwIAAOIDAAAOAAAAAAAAAAEA&#10;IAAAACMBAABkcnMvZTJvRG9jLnhtbFBLBQYAAAAABgAGAFkBAACkBQAAAAA=&#10;">
                        <v:fill on="f" focussize="0,0"/>
                        <v:stroke on="f"/>
                        <v:imagedata o:title=""/>
                        <o:lock v:ext="edit" aspectratio="f"/>
                        <v:textbox>
                          <w:txbxContent>
                            <w:p>
                              <w:pPr>
                                <w:rPr>
                                  <w:rFonts w:ascii="Calibri" w:hAnsi="等线" w:eastAsia="等线" w:cs="Times New Roman"/>
                                  <w:szCs w:val="21"/>
                                </w:rPr>
                              </w:pPr>
                              <w:r>
                                <w:rPr>
                                  <w:rFonts w:hint="eastAsia" w:hAnsi="等线" w:eastAsia="等线"/>
                                  <w:szCs w:val="21"/>
                                </w:rPr>
                                <w:t>废气</w:t>
                              </w:r>
                            </w:p>
                          </w:txbxContent>
                        </v:textbox>
                      </v:shape>
                      <w10:wrap type="none"/>
                      <w10:anchorlock/>
                    </v:group>
                  </w:pict>
                </mc:Fallback>
              </mc:AlternateContent>
            </w:r>
          </w:p>
          <w:p>
            <w:pPr>
              <w:jc w:val="center"/>
              <w:rPr>
                <w:rFonts w:ascii="Times New Roman" w:hAnsi="Times New Roman" w:eastAsia="宋体" w:cs="Times New Roman"/>
                <w:b/>
                <w:szCs w:val="21"/>
              </w:rPr>
            </w:pPr>
            <w:r>
              <w:rPr>
                <w:rFonts w:hint="eastAsia" w:ascii="Times New Roman" w:hAnsi="Times New Roman" w:eastAsia="宋体" w:cs="Times New Roman"/>
                <w:b/>
                <w:szCs w:val="21"/>
              </w:rPr>
              <w:t>图</w:t>
            </w:r>
            <w:r>
              <w:rPr>
                <w:rFonts w:ascii="Times New Roman" w:hAnsi="Times New Roman" w:eastAsia="宋体" w:cs="Times New Roman"/>
                <w:b/>
                <w:szCs w:val="21"/>
              </w:rPr>
              <w:t xml:space="preserve">2-1    </w:t>
            </w:r>
            <w:r>
              <w:rPr>
                <w:rFonts w:hint="eastAsia" w:ascii="Times New Roman" w:hAnsi="Times New Roman" w:eastAsia="宋体" w:cs="Times New Roman"/>
                <w:b/>
                <w:szCs w:val="21"/>
              </w:rPr>
              <w:t>现有工程工艺流程图</w:t>
            </w:r>
          </w:p>
          <w:p>
            <w:pPr>
              <w:pStyle w:val="11"/>
              <w:ind w:left="0"/>
              <w:jc w:val="center"/>
              <w:rPr>
                <w:rFonts w:ascii="Times New Roman" w:hAnsi="Times New Roman" w:cs="Times New Roman"/>
                <w:bCs/>
                <w:sz w:val="21"/>
                <w:szCs w:val="21"/>
              </w:rPr>
            </w:pPr>
          </w:p>
          <w:p>
            <w:pPr>
              <w:pStyle w:val="11"/>
              <w:spacing w:line="360" w:lineRule="auto"/>
              <w:ind w:left="105" w:leftChars="50" w:right="105" w:rightChars="50" w:firstLine="420" w:firstLineChars="200"/>
              <w:rPr>
                <w:rFonts w:ascii="Times New Roman" w:hAnsi="Times New Roman" w:cs="Times New Roman"/>
                <w:bCs/>
                <w:sz w:val="21"/>
                <w:szCs w:val="21"/>
              </w:rPr>
            </w:pPr>
          </w:p>
          <w:p>
            <w:pPr>
              <w:pStyle w:val="11"/>
              <w:spacing w:line="360" w:lineRule="auto"/>
              <w:ind w:left="0" w:right="105" w:rightChars="50" w:firstLine="241" w:firstLineChars="10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 xml:space="preserve">.2.5 </w:t>
            </w:r>
            <w:r>
              <w:rPr>
                <w:rFonts w:hint="eastAsia" w:ascii="Times New Roman" w:hAnsi="Times New Roman" w:cs="Times New Roman"/>
                <w:b/>
              </w:rPr>
              <w:t>原辅材料</w:t>
            </w:r>
          </w:p>
          <w:p>
            <w:pPr>
              <w:spacing w:line="360" w:lineRule="auto"/>
              <w:ind w:firstLine="240" w:firstLineChars="100"/>
              <w:rPr>
                <w:sz w:val="24"/>
              </w:rPr>
            </w:pPr>
            <w:r>
              <w:rPr>
                <w:rFonts w:hint="eastAsia"/>
                <w:sz w:val="24"/>
              </w:rPr>
              <w:t>现有工程主要生产原辅材料见下表。</w:t>
            </w:r>
          </w:p>
          <w:p>
            <w:pPr>
              <w:jc w:val="center"/>
              <w:rPr>
                <w:rFonts w:ascii="Times New Roman" w:hAnsi="Times New Roman" w:eastAsia="宋体" w:cs="Times New Roman"/>
                <w:b/>
                <w:szCs w:val="21"/>
              </w:rPr>
            </w:pPr>
            <w:r>
              <w:rPr>
                <w:rFonts w:ascii="Times New Roman" w:hAnsi="Times New Roman" w:eastAsia="宋体" w:cs="Times New Roman"/>
                <w:b/>
                <w:szCs w:val="21"/>
              </w:rPr>
              <w:t>表2-3    主要原材料及能源消耗情况</w:t>
            </w:r>
          </w:p>
          <w:tbl>
            <w:tblPr>
              <w:tblStyle w:val="21"/>
              <w:tblW w:w="79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341"/>
              <w:gridCol w:w="1134"/>
              <w:gridCol w:w="1418"/>
              <w:gridCol w:w="2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 w:hRule="atLeast"/>
                <w:jc w:val="center"/>
              </w:trPr>
              <w:tc>
                <w:tcPr>
                  <w:tcW w:w="960" w:type="dxa"/>
                  <w:vAlign w:val="center"/>
                </w:tcPr>
                <w:p>
                  <w:pPr>
                    <w:jc w:val="center"/>
                    <w:rPr>
                      <w:rFonts w:ascii="Times New Roman" w:hAnsi="Times New Roman" w:cs="Times New Roman"/>
                      <w:b/>
                      <w:bCs/>
                      <w:szCs w:val="21"/>
                    </w:rPr>
                  </w:pPr>
                  <w:r>
                    <w:rPr>
                      <w:rFonts w:ascii="Times New Roman" w:hAnsi="Times New Roman" w:cs="Times New Roman"/>
                      <w:b/>
                      <w:bCs/>
                      <w:szCs w:val="21"/>
                    </w:rPr>
                    <w:t>序号</w:t>
                  </w:r>
                </w:p>
              </w:tc>
              <w:tc>
                <w:tcPr>
                  <w:tcW w:w="2341" w:type="dxa"/>
                  <w:vAlign w:val="center"/>
                </w:tcPr>
                <w:p>
                  <w:pPr>
                    <w:jc w:val="center"/>
                    <w:rPr>
                      <w:rFonts w:ascii="Times New Roman" w:hAnsi="Times New Roman" w:cs="Times New Roman"/>
                      <w:b/>
                      <w:bCs/>
                      <w:szCs w:val="21"/>
                    </w:rPr>
                  </w:pPr>
                  <w:r>
                    <w:rPr>
                      <w:rFonts w:ascii="Times New Roman" w:hAnsi="Times New Roman" w:cs="Times New Roman"/>
                      <w:b/>
                      <w:bCs/>
                      <w:szCs w:val="21"/>
                    </w:rPr>
                    <w:t>名称</w:t>
                  </w:r>
                </w:p>
              </w:tc>
              <w:tc>
                <w:tcPr>
                  <w:tcW w:w="1134" w:type="dxa"/>
                  <w:vAlign w:val="center"/>
                </w:tcPr>
                <w:p>
                  <w:pPr>
                    <w:jc w:val="center"/>
                    <w:rPr>
                      <w:rFonts w:ascii="Times New Roman" w:hAnsi="Times New Roman" w:cs="Times New Roman"/>
                      <w:b/>
                      <w:bCs/>
                      <w:szCs w:val="21"/>
                    </w:rPr>
                  </w:pPr>
                  <w:r>
                    <w:rPr>
                      <w:rFonts w:ascii="Times New Roman" w:hAnsi="Times New Roman" w:cs="Times New Roman"/>
                      <w:b/>
                      <w:bCs/>
                      <w:szCs w:val="21"/>
                    </w:rPr>
                    <w:t>单位</w:t>
                  </w:r>
                </w:p>
              </w:tc>
              <w:tc>
                <w:tcPr>
                  <w:tcW w:w="1418" w:type="dxa"/>
                  <w:vAlign w:val="center"/>
                </w:tcPr>
                <w:p>
                  <w:pPr>
                    <w:jc w:val="center"/>
                    <w:rPr>
                      <w:rFonts w:ascii="Times New Roman" w:hAnsi="Times New Roman" w:cs="Times New Roman"/>
                      <w:b/>
                      <w:bCs/>
                      <w:szCs w:val="21"/>
                    </w:rPr>
                  </w:pPr>
                  <w:r>
                    <w:rPr>
                      <w:rFonts w:ascii="Times New Roman" w:hAnsi="Times New Roman" w:cs="Times New Roman"/>
                      <w:b/>
                      <w:bCs/>
                      <w:szCs w:val="21"/>
                    </w:rPr>
                    <w:t>年用量</w:t>
                  </w:r>
                </w:p>
              </w:tc>
              <w:tc>
                <w:tcPr>
                  <w:tcW w:w="2128" w:type="dxa"/>
                  <w:vAlign w:val="center"/>
                </w:tcPr>
                <w:p>
                  <w:pPr>
                    <w:jc w:val="center"/>
                    <w:rPr>
                      <w:rFonts w:ascii="Times New Roman" w:hAnsi="Times New Roman" w:cs="Times New Roman"/>
                      <w:b/>
                      <w:bCs/>
                      <w:szCs w:val="21"/>
                    </w:rPr>
                  </w:pPr>
                  <w:r>
                    <w:rPr>
                      <w:rFonts w:ascii="Times New Roman" w:hAnsi="Times New Roman" w:cs="Times New Roman"/>
                      <w:b/>
                      <w:bCs/>
                      <w:szCs w:val="21"/>
                    </w:rPr>
                    <w:t>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jc w:val="center"/>
              </w:trPr>
              <w:tc>
                <w:tcPr>
                  <w:tcW w:w="960" w:type="dxa"/>
                  <w:vAlign w:val="center"/>
                </w:tcPr>
                <w:p>
                  <w:pPr>
                    <w:jc w:val="center"/>
                    <w:rPr>
                      <w:rFonts w:ascii="Times New Roman" w:hAnsi="Times New Roman" w:cs="Times New Roman"/>
                      <w:szCs w:val="21"/>
                    </w:rPr>
                  </w:pPr>
                  <w:r>
                    <w:rPr>
                      <w:rFonts w:ascii="Times New Roman" w:hAnsi="Times New Roman" w:cs="Times New Roman"/>
                      <w:szCs w:val="21"/>
                    </w:rPr>
                    <w:t>1</w:t>
                  </w:r>
                </w:p>
              </w:tc>
              <w:tc>
                <w:tcPr>
                  <w:tcW w:w="2341" w:type="dxa"/>
                  <w:vAlign w:val="center"/>
                </w:tcPr>
                <w:p>
                  <w:pPr>
                    <w:jc w:val="center"/>
                    <w:rPr>
                      <w:rFonts w:ascii="Times New Roman" w:hAnsi="Times New Roman" w:cs="Times New Roman"/>
                      <w:szCs w:val="21"/>
                    </w:rPr>
                  </w:pPr>
                  <w:r>
                    <w:rPr>
                      <w:rFonts w:ascii="Times New Roman" w:hAnsi="Times New Roman" w:cs="Times New Roman"/>
                      <w:szCs w:val="21"/>
                    </w:rPr>
                    <w:t>园区开挖废弃土、页岩</w:t>
                  </w:r>
                </w:p>
              </w:tc>
              <w:tc>
                <w:tcPr>
                  <w:tcW w:w="1134" w:type="dxa"/>
                  <w:vAlign w:val="center"/>
                </w:tcPr>
                <w:p>
                  <w:pPr>
                    <w:jc w:val="center"/>
                    <w:rPr>
                      <w:rFonts w:ascii="Times New Roman" w:hAnsi="Times New Roman" w:cs="Times New Roman"/>
                      <w:szCs w:val="21"/>
                    </w:rPr>
                  </w:pPr>
                  <w:r>
                    <w:rPr>
                      <w:rFonts w:ascii="Times New Roman" w:hAnsi="Times New Roman" w:cs="Times New Roman"/>
                      <w:szCs w:val="21"/>
                    </w:rPr>
                    <w:t>t/a</w:t>
                  </w:r>
                </w:p>
              </w:tc>
              <w:tc>
                <w:tcPr>
                  <w:tcW w:w="1418" w:type="dxa"/>
                  <w:vAlign w:val="center"/>
                </w:tcPr>
                <w:p>
                  <w:pPr>
                    <w:jc w:val="center"/>
                    <w:rPr>
                      <w:rFonts w:ascii="Times New Roman" w:hAnsi="Times New Roman" w:cs="Times New Roman"/>
                      <w:szCs w:val="21"/>
                    </w:rPr>
                  </w:pPr>
                  <w:r>
                    <w:rPr>
                      <w:rFonts w:ascii="Times New Roman" w:hAnsi="Times New Roman" w:cs="Times New Roman"/>
                      <w:szCs w:val="21"/>
                    </w:rPr>
                    <w:t>286000</w:t>
                  </w:r>
                </w:p>
              </w:tc>
              <w:tc>
                <w:tcPr>
                  <w:tcW w:w="2128" w:type="dxa"/>
                  <w:vAlign w:val="center"/>
                </w:tcPr>
                <w:p>
                  <w:pPr>
                    <w:jc w:val="center"/>
                    <w:rPr>
                      <w:rFonts w:ascii="Times New Roman" w:hAnsi="Times New Roman" w:cs="Times New Roman"/>
                      <w:szCs w:val="21"/>
                    </w:rPr>
                  </w:pPr>
                  <w:r>
                    <w:rPr>
                      <w:rFonts w:ascii="Times New Roman" w:hAnsi="Times New Roman" w:cs="Times New Roman"/>
                      <w:szCs w:val="21"/>
                    </w:rPr>
                    <w:t>晋宁工业园区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center"/>
                </w:tcPr>
                <w:p>
                  <w:pPr>
                    <w:jc w:val="center"/>
                    <w:rPr>
                      <w:rFonts w:ascii="Times New Roman" w:hAnsi="Times New Roman" w:cs="Times New Roman"/>
                      <w:szCs w:val="21"/>
                    </w:rPr>
                  </w:pPr>
                  <w:r>
                    <w:rPr>
                      <w:rFonts w:ascii="Times New Roman" w:hAnsi="Times New Roman" w:cs="Times New Roman"/>
                      <w:szCs w:val="21"/>
                    </w:rPr>
                    <w:t>2</w:t>
                  </w:r>
                </w:p>
              </w:tc>
              <w:tc>
                <w:tcPr>
                  <w:tcW w:w="2341" w:type="dxa"/>
                  <w:vAlign w:val="center"/>
                </w:tcPr>
                <w:p>
                  <w:pPr>
                    <w:jc w:val="center"/>
                    <w:rPr>
                      <w:rFonts w:ascii="Times New Roman" w:hAnsi="Times New Roman" w:cs="Times New Roman"/>
                      <w:szCs w:val="21"/>
                    </w:rPr>
                  </w:pPr>
                  <w:r>
                    <w:rPr>
                      <w:rFonts w:ascii="Times New Roman" w:hAnsi="Times New Roman" w:cs="Times New Roman"/>
                      <w:szCs w:val="21"/>
                    </w:rPr>
                    <w:t>煤矸石</w:t>
                  </w:r>
                </w:p>
              </w:tc>
              <w:tc>
                <w:tcPr>
                  <w:tcW w:w="1134" w:type="dxa"/>
                  <w:vAlign w:val="center"/>
                </w:tcPr>
                <w:p>
                  <w:pPr>
                    <w:jc w:val="center"/>
                    <w:rPr>
                      <w:rFonts w:ascii="Times New Roman" w:hAnsi="Times New Roman" w:cs="Times New Roman"/>
                      <w:szCs w:val="21"/>
                    </w:rPr>
                  </w:pPr>
                  <w:r>
                    <w:rPr>
                      <w:rFonts w:ascii="Times New Roman" w:hAnsi="Times New Roman" w:cs="Times New Roman"/>
                      <w:szCs w:val="21"/>
                    </w:rPr>
                    <w:t>t/a</w:t>
                  </w:r>
                </w:p>
              </w:tc>
              <w:tc>
                <w:tcPr>
                  <w:tcW w:w="1418" w:type="dxa"/>
                  <w:vAlign w:val="center"/>
                </w:tcPr>
                <w:p>
                  <w:pPr>
                    <w:jc w:val="center"/>
                    <w:rPr>
                      <w:rFonts w:ascii="Times New Roman" w:hAnsi="Times New Roman" w:cs="Times New Roman"/>
                      <w:szCs w:val="21"/>
                    </w:rPr>
                  </w:pPr>
                  <w:r>
                    <w:rPr>
                      <w:rFonts w:ascii="Times New Roman" w:hAnsi="Times New Roman" w:cs="Times New Roman"/>
                      <w:szCs w:val="21"/>
                    </w:rPr>
                    <w:t>120000</w:t>
                  </w:r>
                </w:p>
              </w:tc>
              <w:tc>
                <w:tcPr>
                  <w:tcW w:w="2128" w:type="dxa"/>
                  <w:vAlign w:val="center"/>
                </w:tcPr>
                <w:p>
                  <w:pPr>
                    <w:jc w:val="center"/>
                    <w:rPr>
                      <w:rFonts w:ascii="Times New Roman" w:hAnsi="Times New Roman" w:cs="Times New Roman"/>
                      <w:szCs w:val="21"/>
                    </w:rPr>
                  </w:pPr>
                  <w:r>
                    <w:rPr>
                      <w:rFonts w:ascii="Times New Roman" w:hAnsi="Times New Roman" w:cs="Times New Roman"/>
                      <w:szCs w:val="21"/>
                    </w:rPr>
                    <w:t>曲靖市沾益县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center"/>
                </w:tcPr>
                <w:p>
                  <w:pPr>
                    <w:jc w:val="center"/>
                    <w:rPr>
                      <w:rFonts w:ascii="Times New Roman" w:hAnsi="Times New Roman" w:cs="Times New Roman"/>
                      <w:szCs w:val="21"/>
                    </w:rPr>
                  </w:pPr>
                  <w:r>
                    <w:rPr>
                      <w:rFonts w:ascii="Times New Roman" w:hAnsi="Times New Roman" w:cs="Times New Roman"/>
                      <w:szCs w:val="21"/>
                    </w:rPr>
                    <w:t>3</w:t>
                  </w:r>
                </w:p>
              </w:tc>
              <w:tc>
                <w:tcPr>
                  <w:tcW w:w="2341" w:type="dxa"/>
                  <w:vAlign w:val="center"/>
                </w:tcPr>
                <w:p>
                  <w:pPr>
                    <w:jc w:val="center"/>
                    <w:rPr>
                      <w:rFonts w:ascii="Times New Roman" w:hAnsi="Times New Roman" w:cs="Times New Roman"/>
                      <w:szCs w:val="21"/>
                    </w:rPr>
                  </w:pPr>
                  <w:r>
                    <w:rPr>
                      <w:rFonts w:hint="eastAsia" w:ascii="Times New Roman" w:hAnsi="Times New Roman" w:cs="Times New Roman"/>
                      <w:szCs w:val="21"/>
                    </w:rPr>
                    <w:t>煤</w:t>
                  </w:r>
                </w:p>
              </w:tc>
              <w:tc>
                <w:tcPr>
                  <w:tcW w:w="1134" w:type="dxa"/>
                  <w:vAlign w:val="center"/>
                </w:tcPr>
                <w:p>
                  <w:pPr>
                    <w:jc w:val="center"/>
                    <w:rPr>
                      <w:rFonts w:ascii="Times New Roman" w:hAnsi="Times New Roman" w:cs="Times New Roman"/>
                      <w:szCs w:val="21"/>
                    </w:rPr>
                  </w:pPr>
                  <w:r>
                    <w:rPr>
                      <w:rFonts w:hint="eastAsia" w:ascii="Times New Roman" w:hAnsi="Times New Roman" w:cs="Times New Roman"/>
                      <w:szCs w:val="21"/>
                    </w:rPr>
                    <w:t>t/a</w:t>
                  </w:r>
                </w:p>
              </w:tc>
              <w:tc>
                <w:tcPr>
                  <w:tcW w:w="1418" w:type="dxa"/>
                  <w:vAlign w:val="center"/>
                </w:tcPr>
                <w:p>
                  <w:pPr>
                    <w:jc w:val="center"/>
                    <w:rPr>
                      <w:rFonts w:ascii="Times New Roman" w:hAnsi="Times New Roman" w:cs="Times New Roman"/>
                      <w:szCs w:val="21"/>
                    </w:rPr>
                  </w:pPr>
                  <w:r>
                    <w:rPr>
                      <w:rFonts w:ascii="Times New Roman" w:hAnsi="Times New Roman" w:cs="Times New Roman"/>
                      <w:szCs w:val="21"/>
                    </w:rPr>
                    <w:t>15</w:t>
                  </w:r>
                </w:p>
              </w:tc>
              <w:tc>
                <w:tcPr>
                  <w:tcW w:w="2128" w:type="dxa"/>
                  <w:vAlign w:val="center"/>
                </w:tcPr>
                <w:p>
                  <w:pPr>
                    <w:jc w:val="center"/>
                    <w:rPr>
                      <w:rFonts w:ascii="Times New Roman" w:hAnsi="Times New Roman" w:cs="Times New Roman"/>
                      <w:szCs w:val="21"/>
                    </w:rPr>
                  </w:pPr>
                  <w:r>
                    <w:rPr>
                      <w:rFonts w:hint="eastAsia" w:ascii="Times New Roman" w:hAnsi="Times New Roman" w:cs="Times New Roman"/>
                      <w:szCs w:val="21"/>
                    </w:rPr>
                    <w:t>周边煤矿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jc w:val="center"/>
              </w:trPr>
              <w:tc>
                <w:tcPr>
                  <w:tcW w:w="960" w:type="dxa"/>
                  <w:vAlign w:val="center"/>
                </w:tcPr>
                <w:p>
                  <w:pPr>
                    <w:jc w:val="center"/>
                    <w:rPr>
                      <w:rFonts w:ascii="Times New Roman" w:hAnsi="Times New Roman" w:cs="Times New Roman"/>
                      <w:szCs w:val="21"/>
                    </w:rPr>
                  </w:pPr>
                  <w:r>
                    <w:rPr>
                      <w:rFonts w:ascii="Times New Roman" w:hAnsi="Times New Roman" w:cs="Times New Roman"/>
                      <w:szCs w:val="21"/>
                    </w:rPr>
                    <w:t>4</w:t>
                  </w:r>
                </w:p>
              </w:tc>
              <w:tc>
                <w:tcPr>
                  <w:tcW w:w="2341" w:type="dxa"/>
                  <w:vAlign w:val="center"/>
                </w:tcPr>
                <w:p>
                  <w:pPr>
                    <w:jc w:val="center"/>
                    <w:rPr>
                      <w:rFonts w:ascii="Times New Roman" w:hAnsi="Times New Roman" w:cs="Times New Roman"/>
                      <w:szCs w:val="21"/>
                    </w:rPr>
                  </w:pPr>
                  <w:r>
                    <w:rPr>
                      <w:rFonts w:ascii="Times New Roman" w:hAnsi="Times New Roman" w:cs="Times New Roman"/>
                      <w:szCs w:val="21"/>
                    </w:rPr>
                    <w:t>水</w:t>
                  </w:r>
                </w:p>
              </w:tc>
              <w:tc>
                <w:tcPr>
                  <w:tcW w:w="1134" w:type="dxa"/>
                  <w:vAlign w:val="center"/>
                </w:tcPr>
                <w:p>
                  <w:pPr>
                    <w:jc w:val="center"/>
                    <w:rPr>
                      <w:rFonts w:ascii="Times New Roman" w:hAnsi="Times New Roman" w:cs="Times New Roman"/>
                      <w:szCs w:val="21"/>
                    </w:rPr>
                  </w:pPr>
                  <w:r>
                    <w:rPr>
                      <w:rFonts w:ascii="Times New Roman" w:hAnsi="Times New Roman" w:cs="Times New Roman"/>
                      <w:szCs w:val="21"/>
                    </w:rPr>
                    <w:t>t/a</w:t>
                  </w:r>
                </w:p>
              </w:tc>
              <w:tc>
                <w:tcPr>
                  <w:tcW w:w="1418" w:type="dxa"/>
                  <w:vAlign w:val="center"/>
                </w:tcPr>
                <w:p>
                  <w:pPr>
                    <w:jc w:val="center"/>
                    <w:rPr>
                      <w:rFonts w:ascii="Times New Roman" w:hAnsi="Times New Roman" w:cs="Times New Roman"/>
                      <w:szCs w:val="21"/>
                    </w:rPr>
                  </w:pPr>
                  <w:r>
                    <w:rPr>
                      <w:rFonts w:ascii="Times New Roman" w:hAnsi="Times New Roman" w:cs="Times New Roman"/>
                      <w:szCs w:val="21"/>
                    </w:rPr>
                    <w:t>24618</w:t>
                  </w:r>
                </w:p>
              </w:tc>
              <w:tc>
                <w:tcPr>
                  <w:tcW w:w="2128" w:type="dxa"/>
                  <w:vAlign w:val="center"/>
                </w:tcPr>
                <w:p>
                  <w:pPr>
                    <w:jc w:val="center"/>
                    <w:rPr>
                      <w:rFonts w:ascii="Times New Roman" w:hAnsi="Times New Roman" w:cs="Times New Roman"/>
                      <w:szCs w:val="21"/>
                    </w:rPr>
                  </w:pPr>
                  <w:r>
                    <w:rPr>
                      <w:rFonts w:ascii="Times New Roman" w:hAnsi="Times New Roman" w:cs="Times New Roman"/>
                      <w:szCs w:val="21"/>
                    </w:rPr>
                    <w:t>园区供水管网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bottom"/>
                </w:tcPr>
                <w:p>
                  <w:pPr>
                    <w:jc w:val="center"/>
                    <w:rPr>
                      <w:rFonts w:ascii="Times New Roman" w:hAnsi="Times New Roman" w:cs="Times New Roman"/>
                      <w:szCs w:val="21"/>
                    </w:rPr>
                  </w:pPr>
                  <w:r>
                    <w:rPr>
                      <w:rFonts w:ascii="Times New Roman" w:hAnsi="Times New Roman" w:cs="Times New Roman"/>
                      <w:szCs w:val="21"/>
                    </w:rPr>
                    <w:t>5</w:t>
                  </w:r>
                </w:p>
              </w:tc>
              <w:tc>
                <w:tcPr>
                  <w:tcW w:w="2341" w:type="dxa"/>
                  <w:vAlign w:val="bottom"/>
                </w:tcPr>
                <w:p>
                  <w:pPr>
                    <w:jc w:val="center"/>
                    <w:rPr>
                      <w:rFonts w:ascii="Times New Roman" w:hAnsi="Times New Roman" w:cs="Times New Roman"/>
                      <w:szCs w:val="21"/>
                    </w:rPr>
                  </w:pPr>
                  <w:r>
                    <w:rPr>
                      <w:rFonts w:ascii="Times New Roman" w:hAnsi="Times New Roman" w:cs="Times New Roman"/>
                      <w:szCs w:val="21"/>
                    </w:rPr>
                    <w:t>电</w:t>
                  </w:r>
                </w:p>
              </w:tc>
              <w:tc>
                <w:tcPr>
                  <w:tcW w:w="1134" w:type="dxa"/>
                  <w:vAlign w:val="bottom"/>
                </w:tcPr>
                <w:p>
                  <w:pPr>
                    <w:jc w:val="center"/>
                    <w:rPr>
                      <w:rFonts w:ascii="Times New Roman" w:hAnsi="Times New Roman" w:cs="Times New Roman"/>
                      <w:szCs w:val="21"/>
                    </w:rPr>
                  </w:pPr>
                  <w:r>
                    <w:rPr>
                      <w:rFonts w:ascii="Times New Roman" w:hAnsi="Times New Roman" w:cs="Times New Roman"/>
                      <w:szCs w:val="21"/>
                    </w:rPr>
                    <w:t>kW·h</w:t>
                  </w:r>
                </w:p>
              </w:tc>
              <w:tc>
                <w:tcPr>
                  <w:tcW w:w="1418" w:type="dxa"/>
                  <w:vAlign w:val="center"/>
                </w:tcPr>
                <w:p>
                  <w:pPr>
                    <w:jc w:val="center"/>
                    <w:rPr>
                      <w:rFonts w:ascii="Times New Roman" w:hAnsi="Times New Roman" w:cs="Times New Roman"/>
                      <w:szCs w:val="21"/>
                    </w:rPr>
                  </w:pPr>
                  <w:r>
                    <w:rPr>
                      <w:rFonts w:ascii="Times New Roman" w:hAnsi="Times New Roman" w:cs="Times New Roman"/>
                      <w:szCs w:val="21"/>
                    </w:rPr>
                    <w:t>5559600</w:t>
                  </w:r>
                </w:p>
              </w:tc>
              <w:tc>
                <w:tcPr>
                  <w:tcW w:w="2128" w:type="dxa"/>
                  <w:vAlign w:val="bottom"/>
                </w:tcPr>
                <w:p>
                  <w:pPr>
                    <w:jc w:val="center"/>
                    <w:rPr>
                      <w:rFonts w:ascii="Times New Roman" w:hAnsi="Times New Roman" w:cs="Times New Roman"/>
                      <w:szCs w:val="21"/>
                    </w:rPr>
                  </w:pPr>
                  <w:r>
                    <w:rPr>
                      <w:rFonts w:ascii="Times New Roman" w:hAnsi="Times New Roman" w:cs="Times New Roman"/>
                      <w:szCs w:val="21"/>
                    </w:rPr>
                    <w:t>供电管网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bottom"/>
                </w:tcPr>
                <w:p>
                  <w:pPr>
                    <w:jc w:val="center"/>
                    <w:rPr>
                      <w:rFonts w:ascii="Times New Roman" w:hAnsi="Times New Roman" w:cs="Times New Roman"/>
                      <w:szCs w:val="21"/>
                    </w:rPr>
                  </w:pPr>
                  <w:r>
                    <w:rPr>
                      <w:rFonts w:ascii="Times New Roman" w:hAnsi="Times New Roman" w:cs="Times New Roman"/>
                      <w:szCs w:val="21"/>
                    </w:rPr>
                    <w:t>6</w:t>
                  </w:r>
                </w:p>
              </w:tc>
              <w:tc>
                <w:tcPr>
                  <w:tcW w:w="2341" w:type="dxa"/>
                  <w:vAlign w:val="bottom"/>
                </w:tcPr>
                <w:p>
                  <w:pPr>
                    <w:jc w:val="center"/>
                    <w:rPr>
                      <w:rFonts w:ascii="Times New Roman" w:hAnsi="Times New Roman" w:cs="Times New Roman"/>
                      <w:szCs w:val="21"/>
                    </w:rPr>
                  </w:pPr>
                  <w:r>
                    <w:rPr>
                      <w:rFonts w:ascii="Times New Roman" w:hAnsi="Times New Roman" w:cs="Times New Roman"/>
                      <w:szCs w:val="21"/>
                    </w:rPr>
                    <w:t>氢氧化钠</w:t>
                  </w:r>
                </w:p>
              </w:tc>
              <w:tc>
                <w:tcPr>
                  <w:tcW w:w="1134" w:type="dxa"/>
                  <w:vAlign w:val="bottom"/>
                </w:tcPr>
                <w:p>
                  <w:pPr>
                    <w:jc w:val="center"/>
                    <w:rPr>
                      <w:rFonts w:ascii="Times New Roman" w:hAnsi="Times New Roman" w:cs="Times New Roman"/>
                      <w:szCs w:val="21"/>
                    </w:rPr>
                  </w:pPr>
                  <w:r>
                    <w:rPr>
                      <w:rFonts w:ascii="Times New Roman" w:hAnsi="Times New Roman" w:cs="Times New Roman"/>
                      <w:szCs w:val="21"/>
                    </w:rPr>
                    <w:t>t/a</w:t>
                  </w:r>
                </w:p>
              </w:tc>
              <w:tc>
                <w:tcPr>
                  <w:tcW w:w="1418" w:type="dxa"/>
                  <w:vAlign w:val="center"/>
                </w:tcPr>
                <w:p>
                  <w:pPr>
                    <w:jc w:val="center"/>
                    <w:rPr>
                      <w:rFonts w:ascii="Times New Roman" w:hAnsi="Times New Roman" w:cs="Times New Roman"/>
                      <w:szCs w:val="21"/>
                    </w:rPr>
                  </w:pPr>
                  <w:r>
                    <w:rPr>
                      <w:rFonts w:ascii="Times New Roman" w:hAnsi="Times New Roman" w:cs="Times New Roman"/>
                      <w:szCs w:val="21"/>
                    </w:rPr>
                    <w:t>12</w:t>
                  </w:r>
                </w:p>
              </w:tc>
              <w:tc>
                <w:tcPr>
                  <w:tcW w:w="2128" w:type="dxa"/>
                  <w:vAlign w:val="bottom"/>
                </w:tcPr>
                <w:p>
                  <w:pPr>
                    <w:jc w:val="center"/>
                    <w:rPr>
                      <w:rFonts w:ascii="Times New Roman" w:hAnsi="Times New Roman" w:cs="Times New Roman"/>
                      <w:szCs w:val="21"/>
                    </w:rPr>
                  </w:pPr>
                  <w:r>
                    <w:rPr>
                      <w:rFonts w:ascii="Times New Roman" w:hAnsi="Times New Roman" w:cs="Times New Roman"/>
                      <w:szCs w:val="21"/>
                    </w:rPr>
                    <w:t>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bottom"/>
                </w:tcPr>
                <w:p>
                  <w:pPr>
                    <w:jc w:val="center"/>
                    <w:rPr>
                      <w:rFonts w:ascii="Times New Roman" w:hAnsi="Times New Roman" w:cs="Times New Roman"/>
                      <w:szCs w:val="21"/>
                    </w:rPr>
                  </w:pPr>
                  <w:r>
                    <w:rPr>
                      <w:rFonts w:hint="eastAsia" w:ascii="Times New Roman" w:hAnsi="Times New Roman" w:cs="Times New Roman"/>
                      <w:szCs w:val="21"/>
                    </w:rPr>
                    <w:t>7</w:t>
                  </w:r>
                </w:p>
              </w:tc>
              <w:tc>
                <w:tcPr>
                  <w:tcW w:w="2341" w:type="dxa"/>
                  <w:vAlign w:val="bottom"/>
                </w:tcPr>
                <w:p>
                  <w:pPr>
                    <w:jc w:val="center"/>
                    <w:rPr>
                      <w:rFonts w:ascii="Times New Roman" w:hAnsi="Times New Roman" w:cs="Times New Roman"/>
                      <w:szCs w:val="21"/>
                    </w:rPr>
                  </w:pPr>
                  <w:r>
                    <w:rPr>
                      <w:rFonts w:hint="eastAsia" w:ascii="Times New Roman" w:hAnsi="Times New Roman" w:cs="Times New Roman"/>
                      <w:szCs w:val="21"/>
                    </w:rPr>
                    <w:t>生石灰</w:t>
                  </w:r>
                </w:p>
              </w:tc>
              <w:tc>
                <w:tcPr>
                  <w:tcW w:w="1134" w:type="dxa"/>
                  <w:vAlign w:val="bottom"/>
                </w:tcPr>
                <w:p>
                  <w:pPr>
                    <w:jc w:val="center"/>
                    <w:rPr>
                      <w:rFonts w:ascii="Times New Roman" w:hAnsi="Times New Roman" w:cs="Times New Roman"/>
                      <w:szCs w:val="21"/>
                    </w:rPr>
                  </w:pPr>
                  <w:r>
                    <w:rPr>
                      <w:rFonts w:hint="eastAsia" w:ascii="Times New Roman" w:hAnsi="Times New Roman" w:cs="Times New Roman"/>
                      <w:szCs w:val="21"/>
                    </w:rPr>
                    <w:t>t/a</w:t>
                  </w:r>
                </w:p>
              </w:tc>
              <w:tc>
                <w:tcPr>
                  <w:tcW w:w="1418" w:type="dxa"/>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00</w:t>
                  </w:r>
                </w:p>
              </w:tc>
              <w:tc>
                <w:tcPr>
                  <w:tcW w:w="2128" w:type="dxa"/>
                  <w:vAlign w:val="bottom"/>
                </w:tcPr>
                <w:p>
                  <w:pPr>
                    <w:jc w:val="center"/>
                    <w:rPr>
                      <w:rFonts w:ascii="Times New Roman" w:hAnsi="Times New Roman" w:cs="Times New Roman"/>
                      <w:szCs w:val="21"/>
                    </w:rPr>
                  </w:pPr>
                  <w:r>
                    <w:rPr>
                      <w:rFonts w:ascii="Times New Roman" w:hAnsi="Times New Roman" w:cs="Times New Roman"/>
                      <w:szCs w:val="21"/>
                    </w:rPr>
                    <w:t>外购</w:t>
                  </w:r>
                </w:p>
              </w:tc>
            </w:tr>
          </w:tbl>
          <w:p>
            <w:pPr>
              <w:pStyle w:val="11"/>
              <w:ind w:left="0" w:right="105" w:rightChars="50"/>
              <w:jc w:val="center"/>
              <w:rPr>
                <w:rFonts w:ascii="Times New Roman" w:hAnsi="Times New Roman" w:cs="Times New Roman"/>
                <w:bCs/>
                <w:sz w:val="21"/>
                <w:szCs w:val="21"/>
                <w:lang w:val="en-US"/>
              </w:rPr>
            </w:pPr>
          </w:p>
          <w:p>
            <w:pPr>
              <w:pStyle w:val="11"/>
              <w:spacing w:line="360" w:lineRule="auto"/>
              <w:ind w:left="0" w:right="105" w:rightChars="50" w:firstLine="241" w:firstLineChars="100"/>
              <w:rPr>
                <w:rFonts w:ascii="Times New Roman" w:hAnsi="Times New Roman" w:cs="Times New Roman"/>
                <w:b/>
                <w:lang w:val="en-US"/>
              </w:rPr>
            </w:pPr>
            <w:r>
              <w:rPr>
                <w:rFonts w:hint="eastAsia" w:ascii="Times New Roman" w:hAnsi="Times New Roman" w:cs="Times New Roman"/>
                <w:b/>
                <w:lang w:val="en-US"/>
              </w:rPr>
              <w:t>2</w:t>
            </w:r>
            <w:r>
              <w:rPr>
                <w:rFonts w:ascii="Times New Roman" w:hAnsi="Times New Roman" w:cs="Times New Roman"/>
                <w:b/>
                <w:lang w:val="en-US"/>
              </w:rPr>
              <w:t xml:space="preserve">.2.6 </w:t>
            </w:r>
            <w:r>
              <w:rPr>
                <w:rFonts w:hint="eastAsia" w:ascii="Times New Roman" w:hAnsi="Times New Roman" w:cs="Times New Roman"/>
                <w:b/>
              </w:rPr>
              <w:t>产品方案</w:t>
            </w:r>
          </w:p>
          <w:p>
            <w:pPr>
              <w:spacing w:line="360" w:lineRule="auto"/>
              <w:ind w:firstLine="240" w:firstLineChars="100"/>
              <w:rPr>
                <w:sz w:val="24"/>
              </w:rPr>
            </w:pPr>
            <w:r>
              <w:rPr>
                <w:rFonts w:hint="eastAsia"/>
                <w:sz w:val="24"/>
              </w:rPr>
              <w:t>现有工程主要产品见下表。</w:t>
            </w:r>
          </w:p>
          <w:p>
            <w:pPr>
              <w:jc w:val="center"/>
              <w:rPr>
                <w:rFonts w:ascii="Times New Roman" w:hAnsi="Times New Roman" w:eastAsia="宋体" w:cs="Times New Roman"/>
                <w:b/>
                <w:szCs w:val="21"/>
              </w:rPr>
            </w:pPr>
            <w:r>
              <w:rPr>
                <w:rFonts w:ascii="Times New Roman" w:hAnsi="Times New Roman" w:eastAsia="宋体" w:cs="Times New Roman"/>
                <w:b/>
                <w:szCs w:val="21"/>
              </w:rPr>
              <w:t>表2-4    主要原材料及能源消耗情况</w:t>
            </w:r>
          </w:p>
          <w:tbl>
            <w:tblPr>
              <w:tblStyle w:val="21"/>
              <w:tblW w:w="71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2341"/>
              <w:gridCol w:w="1440"/>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 w:hRule="atLeast"/>
                <w:jc w:val="center"/>
              </w:trPr>
              <w:tc>
                <w:tcPr>
                  <w:tcW w:w="1390" w:type="dxa"/>
                  <w:vAlign w:val="center"/>
                </w:tcPr>
                <w:p>
                  <w:pPr>
                    <w:jc w:val="center"/>
                    <w:rPr>
                      <w:rFonts w:ascii="Times New Roman" w:hAnsi="Times New Roman" w:cs="Times New Roman"/>
                      <w:b/>
                      <w:bCs/>
                      <w:szCs w:val="21"/>
                    </w:rPr>
                  </w:pPr>
                  <w:r>
                    <w:rPr>
                      <w:rFonts w:ascii="Times New Roman" w:hAnsi="Times New Roman" w:cs="Times New Roman"/>
                      <w:b/>
                      <w:bCs/>
                      <w:szCs w:val="21"/>
                    </w:rPr>
                    <w:t>序号</w:t>
                  </w:r>
                </w:p>
              </w:tc>
              <w:tc>
                <w:tcPr>
                  <w:tcW w:w="2341" w:type="dxa"/>
                  <w:vAlign w:val="center"/>
                </w:tcPr>
                <w:p>
                  <w:pPr>
                    <w:jc w:val="center"/>
                    <w:rPr>
                      <w:rFonts w:ascii="Times New Roman" w:hAnsi="Times New Roman" w:cs="Times New Roman"/>
                      <w:b/>
                      <w:bCs/>
                      <w:szCs w:val="21"/>
                    </w:rPr>
                  </w:pPr>
                  <w:r>
                    <w:rPr>
                      <w:rFonts w:hint="eastAsia" w:ascii="Times New Roman" w:hAnsi="Times New Roman" w:cs="Times New Roman"/>
                      <w:b/>
                      <w:bCs/>
                      <w:szCs w:val="21"/>
                    </w:rPr>
                    <w:t>产品</w:t>
                  </w:r>
                  <w:r>
                    <w:rPr>
                      <w:rFonts w:ascii="Times New Roman" w:hAnsi="Times New Roman" w:cs="Times New Roman"/>
                      <w:b/>
                      <w:bCs/>
                      <w:szCs w:val="21"/>
                    </w:rPr>
                    <w:t>名称</w:t>
                  </w:r>
                </w:p>
              </w:tc>
              <w:tc>
                <w:tcPr>
                  <w:tcW w:w="1440" w:type="dxa"/>
                  <w:vAlign w:val="center"/>
                </w:tcPr>
                <w:p>
                  <w:pPr>
                    <w:jc w:val="center"/>
                    <w:rPr>
                      <w:rFonts w:ascii="Times New Roman" w:hAnsi="Times New Roman" w:cs="Times New Roman"/>
                      <w:b/>
                      <w:bCs/>
                      <w:szCs w:val="21"/>
                    </w:rPr>
                  </w:pPr>
                  <w:r>
                    <w:rPr>
                      <w:rFonts w:ascii="Times New Roman" w:hAnsi="Times New Roman" w:cs="Times New Roman"/>
                      <w:b/>
                      <w:bCs/>
                      <w:szCs w:val="21"/>
                    </w:rPr>
                    <w:t>单位</w:t>
                  </w:r>
                </w:p>
              </w:tc>
              <w:tc>
                <w:tcPr>
                  <w:tcW w:w="1985" w:type="dxa"/>
                  <w:vAlign w:val="center"/>
                </w:tcPr>
                <w:p>
                  <w:pPr>
                    <w:jc w:val="center"/>
                    <w:rPr>
                      <w:rFonts w:ascii="Times New Roman" w:hAnsi="Times New Roman" w:cs="Times New Roman"/>
                      <w:b/>
                      <w:bCs/>
                      <w:szCs w:val="21"/>
                    </w:rPr>
                  </w:pPr>
                  <w:r>
                    <w:rPr>
                      <w:rFonts w:ascii="Times New Roman" w:hAnsi="Times New Roman" w:cs="Times New Roman"/>
                      <w:b/>
                      <w:bCs/>
                      <w:szCs w:val="21"/>
                    </w:rPr>
                    <w:t>年</w:t>
                  </w:r>
                  <w:r>
                    <w:rPr>
                      <w:rFonts w:hint="eastAsia" w:ascii="Times New Roman" w:hAnsi="Times New Roman" w:cs="Times New Roman"/>
                      <w:b/>
                      <w:bCs/>
                      <w:szCs w:val="21"/>
                    </w:rPr>
                    <w:t>产量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jc w:val="center"/>
              </w:trPr>
              <w:tc>
                <w:tcPr>
                  <w:tcW w:w="1390" w:type="dxa"/>
                  <w:vAlign w:val="center"/>
                </w:tcPr>
                <w:p>
                  <w:pPr>
                    <w:jc w:val="center"/>
                    <w:rPr>
                      <w:rFonts w:ascii="Times New Roman" w:hAnsi="Times New Roman" w:cs="Times New Roman"/>
                      <w:szCs w:val="21"/>
                    </w:rPr>
                  </w:pPr>
                  <w:r>
                    <w:rPr>
                      <w:rFonts w:ascii="Times New Roman" w:hAnsi="Times New Roman" w:cs="Times New Roman"/>
                      <w:szCs w:val="21"/>
                    </w:rPr>
                    <w:t>1</w:t>
                  </w:r>
                </w:p>
              </w:tc>
              <w:tc>
                <w:tcPr>
                  <w:tcW w:w="2341" w:type="dxa"/>
                  <w:vAlign w:val="center"/>
                </w:tcPr>
                <w:p>
                  <w:pPr>
                    <w:jc w:val="center"/>
                    <w:rPr>
                      <w:rFonts w:ascii="Times New Roman" w:hAnsi="Times New Roman" w:cs="Times New Roman"/>
                      <w:szCs w:val="21"/>
                    </w:rPr>
                  </w:pPr>
                  <w:r>
                    <w:rPr>
                      <w:rFonts w:hint="eastAsia" w:ascii="Times New Roman" w:hAnsi="Times New Roman" w:cs="Times New Roman"/>
                      <w:szCs w:val="21"/>
                    </w:rPr>
                    <w:t>烧结砖</w:t>
                  </w:r>
                </w:p>
              </w:tc>
              <w:tc>
                <w:tcPr>
                  <w:tcW w:w="1440" w:type="dxa"/>
                  <w:vAlign w:val="center"/>
                </w:tcPr>
                <w:p>
                  <w:pPr>
                    <w:jc w:val="center"/>
                    <w:rPr>
                      <w:rFonts w:ascii="Times New Roman" w:hAnsi="Times New Roman" w:cs="Times New Roman"/>
                      <w:szCs w:val="21"/>
                    </w:rPr>
                  </w:pPr>
                  <w:r>
                    <w:rPr>
                      <w:rFonts w:hint="eastAsia" w:ascii="Times New Roman" w:hAnsi="Times New Roman" w:cs="Times New Roman"/>
                      <w:szCs w:val="21"/>
                    </w:rPr>
                    <w:t>标块</w:t>
                  </w:r>
                </w:p>
              </w:tc>
              <w:tc>
                <w:tcPr>
                  <w:tcW w:w="1985" w:type="dxa"/>
                  <w:vAlign w:val="center"/>
                </w:tcPr>
                <w:p>
                  <w:pPr>
                    <w:jc w:val="center"/>
                    <w:rPr>
                      <w:rFonts w:ascii="Times New Roman" w:hAnsi="Times New Roman" w:cs="Times New Roman"/>
                      <w:szCs w:val="21"/>
                    </w:rPr>
                  </w:pPr>
                  <w:r>
                    <w:rPr>
                      <w:rFonts w:ascii="Times New Roman" w:hAnsi="Times New Roman" w:cs="Times New Roman"/>
                      <w:szCs w:val="21"/>
                    </w:rPr>
                    <w:t>1.3</w:t>
                  </w:r>
                  <w:r>
                    <w:rPr>
                      <w:rFonts w:hint="eastAsia" w:ascii="Times New Roman" w:hAnsi="Times New Roman" w:cs="Times New Roman"/>
                      <w:szCs w:val="21"/>
                    </w:rPr>
                    <w:t>亿</w:t>
                  </w:r>
                </w:p>
              </w:tc>
            </w:tr>
          </w:tbl>
          <w:p>
            <w:pPr>
              <w:pStyle w:val="11"/>
              <w:ind w:left="0" w:right="105" w:rightChars="50"/>
              <w:jc w:val="center"/>
              <w:rPr>
                <w:rFonts w:ascii="Times New Roman" w:hAnsi="Times New Roman" w:cs="Times New Roman"/>
                <w:bCs/>
                <w:color w:val="FF0000"/>
                <w:sz w:val="21"/>
                <w:szCs w:val="21"/>
                <w:lang w:val="en-US"/>
              </w:rPr>
            </w:pPr>
          </w:p>
          <w:p>
            <w:pPr>
              <w:pStyle w:val="11"/>
              <w:spacing w:line="360" w:lineRule="auto"/>
              <w:ind w:left="0" w:right="105" w:rightChars="50" w:firstLine="241" w:firstLineChars="100"/>
              <w:rPr>
                <w:rFonts w:ascii="Times New Roman" w:hAnsi="Times New Roman" w:cs="Times New Roman"/>
                <w:b/>
              </w:rPr>
            </w:pPr>
            <w:r>
              <w:rPr>
                <w:rFonts w:ascii="Times New Roman" w:hAnsi="Times New Roman" w:cs="Times New Roman"/>
                <w:b/>
              </w:rPr>
              <w:t xml:space="preserve">2.2.7 </w:t>
            </w:r>
            <w:r>
              <w:rPr>
                <w:rFonts w:hint="eastAsia" w:ascii="Times New Roman" w:hAnsi="Times New Roman" w:cs="Times New Roman"/>
                <w:b/>
              </w:rPr>
              <w:t>总平面布置</w:t>
            </w:r>
          </w:p>
          <w:p>
            <w:pPr>
              <w:pStyle w:val="11"/>
              <w:spacing w:line="360" w:lineRule="auto"/>
              <w:ind w:left="105" w:leftChars="50" w:right="105" w:rightChars="50" w:firstLine="240" w:firstLineChars="100"/>
              <w:rPr>
                <w:rFonts w:ascii="Times New Roman" w:hAnsi="Times New Roman" w:cs="Times New Roman"/>
                <w:bCs/>
                <w:sz w:val="21"/>
                <w:szCs w:val="21"/>
                <w:lang w:val="en-US"/>
              </w:rPr>
            </w:pPr>
            <w:r>
              <w:rPr>
                <w:rFonts w:ascii="Times New Roman" w:hAnsi="Times New Roman" w:cs="Times New Roman"/>
                <w:bCs/>
              </w:rPr>
              <w:t>厂区东侧设置进出口直通</w:t>
            </w:r>
            <w:r>
              <w:rPr>
                <w:rFonts w:hint="eastAsia" w:ascii="Times New Roman" w:hAnsi="Times New Roman" w:cs="Times New Roman"/>
                <w:bCs/>
              </w:rPr>
              <w:t>园区道路</w:t>
            </w:r>
            <w:r>
              <w:rPr>
                <w:rFonts w:ascii="Times New Roman" w:hAnsi="Times New Roman" w:cs="Times New Roman"/>
                <w:bCs/>
              </w:rPr>
              <w:t>，形成一个良好的交通网，便于产品及原料的运输；</w:t>
            </w:r>
            <w:r>
              <w:rPr>
                <w:rFonts w:hint="eastAsia" w:ascii="Times New Roman" w:hAnsi="Times New Roman" w:cs="Times New Roman"/>
                <w:bCs/>
              </w:rPr>
              <w:t>中部、西部和北</w:t>
            </w:r>
            <w:r>
              <w:rPr>
                <w:rFonts w:ascii="Times New Roman" w:hAnsi="Times New Roman" w:cs="Times New Roman"/>
                <w:bCs/>
              </w:rPr>
              <w:t>部设置生产厂房</w:t>
            </w:r>
            <w:r>
              <w:rPr>
                <w:rFonts w:hint="eastAsia" w:ascii="Times New Roman" w:hAnsi="Times New Roman" w:cs="Times New Roman"/>
                <w:bCs/>
              </w:rPr>
              <w:t>和弃土堆场</w:t>
            </w:r>
            <w:r>
              <w:rPr>
                <w:rFonts w:ascii="Times New Roman" w:hAnsi="Times New Roman" w:cs="Times New Roman"/>
                <w:bCs/>
              </w:rPr>
              <w:t>，生产厂房内部按照生产工艺流程依次布置陈化车间、破碎车间、制砖车间、晾坯道、隧道窑等；双碱法喷淋脱硫塔置于隧道窑北侧；</w:t>
            </w:r>
            <w:r>
              <w:rPr>
                <w:rFonts w:hint="eastAsia" w:ascii="Times New Roman" w:hAnsi="Times New Roman" w:cs="Times New Roman"/>
                <w:bCs/>
              </w:rPr>
              <w:t>厂区东</w:t>
            </w:r>
            <w:r>
              <w:rPr>
                <w:rFonts w:ascii="Times New Roman" w:hAnsi="Times New Roman" w:cs="Times New Roman"/>
                <w:bCs/>
              </w:rPr>
              <w:t>部设置</w:t>
            </w:r>
            <w:r>
              <w:rPr>
                <w:rFonts w:hint="eastAsia" w:ascii="Times New Roman" w:hAnsi="Times New Roman" w:cs="Times New Roman"/>
                <w:bCs/>
              </w:rPr>
              <w:t>原料</w:t>
            </w:r>
            <w:r>
              <w:rPr>
                <w:rFonts w:ascii="Times New Roman" w:hAnsi="Times New Roman" w:cs="Times New Roman"/>
                <w:bCs/>
              </w:rPr>
              <w:t>堆场；南部为生活办公区，主要包括办公</w:t>
            </w:r>
            <w:r>
              <w:rPr>
                <w:rFonts w:hint="eastAsia" w:ascii="Times New Roman" w:hAnsi="Times New Roman" w:cs="Times New Roman"/>
                <w:bCs/>
              </w:rPr>
              <w:t>房</w:t>
            </w:r>
            <w:r>
              <w:rPr>
                <w:rFonts w:ascii="Times New Roman" w:hAnsi="Times New Roman" w:cs="Times New Roman"/>
                <w:bCs/>
              </w:rPr>
              <w:t>、食堂、宿舍楼</w:t>
            </w:r>
            <w:r>
              <w:rPr>
                <w:rFonts w:hint="eastAsia" w:ascii="Times New Roman" w:hAnsi="Times New Roman" w:cs="Times New Roman"/>
                <w:bCs/>
              </w:rPr>
              <w:t>等</w:t>
            </w:r>
            <w:r>
              <w:rPr>
                <w:rFonts w:ascii="Times New Roman" w:hAnsi="Times New Roman" w:cs="Times New Roman"/>
                <w:bCs/>
              </w:rPr>
              <w:t>。整个项目区功能分区明确，各</w:t>
            </w:r>
            <w:r>
              <w:rPr>
                <w:rFonts w:hint="eastAsia" w:ascii="Times New Roman" w:hAnsi="Times New Roman" w:cs="Times New Roman"/>
                <w:bCs/>
              </w:rPr>
              <w:t>部分</w:t>
            </w:r>
            <w:r>
              <w:rPr>
                <w:rFonts w:ascii="Times New Roman" w:hAnsi="Times New Roman" w:cs="Times New Roman"/>
                <w:bCs/>
              </w:rPr>
              <w:t>场地均由道路连接</w:t>
            </w:r>
            <w:r>
              <w:rPr>
                <w:rFonts w:hint="eastAsia" w:ascii="Times New Roman" w:hAnsi="Times New Roman" w:cs="Times New Roman"/>
                <w:bCs/>
              </w:rPr>
              <w:t>。</w:t>
            </w:r>
            <w:bookmarkStart w:id="15" w:name="_Hlk92889917"/>
            <w:r>
              <w:rPr>
                <w:rFonts w:hint="eastAsia" w:ascii="Times New Roman" w:hAnsi="Times New Roman" w:cs="Times New Roman"/>
                <w:bCs/>
              </w:rPr>
              <w:t>现有工程总平面布置见附图</w:t>
            </w:r>
            <w:r>
              <w:rPr>
                <w:rFonts w:ascii="Times New Roman" w:hAnsi="Times New Roman" w:cs="Times New Roman"/>
                <w:bCs/>
              </w:rPr>
              <w:t>2-2</w:t>
            </w:r>
            <w:r>
              <w:rPr>
                <w:rFonts w:hint="eastAsia" w:ascii="Times New Roman" w:hAnsi="Times New Roman" w:cs="Times New Roman"/>
                <w:bCs/>
              </w:rPr>
              <w:t>。</w:t>
            </w:r>
            <w:bookmarkEnd w:id="15"/>
          </w:p>
          <w:p>
            <w:pPr>
              <w:pStyle w:val="12"/>
              <w:spacing w:after="0" w:line="360" w:lineRule="auto"/>
              <w:ind w:left="0" w:leftChars="0" w:firstLine="241" w:firstLineChars="100"/>
              <w:jc w:val="left"/>
              <w:rPr>
                <w:b/>
                <w:bCs/>
                <w:sz w:val="24"/>
              </w:rPr>
            </w:pPr>
            <w:r>
              <w:rPr>
                <w:rFonts w:hint="eastAsia" w:ascii="Times New Roman" w:hAnsi="Times New Roman" w:eastAsia="宋体" w:cs="Times New Roman"/>
                <w:b/>
                <w:bCs/>
                <w:kern w:val="0"/>
                <w:sz w:val="24"/>
              </w:rPr>
              <w:t>2</w:t>
            </w:r>
            <w:r>
              <w:rPr>
                <w:rFonts w:ascii="Times New Roman" w:hAnsi="Times New Roman" w:eastAsia="宋体" w:cs="Times New Roman"/>
                <w:b/>
                <w:bCs/>
                <w:kern w:val="0"/>
                <w:sz w:val="24"/>
              </w:rPr>
              <w:t xml:space="preserve">.3 </w:t>
            </w:r>
            <w:r>
              <w:rPr>
                <w:rFonts w:hint="eastAsia" w:ascii="Times New Roman" w:hAnsi="Times New Roman" w:eastAsia="宋体" w:cs="Times New Roman"/>
                <w:b/>
                <w:bCs/>
                <w:kern w:val="0"/>
                <w:sz w:val="24"/>
              </w:rPr>
              <w:t>拟建工程概况</w:t>
            </w:r>
          </w:p>
          <w:p>
            <w:pPr>
              <w:pStyle w:val="11"/>
              <w:spacing w:line="360" w:lineRule="auto"/>
              <w:ind w:left="105" w:leftChars="50" w:right="105" w:rightChars="50" w:firstLine="240" w:firstLineChars="100"/>
              <w:rPr>
                <w:rFonts w:ascii="Times New Roman" w:hAnsi="Times New Roman" w:cs="Times New Roman"/>
                <w:bCs/>
                <w:color w:val="00B050"/>
              </w:rPr>
            </w:pPr>
            <w:r>
              <w:rPr>
                <w:rFonts w:hint="eastAsia" w:ascii="Times New Roman" w:hAnsi="Times New Roman" w:cs="Times New Roman"/>
                <w:bCs/>
                <w:color w:val="00B050"/>
              </w:rPr>
              <w:t>本次拟新建的“</w:t>
            </w:r>
            <w:r>
              <w:rPr>
                <w:rFonts w:ascii="Times New Roman" w:hAnsi="Times New Roman" w:cs="Times New Roman"/>
                <w:bCs/>
                <w:color w:val="00B050"/>
              </w:rPr>
              <w:t>利用天然气焙烧年产3亿块（折标砖）建筑废弃土、污泥和页岩烧结空心砖项目</w:t>
            </w:r>
            <w:r>
              <w:rPr>
                <w:rFonts w:hint="eastAsia" w:ascii="Times New Roman" w:hAnsi="Times New Roman" w:cs="Times New Roman"/>
                <w:bCs/>
                <w:color w:val="00B050"/>
              </w:rPr>
              <w:t>”将在原“第一阶段”已经建成设施基础上实施，对制砖原料进行调整，添加生活污泥作为制砖原料，从而减少页岩用量；后续建设3条天然气型隧道窑；同时，在厂区北部新增1个</w:t>
            </w:r>
            <w:r>
              <w:rPr>
                <w:rFonts w:ascii="Times New Roman" w:hAnsi="Times New Roman" w:cs="Times New Roman"/>
                <w:bCs/>
                <w:color w:val="00B050"/>
              </w:rPr>
              <w:t>560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封闭式污泥池，配套增设1台螺旋输送机和1套臭气抽送系统。</w:t>
            </w:r>
          </w:p>
          <w:p>
            <w:pPr>
              <w:pStyle w:val="11"/>
              <w:spacing w:line="360" w:lineRule="auto"/>
              <w:ind w:left="105" w:leftChars="50" w:right="105" w:rightChars="50" w:firstLine="240" w:firstLineChars="100"/>
              <w:rPr>
                <w:rFonts w:ascii="Times New Roman" w:hAnsi="Times New Roman" w:cs="Times New Roman"/>
                <w:bCs/>
              </w:rPr>
            </w:pPr>
          </w:p>
          <w:p>
            <w:pPr>
              <w:pStyle w:val="11"/>
              <w:spacing w:line="360" w:lineRule="auto"/>
              <w:ind w:left="0" w:right="105" w:rightChars="50" w:firstLine="241" w:firstLineChars="10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 xml:space="preserve">.3.1 </w:t>
            </w:r>
            <w:r>
              <w:rPr>
                <w:rFonts w:hint="eastAsia" w:ascii="Times New Roman" w:hAnsi="Times New Roman" w:cs="Times New Roman"/>
                <w:b/>
              </w:rPr>
              <w:t>项目概况</w:t>
            </w:r>
          </w:p>
          <w:p>
            <w:pPr>
              <w:pStyle w:val="11"/>
              <w:spacing w:line="360" w:lineRule="auto"/>
              <w:ind w:left="0" w:right="105" w:rightChars="50" w:firstLine="240" w:firstLineChars="100"/>
              <w:rPr>
                <w:rFonts w:ascii="Times New Roman" w:hAnsi="Times New Roman" w:cs="Times New Roman"/>
                <w:bCs/>
                <w:color w:val="00B050"/>
              </w:rPr>
            </w:pPr>
            <w:r>
              <w:rPr>
                <w:rFonts w:ascii="Times New Roman" w:hAnsi="Times New Roman" w:cs="Times New Roman"/>
                <w:bCs/>
                <w:color w:val="00B050"/>
              </w:rPr>
              <w:t>项目名称：利用天然气焙烧年产3亿块（折标砖）建筑废弃土、污泥和页岩烧结空心砖项目</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建设单位：昆明腾广墙材制造有限公司</w:t>
            </w:r>
          </w:p>
          <w:p>
            <w:pPr>
              <w:pStyle w:val="11"/>
              <w:spacing w:line="360" w:lineRule="auto"/>
              <w:ind w:left="0" w:right="105" w:rightChars="50" w:firstLine="240" w:firstLineChars="100"/>
              <w:rPr>
                <w:rFonts w:ascii="Times New Roman" w:hAnsi="Times New Roman" w:cs="Times New Roman"/>
                <w:bCs/>
                <w:color w:val="00B050"/>
              </w:rPr>
            </w:pPr>
            <w:r>
              <w:rPr>
                <w:rFonts w:ascii="Times New Roman" w:hAnsi="Times New Roman" w:cs="Times New Roman"/>
                <w:bCs/>
                <w:color w:val="00B050"/>
              </w:rPr>
              <w:t>建设性质：</w:t>
            </w:r>
            <w:r>
              <w:rPr>
                <w:rFonts w:hint="eastAsia" w:ascii="Times New Roman" w:hAnsi="Times New Roman" w:cs="Times New Roman"/>
                <w:bCs/>
                <w:color w:val="00B050"/>
              </w:rPr>
              <w:t>新建（重大变更）</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color w:val="00B050"/>
              </w:rPr>
              <w:t>建设规模：</w:t>
            </w:r>
            <w:r>
              <w:rPr>
                <w:rFonts w:hint="eastAsia" w:ascii="Times New Roman" w:hAnsi="Times New Roman" w:cs="Times New Roman"/>
                <w:bCs/>
                <w:color w:val="00B050"/>
              </w:rPr>
              <w:t>本项目将在已有“1</w:t>
            </w:r>
            <w:r>
              <w:rPr>
                <w:rFonts w:ascii="Times New Roman" w:hAnsi="Times New Roman" w:cs="Times New Roman"/>
                <w:bCs/>
                <w:color w:val="00B050"/>
              </w:rPr>
              <w:t>.3</w:t>
            </w:r>
            <w:r>
              <w:rPr>
                <w:rFonts w:hint="eastAsia" w:ascii="Times New Roman" w:hAnsi="Times New Roman" w:cs="Times New Roman"/>
                <w:bCs/>
                <w:color w:val="00B050"/>
              </w:rPr>
              <w:t>亿（标块）生产线”基础上对配料进行调整，新增污泥为原料；后续新增3条天然气型隧道窑；两阶段工程建成后总产能不变，仍为3亿块（标块）；新增1个</w:t>
            </w:r>
            <w:r>
              <w:rPr>
                <w:rFonts w:ascii="Times New Roman" w:hAnsi="Times New Roman" w:cs="Times New Roman"/>
                <w:bCs/>
                <w:color w:val="00B050"/>
              </w:rPr>
              <w:t>560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封闭式污泥池，配套增设1台螺旋输送机和1套臭气抽送系统；同时，后续建设将进一步完善环保设施。</w:t>
            </w:r>
          </w:p>
          <w:p>
            <w:pPr>
              <w:pStyle w:val="11"/>
              <w:spacing w:line="360" w:lineRule="auto"/>
              <w:ind w:left="0" w:right="105" w:rightChars="50" w:firstLine="240" w:firstLineChars="100"/>
              <w:rPr>
                <w:rFonts w:ascii="Times New Roman" w:hAnsi="Times New Roman" w:cs="Times New Roman"/>
                <w:bCs/>
                <w:color w:val="00B050"/>
              </w:rPr>
            </w:pPr>
            <w:r>
              <w:rPr>
                <w:rFonts w:ascii="Times New Roman" w:hAnsi="Times New Roman" w:cs="Times New Roman"/>
                <w:bCs/>
              </w:rPr>
              <w:t>项目总投资：</w:t>
            </w:r>
            <w:r>
              <w:rPr>
                <w:rFonts w:hint="eastAsia" w:ascii="Times New Roman" w:hAnsi="Times New Roman" w:cs="Times New Roman"/>
                <w:bCs/>
              </w:rPr>
              <w:t>工程投资</w:t>
            </w:r>
            <w:r>
              <w:rPr>
                <w:rFonts w:ascii="Times New Roman" w:hAnsi="Times New Roman" w:cs="Times New Roman"/>
                <w:bCs/>
                <w:color w:val="00B050"/>
              </w:rPr>
              <w:t>23150</w:t>
            </w:r>
            <w:r>
              <w:rPr>
                <w:rFonts w:hint="eastAsia" w:ascii="Times New Roman" w:hAnsi="Times New Roman" w:cs="Times New Roman"/>
                <w:bCs/>
                <w:color w:val="00B050"/>
              </w:rPr>
              <w:t>万元</w:t>
            </w:r>
            <w:r>
              <w:rPr>
                <w:rFonts w:ascii="Times New Roman" w:hAnsi="Times New Roman" w:cs="Times New Roman"/>
                <w:bCs/>
                <w:color w:val="00B050"/>
              </w:rPr>
              <w:t>，其中环保投资203.0</w:t>
            </w:r>
            <w:r>
              <w:rPr>
                <w:rFonts w:hint="eastAsia" w:ascii="Times New Roman" w:hAnsi="Times New Roman" w:cs="Times New Roman"/>
                <w:bCs/>
                <w:color w:val="00B050"/>
              </w:rPr>
              <w:t>万元，占总投资的</w:t>
            </w:r>
            <w:r>
              <w:rPr>
                <w:rFonts w:ascii="Times New Roman" w:hAnsi="Times New Roman" w:cs="Times New Roman"/>
                <w:bCs/>
                <w:color w:val="00B050"/>
              </w:rPr>
              <w:t>0.88</w:t>
            </w:r>
            <w:r>
              <w:rPr>
                <w:rFonts w:hint="eastAsia" w:ascii="Times New Roman" w:hAnsi="Times New Roman" w:cs="Times New Roman"/>
                <w:bCs/>
                <w:color w:val="00B050"/>
              </w:rPr>
              <w:t>%。</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建设地点</w:t>
            </w:r>
            <w:r>
              <w:rPr>
                <w:rFonts w:hint="eastAsia" w:ascii="Times New Roman" w:hAnsi="Times New Roman" w:cs="Times New Roman"/>
                <w:bCs/>
              </w:rPr>
              <w:t>：</w:t>
            </w:r>
            <w:r>
              <w:rPr>
                <w:rFonts w:ascii="Times New Roman" w:hAnsi="Times New Roman" w:cs="Times New Roman"/>
                <w:bCs/>
              </w:rPr>
              <w:t>昆明市晋宁区工业园</w:t>
            </w:r>
            <w:r>
              <w:rPr>
                <w:rFonts w:hint="eastAsia" w:ascii="Times New Roman" w:hAnsi="Times New Roman" w:cs="Times New Roman"/>
                <w:bCs/>
              </w:rPr>
              <w:t>晋城</w:t>
            </w:r>
            <w:r>
              <w:rPr>
                <w:rFonts w:ascii="Times New Roman" w:hAnsi="Times New Roman" w:cs="Times New Roman"/>
                <w:bCs/>
              </w:rPr>
              <w:t>基地</w:t>
            </w:r>
            <w:r>
              <w:rPr>
                <w:rFonts w:hint="eastAsia" w:ascii="Times New Roman" w:hAnsi="Times New Roman" w:cs="Times New Roman"/>
                <w:bCs/>
              </w:rPr>
              <w:t>大江头村</w:t>
            </w:r>
          </w:p>
          <w:p>
            <w:pPr>
              <w:pStyle w:val="11"/>
              <w:spacing w:line="360" w:lineRule="auto"/>
              <w:ind w:left="0" w:right="105" w:rightChars="50" w:firstLine="241" w:firstLineChars="10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 xml:space="preserve">.3.2 </w:t>
            </w:r>
            <w:r>
              <w:rPr>
                <w:rFonts w:hint="eastAsia" w:ascii="Times New Roman" w:hAnsi="Times New Roman" w:cs="Times New Roman"/>
                <w:b/>
              </w:rPr>
              <w:t>建设内容</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本项目由主体工程、辅助工程、公用工程、储运工程和环保工程</w:t>
            </w:r>
            <w:r>
              <w:rPr>
                <w:rFonts w:hint="eastAsia" w:ascii="Times New Roman" w:hAnsi="Times New Roman" w:cs="Times New Roman"/>
                <w:bCs/>
              </w:rPr>
              <w:t>等</w:t>
            </w:r>
            <w:r>
              <w:rPr>
                <w:rFonts w:ascii="Times New Roman" w:hAnsi="Times New Roman" w:cs="Times New Roman"/>
                <w:bCs/>
              </w:rPr>
              <w:t>组成，具体见表2-5。</w:t>
            </w:r>
          </w:p>
          <w:p>
            <w:pPr>
              <w:jc w:val="center"/>
              <w:rPr>
                <w:rFonts w:ascii="Times New Roman" w:hAnsi="Times New Roman" w:eastAsia="宋体" w:cs="Times New Roman"/>
                <w:b/>
                <w:szCs w:val="21"/>
              </w:rPr>
            </w:pPr>
            <w:r>
              <w:rPr>
                <w:rFonts w:ascii="Times New Roman" w:hAnsi="Times New Roman" w:eastAsia="宋体" w:cs="Times New Roman"/>
                <w:b/>
                <w:szCs w:val="21"/>
              </w:rPr>
              <w:t>表2-5    项目组成一览表</w:t>
            </w:r>
          </w:p>
          <w:tbl>
            <w:tblPr>
              <w:tblStyle w:val="21"/>
              <w:tblW w:w="8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485"/>
              <w:gridCol w:w="871"/>
              <w:gridCol w:w="4842"/>
              <w:gridCol w:w="1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Align w:val="center"/>
                </w:tcPr>
                <w:p>
                  <w:pPr>
                    <w:jc w:val="center"/>
                    <w:rPr>
                      <w:rFonts w:ascii="Times New Roman" w:hAnsi="Times New Roman" w:cs="Times New Roman"/>
                      <w:b/>
                      <w:bCs/>
                      <w:szCs w:val="21"/>
                    </w:rPr>
                  </w:pPr>
                  <w:bookmarkStart w:id="16" w:name="_Hlk97468764"/>
                  <w:r>
                    <w:rPr>
                      <w:rFonts w:ascii="Times New Roman" w:hAnsi="Times New Roman" w:cs="Times New Roman"/>
                      <w:b/>
                      <w:bCs/>
                      <w:szCs w:val="21"/>
                    </w:rPr>
                    <w:t>工程</w:t>
                  </w:r>
                </w:p>
                <w:p>
                  <w:pPr>
                    <w:jc w:val="center"/>
                    <w:rPr>
                      <w:rFonts w:ascii="Times New Roman" w:hAnsi="Times New Roman" w:cs="Times New Roman"/>
                      <w:b/>
                      <w:bCs/>
                      <w:szCs w:val="21"/>
                    </w:rPr>
                  </w:pPr>
                  <w:r>
                    <w:rPr>
                      <w:rFonts w:ascii="Times New Roman" w:hAnsi="Times New Roman" w:cs="Times New Roman"/>
                      <w:b/>
                      <w:bCs/>
                      <w:szCs w:val="21"/>
                    </w:rPr>
                    <w:t>组成</w:t>
                  </w:r>
                </w:p>
              </w:tc>
              <w:tc>
                <w:tcPr>
                  <w:tcW w:w="1356" w:type="dxa"/>
                  <w:gridSpan w:val="2"/>
                  <w:vAlign w:val="center"/>
                </w:tcPr>
                <w:p>
                  <w:pPr>
                    <w:jc w:val="center"/>
                    <w:rPr>
                      <w:rFonts w:ascii="Times New Roman" w:hAnsi="Times New Roman" w:cs="Times New Roman"/>
                      <w:b/>
                      <w:bCs/>
                      <w:szCs w:val="21"/>
                    </w:rPr>
                  </w:pPr>
                  <w:r>
                    <w:rPr>
                      <w:rFonts w:ascii="Times New Roman" w:hAnsi="Times New Roman" w:cs="Times New Roman"/>
                      <w:b/>
                      <w:bCs/>
                      <w:szCs w:val="21"/>
                    </w:rPr>
                    <w:t>工程</w:t>
                  </w:r>
                </w:p>
                <w:p>
                  <w:pPr>
                    <w:jc w:val="center"/>
                    <w:rPr>
                      <w:rFonts w:ascii="Times New Roman" w:hAnsi="Times New Roman" w:cs="Times New Roman"/>
                      <w:b/>
                      <w:bCs/>
                      <w:szCs w:val="21"/>
                    </w:rPr>
                  </w:pPr>
                  <w:r>
                    <w:rPr>
                      <w:rFonts w:ascii="Times New Roman" w:hAnsi="Times New Roman" w:cs="Times New Roman"/>
                      <w:b/>
                      <w:bCs/>
                      <w:szCs w:val="21"/>
                    </w:rPr>
                    <w:t>名称</w:t>
                  </w:r>
                </w:p>
              </w:tc>
              <w:tc>
                <w:tcPr>
                  <w:tcW w:w="4842" w:type="dxa"/>
                  <w:vAlign w:val="center"/>
                </w:tcPr>
                <w:p>
                  <w:pPr>
                    <w:jc w:val="center"/>
                    <w:rPr>
                      <w:rFonts w:ascii="Times New Roman" w:hAnsi="Times New Roman" w:cs="Times New Roman"/>
                      <w:b/>
                      <w:bCs/>
                      <w:szCs w:val="21"/>
                    </w:rPr>
                  </w:pPr>
                  <w:r>
                    <w:rPr>
                      <w:rFonts w:ascii="Times New Roman" w:hAnsi="Times New Roman" w:cs="Times New Roman"/>
                      <w:b/>
                      <w:bCs/>
                      <w:szCs w:val="21"/>
                    </w:rPr>
                    <w:t>规模及内容</w:t>
                  </w:r>
                </w:p>
              </w:tc>
              <w:tc>
                <w:tcPr>
                  <w:tcW w:w="1233" w:type="dxa"/>
                  <w:vAlign w:val="center"/>
                </w:tcPr>
                <w:p>
                  <w:pPr>
                    <w:jc w:val="center"/>
                    <w:rPr>
                      <w:rFonts w:ascii="Times New Roman" w:hAnsi="Times New Roman" w:cs="Times New Roman"/>
                      <w:b/>
                      <w:bCs/>
                      <w:szCs w:val="21"/>
                    </w:rPr>
                  </w:pPr>
                  <w:r>
                    <w:rPr>
                      <w:rFonts w:ascii="Times New Roman" w:hAnsi="Times New Roman" w:cs="Times New Roman"/>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698"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主体</w:t>
                  </w:r>
                </w:p>
                <w:p>
                  <w:pPr>
                    <w:jc w:val="center"/>
                    <w:rPr>
                      <w:rFonts w:ascii="Times New Roman" w:hAnsi="Times New Roman" w:cs="Times New Roman"/>
                      <w:color w:val="000000"/>
                      <w:szCs w:val="21"/>
                    </w:rPr>
                  </w:pPr>
                  <w:r>
                    <w:rPr>
                      <w:rFonts w:ascii="Times New Roman" w:hAnsi="Times New Roman" w:cs="Times New Roman"/>
                      <w:color w:val="000000"/>
                      <w:szCs w:val="21"/>
                    </w:rPr>
                    <w:t>工程</w:t>
                  </w:r>
                </w:p>
              </w:tc>
              <w:tc>
                <w:tcPr>
                  <w:tcW w:w="1356" w:type="dxa"/>
                  <w:gridSpan w:val="2"/>
                  <w:vAlign w:val="center"/>
                </w:tcPr>
                <w:p>
                  <w:pPr>
                    <w:jc w:val="center"/>
                    <w:rPr>
                      <w:rFonts w:ascii="Times New Roman" w:hAnsi="Times New Roman" w:cs="Times New Roman"/>
                      <w:szCs w:val="21"/>
                    </w:rPr>
                  </w:pPr>
                  <w:r>
                    <w:rPr>
                      <w:rFonts w:ascii="Times New Roman" w:hAnsi="Times New Roman" w:cs="Times New Roman"/>
                      <w:szCs w:val="21"/>
                    </w:rPr>
                    <w:t>破碎车间</w:t>
                  </w:r>
                </w:p>
              </w:tc>
              <w:tc>
                <w:tcPr>
                  <w:tcW w:w="4842" w:type="dxa"/>
                  <w:vAlign w:val="center"/>
                </w:tcPr>
                <w:p>
                  <w:pPr>
                    <w:jc w:val="left"/>
                    <w:rPr>
                      <w:rFonts w:ascii="Times New Roman" w:hAnsi="Times New Roman" w:cs="Times New Roman"/>
                      <w:szCs w:val="21"/>
                    </w:rPr>
                  </w:pPr>
                  <w:r>
                    <w:rPr>
                      <w:rFonts w:ascii="Times New Roman" w:hAnsi="Times New Roman" w:cs="Times New Roman"/>
                      <w:szCs w:val="21"/>
                    </w:rPr>
                    <w:t>位于项目区北侧，占地面积约</w:t>
                  </w:r>
                  <w:r>
                    <w:rPr>
                      <w:rFonts w:ascii="Times New Roman" w:hAnsi="Times New Roman" w:cs="Times New Roman"/>
                      <w:color w:val="00B050"/>
                      <w:szCs w:val="21"/>
                    </w:rPr>
                    <w:t>550m</w:t>
                  </w:r>
                  <w:r>
                    <w:rPr>
                      <w:rFonts w:ascii="Times New Roman" w:hAnsi="Times New Roman" w:cs="Times New Roman"/>
                      <w:color w:val="00B050"/>
                      <w:szCs w:val="21"/>
                      <w:vertAlign w:val="superscript"/>
                    </w:rPr>
                    <w:t>2</w:t>
                  </w:r>
                  <w:r>
                    <w:rPr>
                      <w:rFonts w:ascii="Times New Roman" w:hAnsi="Times New Roman" w:cs="Times New Roman"/>
                      <w:szCs w:val="21"/>
                    </w:rPr>
                    <w:t>，钢架顶棚结构，用于原料的配比、破碎、筛分、搅拌，</w:t>
                  </w:r>
                  <w:r>
                    <w:rPr>
                      <w:rFonts w:hint="eastAsia" w:ascii="Times New Roman" w:hAnsi="Times New Roman" w:cs="Times New Roman"/>
                      <w:szCs w:val="21"/>
                    </w:rPr>
                    <w:t>全</w:t>
                  </w:r>
                  <w:r>
                    <w:rPr>
                      <w:rFonts w:ascii="Times New Roman" w:hAnsi="Times New Roman" w:cs="Times New Roman"/>
                      <w:szCs w:val="21"/>
                    </w:rPr>
                    <w:t>封闭。棚内设有上料机、破碎机、筛分机、皮带输送机</w:t>
                  </w:r>
                </w:p>
              </w:tc>
              <w:tc>
                <w:tcPr>
                  <w:tcW w:w="1233" w:type="dxa"/>
                  <w:vAlign w:val="center"/>
                </w:tcPr>
                <w:p>
                  <w:pPr>
                    <w:jc w:val="center"/>
                    <w:rPr>
                      <w:rFonts w:ascii="Times New Roman" w:hAnsi="Times New Roman" w:eastAsia="Calibri" w:cs="Times New Roman"/>
                      <w:color w:val="000000"/>
                      <w:szCs w:val="21"/>
                    </w:rPr>
                  </w:pPr>
                  <w:r>
                    <w:rPr>
                      <w:rFonts w:hint="eastAsia" w:ascii="宋体" w:hAnsi="宋体" w:eastAsia="宋体" w:cs="宋体"/>
                      <w:color w:val="00B050"/>
                      <w:szCs w:val="21"/>
                    </w:rPr>
                    <w:t>原有，完善降尘措施和车间封闭措施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szCs w:val="21"/>
                    </w:rPr>
                  </w:pPr>
                  <w:r>
                    <w:rPr>
                      <w:rFonts w:ascii="Times New Roman" w:hAnsi="Times New Roman" w:cs="Times New Roman"/>
                      <w:szCs w:val="21"/>
                    </w:rPr>
                    <w:t>陈化车间</w:t>
                  </w:r>
                </w:p>
              </w:tc>
              <w:tc>
                <w:tcPr>
                  <w:tcW w:w="4842" w:type="dxa"/>
                  <w:vAlign w:val="center"/>
                </w:tcPr>
                <w:p>
                  <w:pPr>
                    <w:jc w:val="left"/>
                    <w:rPr>
                      <w:rFonts w:ascii="Times New Roman" w:hAnsi="Times New Roman" w:cs="Times New Roman"/>
                      <w:szCs w:val="21"/>
                    </w:rPr>
                  </w:pPr>
                  <w:r>
                    <w:rPr>
                      <w:rFonts w:ascii="Times New Roman" w:hAnsi="Times New Roman" w:cs="Times New Roman"/>
                      <w:szCs w:val="21"/>
                    </w:rPr>
                    <w:t>位于项目区北侧，面积约</w:t>
                  </w:r>
                  <w:r>
                    <w:rPr>
                      <w:rFonts w:ascii="Times New Roman" w:hAnsi="Times New Roman" w:cs="Times New Roman"/>
                      <w:color w:val="00B050"/>
                      <w:szCs w:val="21"/>
                    </w:rPr>
                    <w:t>550m</w:t>
                  </w:r>
                  <w:r>
                    <w:rPr>
                      <w:rFonts w:ascii="Times New Roman" w:hAnsi="Times New Roman" w:cs="Times New Roman"/>
                      <w:color w:val="00B050"/>
                      <w:szCs w:val="21"/>
                      <w:vertAlign w:val="superscript"/>
                    </w:rPr>
                    <w:t>2</w:t>
                  </w:r>
                  <w:r>
                    <w:rPr>
                      <w:rFonts w:ascii="Times New Roman" w:hAnsi="Times New Roman" w:cs="Times New Roman"/>
                      <w:color w:val="00B050"/>
                      <w:szCs w:val="21"/>
                    </w:rPr>
                    <w:t>，</w:t>
                  </w:r>
                  <w:r>
                    <w:rPr>
                      <w:rFonts w:ascii="Times New Roman" w:hAnsi="Times New Roman" w:cs="Times New Roman"/>
                      <w:szCs w:val="21"/>
                    </w:rPr>
                    <w:t>钢架顶棚结构，全封闭。将搅拌均匀的坯料按一定班次和规律均匀的堆存到陈化库中</w:t>
                  </w:r>
                  <w:r>
                    <w:rPr>
                      <w:rFonts w:hint="eastAsia" w:ascii="Times New Roman" w:hAnsi="Times New Roman" w:cs="Times New Roman"/>
                      <w:szCs w:val="21"/>
                    </w:rPr>
                    <w:t>。</w:t>
                  </w:r>
                </w:p>
              </w:tc>
              <w:tc>
                <w:tcPr>
                  <w:tcW w:w="1233" w:type="dxa"/>
                  <w:vAlign w:val="center"/>
                </w:tcPr>
                <w:p>
                  <w:pPr>
                    <w:jc w:val="center"/>
                    <w:rPr>
                      <w:rFonts w:ascii="Times New Roman" w:hAnsi="Times New Roman" w:eastAsia="Calibri" w:cs="Times New Roman"/>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szCs w:val="21"/>
                    </w:rPr>
                  </w:pPr>
                  <w:r>
                    <w:rPr>
                      <w:rFonts w:ascii="Times New Roman" w:hAnsi="Times New Roman" w:cs="Times New Roman"/>
                      <w:szCs w:val="21"/>
                    </w:rPr>
                    <w:t>制坯车间</w:t>
                  </w:r>
                </w:p>
              </w:tc>
              <w:tc>
                <w:tcPr>
                  <w:tcW w:w="4842" w:type="dxa"/>
                  <w:vAlign w:val="center"/>
                </w:tcPr>
                <w:p>
                  <w:pPr>
                    <w:jc w:val="left"/>
                    <w:rPr>
                      <w:rFonts w:ascii="Times New Roman" w:hAnsi="Times New Roman" w:cs="Times New Roman"/>
                      <w:szCs w:val="21"/>
                    </w:rPr>
                  </w:pPr>
                  <w:r>
                    <w:rPr>
                      <w:rFonts w:ascii="Times New Roman" w:hAnsi="Times New Roman" w:cs="Times New Roman"/>
                      <w:szCs w:val="21"/>
                    </w:rPr>
                    <w:t>位于项目区北侧，占地面积约</w:t>
                  </w:r>
                  <w:r>
                    <w:rPr>
                      <w:rFonts w:ascii="Times New Roman" w:hAnsi="Times New Roman" w:cs="Times New Roman"/>
                      <w:color w:val="00B050"/>
                      <w:szCs w:val="21"/>
                    </w:rPr>
                    <w:t>715m</w:t>
                  </w:r>
                  <w:r>
                    <w:rPr>
                      <w:rFonts w:ascii="Times New Roman" w:hAnsi="Times New Roman" w:cs="Times New Roman"/>
                      <w:color w:val="00B050"/>
                      <w:szCs w:val="21"/>
                      <w:vertAlign w:val="superscript"/>
                    </w:rPr>
                    <w:t>2</w:t>
                  </w:r>
                  <w:r>
                    <w:rPr>
                      <w:rFonts w:ascii="Times New Roman" w:hAnsi="Times New Roman" w:cs="Times New Roman"/>
                      <w:szCs w:val="21"/>
                    </w:rPr>
                    <w:t>，用于砖的制作，钢架结构，</w:t>
                  </w:r>
                  <w:r>
                    <w:rPr>
                      <w:rFonts w:hint="eastAsia" w:ascii="Times New Roman" w:hAnsi="Times New Roman" w:cs="Times New Roman"/>
                      <w:szCs w:val="21"/>
                    </w:rPr>
                    <w:t>设</w:t>
                  </w:r>
                  <w:r>
                    <w:rPr>
                      <w:rFonts w:ascii="Times New Roman" w:hAnsi="Times New Roman" w:cs="Times New Roman"/>
                      <w:szCs w:val="21"/>
                    </w:rPr>
                    <w:t>彩钢瓦顶</w:t>
                  </w:r>
                  <w:r>
                    <w:rPr>
                      <w:rFonts w:hint="eastAsia" w:ascii="Times New Roman" w:hAnsi="Times New Roman" w:cs="Times New Roman"/>
                      <w:szCs w:val="21"/>
                    </w:rPr>
                    <w:t>，布置</w:t>
                  </w:r>
                  <w:r>
                    <w:rPr>
                      <w:rFonts w:ascii="Times New Roman" w:hAnsi="Times New Roman" w:cs="Times New Roman"/>
                      <w:szCs w:val="21"/>
                    </w:rPr>
                    <w:t>有搅拌机、挤砖机，切条机、切坯机等</w:t>
                  </w:r>
                  <w:r>
                    <w:rPr>
                      <w:rFonts w:hint="eastAsia" w:ascii="Times New Roman" w:hAnsi="Times New Roman" w:cs="Times New Roman"/>
                      <w:szCs w:val="21"/>
                    </w:rPr>
                    <w:t>。</w:t>
                  </w:r>
                </w:p>
              </w:tc>
              <w:tc>
                <w:tcPr>
                  <w:tcW w:w="1233" w:type="dxa"/>
                  <w:vAlign w:val="center"/>
                </w:tcPr>
                <w:p>
                  <w:pPr>
                    <w:jc w:val="center"/>
                    <w:rPr>
                      <w:rFonts w:ascii="Times New Roman" w:hAnsi="Times New Roman" w:eastAsia="Calibri" w:cs="Times New Roman"/>
                      <w:color w:val="000000"/>
                      <w:szCs w:val="21"/>
                    </w:rPr>
                  </w:pPr>
                  <w:r>
                    <w:rPr>
                      <w:rFonts w:hint="eastAsia" w:ascii="宋体" w:hAnsi="宋体" w:eastAsia="宋体" w:cs="宋体"/>
                      <w:color w:val="000000"/>
                      <w:szCs w:val="21"/>
                    </w:rPr>
                    <w:t>完善封闭措施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color w:val="000000"/>
                      <w:szCs w:val="21"/>
                    </w:rPr>
                  </w:pPr>
                  <w:r>
                    <w:rPr>
                      <w:rFonts w:hint="eastAsia" w:ascii="Times New Roman" w:hAnsi="Times New Roman" w:cs="Times New Roman"/>
                      <w:color w:val="00B050"/>
                      <w:szCs w:val="21"/>
                    </w:rPr>
                    <w:t>燃煤矸石型</w:t>
                  </w:r>
                  <w:r>
                    <w:rPr>
                      <w:rFonts w:ascii="Times New Roman" w:hAnsi="Times New Roman" w:cs="Times New Roman"/>
                      <w:color w:val="00B050"/>
                      <w:szCs w:val="21"/>
                    </w:rPr>
                    <w:t>隧道窑</w:t>
                  </w:r>
                </w:p>
              </w:tc>
              <w:tc>
                <w:tcPr>
                  <w:tcW w:w="4842"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位于项目区</w:t>
                  </w:r>
                  <w:r>
                    <w:rPr>
                      <w:rFonts w:hint="eastAsia" w:ascii="Times New Roman" w:hAnsi="Times New Roman" w:cs="Times New Roman"/>
                      <w:color w:val="000000"/>
                      <w:szCs w:val="21"/>
                    </w:rPr>
                    <w:t>西</w:t>
                  </w:r>
                  <w:r>
                    <w:rPr>
                      <w:rFonts w:ascii="Times New Roman" w:hAnsi="Times New Roman" w:cs="Times New Roman"/>
                      <w:color w:val="000000"/>
                      <w:szCs w:val="21"/>
                    </w:rPr>
                    <w:t>部，</w:t>
                  </w:r>
                  <w:r>
                    <w:rPr>
                      <w:rFonts w:hint="eastAsia" w:ascii="Times New Roman" w:hAnsi="Times New Roman" w:cs="Times New Roman"/>
                      <w:color w:val="000000"/>
                      <w:szCs w:val="21"/>
                    </w:rPr>
                    <w:t>占地面积</w:t>
                  </w:r>
                  <w:r>
                    <w:rPr>
                      <w:rFonts w:ascii="Times New Roman" w:hAnsi="Times New Roman" w:cs="Times New Roman"/>
                      <w:color w:val="00B050"/>
                      <w:szCs w:val="21"/>
                    </w:rPr>
                    <w:t>3390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hint="eastAsia" w:ascii="Times New Roman" w:hAnsi="Times New Roman" w:cs="Times New Roman"/>
                      <w:color w:val="00B050"/>
                      <w:szCs w:val="21"/>
                    </w:rPr>
                    <w:t>，</w:t>
                  </w:r>
                  <w:r>
                    <w:rPr>
                      <w:rFonts w:ascii="Times New Roman" w:hAnsi="Times New Roman" w:cs="Times New Roman"/>
                      <w:color w:val="000000"/>
                      <w:szCs w:val="21"/>
                    </w:rPr>
                    <w:t>共3条，</w:t>
                  </w:r>
                  <w:r>
                    <w:rPr>
                      <w:rFonts w:hint="eastAsia" w:ascii="Times New Roman" w:hAnsi="Times New Roman" w:cs="Times New Roman"/>
                      <w:color w:val="000000"/>
                      <w:szCs w:val="21"/>
                    </w:rPr>
                    <w:t>均</w:t>
                  </w:r>
                  <w:r>
                    <w:rPr>
                      <w:rFonts w:ascii="Times New Roman" w:hAnsi="Times New Roman" w:cs="Times New Roman"/>
                      <w:color w:val="000000"/>
                      <w:szCs w:val="21"/>
                    </w:rPr>
                    <w:t>为燃煤矸石型隧道窑，隧道窑</w:t>
                  </w:r>
                  <w:r>
                    <w:rPr>
                      <w:rFonts w:hint="eastAsia" w:ascii="Times New Roman" w:hAnsi="Times New Roman" w:cs="Times New Roman"/>
                      <w:color w:val="000000"/>
                      <w:szCs w:val="21"/>
                    </w:rPr>
                    <w:t>规格</w:t>
                  </w:r>
                  <w:r>
                    <w:rPr>
                      <w:rFonts w:ascii="Times New Roman" w:hAnsi="Times New Roman" w:cs="Times New Roman"/>
                      <w:color w:val="000000"/>
                      <w:szCs w:val="21"/>
                    </w:rPr>
                    <w:t>为120.5m×3.6m×2m，包括预热带、烧成带、冷却带</w:t>
                  </w:r>
                  <w:r>
                    <w:rPr>
                      <w:rFonts w:hint="eastAsia" w:ascii="Times New Roman" w:hAnsi="Times New Roman" w:cs="Times New Roman"/>
                      <w:color w:val="000000"/>
                      <w:szCs w:val="21"/>
                    </w:rPr>
                    <w:t>，</w:t>
                  </w:r>
                  <w:r>
                    <w:rPr>
                      <w:rFonts w:ascii="Times New Roman" w:hAnsi="Times New Roman" w:cs="Times New Roman"/>
                      <w:color w:val="000000"/>
                      <w:szCs w:val="21"/>
                    </w:rPr>
                    <w:t>用于砖坯的烧结，砖混结构。隧道干燥窑长120.5m。窑体两端设置有进出口端门，工作时均为密闭窑体</w:t>
                  </w:r>
                  <w:r>
                    <w:rPr>
                      <w:rFonts w:hint="eastAsia" w:ascii="Times New Roman" w:hAnsi="Times New Roman" w:cs="Times New Roman"/>
                      <w:color w:val="000000"/>
                      <w:szCs w:val="21"/>
                    </w:rPr>
                    <w:t>。</w:t>
                  </w:r>
                </w:p>
              </w:tc>
              <w:tc>
                <w:tcPr>
                  <w:tcW w:w="1233" w:type="dxa"/>
                  <w:vAlign w:val="center"/>
                </w:tcPr>
                <w:p>
                  <w:pPr>
                    <w:jc w:val="center"/>
                    <w:rPr>
                      <w:rFonts w:ascii="Times New Roman" w:hAnsi="Times New Roman" w:eastAsia="Calibri" w:cs="Times New Roman"/>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天然气型</w:t>
                  </w:r>
                  <w:r>
                    <w:rPr>
                      <w:rFonts w:ascii="Times New Roman" w:hAnsi="Times New Roman" w:cs="Times New Roman"/>
                      <w:color w:val="00B050"/>
                      <w:szCs w:val="21"/>
                    </w:rPr>
                    <w:t>隧道窑</w:t>
                  </w:r>
                </w:p>
              </w:tc>
              <w:tc>
                <w:tcPr>
                  <w:tcW w:w="4842" w:type="dxa"/>
                  <w:vAlign w:val="center"/>
                </w:tcPr>
                <w:p>
                  <w:pPr>
                    <w:jc w:val="left"/>
                    <w:rPr>
                      <w:rFonts w:ascii="Times New Roman" w:hAnsi="Times New Roman" w:cs="Times New Roman"/>
                      <w:color w:val="00B050"/>
                      <w:szCs w:val="21"/>
                    </w:rPr>
                  </w:pPr>
                  <w:r>
                    <w:rPr>
                      <w:rFonts w:hint="eastAsia" w:ascii="Times New Roman" w:hAnsi="Times New Roman" w:cs="Times New Roman"/>
                      <w:color w:val="00B050"/>
                      <w:szCs w:val="21"/>
                    </w:rPr>
                    <w:t>布置于原有隧道窑东南侧</w:t>
                  </w:r>
                  <w:r>
                    <w:rPr>
                      <w:rFonts w:ascii="Times New Roman" w:hAnsi="Times New Roman" w:cs="Times New Roman"/>
                      <w:color w:val="00B050"/>
                      <w:szCs w:val="21"/>
                    </w:rPr>
                    <w:t>，</w:t>
                  </w:r>
                  <w:r>
                    <w:rPr>
                      <w:rFonts w:hint="eastAsia" w:ascii="Times New Roman" w:hAnsi="Times New Roman" w:cs="Times New Roman"/>
                      <w:color w:val="00B050"/>
                      <w:szCs w:val="21"/>
                    </w:rPr>
                    <w:t>占地面积3</w:t>
                  </w:r>
                  <w:r>
                    <w:rPr>
                      <w:rFonts w:ascii="Times New Roman" w:hAnsi="Times New Roman" w:cs="Times New Roman"/>
                      <w:color w:val="00B050"/>
                      <w:szCs w:val="21"/>
                    </w:rPr>
                    <w:t>300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hint="eastAsia" w:ascii="Times New Roman" w:hAnsi="Times New Roman" w:cs="Times New Roman"/>
                      <w:color w:val="00B050"/>
                      <w:szCs w:val="21"/>
                    </w:rPr>
                    <w:t>，</w:t>
                  </w:r>
                  <w:r>
                    <w:rPr>
                      <w:rFonts w:ascii="Times New Roman" w:hAnsi="Times New Roman" w:cs="Times New Roman"/>
                      <w:color w:val="00B050"/>
                      <w:szCs w:val="21"/>
                    </w:rPr>
                    <w:t>3条，隧道窑</w:t>
                  </w:r>
                  <w:r>
                    <w:rPr>
                      <w:rFonts w:hint="eastAsia" w:ascii="Times New Roman" w:hAnsi="Times New Roman" w:cs="Times New Roman"/>
                      <w:color w:val="00B050"/>
                      <w:szCs w:val="21"/>
                    </w:rPr>
                    <w:t>规格</w:t>
                  </w:r>
                  <w:r>
                    <w:rPr>
                      <w:rFonts w:ascii="Times New Roman" w:hAnsi="Times New Roman" w:cs="Times New Roman"/>
                      <w:color w:val="00B050"/>
                      <w:szCs w:val="21"/>
                    </w:rPr>
                    <w:t>为120.5m×3.6m×2m，包括预热带、烧成带、冷却带</w:t>
                  </w:r>
                  <w:r>
                    <w:rPr>
                      <w:rFonts w:hint="eastAsia" w:ascii="Times New Roman" w:hAnsi="Times New Roman" w:cs="Times New Roman"/>
                      <w:color w:val="00B050"/>
                      <w:szCs w:val="21"/>
                    </w:rPr>
                    <w:t>，</w:t>
                  </w:r>
                  <w:r>
                    <w:rPr>
                      <w:rFonts w:ascii="Times New Roman" w:hAnsi="Times New Roman" w:cs="Times New Roman"/>
                      <w:color w:val="00B050"/>
                      <w:szCs w:val="21"/>
                    </w:rPr>
                    <w:t>用于砖坯的烧结，砖混结构。隧道干燥窑长120.5m。窑体两端设置有进出口端门，工作时均为密闭窑体</w:t>
                  </w:r>
                  <w:r>
                    <w:rPr>
                      <w:rFonts w:hint="eastAsia" w:ascii="Times New Roman" w:hAnsi="Times New Roman" w:cs="Times New Roman"/>
                      <w:color w:val="00B050"/>
                      <w:szCs w:val="21"/>
                    </w:rPr>
                    <w:t>。</w:t>
                  </w:r>
                </w:p>
              </w:tc>
              <w:tc>
                <w:tcPr>
                  <w:tcW w:w="1233" w:type="dxa"/>
                  <w:vAlign w:val="center"/>
                </w:tcPr>
                <w:p>
                  <w:pPr>
                    <w:jc w:val="center"/>
                    <w:rPr>
                      <w:rFonts w:ascii="宋体" w:hAnsi="宋体" w:eastAsia="宋体" w:cs="宋体"/>
                      <w:b/>
                      <w:bCs/>
                      <w:color w:val="00B050"/>
                      <w:szCs w:val="21"/>
                    </w:rPr>
                  </w:pPr>
                  <w:r>
                    <w:rPr>
                      <w:rFonts w:hint="eastAsia" w:ascii="宋体" w:hAnsi="宋体" w:eastAsia="宋体" w:cs="宋体"/>
                      <w:b/>
                      <w:bCs/>
                      <w:color w:val="00B050"/>
                      <w:szCs w:val="21"/>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原料堆放</w:t>
                  </w:r>
                  <w:r>
                    <w:rPr>
                      <w:rFonts w:hint="eastAsia" w:ascii="Times New Roman" w:hAnsi="Times New Roman" w:cs="Times New Roman"/>
                      <w:color w:val="000000"/>
                      <w:szCs w:val="21"/>
                    </w:rPr>
                    <w:t>场</w:t>
                  </w:r>
                </w:p>
              </w:tc>
              <w:tc>
                <w:tcPr>
                  <w:tcW w:w="4842" w:type="dxa"/>
                  <w:vAlign w:val="center"/>
                </w:tcPr>
                <w:p>
                  <w:pPr>
                    <w:jc w:val="left"/>
                    <w:rPr>
                      <w:rFonts w:ascii="Times New Roman" w:hAnsi="Times New Roman" w:cs="Times New Roman"/>
                      <w:color w:val="000000"/>
                      <w:szCs w:val="21"/>
                    </w:rPr>
                  </w:pPr>
                  <w:r>
                    <w:rPr>
                      <w:rFonts w:ascii="Times New Roman" w:hAnsi="Times New Roman" w:cs="Times New Roman"/>
                      <w:color w:val="00B050"/>
                      <w:szCs w:val="21"/>
                    </w:rPr>
                    <w:t>位于项目区</w:t>
                  </w:r>
                  <w:r>
                    <w:rPr>
                      <w:rFonts w:hint="eastAsia" w:ascii="Times New Roman" w:hAnsi="Times New Roman" w:cs="Times New Roman"/>
                      <w:color w:val="00B050"/>
                      <w:szCs w:val="21"/>
                    </w:rPr>
                    <w:t>东部</w:t>
                  </w:r>
                  <w:r>
                    <w:rPr>
                      <w:rFonts w:ascii="Times New Roman" w:hAnsi="Times New Roman" w:cs="Times New Roman"/>
                      <w:color w:val="00B050"/>
                      <w:szCs w:val="21"/>
                    </w:rPr>
                    <w:t>，</w:t>
                  </w:r>
                  <w:r>
                    <w:rPr>
                      <w:rFonts w:hint="eastAsia" w:ascii="Times New Roman" w:hAnsi="Times New Roman" w:cs="Times New Roman"/>
                      <w:color w:val="00B050"/>
                      <w:szCs w:val="21"/>
                    </w:rPr>
                    <w:t>设顶棚</w:t>
                  </w:r>
                  <w:r>
                    <w:rPr>
                      <w:rFonts w:ascii="Times New Roman" w:hAnsi="Times New Roman" w:cs="Times New Roman"/>
                      <w:color w:val="00B050"/>
                      <w:szCs w:val="21"/>
                    </w:rPr>
                    <w:t>，</w:t>
                  </w:r>
                  <w:r>
                    <w:rPr>
                      <w:rFonts w:hint="eastAsia" w:ascii="Times New Roman" w:hAnsi="Times New Roman" w:cs="Times New Roman"/>
                      <w:color w:val="00B050"/>
                      <w:szCs w:val="21"/>
                    </w:rPr>
                    <w:t>地面硬化，四面围挡，仅留进出口，周边设截排水沟，</w:t>
                  </w:r>
                  <w:r>
                    <w:rPr>
                      <w:rFonts w:ascii="Times New Roman" w:hAnsi="Times New Roman" w:cs="Times New Roman"/>
                      <w:color w:val="00B050"/>
                      <w:szCs w:val="21"/>
                    </w:rPr>
                    <w:t>堆放页岩</w:t>
                  </w:r>
                  <w:r>
                    <w:rPr>
                      <w:rFonts w:hint="eastAsia" w:ascii="Times New Roman" w:hAnsi="Times New Roman" w:cs="Times New Roman"/>
                      <w:color w:val="00B050"/>
                      <w:szCs w:val="21"/>
                    </w:rPr>
                    <w:t>、原煤及煤矸石，总</w:t>
                  </w:r>
                  <w:r>
                    <w:rPr>
                      <w:rFonts w:ascii="Times New Roman" w:hAnsi="Times New Roman" w:cs="Times New Roman"/>
                      <w:color w:val="00B050"/>
                      <w:szCs w:val="21"/>
                    </w:rPr>
                    <w:t>占地面积2000m</w:t>
                  </w:r>
                  <w:r>
                    <w:rPr>
                      <w:rFonts w:ascii="Times New Roman" w:hAnsi="Times New Roman" w:cs="Times New Roman"/>
                      <w:color w:val="00B050"/>
                      <w:szCs w:val="21"/>
                      <w:vertAlign w:val="superscript"/>
                    </w:rPr>
                    <w:t>2</w:t>
                  </w:r>
                  <w:r>
                    <w:rPr>
                      <w:rFonts w:hint="eastAsia" w:ascii="Times New Roman" w:hAnsi="Times New Roman" w:cs="Times New Roman"/>
                      <w:color w:val="00B050"/>
                      <w:szCs w:val="21"/>
                    </w:rPr>
                    <w:t>，其中弃土和页岩堆场占地</w:t>
                  </w:r>
                  <w:r>
                    <w:rPr>
                      <w:rFonts w:ascii="Times New Roman" w:hAnsi="Times New Roman" w:cs="Times New Roman"/>
                      <w:color w:val="00B050"/>
                      <w:szCs w:val="21"/>
                    </w:rPr>
                    <w:t>670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hint="eastAsia" w:ascii="Times New Roman" w:hAnsi="Times New Roman" w:cs="Times New Roman"/>
                      <w:color w:val="00B050"/>
                      <w:szCs w:val="21"/>
                    </w:rPr>
                    <w:t>，煤矸石堆场占地</w:t>
                  </w:r>
                  <w:r>
                    <w:rPr>
                      <w:rFonts w:ascii="Times New Roman" w:hAnsi="Times New Roman" w:cs="Times New Roman"/>
                      <w:color w:val="00B050"/>
                      <w:szCs w:val="21"/>
                    </w:rPr>
                    <w:t>360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hint="eastAsia" w:ascii="Times New Roman" w:hAnsi="Times New Roman" w:cs="Times New Roman"/>
                      <w:color w:val="00B050"/>
                      <w:szCs w:val="21"/>
                    </w:rPr>
                    <w:t>，原煤堆棚占地1</w:t>
                  </w:r>
                  <w:r>
                    <w:rPr>
                      <w:rFonts w:ascii="Times New Roman" w:hAnsi="Times New Roman" w:cs="Times New Roman"/>
                      <w:color w:val="00B050"/>
                      <w:szCs w:val="21"/>
                    </w:rPr>
                    <w:t>00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hint="eastAsia" w:ascii="Times New Roman" w:hAnsi="Times New Roman" w:cs="Times New Roman"/>
                      <w:color w:val="00B050"/>
                      <w:szCs w:val="21"/>
                    </w:rPr>
                    <w:t>，增设</w:t>
                  </w:r>
                  <w:r>
                    <w:rPr>
                      <w:rFonts w:ascii="Times New Roman" w:hAnsi="Times New Roman" w:cs="Times New Roman"/>
                      <w:color w:val="00B050"/>
                      <w:szCs w:val="21"/>
                    </w:rPr>
                    <w:t>4</w:t>
                  </w:r>
                  <w:r>
                    <w:rPr>
                      <w:rFonts w:hint="eastAsia" w:ascii="Times New Roman" w:hAnsi="Times New Roman" w:cs="Times New Roman"/>
                      <w:color w:val="00B050"/>
                      <w:szCs w:val="21"/>
                    </w:rPr>
                    <w:t>套喷雾降尘设施。</w:t>
                  </w:r>
                </w:p>
              </w:tc>
              <w:tc>
                <w:tcPr>
                  <w:tcW w:w="1233"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B050"/>
                      <w:szCs w:val="21"/>
                    </w:rPr>
                    <w:t>增设顶棚，地面硬化，四周围挡，完善降尘措施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污泥池</w:t>
                  </w:r>
                </w:p>
              </w:tc>
              <w:tc>
                <w:tcPr>
                  <w:tcW w:w="4842" w:type="dxa"/>
                  <w:vAlign w:val="center"/>
                </w:tcPr>
                <w:p>
                  <w:pPr>
                    <w:jc w:val="left"/>
                    <w:rPr>
                      <w:rFonts w:ascii="Times New Roman" w:hAnsi="Times New Roman" w:cs="Times New Roman"/>
                      <w:szCs w:val="21"/>
                    </w:rPr>
                  </w:pPr>
                  <w:r>
                    <w:rPr>
                      <w:rFonts w:hint="eastAsia" w:ascii="Times New Roman" w:hAnsi="Times New Roman" w:cs="Times New Roman"/>
                      <w:szCs w:val="21"/>
                    </w:rPr>
                    <w:t>位于</w:t>
                  </w:r>
                  <w:r>
                    <w:rPr>
                      <w:rFonts w:ascii="Times New Roman" w:hAnsi="Times New Roman" w:cs="Times New Roman"/>
                      <w:szCs w:val="21"/>
                    </w:rPr>
                    <w:t>制坯车间</w:t>
                  </w:r>
                  <w:r>
                    <w:rPr>
                      <w:rFonts w:hint="eastAsia" w:ascii="Times New Roman" w:hAnsi="Times New Roman" w:cs="Times New Roman"/>
                      <w:szCs w:val="21"/>
                    </w:rPr>
                    <w:t>北侧，封闭式，仅留进料口，容积5</w:t>
                  </w:r>
                  <w:r>
                    <w:rPr>
                      <w:rFonts w:ascii="Times New Roman" w:hAnsi="Times New Roman" w:cs="Times New Roman"/>
                      <w:szCs w:val="21"/>
                    </w:rPr>
                    <w:t>60</w:t>
                  </w:r>
                  <w:r>
                    <w:rPr>
                      <w:rFonts w:hint="eastAsia" w:ascii="Times New Roman" w:hAnsi="Times New Roman" w:cs="Times New Roman"/>
                      <w:szCs w:val="21"/>
                    </w:rPr>
                    <w:t>m</w:t>
                  </w:r>
                  <w:r>
                    <w:rPr>
                      <w:rFonts w:hint="eastAsia" w:ascii="Times New Roman" w:hAnsi="Times New Roman" w:cs="Times New Roman"/>
                      <w:szCs w:val="21"/>
                      <w:vertAlign w:val="superscript"/>
                    </w:rPr>
                    <w:t>3</w:t>
                  </w:r>
                  <w:r>
                    <w:rPr>
                      <w:rFonts w:hint="eastAsia" w:ascii="Times New Roman" w:hAnsi="Times New Roman" w:cs="Times New Roman"/>
                      <w:szCs w:val="21"/>
                    </w:rPr>
                    <w:t>，池体进行防渗处理。</w:t>
                  </w:r>
                </w:p>
              </w:tc>
              <w:tc>
                <w:tcPr>
                  <w:tcW w:w="1233" w:type="dxa"/>
                  <w:vAlign w:val="center"/>
                </w:tcPr>
                <w:p>
                  <w:pPr>
                    <w:jc w:val="center"/>
                    <w:rPr>
                      <w:rFonts w:ascii="Times New Roman" w:hAnsi="Times New Roman" w:cs="Times New Roman"/>
                      <w:b/>
                      <w:bCs/>
                      <w:szCs w:val="21"/>
                      <w:highlight w:val="yellow"/>
                    </w:rPr>
                  </w:pPr>
                  <w:r>
                    <w:rPr>
                      <w:rFonts w:hint="eastAsia" w:ascii="Times New Roman" w:hAnsi="Times New Roman" w:cs="Times New Roman"/>
                      <w:b/>
                      <w:bCs/>
                      <w:szCs w:val="21"/>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eastAsia="Calibri" w:cs="Times New Roman"/>
                      <w:szCs w:val="21"/>
                    </w:rPr>
                  </w:pPr>
                  <w:r>
                    <w:rPr>
                      <w:rFonts w:ascii="Times New Roman" w:hAnsi="Times New Roman" w:cs="Times New Roman"/>
                      <w:szCs w:val="21"/>
                    </w:rPr>
                    <w:t>成品堆放区</w:t>
                  </w:r>
                </w:p>
              </w:tc>
              <w:tc>
                <w:tcPr>
                  <w:tcW w:w="4842" w:type="dxa"/>
                  <w:vAlign w:val="center"/>
                </w:tcPr>
                <w:p>
                  <w:pPr>
                    <w:jc w:val="left"/>
                    <w:rPr>
                      <w:rFonts w:ascii="Times New Roman" w:hAnsi="Times New Roman" w:cs="Times New Roman"/>
                      <w:szCs w:val="21"/>
                    </w:rPr>
                  </w:pPr>
                  <w:r>
                    <w:rPr>
                      <w:rFonts w:ascii="Times New Roman" w:hAnsi="Times New Roman" w:cs="Times New Roman"/>
                      <w:szCs w:val="21"/>
                    </w:rPr>
                    <w:t>位于项目区</w:t>
                  </w:r>
                  <w:r>
                    <w:rPr>
                      <w:rFonts w:hint="eastAsia" w:ascii="Times New Roman" w:hAnsi="Times New Roman" w:cs="Times New Roman"/>
                      <w:szCs w:val="21"/>
                    </w:rPr>
                    <w:t>中部</w:t>
                  </w:r>
                  <w:r>
                    <w:rPr>
                      <w:rFonts w:ascii="Times New Roman" w:hAnsi="Times New Roman" w:cs="Times New Roman"/>
                      <w:szCs w:val="21"/>
                    </w:rPr>
                    <w:t>，</w:t>
                  </w:r>
                  <w:r>
                    <w:rPr>
                      <w:rFonts w:hint="eastAsia" w:ascii="Times New Roman" w:hAnsi="Times New Roman" w:cs="Times New Roman"/>
                      <w:szCs w:val="21"/>
                    </w:rPr>
                    <w:t>隧道窑东侧，</w:t>
                  </w:r>
                  <w:r>
                    <w:rPr>
                      <w:rFonts w:ascii="Times New Roman" w:hAnsi="Times New Roman" w:cs="Times New Roman"/>
                      <w:szCs w:val="21"/>
                    </w:rPr>
                    <w:t>采用钢架顶棚结构，用于堆放成品砖，占地面积</w:t>
                  </w:r>
                  <w:r>
                    <w:rPr>
                      <w:rFonts w:ascii="Times New Roman" w:hAnsi="Times New Roman" w:cs="Times New Roman"/>
                      <w:color w:val="00B050"/>
                      <w:szCs w:val="21"/>
                    </w:rPr>
                    <w:t>4000m</w:t>
                  </w:r>
                  <w:r>
                    <w:rPr>
                      <w:rFonts w:ascii="Times New Roman" w:hAnsi="Times New Roman" w:cs="Times New Roman"/>
                      <w:color w:val="00B050"/>
                      <w:szCs w:val="21"/>
                      <w:vertAlign w:val="superscript"/>
                    </w:rPr>
                    <w:t>2</w:t>
                  </w:r>
                  <w:r>
                    <w:rPr>
                      <w:rFonts w:ascii="Times New Roman" w:hAnsi="Times New Roman" w:cs="Times New Roman"/>
                      <w:color w:val="00B050"/>
                      <w:szCs w:val="21"/>
                    </w:rPr>
                    <w:t>。</w:t>
                  </w:r>
                </w:p>
              </w:tc>
              <w:tc>
                <w:tcPr>
                  <w:tcW w:w="1233" w:type="dxa"/>
                  <w:vAlign w:val="center"/>
                </w:tcPr>
                <w:p>
                  <w:pPr>
                    <w:jc w:val="center"/>
                    <w:rPr>
                      <w:rFonts w:ascii="Times New Roman" w:hAnsi="Times New Roman" w:cs="Times New Roman"/>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弃土堆场</w:t>
                  </w:r>
                </w:p>
              </w:tc>
              <w:tc>
                <w:tcPr>
                  <w:tcW w:w="4842" w:type="dxa"/>
                  <w:vAlign w:val="center"/>
                </w:tcPr>
                <w:p>
                  <w:pPr>
                    <w:jc w:val="left"/>
                    <w:rPr>
                      <w:rFonts w:ascii="Times New Roman" w:hAnsi="Times New Roman" w:cs="Times New Roman"/>
                      <w:szCs w:val="21"/>
                    </w:rPr>
                  </w:pPr>
                  <w:r>
                    <w:rPr>
                      <w:rFonts w:ascii="Times New Roman" w:hAnsi="Times New Roman" w:cs="Times New Roman"/>
                      <w:szCs w:val="21"/>
                    </w:rPr>
                    <w:t>位于项目区西</w:t>
                  </w:r>
                  <w:r>
                    <w:rPr>
                      <w:rFonts w:hint="eastAsia" w:ascii="Times New Roman" w:hAnsi="Times New Roman" w:cs="Times New Roman"/>
                      <w:szCs w:val="21"/>
                    </w:rPr>
                    <w:t>部</w:t>
                  </w:r>
                  <w:r>
                    <w:rPr>
                      <w:rFonts w:ascii="Times New Roman" w:hAnsi="Times New Roman" w:cs="Times New Roman"/>
                      <w:szCs w:val="21"/>
                    </w:rPr>
                    <w:t>，露天堆放，</w:t>
                  </w:r>
                  <w:r>
                    <w:rPr>
                      <w:rFonts w:hint="eastAsia" w:ascii="Times New Roman" w:hAnsi="Times New Roman" w:cs="Times New Roman"/>
                      <w:szCs w:val="21"/>
                    </w:rPr>
                    <w:t>为园区弃土堆场，将作为本项目原料使用，</w:t>
                  </w:r>
                  <w:r>
                    <w:rPr>
                      <w:rFonts w:ascii="Times New Roman" w:hAnsi="Times New Roman" w:cs="Times New Roman"/>
                      <w:szCs w:val="21"/>
                    </w:rPr>
                    <w:t>占地面积约3000m</w:t>
                  </w:r>
                  <w:r>
                    <w:rPr>
                      <w:rFonts w:ascii="Times New Roman" w:hAnsi="Times New Roman" w:cs="Times New Roman"/>
                      <w:szCs w:val="21"/>
                      <w:vertAlign w:val="superscript"/>
                    </w:rPr>
                    <w:t>2</w:t>
                  </w:r>
                  <w:r>
                    <w:rPr>
                      <w:rFonts w:hint="eastAsia" w:ascii="Times New Roman" w:hAnsi="Times New Roman" w:cs="Times New Roman"/>
                      <w:szCs w:val="21"/>
                    </w:rPr>
                    <w:t>，</w:t>
                  </w:r>
                  <w:r>
                    <w:rPr>
                      <w:rFonts w:hint="eastAsia" w:ascii="Times New Roman" w:hAnsi="Times New Roman" w:cs="Times New Roman"/>
                      <w:color w:val="00B050"/>
                      <w:szCs w:val="21"/>
                    </w:rPr>
                    <w:t>四周将增设排水沟，作业面增设1台喷雾机，暂不使用原料设防尘网覆盖。</w:t>
                  </w:r>
                </w:p>
              </w:tc>
              <w:tc>
                <w:tcPr>
                  <w:tcW w:w="1233" w:type="dxa"/>
                  <w:vAlign w:val="center"/>
                </w:tcPr>
                <w:p>
                  <w:pPr>
                    <w:jc w:val="center"/>
                    <w:rPr>
                      <w:rFonts w:ascii="Times New Roman" w:hAnsi="Times New Roman" w:cs="Times New Roman"/>
                      <w:color w:val="000000"/>
                      <w:szCs w:val="21"/>
                      <w:highlight w:val="yellow"/>
                    </w:rPr>
                  </w:pPr>
                  <w:r>
                    <w:rPr>
                      <w:rFonts w:hint="eastAsia" w:ascii="宋体" w:hAnsi="宋体" w:eastAsia="宋体" w:cs="宋体"/>
                      <w:color w:val="000000"/>
                      <w:szCs w:val="21"/>
                    </w:rPr>
                    <w:t>增设1台喷雾机和防尘网</w:t>
                  </w:r>
                  <w:r>
                    <w:rPr>
                      <w:rFonts w:hint="eastAsia" w:ascii="宋体" w:hAnsi="宋体" w:eastAsia="宋体" w:cs="宋体"/>
                      <w:color w:val="00B050"/>
                      <w:szCs w:val="21"/>
                    </w:rPr>
                    <w:t>，四周增设排水沟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辅助工程</w:t>
                  </w:r>
                </w:p>
              </w:tc>
              <w:tc>
                <w:tcPr>
                  <w:tcW w:w="1356" w:type="dxa"/>
                  <w:gridSpan w:val="2"/>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晾坯道</w:t>
                  </w:r>
                </w:p>
              </w:tc>
              <w:tc>
                <w:tcPr>
                  <w:tcW w:w="4842" w:type="dxa"/>
                  <w:vAlign w:val="center"/>
                </w:tcPr>
                <w:p>
                  <w:pPr>
                    <w:jc w:val="left"/>
                    <w:rPr>
                      <w:rFonts w:ascii="Times New Roman" w:hAnsi="Times New Roman" w:cs="Times New Roman"/>
                      <w:color w:val="000000"/>
                      <w:szCs w:val="21"/>
                    </w:rPr>
                  </w:pPr>
                  <w:r>
                    <w:rPr>
                      <w:rFonts w:ascii="Times New Roman" w:hAnsi="Times New Roman" w:cs="Times New Roman"/>
                      <w:szCs w:val="21"/>
                    </w:rPr>
                    <w:t>位于项目区</w:t>
                  </w:r>
                  <w:r>
                    <w:rPr>
                      <w:rFonts w:hint="eastAsia" w:ascii="Times New Roman" w:hAnsi="Times New Roman" w:cs="Times New Roman"/>
                      <w:szCs w:val="21"/>
                    </w:rPr>
                    <w:t>中部</w:t>
                  </w:r>
                  <w:r>
                    <w:rPr>
                      <w:rFonts w:ascii="Times New Roman" w:hAnsi="Times New Roman" w:cs="Times New Roman"/>
                      <w:szCs w:val="21"/>
                    </w:rPr>
                    <w:t>，</w:t>
                  </w:r>
                  <w:r>
                    <w:rPr>
                      <w:rFonts w:hint="eastAsia" w:ascii="Times New Roman" w:hAnsi="Times New Roman" w:cs="Times New Roman"/>
                      <w:szCs w:val="21"/>
                    </w:rPr>
                    <w:t>隧道窑与成品堆放区之间，</w:t>
                  </w:r>
                  <w:r>
                    <w:rPr>
                      <w:rFonts w:ascii="Times New Roman" w:hAnsi="Times New Roman" w:cs="Times New Roman"/>
                      <w:szCs w:val="21"/>
                    </w:rPr>
                    <w:t>采用钢架顶棚结构，用于</w:t>
                  </w:r>
                  <w:r>
                    <w:rPr>
                      <w:rFonts w:hint="eastAsia" w:ascii="Times New Roman" w:hAnsi="Times New Roman" w:cs="Times New Roman"/>
                      <w:szCs w:val="21"/>
                    </w:rPr>
                    <w:t>砖坯晾干</w:t>
                  </w:r>
                  <w:r>
                    <w:rPr>
                      <w:rFonts w:ascii="Times New Roman" w:hAnsi="Times New Roman" w:cs="Times New Roman"/>
                      <w:szCs w:val="21"/>
                    </w:rPr>
                    <w:t>，占地面积</w:t>
                  </w:r>
                  <w:r>
                    <w:rPr>
                      <w:rFonts w:ascii="Times New Roman" w:hAnsi="Times New Roman" w:cs="Times New Roman"/>
                      <w:color w:val="00B050"/>
                      <w:szCs w:val="21"/>
                    </w:rPr>
                    <w:t>3230m</w:t>
                  </w:r>
                  <w:r>
                    <w:rPr>
                      <w:rFonts w:ascii="Times New Roman" w:hAnsi="Times New Roman" w:cs="Times New Roman"/>
                      <w:color w:val="00B050"/>
                      <w:szCs w:val="21"/>
                      <w:vertAlign w:val="superscript"/>
                    </w:rPr>
                    <w:t>2</w:t>
                  </w:r>
                  <w:r>
                    <w:rPr>
                      <w:rFonts w:ascii="Times New Roman" w:hAnsi="Times New Roman" w:cs="Times New Roman"/>
                      <w:color w:val="00B050"/>
                      <w:szCs w:val="21"/>
                    </w:rPr>
                    <w:t>。</w:t>
                  </w:r>
                </w:p>
              </w:tc>
              <w:tc>
                <w:tcPr>
                  <w:tcW w:w="1233" w:type="dxa"/>
                  <w:vAlign w:val="center"/>
                </w:tcPr>
                <w:p>
                  <w:pPr>
                    <w:jc w:val="center"/>
                    <w:rPr>
                      <w:rFonts w:ascii="Times New Roman" w:hAnsi="Times New Roman" w:eastAsia="Calibri" w:cs="Times New Roman"/>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配套工程</w:t>
                  </w:r>
                </w:p>
              </w:tc>
              <w:tc>
                <w:tcPr>
                  <w:tcW w:w="1356" w:type="dxa"/>
                  <w:gridSpan w:val="2"/>
                  <w:vAlign w:val="center"/>
                </w:tcPr>
                <w:p>
                  <w:pPr>
                    <w:jc w:val="center"/>
                    <w:rPr>
                      <w:rFonts w:ascii="Times New Roman" w:hAnsi="Times New Roman" w:cs="Times New Roman"/>
                      <w:szCs w:val="21"/>
                    </w:rPr>
                  </w:pPr>
                  <w:r>
                    <w:rPr>
                      <w:rFonts w:ascii="Times New Roman" w:hAnsi="Times New Roman" w:cs="Times New Roman"/>
                      <w:szCs w:val="21"/>
                    </w:rPr>
                    <w:t>办公用房</w:t>
                  </w:r>
                </w:p>
              </w:tc>
              <w:tc>
                <w:tcPr>
                  <w:tcW w:w="4842" w:type="dxa"/>
                  <w:vAlign w:val="center"/>
                </w:tcPr>
                <w:p>
                  <w:pPr>
                    <w:jc w:val="left"/>
                    <w:rPr>
                      <w:rFonts w:ascii="Times New Roman" w:hAnsi="Times New Roman" w:cs="Times New Roman"/>
                      <w:szCs w:val="21"/>
                    </w:rPr>
                  </w:pPr>
                  <w:r>
                    <w:rPr>
                      <w:rFonts w:ascii="Times New Roman" w:hAnsi="Times New Roman" w:cs="Times New Roman"/>
                      <w:szCs w:val="21"/>
                    </w:rPr>
                    <w:t>位于项目区</w:t>
                  </w:r>
                  <w:r>
                    <w:rPr>
                      <w:rFonts w:hint="eastAsia" w:ascii="Times New Roman" w:hAnsi="Times New Roman" w:cs="Times New Roman"/>
                      <w:color w:val="00B050"/>
                      <w:szCs w:val="21"/>
                    </w:rPr>
                    <w:t>西</w:t>
                  </w:r>
                  <w:r>
                    <w:rPr>
                      <w:rFonts w:ascii="Times New Roman" w:hAnsi="Times New Roman" w:cs="Times New Roman"/>
                      <w:color w:val="00B050"/>
                      <w:szCs w:val="21"/>
                    </w:rPr>
                    <w:t>侧</w:t>
                  </w:r>
                  <w:r>
                    <w:rPr>
                      <w:rFonts w:ascii="Times New Roman" w:hAnsi="Times New Roman" w:cs="Times New Roman"/>
                      <w:szCs w:val="21"/>
                    </w:rPr>
                    <w:t>，</w:t>
                  </w:r>
                  <w:r>
                    <w:rPr>
                      <w:rFonts w:ascii="Times New Roman" w:hAnsi="Times New Roman" w:cs="Times New Roman"/>
                      <w:color w:val="00B050"/>
                      <w:szCs w:val="21"/>
                    </w:rPr>
                    <w:t>1</w:t>
                  </w:r>
                  <w:r>
                    <w:rPr>
                      <w:rFonts w:hint="eastAsia" w:ascii="Times New Roman" w:hAnsi="Times New Roman" w:cs="Times New Roman"/>
                      <w:color w:val="00B050"/>
                      <w:szCs w:val="21"/>
                    </w:rPr>
                    <w:t>栋，单层</w:t>
                  </w:r>
                  <w:r>
                    <w:rPr>
                      <w:rFonts w:ascii="Times New Roman" w:hAnsi="Times New Roman" w:cs="Times New Roman"/>
                      <w:color w:val="00B050"/>
                      <w:szCs w:val="21"/>
                    </w:rPr>
                    <w:t>，</w:t>
                  </w:r>
                  <w:r>
                    <w:rPr>
                      <w:rFonts w:hint="eastAsia" w:ascii="Times New Roman" w:hAnsi="Times New Roman" w:cs="Times New Roman"/>
                      <w:szCs w:val="21"/>
                    </w:rPr>
                    <w:t>板房结构</w:t>
                  </w:r>
                  <w:r>
                    <w:rPr>
                      <w:rFonts w:ascii="Times New Roman" w:hAnsi="Times New Roman" w:cs="Times New Roman"/>
                      <w:szCs w:val="21"/>
                    </w:rPr>
                    <w:t>，占地面积为</w:t>
                  </w:r>
                  <w:r>
                    <w:rPr>
                      <w:rFonts w:ascii="Times New Roman" w:hAnsi="Times New Roman" w:cs="Times New Roman"/>
                      <w:color w:val="00B050"/>
                      <w:szCs w:val="21"/>
                    </w:rPr>
                    <w:t>775m</w:t>
                  </w:r>
                  <w:r>
                    <w:rPr>
                      <w:rFonts w:ascii="Times New Roman" w:hAnsi="Times New Roman" w:cs="Times New Roman"/>
                      <w:color w:val="00B050"/>
                      <w:szCs w:val="21"/>
                      <w:vertAlign w:val="superscript"/>
                    </w:rPr>
                    <w:t>2</w:t>
                  </w:r>
                  <w:r>
                    <w:rPr>
                      <w:rFonts w:ascii="Times New Roman" w:hAnsi="Times New Roman" w:cs="Times New Roman"/>
                      <w:color w:val="00B050"/>
                      <w:szCs w:val="21"/>
                    </w:rPr>
                    <w:t>，</w:t>
                  </w:r>
                  <w:r>
                    <w:rPr>
                      <w:rFonts w:ascii="Times New Roman" w:hAnsi="Times New Roman" w:cs="Times New Roman"/>
                      <w:szCs w:val="21"/>
                    </w:rPr>
                    <w:t>用于员工办公</w:t>
                  </w:r>
                  <w:r>
                    <w:rPr>
                      <w:rFonts w:hint="eastAsia" w:ascii="Times New Roman" w:hAnsi="Times New Roman" w:cs="Times New Roman"/>
                      <w:szCs w:val="21"/>
                    </w:rPr>
                    <w:t>。</w:t>
                  </w:r>
                </w:p>
              </w:tc>
              <w:tc>
                <w:tcPr>
                  <w:tcW w:w="1233" w:type="dxa"/>
                  <w:vMerge w:val="restart"/>
                  <w:vAlign w:val="center"/>
                </w:tcPr>
                <w:p>
                  <w:pPr>
                    <w:jc w:val="center"/>
                    <w:rPr>
                      <w:rFonts w:ascii="Times New Roman" w:hAnsi="Times New Roman" w:eastAsia="Calibri" w:cs="Times New Roman"/>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szCs w:val="21"/>
                    </w:rPr>
                  </w:pPr>
                  <w:r>
                    <w:rPr>
                      <w:rFonts w:ascii="Times New Roman" w:hAnsi="Times New Roman" w:cs="Times New Roman"/>
                      <w:szCs w:val="21"/>
                    </w:rPr>
                    <w:t>职工宿舍</w:t>
                  </w:r>
                </w:p>
              </w:tc>
              <w:tc>
                <w:tcPr>
                  <w:tcW w:w="4842" w:type="dxa"/>
                  <w:vAlign w:val="center"/>
                </w:tcPr>
                <w:p>
                  <w:pPr>
                    <w:jc w:val="left"/>
                    <w:rPr>
                      <w:rFonts w:ascii="Times New Roman" w:hAnsi="Times New Roman" w:cs="Times New Roman"/>
                      <w:szCs w:val="21"/>
                    </w:rPr>
                  </w:pPr>
                  <w:r>
                    <w:rPr>
                      <w:rFonts w:ascii="Times New Roman" w:hAnsi="Times New Roman" w:cs="Times New Roman"/>
                      <w:szCs w:val="21"/>
                    </w:rPr>
                    <w:t>位于项目区南侧，</w:t>
                  </w:r>
                  <w:r>
                    <w:rPr>
                      <w:rFonts w:hint="eastAsia" w:ascii="Times New Roman" w:hAnsi="Times New Roman" w:cs="Times New Roman"/>
                      <w:color w:val="00B050"/>
                      <w:szCs w:val="21"/>
                    </w:rPr>
                    <w:t>2</w:t>
                  </w:r>
                  <w:r>
                    <w:rPr>
                      <w:rFonts w:ascii="Times New Roman" w:hAnsi="Times New Roman" w:cs="Times New Roman"/>
                      <w:color w:val="00B050"/>
                      <w:szCs w:val="21"/>
                    </w:rPr>
                    <w:t>层，5</w:t>
                  </w:r>
                  <w:r>
                    <w:rPr>
                      <w:rFonts w:hint="eastAsia" w:ascii="Times New Roman" w:hAnsi="Times New Roman" w:cs="Times New Roman"/>
                      <w:color w:val="00B050"/>
                      <w:szCs w:val="21"/>
                    </w:rPr>
                    <w:t>栋，板房结构</w:t>
                  </w:r>
                  <w:r>
                    <w:rPr>
                      <w:rFonts w:ascii="Times New Roman" w:hAnsi="Times New Roman" w:cs="Times New Roman"/>
                      <w:color w:val="00B050"/>
                      <w:szCs w:val="21"/>
                    </w:rPr>
                    <w:t>，</w:t>
                  </w:r>
                  <w:r>
                    <w:rPr>
                      <w:rFonts w:hint="eastAsia" w:ascii="Times New Roman" w:hAnsi="Times New Roman" w:cs="Times New Roman"/>
                      <w:color w:val="00B050"/>
                      <w:szCs w:val="21"/>
                    </w:rPr>
                    <w:t>建筑</w:t>
                  </w:r>
                  <w:r>
                    <w:rPr>
                      <w:rFonts w:ascii="Times New Roman" w:hAnsi="Times New Roman" w:cs="Times New Roman"/>
                      <w:color w:val="00B050"/>
                      <w:szCs w:val="21"/>
                    </w:rPr>
                    <w:t>面积为3890m</w:t>
                  </w:r>
                  <w:r>
                    <w:rPr>
                      <w:rFonts w:ascii="Times New Roman" w:hAnsi="Times New Roman" w:cs="Times New Roman"/>
                      <w:color w:val="00B050"/>
                      <w:szCs w:val="21"/>
                      <w:vertAlign w:val="superscript"/>
                    </w:rPr>
                    <w:t>2</w:t>
                  </w:r>
                  <w:r>
                    <w:rPr>
                      <w:rFonts w:ascii="Times New Roman" w:hAnsi="Times New Roman" w:cs="Times New Roman"/>
                      <w:color w:val="00B050"/>
                      <w:szCs w:val="21"/>
                    </w:rPr>
                    <w:t>，</w:t>
                  </w:r>
                  <w:r>
                    <w:rPr>
                      <w:rFonts w:hint="eastAsia" w:ascii="Times New Roman" w:hAnsi="Times New Roman" w:cs="Times New Roman"/>
                      <w:szCs w:val="21"/>
                    </w:rPr>
                    <w:t>包括员工宿舍、厕所、浴室。</w:t>
                  </w:r>
                </w:p>
              </w:tc>
              <w:tc>
                <w:tcPr>
                  <w:tcW w:w="1233" w:type="dxa"/>
                  <w:vMerge w:val="continue"/>
                  <w:vAlign w:val="center"/>
                </w:tcPr>
                <w:p>
                  <w:pPr>
                    <w:jc w:val="center"/>
                    <w:rPr>
                      <w:rFonts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食堂</w:t>
                  </w:r>
                </w:p>
              </w:tc>
              <w:tc>
                <w:tcPr>
                  <w:tcW w:w="4842"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位于项目</w:t>
                  </w:r>
                  <w:r>
                    <w:rPr>
                      <w:rFonts w:ascii="Times New Roman" w:hAnsi="Times New Roman" w:cs="Times New Roman"/>
                      <w:szCs w:val="21"/>
                    </w:rPr>
                    <w:t>区南侧，</w:t>
                  </w:r>
                  <w:r>
                    <w:rPr>
                      <w:rFonts w:hint="eastAsia" w:ascii="Times New Roman" w:hAnsi="Times New Roman" w:cs="Times New Roman"/>
                      <w:szCs w:val="21"/>
                    </w:rPr>
                    <w:t>2</w:t>
                  </w:r>
                  <w:r>
                    <w:rPr>
                      <w:rFonts w:ascii="Times New Roman" w:hAnsi="Times New Roman" w:cs="Times New Roman"/>
                      <w:szCs w:val="21"/>
                    </w:rPr>
                    <w:t>层，</w:t>
                  </w:r>
                  <w:r>
                    <w:rPr>
                      <w:rFonts w:hint="eastAsia" w:ascii="Times New Roman" w:hAnsi="Times New Roman" w:cs="Times New Roman"/>
                      <w:szCs w:val="21"/>
                    </w:rPr>
                    <w:t>板房结构</w:t>
                  </w:r>
                  <w:r>
                    <w:rPr>
                      <w:rFonts w:ascii="Times New Roman" w:hAnsi="Times New Roman" w:cs="Times New Roman"/>
                      <w:szCs w:val="21"/>
                    </w:rPr>
                    <w:t>，</w:t>
                  </w:r>
                  <w:r>
                    <w:rPr>
                      <w:rFonts w:hint="eastAsia" w:ascii="Times New Roman" w:hAnsi="Times New Roman" w:cs="Times New Roman"/>
                      <w:color w:val="00B050"/>
                      <w:szCs w:val="21"/>
                    </w:rPr>
                    <w:t>建筑</w:t>
                  </w:r>
                  <w:r>
                    <w:rPr>
                      <w:rFonts w:ascii="Times New Roman" w:hAnsi="Times New Roman" w:cs="Times New Roman"/>
                      <w:color w:val="00B050"/>
                      <w:szCs w:val="21"/>
                    </w:rPr>
                    <w:t>面积为200m</w:t>
                  </w:r>
                  <w:r>
                    <w:rPr>
                      <w:rFonts w:ascii="Times New Roman" w:hAnsi="Times New Roman" w:cs="Times New Roman"/>
                      <w:color w:val="00B050"/>
                      <w:szCs w:val="21"/>
                      <w:vertAlign w:val="superscript"/>
                    </w:rPr>
                    <w:t>2</w:t>
                  </w:r>
                </w:p>
              </w:tc>
              <w:tc>
                <w:tcPr>
                  <w:tcW w:w="1233" w:type="dxa"/>
                  <w:vAlign w:val="center"/>
                </w:tcPr>
                <w:p>
                  <w:pPr>
                    <w:jc w:val="center"/>
                    <w:rPr>
                      <w:rFonts w:ascii="Times New Roman" w:hAnsi="Times New Roman" w:cs="Times New Roman"/>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进场道路</w:t>
                  </w:r>
                </w:p>
              </w:tc>
              <w:tc>
                <w:tcPr>
                  <w:tcW w:w="4842"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主要道路宽8m，次要道路宽5m，主要用于厂区原料及产品的运输，水泥硬化路面</w:t>
                  </w:r>
                  <w:r>
                    <w:rPr>
                      <w:rFonts w:hint="eastAsia" w:ascii="Times New Roman" w:hAnsi="Times New Roman" w:cs="Times New Roman"/>
                      <w:color w:val="000000"/>
                      <w:szCs w:val="21"/>
                    </w:rPr>
                    <w:t>。</w:t>
                  </w:r>
                </w:p>
              </w:tc>
              <w:tc>
                <w:tcPr>
                  <w:tcW w:w="1233" w:type="dxa"/>
                  <w:vAlign w:val="center"/>
                </w:tcPr>
                <w:p>
                  <w:pPr>
                    <w:jc w:val="center"/>
                    <w:rPr>
                      <w:rFonts w:ascii="Times New Roman" w:hAnsi="Times New Roman" w:eastAsia="Calibri" w:cs="Times New Roman"/>
                      <w:color w:val="000000"/>
                      <w:szCs w:val="21"/>
                    </w:rPr>
                  </w:pPr>
                  <w:r>
                    <w:rPr>
                      <w:rFonts w:hint="eastAsia" w:ascii="宋体" w:hAnsi="宋体" w:eastAsia="宋体" w:cs="宋体"/>
                      <w:color w:val="000000"/>
                      <w:szCs w:val="21"/>
                    </w:rPr>
                    <w:t>全硬化改造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给水设施</w:t>
                  </w:r>
                </w:p>
              </w:tc>
              <w:tc>
                <w:tcPr>
                  <w:tcW w:w="4842"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项目生产用水及生活用水均来于园区供水管网。水量、水质能满足项目生产和生活用水。</w:t>
                  </w:r>
                  <w:r>
                    <w:rPr>
                      <w:rFonts w:hint="eastAsia" w:ascii="Times New Roman" w:hAnsi="Times New Roman" w:cs="Times New Roman"/>
                      <w:color w:val="000000"/>
                      <w:szCs w:val="21"/>
                    </w:rPr>
                    <w:t>厂区中部增设1个</w:t>
                  </w:r>
                  <w:r>
                    <w:rPr>
                      <w:rFonts w:ascii="Times New Roman" w:hAnsi="Times New Roman" w:cs="Times New Roman"/>
                      <w:color w:val="000000"/>
                      <w:szCs w:val="21"/>
                    </w:rPr>
                    <w:t>50</w:t>
                  </w:r>
                  <w:r>
                    <w:rPr>
                      <w:rFonts w:hint="eastAsia" w:ascii="Times New Roman" w:hAnsi="Times New Roman" w:cs="Times New Roman"/>
                      <w:color w:val="000000"/>
                      <w:szCs w:val="21"/>
                    </w:rPr>
                    <w:t>m</w:t>
                  </w:r>
                  <w:r>
                    <w:rPr>
                      <w:rFonts w:hint="eastAsia" w:ascii="Times New Roman" w:hAnsi="Times New Roman" w:cs="Times New Roman"/>
                      <w:color w:val="000000"/>
                      <w:szCs w:val="21"/>
                      <w:vertAlign w:val="superscript"/>
                    </w:rPr>
                    <w:t>3</w:t>
                  </w:r>
                  <w:r>
                    <w:rPr>
                      <w:rFonts w:hint="eastAsia" w:ascii="Times New Roman" w:hAnsi="Times New Roman" w:cs="Times New Roman"/>
                      <w:color w:val="000000"/>
                      <w:szCs w:val="21"/>
                    </w:rPr>
                    <w:t>生产水池。</w:t>
                  </w:r>
                </w:p>
              </w:tc>
              <w:tc>
                <w:tcPr>
                  <w:tcW w:w="1233"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将原简易生产水池改造为浆砌石水池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供电系统</w:t>
                  </w:r>
                </w:p>
              </w:tc>
              <w:tc>
                <w:tcPr>
                  <w:tcW w:w="4842" w:type="dxa"/>
                  <w:vAlign w:val="center"/>
                </w:tcPr>
                <w:p>
                  <w:pPr>
                    <w:jc w:val="left"/>
                    <w:rPr>
                      <w:rFonts w:ascii="Times New Roman" w:hAnsi="Times New Roman" w:cs="Times New Roman"/>
                      <w:color w:val="000000"/>
                      <w:szCs w:val="21"/>
                    </w:rPr>
                  </w:pPr>
                  <w:r>
                    <w:rPr>
                      <w:rFonts w:ascii="Times New Roman" w:hAnsi="Times New Roman" w:cs="Times New Roman"/>
                      <w:color w:val="000000"/>
                      <w:szCs w:val="21"/>
                    </w:rPr>
                    <w:t>拟建厂址供电源来自晋城镇供电站，引入10kV线路作为供电电源，厂区内由电缆沟将10kV电源引至厂内，用电缆引至高压开关柜进线。</w:t>
                  </w:r>
                </w:p>
              </w:tc>
              <w:tc>
                <w:tcPr>
                  <w:tcW w:w="1233" w:type="dxa"/>
                  <w:vAlign w:val="center"/>
                </w:tcPr>
                <w:p>
                  <w:pPr>
                    <w:jc w:val="center"/>
                    <w:rPr>
                      <w:rFonts w:ascii="Times New Roman" w:hAnsi="Times New Roman" w:cs="Times New Roman"/>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环保工程</w:t>
                  </w:r>
                </w:p>
              </w:tc>
              <w:tc>
                <w:tcPr>
                  <w:tcW w:w="1356" w:type="dxa"/>
                  <w:gridSpan w:val="2"/>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雨水管网</w:t>
                  </w:r>
                </w:p>
              </w:tc>
              <w:tc>
                <w:tcPr>
                  <w:tcW w:w="4842" w:type="dxa"/>
                  <w:vAlign w:val="center"/>
                </w:tcPr>
                <w:p>
                  <w:pPr>
                    <w:jc w:val="left"/>
                    <w:rPr>
                      <w:rFonts w:ascii="Times New Roman" w:hAnsi="Times New Roman" w:cs="Times New Roman"/>
                      <w:color w:val="000000"/>
                      <w:szCs w:val="21"/>
                    </w:rPr>
                  </w:pPr>
                  <w:r>
                    <w:rPr>
                      <w:rFonts w:hint="eastAsia" w:ascii="Times New Roman" w:hAnsi="Times New Roman" w:cs="Times New Roman"/>
                      <w:color w:val="000000"/>
                      <w:szCs w:val="21"/>
                    </w:rPr>
                    <w:t>部分为明沟，部分为暗管，</w:t>
                  </w:r>
                  <w:r>
                    <w:rPr>
                      <w:rFonts w:hint="eastAsia" w:ascii="Times New Roman" w:hAnsi="Times New Roman" w:cs="Times New Roman"/>
                      <w:color w:val="00B050"/>
                      <w:szCs w:val="21"/>
                    </w:rPr>
                    <w:t>总长约</w:t>
                  </w:r>
                  <w:r>
                    <w:rPr>
                      <w:rFonts w:ascii="Times New Roman" w:hAnsi="Times New Roman" w:cs="Times New Roman"/>
                      <w:color w:val="00B050"/>
                      <w:szCs w:val="21"/>
                    </w:rPr>
                    <w:t>2250</w:t>
                  </w:r>
                  <w:r>
                    <w:rPr>
                      <w:rFonts w:hint="eastAsia" w:ascii="Times New Roman" w:hAnsi="Times New Roman" w:cs="Times New Roman"/>
                      <w:color w:val="00B050"/>
                      <w:szCs w:val="21"/>
                    </w:rPr>
                    <w:t>m，其中新增2</w:t>
                  </w:r>
                  <w:r>
                    <w:rPr>
                      <w:rFonts w:ascii="Times New Roman" w:hAnsi="Times New Roman" w:cs="Times New Roman"/>
                      <w:color w:val="00B050"/>
                      <w:szCs w:val="21"/>
                    </w:rPr>
                    <w:t>105</w:t>
                  </w:r>
                  <w:r>
                    <w:rPr>
                      <w:rFonts w:hint="eastAsia" w:ascii="Times New Roman" w:hAnsi="Times New Roman" w:cs="Times New Roman"/>
                      <w:color w:val="00B050"/>
                      <w:szCs w:val="21"/>
                    </w:rPr>
                    <w:t>m。</w:t>
                  </w:r>
                </w:p>
              </w:tc>
              <w:tc>
                <w:tcPr>
                  <w:tcW w:w="1233" w:type="dxa"/>
                  <w:vAlign w:val="center"/>
                </w:tcPr>
                <w:p>
                  <w:pPr>
                    <w:jc w:val="center"/>
                    <w:rPr>
                      <w:rFonts w:ascii="Times New Roman" w:hAnsi="Times New Roman" w:cs="Times New Roman"/>
                      <w:szCs w:val="21"/>
                    </w:rPr>
                  </w:pPr>
                  <w:r>
                    <w:rPr>
                      <w:rFonts w:hint="eastAsia" w:ascii="Times New Roman" w:hAnsi="Times New Roman" w:eastAsia="宋体" w:cs="Times New Roman"/>
                      <w:szCs w:val="21"/>
                    </w:rPr>
                    <w:t>完善雨水管沟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szCs w:val="21"/>
                    </w:rPr>
                  </w:pPr>
                  <w:r>
                    <w:rPr>
                      <w:rFonts w:ascii="Times New Roman" w:hAnsi="Times New Roman" w:cs="Times New Roman"/>
                      <w:color w:val="000000"/>
                      <w:szCs w:val="21"/>
                    </w:rPr>
                    <w:t>雨水收集</w:t>
                  </w:r>
                  <w:r>
                    <w:rPr>
                      <w:rFonts w:hint="eastAsia" w:ascii="Times New Roman" w:hAnsi="Times New Roman" w:cs="Times New Roman"/>
                      <w:color w:val="000000"/>
                      <w:szCs w:val="21"/>
                    </w:rPr>
                    <w:t>罐</w:t>
                  </w:r>
                </w:p>
              </w:tc>
              <w:tc>
                <w:tcPr>
                  <w:tcW w:w="4842" w:type="dxa"/>
                  <w:vAlign w:val="center"/>
                </w:tcPr>
                <w:p>
                  <w:pPr>
                    <w:jc w:val="left"/>
                    <w:rPr>
                      <w:rFonts w:ascii="Times New Roman" w:hAnsi="Times New Roman" w:eastAsia="宋体" w:cs="Times New Roman"/>
                      <w:szCs w:val="21"/>
                    </w:rPr>
                  </w:pPr>
                  <w:r>
                    <w:rPr>
                      <w:rFonts w:ascii="Times New Roman" w:hAnsi="Times New Roman" w:cs="Times New Roman"/>
                      <w:szCs w:val="21"/>
                    </w:rPr>
                    <w:t>1个，</w:t>
                  </w:r>
                  <w:r>
                    <w:rPr>
                      <w:rFonts w:hint="eastAsia" w:ascii="Times New Roman" w:hAnsi="Times New Roman" w:cs="Times New Roman"/>
                      <w:szCs w:val="21"/>
                    </w:rPr>
                    <w:t>塑料罐，容积</w:t>
                  </w:r>
                  <w:r>
                    <w:rPr>
                      <w:rFonts w:ascii="Times New Roman" w:hAnsi="Times New Roman" w:cs="Times New Roman"/>
                      <w:szCs w:val="21"/>
                    </w:rPr>
                    <w:t>60m</w:t>
                  </w:r>
                  <w:r>
                    <w:rPr>
                      <w:rFonts w:ascii="Times New Roman" w:hAnsi="Times New Roman" w:cs="Times New Roman"/>
                      <w:szCs w:val="21"/>
                      <w:vertAlign w:val="superscript"/>
                    </w:rPr>
                    <w:t>3</w:t>
                  </w:r>
                  <w:r>
                    <w:rPr>
                      <w:rFonts w:ascii="Times New Roman" w:hAnsi="Times New Roman" w:cs="Times New Roman"/>
                      <w:szCs w:val="21"/>
                    </w:rPr>
                    <w:t>，</w:t>
                  </w:r>
                  <w:r>
                    <w:rPr>
                      <w:rFonts w:hint="eastAsia" w:ascii="Times New Roman" w:hAnsi="Times New Roman" w:cs="Times New Roman"/>
                      <w:szCs w:val="21"/>
                    </w:rPr>
                    <w:t>布置于</w:t>
                  </w:r>
                  <w:r>
                    <w:rPr>
                      <w:rFonts w:ascii="Times New Roman" w:hAnsi="Times New Roman" w:cs="Times New Roman"/>
                      <w:szCs w:val="21"/>
                    </w:rPr>
                    <w:t>项目区南</w:t>
                  </w:r>
                  <w:r>
                    <w:rPr>
                      <w:rFonts w:hint="eastAsia" w:ascii="Times New Roman" w:hAnsi="Times New Roman" w:cs="Times New Roman"/>
                      <w:szCs w:val="21"/>
                    </w:rPr>
                    <w:t>部</w:t>
                  </w:r>
                  <w:r>
                    <w:rPr>
                      <w:rFonts w:ascii="Times New Roman" w:hAnsi="Times New Roman" w:cs="Times New Roman"/>
                      <w:szCs w:val="21"/>
                    </w:rPr>
                    <w:t>，收集雨水</w:t>
                  </w:r>
                  <w:r>
                    <w:rPr>
                      <w:rFonts w:hint="eastAsia" w:ascii="Times New Roman" w:hAnsi="Times New Roman" w:cs="Times New Roman"/>
                      <w:szCs w:val="21"/>
                    </w:rPr>
                    <w:t>全部</w:t>
                  </w:r>
                  <w:r>
                    <w:rPr>
                      <w:rFonts w:ascii="Times New Roman" w:hAnsi="Times New Roman" w:cs="Times New Roman"/>
                      <w:szCs w:val="21"/>
                    </w:rPr>
                    <w:t>用于</w:t>
                  </w:r>
                  <w:r>
                    <w:rPr>
                      <w:rFonts w:hint="eastAsia" w:ascii="Times New Roman" w:hAnsi="Times New Roman" w:cs="Times New Roman"/>
                      <w:szCs w:val="21"/>
                    </w:rPr>
                    <w:t>制砖。</w:t>
                  </w:r>
                </w:p>
              </w:tc>
              <w:tc>
                <w:tcPr>
                  <w:tcW w:w="1233" w:type="dxa"/>
                  <w:vAlign w:val="center"/>
                </w:tcPr>
                <w:p>
                  <w:pPr>
                    <w:jc w:val="center"/>
                    <w:rPr>
                      <w:rFonts w:ascii="Times New Roman" w:hAnsi="Times New Roman" w:eastAsia="宋体" w:cs="Times New Roman"/>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雨水收集池</w:t>
                  </w:r>
                </w:p>
              </w:tc>
              <w:tc>
                <w:tcPr>
                  <w:tcW w:w="4842" w:type="dxa"/>
                  <w:vAlign w:val="center"/>
                </w:tcPr>
                <w:p>
                  <w:pPr>
                    <w:jc w:val="left"/>
                    <w:rPr>
                      <w:rFonts w:ascii="Times New Roman" w:hAnsi="Times New Roman" w:cs="Times New Roman"/>
                      <w:szCs w:val="21"/>
                    </w:rPr>
                  </w:pPr>
                  <w:r>
                    <w:rPr>
                      <w:rFonts w:hint="eastAsia" w:ascii="Times New Roman" w:hAnsi="Times New Roman" w:cs="Times New Roman"/>
                      <w:szCs w:val="21"/>
                    </w:rPr>
                    <w:t>在现有</w:t>
                  </w:r>
                  <w:r>
                    <w:rPr>
                      <w:rFonts w:ascii="Times New Roman" w:hAnsi="Times New Roman" w:cs="Times New Roman"/>
                      <w:color w:val="000000"/>
                      <w:szCs w:val="21"/>
                    </w:rPr>
                    <w:t>雨水收集</w:t>
                  </w:r>
                  <w:r>
                    <w:rPr>
                      <w:rFonts w:hint="eastAsia" w:ascii="Times New Roman" w:hAnsi="Times New Roman" w:cs="Times New Roman"/>
                      <w:color w:val="000000"/>
                      <w:szCs w:val="21"/>
                    </w:rPr>
                    <w:t>罐旁增设1个</w:t>
                  </w:r>
                  <w:r>
                    <w:rPr>
                      <w:rFonts w:hint="eastAsia" w:ascii="Times New Roman" w:hAnsi="Times New Roman" w:cs="Times New Roman"/>
                      <w:color w:val="00B050"/>
                      <w:szCs w:val="21"/>
                    </w:rPr>
                    <w:t>15</w:t>
                  </w:r>
                  <w:r>
                    <w:rPr>
                      <w:rFonts w:ascii="Times New Roman" w:hAnsi="Times New Roman" w:cs="Times New Roman"/>
                      <w:color w:val="00B050"/>
                      <w:szCs w:val="21"/>
                    </w:rPr>
                    <w:t>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雨</w:t>
                  </w:r>
                  <w:r>
                    <w:rPr>
                      <w:rFonts w:hint="eastAsia" w:ascii="Times New Roman" w:hAnsi="Times New Roman" w:cs="Times New Roman"/>
                      <w:color w:val="000000"/>
                      <w:szCs w:val="21"/>
                    </w:rPr>
                    <w:t>水收集池，并采取防渗处理。</w:t>
                  </w:r>
                </w:p>
              </w:tc>
              <w:tc>
                <w:tcPr>
                  <w:tcW w:w="1233" w:type="dxa"/>
                  <w:vAlign w:val="center"/>
                </w:tcPr>
                <w:p>
                  <w:pPr>
                    <w:jc w:val="center"/>
                    <w:rPr>
                      <w:rFonts w:ascii="宋体" w:hAnsi="宋体" w:eastAsia="宋体" w:cs="宋体"/>
                      <w:color w:val="000000"/>
                      <w:szCs w:val="21"/>
                    </w:rPr>
                  </w:pPr>
                  <w:r>
                    <w:rPr>
                      <w:rFonts w:hint="eastAsia" w:ascii="宋体" w:hAnsi="宋体" w:eastAsia="宋体" w:cs="宋体"/>
                      <w:b/>
                      <w:bCs/>
                      <w:color w:val="000000"/>
                      <w:szCs w:val="21"/>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485" w:type="dxa"/>
                  <w:vMerge w:val="restart"/>
                  <w:vAlign w:val="center"/>
                </w:tcPr>
                <w:p>
                  <w:pPr>
                    <w:jc w:val="center"/>
                    <w:rPr>
                      <w:rFonts w:ascii="Times New Roman" w:hAnsi="Times New Roman" w:cs="Times New Roman"/>
                      <w:szCs w:val="21"/>
                    </w:rPr>
                  </w:pPr>
                  <w:r>
                    <w:rPr>
                      <w:rFonts w:hint="eastAsia" w:ascii="Times New Roman" w:hAnsi="Times New Roman" w:cs="Times New Roman"/>
                      <w:szCs w:val="21"/>
                    </w:rPr>
                    <w:t>污水处理</w:t>
                  </w:r>
                </w:p>
              </w:tc>
              <w:tc>
                <w:tcPr>
                  <w:tcW w:w="871" w:type="dxa"/>
                  <w:vAlign w:val="center"/>
                </w:tcPr>
                <w:p>
                  <w:pPr>
                    <w:jc w:val="center"/>
                    <w:rPr>
                      <w:rFonts w:ascii="Times New Roman" w:hAnsi="Times New Roman" w:cs="Times New Roman"/>
                      <w:szCs w:val="21"/>
                    </w:rPr>
                  </w:pPr>
                  <w:r>
                    <w:rPr>
                      <w:rFonts w:ascii="Times New Roman" w:hAnsi="Times New Roman" w:cs="Times New Roman"/>
                      <w:color w:val="000000"/>
                      <w:szCs w:val="21"/>
                    </w:rPr>
                    <w:t>排污管网</w:t>
                  </w:r>
                </w:p>
              </w:tc>
              <w:tc>
                <w:tcPr>
                  <w:tcW w:w="4842" w:type="dxa"/>
                  <w:vAlign w:val="center"/>
                </w:tcPr>
                <w:p>
                  <w:pPr>
                    <w:jc w:val="left"/>
                    <w:rPr>
                      <w:rFonts w:ascii="Times New Roman" w:hAnsi="Times New Roman" w:eastAsia="Calibri" w:cs="Times New Roman"/>
                      <w:szCs w:val="21"/>
                    </w:rPr>
                  </w:pPr>
                  <w:r>
                    <w:rPr>
                      <w:rFonts w:ascii="Times New Roman" w:hAnsi="Times New Roman" w:cs="Times New Roman"/>
                      <w:color w:val="000000"/>
                      <w:szCs w:val="21"/>
                    </w:rPr>
                    <w:t>收集厂区生活污水</w:t>
                  </w:r>
                  <w:r>
                    <w:rPr>
                      <w:rFonts w:hint="eastAsia" w:ascii="Times New Roman" w:hAnsi="Times New Roman" w:cs="Times New Roman"/>
                      <w:color w:val="000000"/>
                      <w:szCs w:val="21"/>
                    </w:rPr>
                    <w:t>，P</w:t>
                  </w:r>
                  <w:r>
                    <w:rPr>
                      <w:rFonts w:ascii="Times New Roman" w:hAnsi="Times New Roman" w:cs="Times New Roman"/>
                      <w:color w:val="000000"/>
                      <w:szCs w:val="21"/>
                    </w:rPr>
                    <w:t>VC</w:t>
                  </w:r>
                  <w:r>
                    <w:rPr>
                      <w:rFonts w:hint="eastAsia" w:ascii="Times New Roman" w:hAnsi="Times New Roman" w:cs="Times New Roman"/>
                      <w:color w:val="000000"/>
                      <w:szCs w:val="21"/>
                    </w:rPr>
                    <w:t>暗管，</w:t>
                  </w:r>
                  <w:r>
                    <w:rPr>
                      <w:rFonts w:hint="eastAsia" w:ascii="Times New Roman" w:hAnsi="Times New Roman" w:cs="Times New Roman"/>
                      <w:color w:val="00B050"/>
                      <w:szCs w:val="21"/>
                    </w:rPr>
                    <w:t>总长约</w:t>
                  </w:r>
                  <w:r>
                    <w:rPr>
                      <w:rFonts w:ascii="Times New Roman" w:hAnsi="Times New Roman" w:cs="Times New Roman"/>
                      <w:color w:val="00B050"/>
                      <w:szCs w:val="21"/>
                    </w:rPr>
                    <w:t>300</w:t>
                  </w:r>
                  <w:r>
                    <w:rPr>
                      <w:rFonts w:hint="eastAsia" w:ascii="Times New Roman" w:hAnsi="Times New Roman" w:cs="Times New Roman"/>
                      <w:color w:val="00B050"/>
                      <w:szCs w:val="21"/>
                    </w:rPr>
                    <w:t>m，其中新增2</w:t>
                  </w:r>
                  <w:r>
                    <w:rPr>
                      <w:rFonts w:ascii="Times New Roman" w:hAnsi="Times New Roman" w:cs="Times New Roman"/>
                      <w:color w:val="00B050"/>
                      <w:szCs w:val="21"/>
                    </w:rPr>
                    <w:t>10</w:t>
                  </w:r>
                  <w:r>
                    <w:rPr>
                      <w:rFonts w:hint="eastAsia" w:ascii="Times New Roman" w:hAnsi="Times New Roman" w:cs="Times New Roman"/>
                      <w:color w:val="00B050"/>
                      <w:szCs w:val="21"/>
                    </w:rPr>
                    <w:t>m。</w:t>
                  </w:r>
                </w:p>
              </w:tc>
              <w:tc>
                <w:tcPr>
                  <w:tcW w:w="1233" w:type="dxa"/>
                  <w:vAlign w:val="center"/>
                </w:tcPr>
                <w:p>
                  <w:pPr>
                    <w:jc w:val="center"/>
                    <w:rPr>
                      <w:rFonts w:ascii="Times New Roman" w:hAnsi="Times New Roman" w:eastAsia="Calibri" w:cs="Times New Roman"/>
                      <w:color w:val="000000"/>
                      <w:szCs w:val="21"/>
                    </w:rPr>
                  </w:pPr>
                  <w:r>
                    <w:rPr>
                      <w:rFonts w:hint="eastAsia" w:ascii="宋体" w:hAnsi="宋体" w:eastAsia="宋体" w:cs="宋体"/>
                      <w:color w:val="00B050"/>
                      <w:szCs w:val="21"/>
                    </w:rPr>
                    <w:t>完善管网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485" w:type="dxa"/>
                  <w:vMerge w:val="continue"/>
                  <w:vAlign w:val="center"/>
                </w:tcPr>
                <w:p>
                  <w:pPr>
                    <w:jc w:val="center"/>
                    <w:rPr>
                      <w:rFonts w:ascii="Times New Roman" w:hAnsi="Times New Roman" w:cs="Times New Roman"/>
                      <w:szCs w:val="21"/>
                    </w:rPr>
                  </w:pPr>
                </w:p>
              </w:tc>
              <w:tc>
                <w:tcPr>
                  <w:tcW w:w="871" w:type="dxa"/>
                  <w:vAlign w:val="center"/>
                </w:tcPr>
                <w:p>
                  <w:pPr>
                    <w:jc w:val="center"/>
                    <w:rPr>
                      <w:rFonts w:ascii="Times New Roman" w:hAnsi="Times New Roman" w:cs="Times New Roman"/>
                      <w:szCs w:val="21"/>
                    </w:rPr>
                  </w:pPr>
                  <w:r>
                    <w:rPr>
                      <w:rFonts w:ascii="Times New Roman" w:hAnsi="Times New Roman" w:cs="Times New Roman"/>
                      <w:szCs w:val="21"/>
                    </w:rPr>
                    <w:t>隔油池</w:t>
                  </w:r>
                </w:p>
              </w:tc>
              <w:tc>
                <w:tcPr>
                  <w:tcW w:w="4842" w:type="dxa"/>
                  <w:vAlign w:val="center"/>
                </w:tcPr>
                <w:p>
                  <w:pPr>
                    <w:jc w:val="left"/>
                    <w:rPr>
                      <w:rFonts w:ascii="Times New Roman" w:hAnsi="Times New Roman" w:cs="Times New Roman"/>
                      <w:szCs w:val="21"/>
                    </w:rPr>
                  </w:pPr>
                  <w:r>
                    <w:rPr>
                      <w:rFonts w:ascii="Times New Roman" w:hAnsi="Times New Roman" w:cs="Times New Roman"/>
                      <w:szCs w:val="21"/>
                    </w:rPr>
                    <w:t>1个，容积为2m</w:t>
                  </w:r>
                  <w:r>
                    <w:rPr>
                      <w:rFonts w:ascii="Times New Roman" w:hAnsi="Times New Roman" w:cs="Times New Roman"/>
                      <w:szCs w:val="21"/>
                      <w:vertAlign w:val="superscript"/>
                    </w:rPr>
                    <w:t>3</w:t>
                  </w:r>
                  <w:r>
                    <w:rPr>
                      <w:rFonts w:ascii="Times New Roman" w:hAnsi="Times New Roman" w:cs="Times New Roman"/>
                      <w:szCs w:val="21"/>
                    </w:rPr>
                    <w:t>，位于</w:t>
                  </w:r>
                  <w:r>
                    <w:rPr>
                      <w:rFonts w:hint="eastAsia" w:ascii="Times New Roman" w:hAnsi="Times New Roman" w:cs="Times New Roman"/>
                      <w:szCs w:val="21"/>
                    </w:rPr>
                    <w:t>食堂旁。</w:t>
                  </w:r>
                </w:p>
              </w:tc>
              <w:tc>
                <w:tcPr>
                  <w:tcW w:w="1233" w:type="dxa"/>
                  <w:vAlign w:val="center"/>
                </w:tcPr>
                <w:p>
                  <w:pPr>
                    <w:jc w:val="center"/>
                    <w:rPr>
                      <w:rFonts w:ascii="宋体" w:hAnsi="宋体" w:eastAsia="宋体" w:cs="宋体"/>
                      <w:color w:val="000000"/>
                      <w:szCs w:val="21"/>
                    </w:rPr>
                  </w:pPr>
                  <w:r>
                    <w:rPr>
                      <w:rFonts w:hint="eastAsia" w:ascii="宋体" w:hAnsi="宋体" w:eastAsia="宋体" w:cs="宋体"/>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485" w:type="dxa"/>
                  <w:vMerge w:val="continue"/>
                  <w:vAlign w:val="center"/>
                </w:tcPr>
                <w:p>
                  <w:pPr>
                    <w:jc w:val="center"/>
                    <w:rPr>
                      <w:rFonts w:ascii="Times New Roman" w:hAnsi="Times New Roman" w:cs="Times New Roman"/>
                      <w:szCs w:val="21"/>
                    </w:rPr>
                  </w:pPr>
                </w:p>
              </w:tc>
              <w:tc>
                <w:tcPr>
                  <w:tcW w:w="871" w:type="dxa"/>
                  <w:vAlign w:val="center"/>
                </w:tcPr>
                <w:p>
                  <w:pPr>
                    <w:jc w:val="center"/>
                    <w:rPr>
                      <w:rFonts w:ascii="Times New Roman" w:hAnsi="Times New Roman" w:cs="Times New Roman"/>
                      <w:szCs w:val="21"/>
                    </w:rPr>
                  </w:pPr>
                  <w:r>
                    <w:rPr>
                      <w:rFonts w:ascii="Times New Roman" w:hAnsi="Times New Roman" w:cs="Times New Roman"/>
                      <w:szCs w:val="21"/>
                    </w:rPr>
                    <w:t>化粪池</w:t>
                  </w:r>
                </w:p>
              </w:tc>
              <w:tc>
                <w:tcPr>
                  <w:tcW w:w="4842" w:type="dxa"/>
                  <w:vAlign w:val="center"/>
                </w:tcPr>
                <w:p>
                  <w:pPr>
                    <w:jc w:val="left"/>
                    <w:rPr>
                      <w:rFonts w:ascii="Times New Roman" w:hAnsi="Times New Roman" w:cs="Times New Roman"/>
                      <w:szCs w:val="21"/>
                    </w:rPr>
                  </w:pPr>
                  <w:r>
                    <w:rPr>
                      <w:rFonts w:ascii="Times New Roman" w:hAnsi="Times New Roman" w:cs="Times New Roman"/>
                      <w:szCs w:val="21"/>
                    </w:rPr>
                    <w:t>容积20m</w:t>
                  </w:r>
                  <w:r>
                    <w:rPr>
                      <w:rFonts w:ascii="Times New Roman" w:hAnsi="Times New Roman" w:cs="Times New Roman"/>
                      <w:szCs w:val="21"/>
                      <w:vertAlign w:val="superscript"/>
                    </w:rPr>
                    <w:t>3</w:t>
                  </w:r>
                  <w:r>
                    <w:rPr>
                      <w:rFonts w:ascii="Times New Roman" w:hAnsi="Times New Roman" w:cs="Times New Roman"/>
                      <w:szCs w:val="21"/>
                    </w:rPr>
                    <w:t>，</w:t>
                  </w:r>
                  <w:r>
                    <w:rPr>
                      <w:rFonts w:hint="eastAsia" w:ascii="Times New Roman" w:hAnsi="Times New Roman" w:cs="Times New Roman"/>
                      <w:szCs w:val="21"/>
                    </w:rPr>
                    <w:t>地埋式，</w:t>
                  </w:r>
                  <w:r>
                    <w:rPr>
                      <w:rFonts w:ascii="Times New Roman" w:hAnsi="Times New Roman" w:cs="Times New Roman"/>
                      <w:szCs w:val="21"/>
                    </w:rPr>
                    <w:t>位于项目区南</w:t>
                  </w:r>
                  <w:r>
                    <w:rPr>
                      <w:rFonts w:hint="eastAsia" w:ascii="Times New Roman" w:hAnsi="Times New Roman" w:cs="Times New Roman"/>
                      <w:szCs w:val="21"/>
                    </w:rPr>
                    <w:t>部。</w:t>
                  </w:r>
                </w:p>
              </w:tc>
              <w:tc>
                <w:tcPr>
                  <w:tcW w:w="1233" w:type="dxa"/>
                  <w:vAlign w:val="center"/>
                </w:tcPr>
                <w:p>
                  <w:pPr>
                    <w:jc w:val="center"/>
                    <w:rPr>
                      <w:rFonts w:ascii="宋体" w:hAnsi="宋体" w:eastAsia="宋体" w:cs="宋体"/>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485" w:type="dxa"/>
                  <w:vMerge w:val="continue"/>
                  <w:vAlign w:val="center"/>
                </w:tcPr>
                <w:p>
                  <w:pPr>
                    <w:jc w:val="center"/>
                    <w:rPr>
                      <w:rFonts w:ascii="Times New Roman" w:hAnsi="Times New Roman" w:cs="Times New Roman"/>
                      <w:szCs w:val="21"/>
                    </w:rPr>
                  </w:pPr>
                </w:p>
              </w:tc>
              <w:tc>
                <w:tcPr>
                  <w:tcW w:w="871" w:type="dxa"/>
                  <w:vAlign w:val="center"/>
                </w:tcPr>
                <w:p>
                  <w:pPr>
                    <w:jc w:val="center"/>
                    <w:rPr>
                      <w:rFonts w:ascii="Times New Roman" w:hAnsi="Times New Roman" w:cs="Times New Roman"/>
                      <w:szCs w:val="21"/>
                    </w:rPr>
                  </w:pPr>
                  <w:r>
                    <w:rPr>
                      <w:rFonts w:hint="eastAsia" w:ascii="Times New Roman" w:hAnsi="Times New Roman" w:cs="Times New Roman"/>
                      <w:szCs w:val="21"/>
                    </w:rPr>
                    <w:t>污水处理设施</w:t>
                  </w:r>
                </w:p>
              </w:tc>
              <w:tc>
                <w:tcPr>
                  <w:tcW w:w="4842" w:type="dxa"/>
                  <w:vAlign w:val="center"/>
                </w:tcPr>
                <w:p>
                  <w:pPr>
                    <w:jc w:val="left"/>
                    <w:rPr>
                      <w:rFonts w:ascii="Times New Roman" w:hAnsi="Times New Roman" w:cs="Times New Roman"/>
                      <w:szCs w:val="21"/>
                    </w:rPr>
                  </w:pPr>
                  <w:r>
                    <w:rPr>
                      <w:rFonts w:hint="eastAsia" w:ascii="Times New Roman" w:hAnsi="Times New Roman" w:cs="Times New Roman"/>
                      <w:szCs w:val="21"/>
                    </w:rPr>
                    <w:t>新增一套生活污水处理系统，生活污水处理后全部用于制砖，不排放；</w:t>
                  </w:r>
                  <w:r>
                    <w:rPr>
                      <w:rFonts w:hint="eastAsia" w:ascii="Times New Roman" w:hAnsi="Times New Roman" w:cs="Times New Roman"/>
                      <w:color w:val="00B050"/>
                      <w:szCs w:val="21"/>
                    </w:rPr>
                    <w:t>推荐采用A</w:t>
                  </w:r>
                  <w:r>
                    <w:rPr>
                      <w:rFonts w:ascii="Times New Roman" w:hAnsi="Times New Roman" w:cs="Times New Roman"/>
                      <w:color w:val="00B050"/>
                      <w:szCs w:val="21"/>
                    </w:rPr>
                    <w:t>O</w:t>
                  </w:r>
                  <w:r>
                    <w:rPr>
                      <w:rFonts w:hint="eastAsia" w:ascii="Times New Roman" w:hAnsi="Times New Roman" w:cs="Times New Roman"/>
                      <w:color w:val="00B050"/>
                      <w:szCs w:val="21"/>
                    </w:rPr>
                    <w:t>生物处理工艺，设计处理规模5m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/d，</w:t>
                  </w:r>
                  <w:r>
                    <w:rPr>
                      <w:rFonts w:hint="eastAsia" w:ascii="Times New Roman" w:hAnsi="Times New Roman" w:cs="Times New Roman"/>
                      <w:szCs w:val="21"/>
                    </w:rPr>
                    <w:t>末端设5m</w:t>
                  </w:r>
                  <w:r>
                    <w:rPr>
                      <w:rFonts w:hint="eastAsia" w:ascii="Times New Roman" w:hAnsi="Times New Roman" w:cs="Times New Roman"/>
                      <w:szCs w:val="21"/>
                      <w:vertAlign w:val="superscript"/>
                    </w:rPr>
                    <w:t>3</w:t>
                  </w:r>
                  <w:r>
                    <w:rPr>
                      <w:rFonts w:hint="eastAsia" w:ascii="Times New Roman" w:hAnsi="Times New Roman" w:cs="Times New Roman"/>
                      <w:szCs w:val="21"/>
                    </w:rPr>
                    <w:t>清水池。</w:t>
                  </w:r>
                </w:p>
              </w:tc>
              <w:tc>
                <w:tcPr>
                  <w:tcW w:w="1233" w:type="dxa"/>
                  <w:vAlign w:val="center"/>
                </w:tcPr>
                <w:p>
                  <w:pPr>
                    <w:jc w:val="center"/>
                    <w:rPr>
                      <w:rFonts w:ascii="宋体" w:hAnsi="宋体" w:eastAsia="宋体" w:cs="宋体"/>
                      <w:b/>
                      <w:bCs/>
                      <w:color w:val="000000"/>
                      <w:szCs w:val="21"/>
                    </w:rPr>
                  </w:pPr>
                  <w:r>
                    <w:rPr>
                      <w:rFonts w:hint="eastAsia" w:ascii="宋体" w:hAnsi="宋体" w:eastAsia="宋体" w:cs="宋体"/>
                      <w:b/>
                      <w:bCs/>
                      <w:color w:val="000000"/>
                      <w:szCs w:val="21"/>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485" w:type="dxa"/>
                  <w:vMerge w:val="continue"/>
                  <w:vAlign w:val="center"/>
                </w:tcPr>
                <w:p>
                  <w:pPr>
                    <w:jc w:val="center"/>
                    <w:rPr>
                      <w:rFonts w:ascii="Times New Roman" w:hAnsi="Times New Roman" w:cs="Times New Roman"/>
                      <w:szCs w:val="21"/>
                    </w:rPr>
                  </w:pPr>
                </w:p>
              </w:tc>
              <w:tc>
                <w:tcPr>
                  <w:tcW w:w="871" w:type="dxa"/>
                  <w:vAlign w:val="center"/>
                </w:tcPr>
                <w:p>
                  <w:pPr>
                    <w:jc w:val="center"/>
                    <w:rPr>
                      <w:rFonts w:ascii="Times New Roman" w:hAnsi="Times New Roman" w:cs="Times New Roman"/>
                      <w:szCs w:val="21"/>
                    </w:rPr>
                  </w:pPr>
                  <w:r>
                    <w:rPr>
                      <w:rFonts w:hint="eastAsia" w:ascii="Times New Roman" w:hAnsi="Times New Roman" w:cs="Times New Roman"/>
                      <w:szCs w:val="21"/>
                    </w:rPr>
                    <w:t>事故池</w:t>
                  </w:r>
                </w:p>
              </w:tc>
              <w:tc>
                <w:tcPr>
                  <w:tcW w:w="4842" w:type="dxa"/>
                  <w:vAlign w:val="center"/>
                </w:tcPr>
                <w:p>
                  <w:pPr>
                    <w:jc w:val="left"/>
                    <w:rPr>
                      <w:rFonts w:ascii="Times New Roman" w:hAnsi="Times New Roman" w:cs="Times New Roman"/>
                      <w:szCs w:val="21"/>
                    </w:rPr>
                  </w:pPr>
                  <w:r>
                    <w:rPr>
                      <w:rFonts w:hint="eastAsia" w:ascii="Times New Roman" w:hAnsi="Times New Roman" w:cs="Times New Roman"/>
                      <w:szCs w:val="21"/>
                    </w:rPr>
                    <w:t>新增1</w:t>
                  </w:r>
                  <w:r>
                    <w:rPr>
                      <w:rFonts w:hint="eastAsia" w:ascii="Times New Roman" w:hAnsi="Times New Roman" w:cs="Times New Roman"/>
                      <w:color w:val="000000"/>
                      <w:szCs w:val="21"/>
                    </w:rPr>
                    <w:t>个2</w:t>
                  </w:r>
                  <w:r>
                    <w:rPr>
                      <w:rFonts w:ascii="Times New Roman" w:hAnsi="Times New Roman" w:cs="Times New Roman"/>
                      <w:color w:val="000000"/>
                      <w:szCs w:val="21"/>
                    </w:rPr>
                    <w:t>0</w:t>
                  </w:r>
                  <w:r>
                    <w:rPr>
                      <w:rFonts w:hint="eastAsia" w:ascii="Times New Roman" w:hAnsi="Times New Roman" w:cs="Times New Roman"/>
                      <w:color w:val="000000"/>
                      <w:szCs w:val="21"/>
                    </w:rPr>
                    <w:t>m</w:t>
                  </w:r>
                  <w:r>
                    <w:rPr>
                      <w:rFonts w:hint="eastAsia" w:ascii="Times New Roman" w:hAnsi="Times New Roman" w:cs="Times New Roman"/>
                      <w:color w:val="000000"/>
                      <w:szCs w:val="21"/>
                      <w:vertAlign w:val="superscript"/>
                    </w:rPr>
                    <w:t>3</w:t>
                  </w:r>
                  <w:r>
                    <w:rPr>
                      <w:rFonts w:hint="eastAsia" w:ascii="Times New Roman" w:hAnsi="Times New Roman" w:cs="Times New Roman"/>
                      <w:color w:val="000000"/>
                      <w:szCs w:val="21"/>
                    </w:rPr>
                    <w:t>应急</w:t>
                  </w:r>
                  <w:r>
                    <w:rPr>
                      <w:rFonts w:ascii="Times New Roman" w:hAnsi="Times New Roman" w:cs="Times New Roman"/>
                      <w:color w:val="000000"/>
                      <w:szCs w:val="21"/>
                    </w:rPr>
                    <w:t>事故池</w:t>
                  </w:r>
                  <w:r>
                    <w:rPr>
                      <w:rFonts w:hint="eastAsia" w:ascii="Times New Roman" w:hAnsi="Times New Roman" w:cs="Times New Roman"/>
                      <w:color w:val="000000"/>
                      <w:szCs w:val="21"/>
                    </w:rPr>
                    <w:t>（兼消防废水池）</w:t>
                  </w:r>
                </w:p>
              </w:tc>
              <w:tc>
                <w:tcPr>
                  <w:tcW w:w="1233" w:type="dxa"/>
                  <w:vAlign w:val="center"/>
                </w:tcPr>
                <w:p>
                  <w:pPr>
                    <w:jc w:val="center"/>
                    <w:rPr>
                      <w:rFonts w:ascii="宋体" w:hAnsi="宋体" w:eastAsia="宋体" w:cs="宋体"/>
                      <w:b/>
                      <w:bCs/>
                      <w:color w:val="000000"/>
                      <w:szCs w:val="21"/>
                    </w:rPr>
                  </w:pPr>
                  <w:r>
                    <w:rPr>
                      <w:rFonts w:hint="eastAsia" w:ascii="宋体" w:hAnsi="宋体" w:eastAsia="宋体" w:cs="宋体"/>
                      <w:b/>
                      <w:bCs/>
                      <w:color w:val="000000"/>
                      <w:szCs w:val="21"/>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485" w:type="dxa"/>
                  <w:vMerge w:val="restart"/>
                  <w:vAlign w:val="center"/>
                </w:tcPr>
                <w:p>
                  <w:pPr>
                    <w:jc w:val="center"/>
                    <w:rPr>
                      <w:rFonts w:ascii="Times New Roman" w:hAnsi="Times New Roman" w:cs="Times New Roman"/>
                      <w:szCs w:val="21"/>
                    </w:rPr>
                  </w:pPr>
                  <w:r>
                    <w:rPr>
                      <w:rFonts w:hint="eastAsia" w:ascii="Times New Roman" w:hAnsi="Times New Roman" w:cs="Times New Roman"/>
                      <w:szCs w:val="21"/>
                    </w:rPr>
                    <w:t>废气治理</w:t>
                  </w:r>
                </w:p>
              </w:tc>
              <w:tc>
                <w:tcPr>
                  <w:tcW w:w="871" w:type="dxa"/>
                  <w:vAlign w:val="center"/>
                </w:tcPr>
                <w:p>
                  <w:pPr>
                    <w:jc w:val="center"/>
                    <w:rPr>
                      <w:rFonts w:ascii="Times New Roman" w:hAnsi="Times New Roman" w:cs="Times New Roman"/>
                      <w:szCs w:val="21"/>
                    </w:rPr>
                  </w:pPr>
                  <w:r>
                    <w:rPr>
                      <w:rFonts w:ascii="Times New Roman" w:hAnsi="Times New Roman" w:cs="Times New Roman"/>
                      <w:szCs w:val="21"/>
                    </w:rPr>
                    <w:t>双碱法喷淋脱硫塔</w:t>
                  </w:r>
                </w:p>
              </w:tc>
              <w:tc>
                <w:tcPr>
                  <w:tcW w:w="4842" w:type="dxa"/>
                  <w:vAlign w:val="center"/>
                </w:tcPr>
                <w:p>
                  <w:pPr>
                    <w:jc w:val="left"/>
                    <w:rPr>
                      <w:rFonts w:ascii="Times New Roman" w:hAnsi="Times New Roman" w:cs="Times New Roman"/>
                      <w:szCs w:val="21"/>
                    </w:rPr>
                  </w:pPr>
                  <w:r>
                    <w:rPr>
                      <w:rFonts w:ascii="Times New Roman" w:hAnsi="Times New Roman" w:cs="Times New Roman"/>
                      <w:szCs w:val="21"/>
                    </w:rPr>
                    <w:t>3套，位于项目区北</w:t>
                  </w:r>
                  <w:r>
                    <w:rPr>
                      <w:rFonts w:hint="eastAsia" w:ascii="Times New Roman" w:hAnsi="Times New Roman" w:cs="Times New Roman"/>
                      <w:szCs w:val="21"/>
                    </w:rPr>
                    <w:t>部隧道窑旁，</w:t>
                  </w:r>
                  <w:r>
                    <w:rPr>
                      <w:rFonts w:ascii="Times New Roman" w:hAnsi="Times New Roman" w:cs="Times New Roman"/>
                      <w:szCs w:val="21"/>
                    </w:rPr>
                    <w:t>用于隧道窑废气除尘、脱硫，</w:t>
                  </w:r>
                  <w:r>
                    <w:rPr>
                      <w:rFonts w:hint="eastAsia" w:ascii="Times New Roman" w:hAnsi="Times New Roman" w:cs="Times New Roman"/>
                      <w:szCs w:val="21"/>
                    </w:rPr>
                    <w:t>脱硫塔尾气排放口高</w:t>
                  </w:r>
                  <w:r>
                    <w:rPr>
                      <w:rFonts w:ascii="Times New Roman" w:hAnsi="Times New Roman" w:cs="Times New Roman"/>
                      <w:szCs w:val="21"/>
                    </w:rPr>
                    <w:t>20m</w:t>
                  </w:r>
                  <w:r>
                    <w:rPr>
                      <w:rFonts w:hint="eastAsia" w:ascii="Times New Roman" w:hAnsi="Times New Roman" w:cs="Times New Roman"/>
                      <w:szCs w:val="21"/>
                    </w:rPr>
                    <w:t>；配套设1个2</w:t>
                  </w:r>
                  <w:r>
                    <w:rPr>
                      <w:rFonts w:ascii="Times New Roman" w:hAnsi="Times New Roman" w:cs="Times New Roman"/>
                      <w:szCs w:val="21"/>
                    </w:rPr>
                    <w:t>0</w:t>
                  </w:r>
                  <w:r>
                    <w:rPr>
                      <w:rFonts w:hint="eastAsia" w:ascii="Times New Roman" w:hAnsi="Times New Roman" w:cs="Times New Roman"/>
                      <w:szCs w:val="21"/>
                    </w:rPr>
                    <w:t>m</w:t>
                  </w:r>
                  <w:r>
                    <w:rPr>
                      <w:rFonts w:hint="eastAsia" w:ascii="Times New Roman" w:hAnsi="Times New Roman" w:cs="Times New Roman"/>
                      <w:szCs w:val="21"/>
                      <w:vertAlign w:val="superscript"/>
                    </w:rPr>
                    <w:t>3</w:t>
                  </w:r>
                  <w:r>
                    <w:rPr>
                      <w:rFonts w:hint="eastAsia" w:ascii="Times New Roman" w:hAnsi="Times New Roman" w:cs="Times New Roman"/>
                      <w:szCs w:val="21"/>
                    </w:rPr>
                    <w:t>循环水池和1个</w:t>
                  </w:r>
                  <w:r>
                    <w:rPr>
                      <w:rFonts w:ascii="Times New Roman" w:hAnsi="Times New Roman" w:cs="Times New Roman"/>
                      <w:szCs w:val="21"/>
                    </w:rPr>
                    <w:t>12.5</w:t>
                  </w:r>
                  <w:r>
                    <w:rPr>
                      <w:rFonts w:hint="eastAsia" w:ascii="Times New Roman" w:hAnsi="Times New Roman" w:cs="Times New Roman"/>
                      <w:szCs w:val="21"/>
                    </w:rPr>
                    <w:t>m</w:t>
                  </w:r>
                  <w:r>
                    <w:rPr>
                      <w:rFonts w:ascii="Times New Roman" w:hAnsi="Times New Roman" w:cs="Times New Roman"/>
                      <w:szCs w:val="21"/>
                      <w:vertAlign w:val="superscript"/>
                    </w:rPr>
                    <w:t>3</w:t>
                  </w:r>
                  <w:r>
                    <w:rPr>
                      <w:rFonts w:hint="eastAsia" w:ascii="Times New Roman" w:hAnsi="Times New Roman" w:cs="Times New Roman"/>
                      <w:szCs w:val="21"/>
                    </w:rPr>
                    <w:t>加药再生水池。</w:t>
                  </w:r>
                </w:p>
              </w:tc>
              <w:tc>
                <w:tcPr>
                  <w:tcW w:w="1233" w:type="dxa"/>
                  <w:vAlign w:val="center"/>
                </w:tcPr>
                <w:p>
                  <w:pPr>
                    <w:jc w:val="center"/>
                    <w:rPr>
                      <w:rFonts w:ascii="宋体" w:hAnsi="宋体" w:eastAsia="宋体" w:cs="宋体"/>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485" w:type="dxa"/>
                  <w:vMerge w:val="continue"/>
                  <w:vAlign w:val="center"/>
                </w:tcPr>
                <w:p>
                  <w:pPr>
                    <w:jc w:val="center"/>
                    <w:rPr>
                      <w:rFonts w:ascii="Times New Roman" w:hAnsi="Times New Roman" w:cs="Times New Roman"/>
                      <w:szCs w:val="21"/>
                    </w:rPr>
                  </w:pPr>
                </w:p>
              </w:tc>
              <w:tc>
                <w:tcPr>
                  <w:tcW w:w="87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臭气抽送系统</w:t>
                  </w:r>
                </w:p>
              </w:tc>
              <w:tc>
                <w:tcPr>
                  <w:tcW w:w="4842" w:type="dxa"/>
                  <w:vAlign w:val="center"/>
                </w:tcPr>
                <w:p>
                  <w:pPr>
                    <w:jc w:val="left"/>
                    <w:rPr>
                      <w:rFonts w:ascii="Times New Roman" w:hAnsi="Times New Roman" w:cs="Times New Roman"/>
                      <w:color w:val="00B050"/>
                      <w:szCs w:val="21"/>
                    </w:rPr>
                  </w:pPr>
                  <w:r>
                    <w:rPr>
                      <w:rFonts w:hint="eastAsia" w:ascii="Times New Roman" w:hAnsi="Times New Roman" w:cs="Times New Roman"/>
                      <w:color w:val="00B050"/>
                      <w:szCs w:val="21"/>
                    </w:rPr>
                    <w:t>设臭气抽送系统1套，将污泥池臭气抽入隧道窑预热段进行燃烧处理，抽气量</w:t>
                  </w:r>
                  <w:r>
                    <w:rPr>
                      <w:rFonts w:ascii="Times New Roman" w:hAnsi="Times New Roman" w:cs="Times New Roman"/>
                      <w:color w:val="00B050"/>
                      <w:szCs w:val="21"/>
                    </w:rPr>
                    <w:t>5000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/h。</w:t>
                  </w:r>
                </w:p>
              </w:tc>
              <w:tc>
                <w:tcPr>
                  <w:tcW w:w="1233" w:type="dxa"/>
                  <w:vAlign w:val="center"/>
                </w:tcPr>
                <w:p>
                  <w:pPr>
                    <w:jc w:val="center"/>
                    <w:rPr>
                      <w:rFonts w:ascii="宋体" w:hAnsi="宋体" w:eastAsia="宋体" w:cs="宋体"/>
                      <w:b/>
                      <w:bCs/>
                      <w:color w:val="00B050"/>
                      <w:szCs w:val="21"/>
                    </w:rPr>
                  </w:pPr>
                  <w:r>
                    <w:rPr>
                      <w:rFonts w:hint="eastAsia" w:ascii="宋体" w:hAnsi="宋体" w:eastAsia="宋体" w:cs="宋体"/>
                      <w:b/>
                      <w:bCs/>
                      <w:color w:val="00B050"/>
                      <w:szCs w:val="21"/>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485" w:type="dxa"/>
                  <w:vMerge w:val="continue"/>
                  <w:vAlign w:val="center"/>
                </w:tcPr>
                <w:p>
                  <w:pPr>
                    <w:jc w:val="center"/>
                    <w:rPr>
                      <w:rFonts w:ascii="Times New Roman" w:hAnsi="Times New Roman" w:cs="Times New Roman"/>
                      <w:szCs w:val="21"/>
                    </w:rPr>
                  </w:pPr>
                </w:p>
              </w:tc>
              <w:tc>
                <w:tcPr>
                  <w:tcW w:w="871" w:type="dxa"/>
                  <w:vAlign w:val="center"/>
                </w:tcPr>
                <w:p>
                  <w:pPr>
                    <w:jc w:val="center"/>
                    <w:rPr>
                      <w:rFonts w:ascii="Times New Roman" w:hAnsi="Times New Roman" w:cs="Times New Roman"/>
                      <w:szCs w:val="21"/>
                    </w:rPr>
                  </w:pPr>
                  <w:r>
                    <w:rPr>
                      <w:rFonts w:ascii="Times New Roman" w:hAnsi="Times New Roman" w:cs="Times New Roman"/>
                      <w:color w:val="000000"/>
                      <w:szCs w:val="21"/>
                    </w:rPr>
                    <w:t>布袋除尘器</w:t>
                  </w:r>
                </w:p>
              </w:tc>
              <w:tc>
                <w:tcPr>
                  <w:tcW w:w="4842" w:type="dxa"/>
                  <w:vAlign w:val="center"/>
                </w:tcPr>
                <w:p>
                  <w:pPr>
                    <w:jc w:val="left"/>
                    <w:rPr>
                      <w:rFonts w:ascii="Times New Roman" w:hAnsi="Times New Roman" w:cs="Times New Roman"/>
                      <w:szCs w:val="21"/>
                    </w:rPr>
                  </w:pPr>
                  <w:r>
                    <w:rPr>
                      <w:rFonts w:ascii="Times New Roman" w:hAnsi="Times New Roman" w:cs="Times New Roman"/>
                      <w:color w:val="000000"/>
                      <w:szCs w:val="21"/>
                    </w:rPr>
                    <w:t>1套，用于破碎车间粉尘处理，</w:t>
                  </w:r>
                  <w:r>
                    <w:rPr>
                      <w:rFonts w:hint="eastAsia" w:ascii="Times New Roman" w:hAnsi="Times New Roman" w:cs="Times New Roman"/>
                      <w:color w:val="000000"/>
                      <w:szCs w:val="21"/>
                    </w:rPr>
                    <w:t>风量</w:t>
                  </w:r>
                  <w:r>
                    <w:rPr>
                      <w:rFonts w:ascii="Times New Roman" w:hAnsi="Times New Roman" w:cs="Times New Roman"/>
                      <w:color w:val="00B050"/>
                      <w:szCs w:val="21"/>
                    </w:rPr>
                    <w:t>19740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/h</w:t>
                  </w:r>
                  <w:r>
                    <w:rPr>
                      <w:rFonts w:hint="eastAsia" w:ascii="Times New Roman" w:hAnsi="Times New Roman" w:cs="Times New Roman"/>
                      <w:color w:val="000000"/>
                      <w:szCs w:val="21"/>
                    </w:rPr>
                    <w:t>，</w:t>
                  </w:r>
                  <w:r>
                    <w:rPr>
                      <w:rFonts w:ascii="Times New Roman" w:hAnsi="Times New Roman" w:cs="Times New Roman"/>
                      <w:color w:val="000000"/>
                      <w:szCs w:val="21"/>
                    </w:rPr>
                    <w:t>配套</w:t>
                  </w:r>
                  <w:r>
                    <w:rPr>
                      <w:rFonts w:hint="eastAsia" w:ascii="Times New Roman" w:hAnsi="Times New Roman" w:cs="Times New Roman"/>
                      <w:color w:val="000000"/>
                      <w:szCs w:val="21"/>
                    </w:rPr>
                    <w:t>设</w:t>
                  </w:r>
                  <w:r>
                    <w:rPr>
                      <w:rFonts w:ascii="Times New Roman" w:hAnsi="Times New Roman" w:cs="Times New Roman"/>
                      <w:color w:val="000000"/>
                      <w:szCs w:val="21"/>
                    </w:rPr>
                    <w:t>15m排气筒1根</w:t>
                  </w:r>
                  <w:r>
                    <w:rPr>
                      <w:rFonts w:hint="eastAsia" w:ascii="Times New Roman" w:hAnsi="Times New Roman" w:cs="Times New Roman"/>
                      <w:color w:val="000000"/>
                      <w:szCs w:val="21"/>
                    </w:rPr>
                    <w:t>。</w:t>
                  </w:r>
                </w:p>
              </w:tc>
              <w:tc>
                <w:tcPr>
                  <w:tcW w:w="1233" w:type="dxa"/>
                  <w:vAlign w:val="center"/>
                </w:tcPr>
                <w:p>
                  <w:pPr>
                    <w:jc w:val="center"/>
                    <w:rPr>
                      <w:rFonts w:ascii="宋体" w:hAnsi="宋体" w:eastAsia="宋体" w:cs="宋体"/>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485" w:type="dxa"/>
                  <w:vMerge w:val="restart"/>
                  <w:vAlign w:val="center"/>
                </w:tcPr>
                <w:p>
                  <w:pPr>
                    <w:jc w:val="center"/>
                    <w:rPr>
                      <w:rFonts w:ascii="Times New Roman" w:hAnsi="Times New Roman" w:cs="Times New Roman"/>
                      <w:szCs w:val="21"/>
                    </w:rPr>
                  </w:pPr>
                  <w:r>
                    <w:rPr>
                      <w:rFonts w:hint="eastAsia" w:ascii="Times New Roman" w:hAnsi="Times New Roman" w:cs="Times New Roman"/>
                      <w:szCs w:val="21"/>
                    </w:rPr>
                    <w:t>固废处置</w:t>
                  </w:r>
                </w:p>
              </w:tc>
              <w:tc>
                <w:tcPr>
                  <w:tcW w:w="871" w:type="dxa"/>
                  <w:vAlign w:val="center"/>
                </w:tcPr>
                <w:p>
                  <w:pPr>
                    <w:jc w:val="center"/>
                    <w:rPr>
                      <w:rFonts w:ascii="Times New Roman" w:hAnsi="Times New Roman" w:cs="Times New Roman"/>
                      <w:szCs w:val="21"/>
                    </w:rPr>
                  </w:pPr>
                  <w:r>
                    <w:rPr>
                      <w:rFonts w:ascii="Times New Roman" w:hAnsi="Times New Roman" w:cs="Times New Roman"/>
                      <w:szCs w:val="21"/>
                    </w:rPr>
                    <w:t>垃圾收集</w:t>
                  </w:r>
                </w:p>
              </w:tc>
              <w:tc>
                <w:tcPr>
                  <w:tcW w:w="4842" w:type="dxa"/>
                  <w:vAlign w:val="center"/>
                </w:tcPr>
                <w:p>
                  <w:pPr>
                    <w:jc w:val="left"/>
                    <w:rPr>
                      <w:rFonts w:ascii="Times New Roman" w:hAnsi="Times New Roman" w:cs="Times New Roman"/>
                      <w:szCs w:val="21"/>
                    </w:rPr>
                  </w:pPr>
                  <w:r>
                    <w:rPr>
                      <w:rFonts w:hint="eastAsia" w:ascii="Times New Roman" w:hAnsi="Times New Roman" w:cs="Times New Roman"/>
                      <w:szCs w:val="21"/>
                    </w:rPr>
                    <w:t>设加盖型</w:t>
                  </w:r>
                  <w:r>
                    <w:rPr>
                      <w:rFonts w:ascii="Times New Roman" w:hAnsi="Times New Roman" w:cs="Times New Roman"/>
                      <w:szCs w:val="21"/>
                    </w:rPr>
                    <w:t>垃圾桶</w:t>
                  </w:r>
                  <w:r>
                    <w:rPr>
                      <w:rFonts w:hint="eastAsia" w:ascii="Times New Roman" w:hAnsi="Times New Roman" w:cs="Times New Roman"/>
                      <w:szCs w:val="21"/>
                    </w:rPr>
                    <w:t>5个</w:t>
                  </w:r>
                  <w:r>
                    <w:rPr>
                      <w:rFonts w:ascii="Times New Roman" w:hAnsi="Times New Roman" w:cs="Times New Roman"/>
                      <w:szCs w:val="21"/>
                    </w:rPr>
                    <w:t>，</w:t>
                  </w:r>
                  <w:r>
                    <w:rPr>
                      <w:rFonts w:hint="eastAsia" w:ascii="Times New Roman" w:hAnsi="Times New Roman" w:cs="Times New Roman"/>
                      <w:szCs w:val="21"/>
                    </w:rPr>
                    <w:t>小型垃圾桶若干。</w:t>
                  </w:r>
                </w:p>
              </w:tc>
              <w:tc>
                <w:tcPr>
                  <w:tcW w:w="1233" w:type="dxa"/>
                  <w:vAlign w:val="center"/>
                </w:tcPr>
                <w:p>
                  <w:pPr>
                    <w:jc w:val="center"/>
                    <w:rPr>
                      <w:rFonts w:ascii="宋体" w:hAnsi="宋体" w:eastAsia="宋体" w:cs="宋体"/>
                      <w:color w:val="000000"/>
                      <w:szCs w:val="21"/>
                    </w:rPr>
                  </w:pPr>
                  <w:r>
                    <w:rPr>
                      <w:rFonts w:hint="eastAsia" w:ascii="宋体" w:hAnsi="宋体" w:eastAsia="宋体" w:cs="宋体"/>
                      <w:color w:val="000000"/>
                      <w:szCs w:val="21"/>
                    </w:rPr>
                    <w:t>利用原有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485" w:type="dxa"/>
                  <w:vMerge w:val="continue"/>
                  <w:vAlign w:val="center"/>
                </w:tcPr>
                <w:p>
                  <w:pPr>
                    <w:jc w:val="center"/>
                    <w:rPr>
                      <w:rFonts w:ascii="Times New Roman" w:hAnsi="Times New Roman" w:cs="Times New Roman"/>
                      <w:szCs w:val="21"/>
                    </w:rPr>
                  </w:pPr>
                </w:p>
              </w:tc>
              <w:tc>
                <w:tcPr>
                  <w:tcW w:w="871" w:type="dxa"/>
                  <w:vAlign w:val="center"/>
                </w:tcPr>
                <w:p>
                  <w:pPr>
                    <w:jc w:val="center"/>
                    <w:rPr>
                      <w:rFonts w:ascii="Times New Roman" w:hAnsi="Times New Roman" w:cs="Times New Roman"/>
                      <w:szCs w:val="21"/>
                    </w:rPr>
                  </w:pPr>
                  <w:r>
                    <w:rPr>
                      <w:rFonts w:ascii="Times New Roman" w:hAnsi="Times New Roman" w:cs="Times New Roman"/>
                      <w:szCs w:val="21"/>
                    </w:rPr>
                    <w:t>危废暂存间</w:t>
                  </w:r>
                </w:p>
              </w:tc>
              <w:tc>
                <w:tcPr>
                  <w:tcW w:w="4842" w:type="dxa"/>
                  <w:vAlign w:val="center"/>
                </w:tcPr>
                <w:p>
                  <w:pPr>
                    <w:jc w:val="left"/>
                    <w:rPr>
                      <w:rFonts w:ascii="Times New Roman" w:hAnsi="Times New Roman" w:cs="Times New Roman"/>
                      <w:szCs w:val="21"/>
                    </w:rPr>
                  </w:pPr>
                  <w:r>
                    <w:rPr>
                      <w:rFonts w:hint="eastAsia" w:ascii="Times New Roman" w:hAnsi="Times New Roman" w:cs="Times New Roman"/>
                      <w:szCs w:val="21"/>
                    </w:rPr>
                    <w:t>位于机修间旁，建筑面积约5m</w:t>
                  </w:r>
                  <w:r>
                    <w:rPr>
                      <w:rFonts w:hint="eastAsia" w:ascii="Times New Roman" w:hAnsi="Times New Roman" w:cs="Times New Roman"/>
                      <w:szCs w:val="21"/>
                      <w:vertAlign w:val="superscript"/>
                    </w:rPr>
                    <w:t>2</w:t>
                  </w:r>
                  <w:r>
                    <w:rPr>
                      <w:rFonts w:hint="eastAsia" w:ascii="Times New Roman" w:hAnsi="Times New Roman" w:cs="Times New Roman"/>
                      <w:szCs w:val="21"/>
                    </w:rPr>
                    <w:t>，砖混结构，内部设有防泄漏收集槽，地面防渗处理。</w:t>
                  </w:r>
                </w:p>
              </w:tc>
              <w:tc>
                <w:tcPr>
                  <w:tcW w:w="1233" w:type="dxa"/>
                  <w:vAlign w:val="center"/>
                </w:tcPr>
                <w:p>
                  <w:pPr>
                    <w:jc w:val="center"/>
                    <w:rPr>
                      <w:rFonts w:ascii="宋体" w:hAnsi="宋体" w:eastAsia="宋体" w:cs="宋体"/>
                      <w:color w:val="000000"/>
                      <w:szCs w:val="21"/>
                    </w:rPr>
                  </w:pPr>
                  <w:r>
                    <w:rPr>
                      <w:rFonts w:hint="eastAsia" w:ascii="宋体" w:hAnsi="宋体" w:eastAsia="宋体" w:cs="宋体"/>
                      <w:color w:val="000000"/>
                      <w:szCs w:val="21"/>
                    </w:rPr>
                    <w:t>对原有进行改造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8" w:type="dxa"/>
                  <w:vMerge w:val="continue"/>
                  <w:vAlign w:val="center"/>
                </w:tcPr>
                <w:p>
                  <w:pPr>
                    <w:jc w:val="center"/>
                    <w:rPr>
                      <w:rFonts w:ascii="Times New Roman" w:hAnsi="Times New Roman" w:cs="Times New Roman"/>
                      <w:color w:val="000000"/>
                      <w:szCs w:val="21"/>
                    </w:rPr>
                  </w:pPr>
                </w:p>
              </w:tc>
              <w:tc>
                <w:tcPr>
                  <w:tcW w:w="1356" w:type="dxa"/>
                  <w:gridSpan w:val="2"/>
                  <w:vAlign w:val="center"/>
                </w:tcPr>
                <w:p>
                  <w:pPr>
                    <w:jc w:val="center"/>
                    <w:rPr>
                      <w:rFonts w:ascii="Times New Roman" w:hAnsi="Times New Roman" w:cs="Times New Roman"/>
                      <w:szCs w:val="21"/>
                    </w:rPr>
                  </w:pPr>
                  <w:r>
                    <w:rPr>
                      <w:rFonts w:ascii="Times New Roman" w:hAnsi="Times New Roman" w:cs="Times New Roman"/>
                      <w:szCs w:val="21"/>
                    </w:rPr>
                    <w:t>绿化</w:t>
                  </w:r>
                </w:p>
              </w:tc>
              <w:tc>
                <w:tcPr>
                  <w:tcW w:w="4842" w:type="dxa"/>
                  <w:vAlign w:val="center"/>
                </w:tcPr>
                <w:p>
                  <w:pPr>
                    <w:jc w:val="left"/>
                    <w:rPr>
                      <w:rFonts w:ascii="Times New Roman" w:hAnsi="Times New Roman" w:cs="Times New Roman"/>
                      <w:szCs w:val="21"/>
                    </w:rPr>
                  </w:pPr>
                  <w:r>
                    <w:rPr>
                      <w:rFonts w:hint="eastAsia" w:ascii="Times New Roman" w:hAnsi="Times New Roman" w:cs="Times New Roman"/>
                      <w:szCs w:val="21"/>
                    </w:rPr>
                    <w:t>厂区绿化面积</w:t>
                  </w:r>
                  <w:r>
                    <w:rPr>
                      <w:rFonts w:ascii="Times New Roman" w:hAnsi="Times New Roman" w:cs="Times New Roman"/>
                      <w:color w:val="00B050"/>
                      <w:szCs w:val="21"/>
                    </w:rPr>
                    <w:t>22680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hint="eastAsia" w:ascii="Times New Roman" w:hAnsi="Times New Roman" w:cs="Times New Roman"/>
                      <w:color w:val="00B050"/>
                      <w:szCs w:val="21"/>
                    </w:rPr>
                    <w:t>。</w:t>
                  </w:r>
                </w:p>
              </w:tc>
              <w:tc>
                <w:tcPr>
                  <w:tcW w:w="1233" w:type="dxa"/>
                  <w:vAlign w:val="center"/>
                </w:tcPr>
                <w:p>
                  <w:pPr>
                    <w:jc w:val="center"/>
                    <w:rPr>
                      <w:rFonts w:ascii="Times New Roman" w:hAnsi="Times New Roman" w:eastAsia="Calibri" w:cs="Times New Roman"/>
                      <w:b/>
                      <w:bCs/>
                      <w:szCs w:val="21"/>
                    </w:rPr>
                  </w:pPr>
                  <w:r>
                    <w:rPr>
                      <w:rFonts w:hint="eastAsia" w:ascii="宋体" w:hAnsi="宋体" w:eastAsia="宋体" w:cs="宋体"/>
                      <w:b/>
                      <w:bCs/>
                      <w:szCs w:val="21"/>
                    </w:rPr>
                    <w:t>新增</w:t>
                  </w:r>
                </w:p>
              </w:tc>
            </w:tr>
            <w:bookmarkEnd w:id="16"/>
          </w:tbl>
          <w:p>
            <w:pPr>
              <w:pStyle w:val="11"/>
              <w:ind w:left="0" w:right="105" w:rightChars="50"/>
              <w:jc w:val="center"/>
              <w:rPr>
                <w:rFonts w:ascii="Times New Roman" w:hAnsi="Times New Roman" w:cs="Times New Roman"/>
                <w:bCs/>
                <w:sz w:val="21"/>
                <w:szCs w:val="21"/>
                <w:lang w:val="en-US"/>
              </w:rPr>
            </w:pPr>
          </w:p>
          <w:p>
            <w:pPr>
              <w:pStyle w:val="11"/>
              <w:spacing w:line="360" w:lineRule="auto"/>
              <w:ind w:left="0" w:right="105" w:rightChars="50" w:firstLine="241" w:firstLineChars="100"/>
              <w:rPr>
                <w:rFonts w:ascii="Times New Roman" w:hAnsi="Times New Roman" w:cs="Times New Roman"/>
                <w:b/>
              </w:rPr>
            </w:pPr>
            <w:r>
              <w:rPr>
                <w:rFonts w:ascii="Times New Roman" w:hAnsi="Times New Roman" w:cs="Times New Roman"/>
                <w:b/>
              </w:rPr>
              <w:t>2.3.3 主要设备</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工程</w:t>
            </w:r>
            <w:r>
              <w:rPr>
                <w:rFonts w:ascii="Times New Roman" w:hAnsi="Times New Roman" w:cs="Times New Roman"/>
                <w:bCs/>
              </w:rPr>
              <w:t>主要设备见表2-6</w:t>
            </w:r>
            <w:r>
              <w:rPr>
                <w:rFonts w:hint="eastAsia" w:ascii="Times New Roman" w:hAnsi="Times New Roman" w:cs="Times New Roman"/>
                <w:bCs/>
              </w:rPr>
              <w:t>。</w:t>
            </w:r>
          </w:p>
          <w:p>
            <w:pPr>
              <w:jc w:val="center"/>
              <w:rPr>
                <w:rFonts w:ascii="Times New Roman" w:hAnsi="Times New Roman" w:eastAsia="宋体" w:cs="Times New Roman"/>
                <w:b/>
                <w:szCs w:val="21"/>
              </w:rPr>
            </w:pPr>
            <w:r>
              <w:rPr>
                <w:rFonts w:ascii="Times New Roman" w:hAnsi="Times New Roman" w:eastAsia="宋体" w:cs="Times New Roman"/>
                <w:b/>
                <w:szCs w:val="21"/>
              </w:rPr>
              <w:t>表2-6    主要设备一览表</w:t>
            </w:r>
          </w:p>
          <w:tbl>
            <w:tblPr>
              <w:tblStyle w:val="21"/>
              <w:tblW w:w="79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093"/>
              <w:gridCol w:w="1039"/>
              <w:gridCol w:w="1176"/>
              <w:gridCol w:w="1275"/>
              <w:gridCol w:w="1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jc w:val="center"/>
              </w:trPr>
              <w:tc>
                <w:tcPr>
                  <w:tcW w:w="1087" w:type="dxa"/>
                  <w:vAlign w:val="center"/>
                </w:tcPr>
                <w:p>
                  <w:pPr>
                    <w:jc w:val="center"/>
                    <w:rPr>
                      <w:rFonts w:ascii="Times New Roman" w:hAnsi="Times New Roman" w:cs="Times New Roman"/>
                      <w:b/>
                      <w:bCs/>
                      <w:color w:val="00B050"/>
                      <w:szCs w:val="21"/>
                    </w:rPr>
                  </w:pPr>
                  <w:bookmarkStart w:id="17" w:name="_Hlk92183651"/>
                  <w:r>
                    <w:rPr>
                      <w:rFonts w:ascii="Times New Roman" w:hAnsi="Times New Roman" w:cs="Times New Roman"/>
                      <w:b/>
                      <w:bCs/>
                      <w:color w:val="00B050"/>
                      <w:szCs w:val="21"/>
                    </w:rPr>
                    <w:t>序号</w:t>
                  </w:r>
                </w:p>
              </w:tc>
              <w:tc>
                <w:tcPr>
                  <w:tcW w:w="2093" w:type="dxa"/>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生产设备名称</w:t>
                  </w:r>
                </w:p>
              </w:tc>
              <w:tc>
                <w:tcPr>
                  <w:tcW w:w="1039"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单位</w:t>
                  </w:r>
                </w:p>
              </w:tc>
              <w:tc>
                <w:tcPr>
                  <w:tcW w:w="1176" w:type="dxa"/>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原有</w:t>
                  </w:r>
                </w:p>
              </w:tc>
              <w:tc>
                <w:tcPr>
                  <w:tcW w:w="1275"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新增</w:t>
                  </w:r>
                </w:p>
              </w:tc>
              <w:tc>
                <w:tcPr>
                  <w:tcW w:w="1241"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总数量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小松挖机220-7型</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装载机50型</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5</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3</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颚式破碎机</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4</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锤式破碎机</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5</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皮带输送机</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条</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6</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6</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振动筛</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7</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链板给料机</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8</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强力挤出搅拌机</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9</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空气压缩机</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10</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双级真空挤砖机</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11</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真空泵</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12</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数控自动切条机</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13</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送条机</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14</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自动切坯机</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15</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送砖台</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16</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机械手</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p>
              </w:tc>
              <w:tc>
                <w:tcPr>
                  <w:tcW w:w="12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17</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摆渡车</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3</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18</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晾坯道</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条</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8</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19</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上车道</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条</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20</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窑车</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260</w:t>
                  </w:r>
                </w:p>
              </w:tc>
              <w:tc>
                <w:tcPr>
                  <w:tcW w:w="127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0</w:t>
                  </w:r>
                </w:p>
              </w:tc>
              <w:tc>
                <w:tcPr>
                  <w:tcW w:w="12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21</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隧道窑</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条</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3</w:t>
                  </w:r>
                </w:p>
              </w:tc>
              <w:tc>
                <w:tcPr>
                  <w:tcW w:w="127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3</w:t>
                  </w:r>
                </w:p>
              </w:tc>
              <w:tc>
                <w:tcPr>
                  <w:tcW w:w="12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22</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离心风机WCZYNo18A 型</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6</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23</w:t>
                  </w:r>
                </w:p>
              </w:tc>
              <w:tc>
                <w:tcPr>
                  <w:tcW w:w="2093"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螺旋输送机</w:t>
                  </w:r>
                </w:p>
              </w:tc>
              <w:tc>
                <w:tcPr>
                  <w:tcW w:w="103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p>
              </w:tc>
              <w:tc>
                <w:tcPr>
                  <w:tcW w:w="127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p>
              </w:tc>
              <w:tc>
                <w:tcPr>
                  <w:tcW w:w="1241"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1087"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24</w:t>
                  </w:r>
                </w:p>
              </w:tc>
              <w:tc>
                <w:tcPr>
                  <w:tcW w:w="2093"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袋式</w:t>
                  </w:r>
                  <w:r>
                    <w:rPr>
                      <w:rFonts w:ascii="Times New Roman" w:hAnsi="Times New Roman" w:cs="Times New Roman"/>
                      <w:color w:val="00B050"/>
                      <w:szCs w:val="21"/>
                    </w:rPr>
                    <w:t>除尘器</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套</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108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5</w:t>
                  </w:r>
                </w:p>
              </w:tc>
              <w:tc>
                <w:tcPr>
                  <w:tcW w:w="209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双碱法喷淋脱硫塔</w:t>
                  </w:r>
                </w:p>
              </w:tc>
              <w:tc>
                <w:tcPr>
                  <w:tcW w:w="103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套</w:t>
                  </w:r>
                </w:p>
              </w:tc>
              <w:tc>
                <w:tcPr>
                  <w:tcW w:w="1176"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3</w:t>
                  </w:r>
                </w:p>
              </w:tc>
              <w:tc>
                <w:tcPr>
                  <w:tcW w:w="127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3</w:t>
                  </w:r>
                </w:p>
              </w:tc>
              <w:tc>
                <w:tcPr>
                  <w:tcW w:w="12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108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6</w:t>
                  </w:r>
                </w:p>
              </w:tc>
              <w:tc>
                <w:tcPr>
                  <w:tcW w:w="2093"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臭气抽送装置</w:t>
                  </w:r>
                </w:p>
              </w:tc>
              <w:tc>
                <w:tcPr>
                  <w:tcW w:w="103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套</w:t>
                  </w:r>
                </w:p>
              </w:tc>
              <w:tc>
                <w:tcPr>
                  <w:tcW w:w="1176" w:type="dxa"/>
                  <w:vAlign w:val="center"/>
                </w:tcPr>
                <w:p>
                  <w:pPr>
                    <w:jc w:val="center"/>
                    <w:rPr>
                      <w:rFonts w:ascii="Times New Roman" w:hAnsi="Times New Roman" w:cs="Times New Roman"/>
                      <w:color w:val="00B050"/>
                      <w:szCs w:val="21"/>
                    </w:rPr>
                  </w:pPr>
                </w:p>
              </w:tc>
              <w:tc>
                <w:tcPr>
                  <w:tcW w:w="127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p>
              </w:tc>
              <w:tc>
                <w:tcPr>
                  <w:tcW w:w="12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7</w:t>
                  </w:r>
                </w:p>
              </w:tc>
              <w:tc>
                <w:tcPr>
                  <w:tcW w:w="2093"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洒水车</w:t>
                  </w:r>
                </w:p>
              </w:tc>
              <w:tc>
                <w:tcPr>
                  <w:tcW w:w="103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p>
              </w:tc>
              <w:tc>
                <w:tcPr>
                  <w:tcW w:w="1275" w:type="dxa"/>
                  <w:vAlign w:val="center"/>
                </w:tcPr>
                <w:p>
                  <w:pPr>
                    <w:jc w:val="center"/>
                    <w:rPr>
                      <w:rFonts w:ascii="Times New Roman" w:hAnsi="Times New Roman" w:cs="Times New Roman"/>
                      <w:color w:val="00B050"/>
                      <w:szCs w:val="21"/>
                    </w:rPr>
                  </w:pPr>
                </w:p>
              </w:tc>
              <w:tc>
                <w:tcPr>
                  <w:tcW w:w="12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8</w:t>
                  </w:r>
                </w:p>
              </w:tc>
              <w:tc>
                <w:tcPr>
                  <w:tcW w:w="2093"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0L</w:t>
                  </w:r>
                  <w:r>
                    <w:rPr>
                      <w:rFonts w:hint="eastAsia" w:ascii="Times New Roman" w:hAnsi="Times New Roman" w:cs="Times New Roman"/>
                      <w:color w:val="00B050"/>
                      <w:szCs w:val="21"/>
                    </w:rPr>
                    <w:t>雾炮机</w:t>
                  </w:r>
                </w:p>
              </w:tc>
              <w:tc>
                <w:tcPr>
                  <w:tcW w:w="103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台</w:t>
                  </w:r>
                </w:p>
              </w:tc>
              <w:tc>
                <w:tcPr>
                  <w:tcW w:w="1176" w:type="dxa"/>
                  <w:vAlign w:val="center"/>
                </w:tcPr>
                <w:p>
                  <w:pPr>
                    <w:jc w:val="center"/>
                    <w:rPr>
                      <w:rFonts w:ascii="Times New Roman" w:hAnsi="Times New Roman" w:cs="Times New Roman"/>
                      <w:color w:val="00B050"/>
                      <w:szCs w:val="21"/>
                    </w:rPr>
                  </w:pPr>
                </w:p>
              </w:tc>
              <w:tc>
                <w:tcPr>
                  <w:tcW w:w="127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p>
              </w:tc>
              <w:tc>
                <w:tcPr>
                  <w:tcW w:w="1241"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08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9</w:t>
                  </w:r>
                </w:p>
              </w:tc>
              <w:tc>
                <w:tcPr>
                  <w:tcW w:w="2093"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喷雾降尘设施</w:t>
                  </w:r>
                </w:p>
              </w:tc>
              <w:tc>
                <w:tcPr>
                  <w:tcW w:w="103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套</w:t>
                  </w:r>
                </w:p>
              </w:tc>
              <w:tc>
                <w:tcPr>
                  <w:tcW w:w="1176" w:type="dxa"/>
                  <w:vAlign w:val="center"/>
                </w:tcPr>
                <w:p>
                  <w:pPr>
                    <w:jc w:val="center"/>
                    <w:rPr>
                      <w:rFonts w:ascii="Times New Roman" w:hAnsi="Times New Roman" w:cs="Times New Roman"/>
                      <w:color w:val="00B050"/>
                      <w:szCs w:val="21"/>
                    </w:rPr>
                  </w:pPr>
                </w:p>
              </w:tc>
              <w:tc>
                <w:tcPr>
                  <w:tcW w:w="127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4</w:t>
                  </w:r>
                </w:p>
              </w:tc>
              <w:tc>
                <w:tcPr>
                  <w:tcW w:w="12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4</w:t>
                  </w:r>
                </w:p>
              </w:tc>
            </w:tr>
            <w:bookmarkEnd w:id="17"/>
          </w:tbl>
          <w:p>
            <w:pPr>
              <w:pStyle w:val="11"/>
              <w:ind w:left="0" w:right="105" w:rightChars="50"/>
              <w:jc w:val="center"/>
              <w:rPr>
                <w:rFonts w:ascii="Times New Roman" w:hAnsi="Times New Roman" w:cs="Times New Roman"/>
                <w:bCs/>
                <w:sz w:val="21"/>
                <w:szCs w:val="21"/>
                <w:lang w:val="en-US"/>
              </w:rPr>
            </w:pPr>
          </w:p>
          <w:p>
            <w:pPr>
              <w:pStyle w:val="11"/>
              <w:spacing w:line="360" w:lineRule="auto"/>
              <w:ind w:left="0" w:right="105" w:rightChars="50" w:firstLine="241" w:firstLineChars="100"/>
              <w:rPr>
                <w:rFonts w:ascii="Times New Roman" w:hAnsi="Times New Roman" w:cs="Times New Roman"/>
                <w:b/>
              </w:rPr>
            </w:pPr>
            <w:r>
              <w:rPr>
                <w:rFonts w:ascii="Times New Roman" w:hAnsi="Times New Roman" w:cs="Times New Roman"/>
                <w:b/>
              </w:rPr>
              <w:t>2.3.4 原辅材料消耗</w:t>
            </w:r>
          </w:p>
          <w:p>
            <w:pPr>
              <w:pStyle w:val="11"/>
              <w:spacing w:line="360" w:lineRule="auto"/>
              <w:ind w:left="0" w:right="105" w:rightChars="50" w:firstLine="240" w:firstLineChars="100"/>
              <w:rPr>
                <w:color w:val="00B050"/>
              </w:rPr>
            </w:pPr>
            <w:r>
              <w:rPr>
                <w:rFonts w:ascii="Times New Roman" w:hAnsi="Times New Roman" w:cs="Times New Roman"/>
                <w:bCs/>
                <w:color w:val="00B050"/>
              </w:rPr>
              <w:t>本项目为</w:t>
            </w:r>
            <w:r>
              <w:rPr>
                <w:rFonts w:hint="eastAsia" w:ascii="Times New Roman" w:hAnsi="Times New Roman" w:cs="Times New Roman"/>
                <w:bCs/>
                <w:color w:val="00B050"/>
              </w:rPr>
              <w:t>烧结砖</w:t>
            </w:r>
            <w:r>
              <w:rPr>
                <w:rFonts w:ascii="Times New Roman" w:hAnsi="Times New Roman" w:cs="Times New Roman"/>
                <w:bCs/>
                <w:color w:val="00B050"/>
              </w:rPr>
              <w:t>制造</w:t>
            </w:r>
            <w:r>
              <w:rPr>
                <w:rFonts w:hint="eastAsia" w:ascii="Times New Roman" w:hAnsi="Times New Roman" w:cs="Times New Roman"/>
                <w:bCs/>
                <w:color w:val="00B050"/>
              </w:rPr>
              <w:t>项目</w:t>
            </w:r>
            <w:r>
              <w:rPr>
                <w:rFonts w:ascii="Times New Roman" w:hAnsi="Times New Roman" w:cs="Times New Roman"/>
                <w:bCs/>
                <w:color w:val="00B050"/>
              </w:rPr>
              <w:t>，</w:t>
            </w:r>
            <w:r>
              <w:rPr>
                <w:rFonts w:hint="eastAsia" w:ascii="Times New Roman" w:hAnsi="Times New Roman" w:cs="Times New Roman"/>
                <w:bCs/>
                <w:color w:val="00B050"/>
              </w:rPr>
              <w:t>根据现有工程实际生产情况，预估项目全部建成后</w:t>
            </w:r>
            <w:r>
              <w:rPr>
                <w:rFonts w:hint="eastAsia"/>
                <w:color w:val="00B050"/>
              </w:rPr>
              <w:t>主要生产原辅材料见下表。</w:t>
            </w:r>
          </w:p>
          <w:p>
            <w:pPr>
              <w:jc w:val="center"/>
              <w:rPr>
                <w:rFonts w:ascii="Times New Roman" w:hAnsi="Times New Roman" w:eastAsia="宋体" w:cs="Times New Roman"/>
                <w:b/>
                <w:color w:val="00B050"/>
                <w:szCs w:val="21"/>
              </w:rPr>
            </w:pPr>
            <w:r>
              <w:rPr>
                <w:rFonts w:ascii="Times New Roman" w:hAnsi="Times New Roman" w:eastAsia="宋体" w:cs="Times New Roman"/>
                <w:b/>
                <w:color w:val="00B050"/>
                <w:szCs w:val="21"/>
              </w:rPr>
              <w:t>表2-7    主要原材料及能源消耗情况</w:t>
            </w:r>
          </w:p>
          <w:tbl>
            <w:tblPr>
              <w:tblStyle w:val="21"/>
              <w:tblW w:w="79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341"/>
              <w:gridCol w:w="1134"/>
              <w:gridCol w:w="1418"/>
              <w:gridCol w:w="2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 w:hRule="atLeast"/>
                <w:jc w:val="center"/>
              </w:trPr>
              <w:tc>
                <w:tcPr>
                  <w:tcW w:w="960" w:type="dxa"/>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序号</w:t>
                  </w:r>
                </w:p>
              </w:tc>
              <w:tc>
                <w:tcPr>
                  <w:tcW w:w="2341" w:type="dxa"/>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名称</w:t>
                  </w:r>
                </w:p>
              </w:tc>
              <w:tc>
                <w:tcPr>
                  <w:tcW w:w="1134" w:type="dxa"/>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单位</w:t>
                  </w:r>
                </w:p>
              </w:tc>
              <w:tc>
                <w:tcPr>
                  <w:tcW w:w="1418" w:type="dxa"/>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年用量</w:t>
                  </w:r>
                </w:p>
              </w:tc>
              <w:tc>
                <w:tcPr>
                  <w:tcW w:w="2128" w:type="dxa"/>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jc w:val="center"/>
              </w:trPr>
              <w:tc>
                <w:tcPr>
                  <w:tcW w:w="96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p>
              </w:tc>
              <w:tc>
                <w:tcPr>
                  <w:tcW w:w="23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园区开挖废弃土、页岩</w:t>
                  </w:r>
                </w:p>
              </w:tc>
              <w:tc>
                <w:tcPr>
                  <w:tcW w:w="1134"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t/a</w:t>
                  </w:r>
                </w:p>
              </w:tc>
              <w:tc>
                <w:tcPr>
                  <w:tcW w:w="141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613150</w:t>
                  </w:r>
                </w:p>
              </w:tc>
              <w:tc>
                <w:tcPr>
                  <w:tcW w:w="212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晋宁工业园区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w:t>
                  </w:r>
                </w:p>
              </w:tc>
              <w:tc>
                <w:tcPr>
                  <w:tcW w:w="23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煤矸石</w:t>
                  </w:r>
                </w:p>
              </w:tc>
              <w:tc>
                <w:tcPr>
                  <w:tcW w:w="1134"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t/a</w:t>
                  </w:r>
                </w:p>
              </w:tc>
              <w:tc>
                <w:tcPr>
                  <w:tcW w:w="141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276920</w:t>
                  </w:r>
                </w:p>
              </w:tc>
              <w:tc>
                <w:tcPr>
                  <w:tcW w:w="212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曲靖市沾益</w:t>
                  </w:r>
                  <w:r>
                    <w:rPr>
                      <w:rFonts w:hint="eastAsia" w:ascii="Times New Roman" w:hAnsi="Times New Roman" w:cs="Times New Roman"/>
                      <w:color w:val="00B050"/>
                      <w:szCs w:val="21"/>
                    </w:rPr>
                    <w:t>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3</w:t>
                  </w:r>
                </w:p>
              </w:tc>
              <w:tc>
                <w:tcPr>
                  <w:tcW w:w="23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污泥（含水率6</w:t>
                  </w:r>
                  <w:r>
                    <w:rPr>
                      <w:rFonts w:ascii="Times New Roman" w:hAnsi="Times New Roman" w:cs="Times New Roman"/>
                      <w:color w:val="00B050"/>
                      <w:szCs w:val="21"/>
                    </w:rPr>
                    <w:t>0</w:t>
                  </w:r>
                  <w:r>
                    <w:rPr>
                      <w:rFonts w:hint="eastAsia" w:ascii="Times New Roman" w:hAnsi="Times New Roman" w:cs="Times New Roman"/>
                      <w:color w:val="00B050"/>
                      <w:szCs w:val="21"/>
                    </w:rPr>
                    <w:t>%）</w:t>
                  </w:r>
                </w:p>
              </w:tc>
              <w:tc>
                <w:tcPr>
                  <w:tcW w:w="1134"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t/a</w:t>
                  </w:r>
                </w:p>
              </w:tc>
              <w:tc>
                <w:tcPr>
                  <w:tcW w:w="141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150000</w:t>
                  </w:r>
                </w:p>
              </w:tc>
              <w:tc>
                <w:tcPr>
                  <w:tcW w:w="2128"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附近生活污水处理厂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4</w:t>
                  </w:r>
                </w:p>
              </w:tc>
              <w:tc>
                <w:tcPr>
                  <w:tcW w:w="23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煤</w:t>
                  </w:r>
                </w:p>
              </w:tc>
              <w:tc>
                <w:tcPr>
                  <w:tcW w:w="1134"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t/a</w:t>
                  </w:r>
                </w:p>
              </w:tc>
              <w:tc>
                <w:tcPr>
                  <w:tcW w:w="141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15</w:t>
                  </w:r>
                </w:p>
              </w:tc>
              <w:tc>
                <w:tcPr>
                  <w:tcW w:w="2128"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曲靖地区煤矿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bottom"/>
                </w:tcPr>
                <w:p>
                  <w:pPr>
                    <w:jc w:val="center"/>
                    <w:rPr>
                      <w:rFonts w:ascii="Times New Roman" w:hAnsi="Times New Roman" w:cs="Times New Roman"/>
                      <w:color w:val="00B050"/>
                      <w:szCs w:val="21"/>
                    </w:rPr>
                  </w:pPr>
                  <w:r>
                    <w:rPr>
                      <w:rFonts w:ascii="Times New Roman" w:hAnsi="Times New Roman" w:cs="Times New Roman"/>
                      <w:color w:val="00B050"/>
                      <w:szCs w:val="21"/>
                    </w:rPr>
                    <w:t>5</w:t>
                  </w:r>
                </w:p>
              </w:tc>
              <w:tc>
                <w:tcPr>
                  <w:tcW w:w="2341"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天然气</w:t>
                  </w:r>
                </w:p>
              </w:tc>
              <w:tc>
                <w:tcPr>
                  <w:tcW w:w="1134"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ascii="Times New Roman" w:hAnsi="Times New Roman" w:cs="Times New Roman"/>
                      <w:color w:val="00B050"/>
                      <w:szCs w:val="21"/>
                    </w:rPr>
                    <w:t>/a</w:t>
                  </w:r>
                </w:p>
              </w:tc>
              <w:tc>
                <w:tcPr>
                  <w:tcW w:w="1418"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7897805</w:t>
                  </w:r>
                </w:p>
              </w:tc>
              <w:tc>
                <w:tcPr>
                  <w:tcW w:w="2128"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园区供气管网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jc w:val="center"/>
              </w:trPr>
              <w:tc>
                <w:tcPr>
                  <w:tcW w:w="960" w:type="dxa"/>
                  <w:vAlign w:val="bottom"/>
                </w:tcPr>
                <w:p>
                  <w:pPr>
                    <w:jc w:val="center"/>
                    <w:rPr>
                      <w:rFonts w:ascii="Times New Roman" w:hAnsi="Times New Roman" w:cs="Times New Roman"/>
                      <w:color w:val="00B050"/>
                      <w:szCs w:val="21"/>
                      <w:highlight w:val="red"/>
                    </w:rPr>
                  </w:pPr>
                  <w:r>
                    <w:rPr>
                      <w:rFonts w:ascii="Times New Roman" w:hAnsi="Times New Roman" w:cs="Times New Roman"/>
                      <w:color w:val="00B050"/>
                      <w:szCs w:val="21"/>
                    </w:rPr>
                    <w:t>6</w:t>
                  </w:r>
                </w:p>
              </w:tc>
              <w:tc>
                <w:tcPr>
                  <w:tcW w:w="234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水</w:t>
                  </w:r>
                </w:p>
              </w:tc>
              <w:tc>
                <w:tcPr>
                  <w:tcW w:w="1134"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ascii="Times New Roman" w:hAnsi="Times New Roman" w:cs="Times New Roman"/>
                      <w:color w:val="00B050"/>
                      <w:szCs w:val="21"/>
                    </w:rPr>
                    <w:t>/a</w:t>
                  </w:r>
                </w:p>
              </w:tc>
              <w:tc>
                <w:tcPr>
                  <w:tcW w:w="1418"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3</w:t>
                  </w:r>
                  <w:r>
                    <w:rPr>
                      <w:rFonts w:ascii="Times New Roman" w:hAnsi="Times New Roman" w:cs="Times New Roman"/>
                      <w:color w:val="00B050"/>
                      <w:szCs w:val="21"/>
                    </w:rPr>
                    <w:t>0960</w:t>
                  </w:r>
                </w:p>
              </w:tc>
              <w:tc>
                <w:tcPr>
                  <w:tcW w:w="212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园区供水管网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bottom"/>
                </w:tcPr>
                <w:p>
                  <w:pPr>
                    <w:jc w:val="center"/>
                    <w:rPr>
                      <w:rFonts w:ascii="Times New Roman" w:hAnsi="Times New Roman" w:cs="Times New Roman"/>
                      <w:color w:val="00B050"/>
                      <w:szCs w:val="21"/>
                    </w:rPr>
                  </w:pPr>
                  <w:r>
                    <w:rPr>
                      <w:rFonts w:hint="eastAsia" w:ascii="Times New Roman" w:hAnsi="Times New Roman" w:cs="Times New Roman"/>
                      <w:color w:val="00B050"/>
                      <w:szCs w:val="21"/>
                    </w:rPr>
                    <w:t>7</w:t>
                  </w:r>
                </w:p>
              </w:tc>
              <w:tc>
                <w:tcPr>
                  <w:tcW w:w="2341" w:type="dxa"/>
                  <w:vAlign w:val="bottom"/>
                </w:tcPr>
                <w:p>
                  <w:pPr>
                    <w:jc w:val="center"/>
                    <w:rPr>
                      <w:rFonts w:ascii="Times New Roman" w:hAnsi="Times New Roman" w:cs="Times New Roman"/>
                      <w:color w:val="00B050"/>
                      <w:szCs w:val="21"/>
                    </w:rPr>
                  </w:pPr>
                  <w:r>
                    <w:rPr>
                      <w:rFonts w:ascii="Times New Roman" w:hAnsi="Times New Roman" w:cs="Times New Roman"/>
                      <w:color w:val="00B050"/>
                      <w:szCs w:val="21"/>
                    </w:rPr>
                    <w:t>电</w:t>
                  </w:r>
                </w:p>
              </w:tc>
              <w:tc>
                <w:tcPr>
                  <w:tcW w:w="1134" w:type="dxa"/>
                  <w:vAlign w:val="bottom"/>
                </w:tcPr>
                <w:p>
                  <w:pPr>
                    <w:jc w:val="center"/>
                    <w:rPr>
                      <w:rFonts w:ascii="Times New Roman" w:hAnsi="Times New Roman" w:cs="Times New Roman"/>
                      <w:color w:val="00B050"/>
                      <w:szCs w:val="21"/>
                    </w:rPr>
                  </w:pPr>
                  <w:r>
                    <w:rPr>
                      <w:rFonts w:ascii="Times New Roman" w:hAnsi="Times New Roman" w:cs="Times New Roman"/>
                      <w:color w:val="00B050"/>
                      <w:szCs w:val="21"/>
                    </w:rPr>
                    <w:t>kW·h</w:t>
                  </w:r>
                </w:p>
              </w:tc>
              <w:tc>
                <w:tcPr>
                  <w:tcW w:w="141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12829800</w:t>
                  </w:r>
                </w:p>
              </w:tc>
              <w:tc>
                <w:tcPr>
                  <w:tcW w:w="2128" w:type="dxa"/>
                  <w:vAlign w:val="bottom"/>
                </w:tcPr>
                <w:p>
                  <w:pPr>
                    <w:jc w:val="center"/>
                    <w:rPr>
                      <w:rFonts w:ascii="Times New Roman" w:hAnsi="Times New Roman" w:cs="Times New Roman"/>
                      <w:color w:val="00B050"/>
                      <w:szCs w:val="21"/>
                    </w:rPr>
                  </w:pPr>
                  <w:r>
                    <w:rPr>
                      <w:rFonts w:ascii="Times New Roman" w:hAnsi="Times New Roman" w:cs="Times New Roman"/>
                      <w:color w:val="00B050"/>
                      <w:szCs w:val="21"/>
                    </w:rPr>
                    <w:t>供电管网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bottom"/>
                </w:tcPr>
                <w:p>
                  <w:pPr>
                    <w:jc w:val="center"/>
                    <w:rPr>
                      <w:rFonts w:ascii="Times New Roman" w:hAnsi="Times New Roman" w:cs="Times New Roman"/>
                      <w:color w:val="00B050"/>
                      <w:szCs w:val="21"/>
                    </w:rPr>
                  </w:pPr>
                  <w:r>
                    <w:rPr>
                      <w:rFonts w:hint="eastAsia" w:ascii="Times New Roman" w:hAnsi="Times New Roman" w:cs="Times New Roman"/>
                      <w:color w:val="00B050"/>
                      <w:szCs w:val="21"/>
                    </w:rPr>
                    <w:t>8</w:t>
                  </w:r>
                </w:p>
              </w:tc>
              <w:tc>
                <w:tcPr>
                  <w:tcW w:w="2341" w:type="dxa"/>
                  <w:vAlign w:val="bottom"/>
                </w:tcPr>
                <w:p>
                  <w:pPr>
                    <w:jc w:val="center"/>
                    <w:rPr>
                      <w:rFonts w:ascii="Times New Roman" w:hAnsi="Times New Roman" w:cs="Times New Roman"/>
                      <w:color w:val="00B050"/>
                      <w:szCs w:val="21"/>
                    </w:rPr>
                  </w:pPr>
                  <w:r>
                    <w:rPr>
                      <w:rFonts w:ascii="Times New Roman" w:hAnsi="Times New Roman" w:cs="Times New Roman"/>
                      <w:color w:val="00B050"/>
                      <w:szCs w:val="21"/>
                    </w:rPr>
                    <w:t>氢氧化钠</w:t>
                  </w:r>
                </w:p>
              </w:tc>
              <w:tc>
                <w:tcPr>
                  <w:tcW w:w="1134" w:type="dxa"/>
                  <w:vAlign w:val="bottom"/>
                </w:tcPr>
                <w:p>
                  <w:pPr>
                    <w:jc w:val="center"/>
                    <w:rPr>
                      <w:rFonts w:ascii="Times New Roman" w:hAnsi="Times New Roman" w:cs="Times New Roman"/>
                      <w:color w:val="00B050"/>
                      <w:szCs w:val="21"/>
                    </w:rPr>
                  </w:pPr>
                  <w:r>
                    <w:rPr>
                      <w:rFonts w:ascii="Times New Roman" w:hAnsi="Times New Roman" w:cs="Times New Roman"/>
                      <w:color w:val="00B050"/>
                      <w:szCs w:val="21"/>
                    </w:rPr>
                    <w:t>t/a</w:t>
                  </w:r>
                </w:p>
              </w:tc>
              <w:tc>
                <w:tcPr>
                  <w:tcW w:w="141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28</w:t>
                  </w:r>
                </w:p>
              </w:tc>
              <w:tc>
                <w:tcPr>
                  <w:tcW w:w="2128" w:type="dxa"/>
                  <w:vAlign w:val="bottom"/>
                </w:tcPr>
                <w:p>
                  <w:pPr>
                    <w:jc w:val="center"/>
                    <w:rPr>
                      <w:rFonts w:ascii="Times New Roman" w:hAnsi="Times New Roman" w:cs="Times New Roman"/>
                      <w:color w:val="00B050"/>
                      <w:szCs w:val="21"/>
                    </w:rPr>
                  </w:pPr>
                  <w:r>
                    <w:rPr>
                      <w:rFonts w:ascii="Times New Roman" w:hAnsi="Times New Roman" w:cs="Times New Roman"/>
                      <w:color w:val="00B050"/>
                      <w:szCs w:val="21"/>
                    </w:rPr>
                    <w:t>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60" w:type="dxa"/>
                  <w:vAlign w:val="bottom"/>
                </w:tcPr>
                <w:p>
                  <w:pPr>
                    <w:jc w:val="center"/>
                    <w:rPr>
                      <w:rFonts w:ascii="Times New Roman" w:hAnsi="Times New Roman" w:cs="Times New Roman"/>
                      <w:color w:val="00B050"/>
                      <w:szCs w:val="21"/>
                    </w:rPr>
                  </w:pPr>
                  <w:r>
                    <w:rPr>
                      <w:rFonts w:hint="eastAsia" w:ascii="Times New Roman" w:hAnsi="Times New Roman" w:cs="Times New Roman"/>
                      <w:color w:val="00B050"/>
                      <w:szCs w:val="21"/>
                    </w:rPr>
                    <w:t>9</w:t>
                  </w:r>
                </w:p>
              </w:tc>
              <w:tc>
                <w:tcPr>
                  <w:tcW w:w="2341" w:type="dxa"/>
                  <w:vAlign w:val="bottom"/>
                </w:tcPr>
                <w:p>
                  <w:pPr>
                    <w:jc w:val="center"/>
                    <w:rPr>
                      <w:rFonts w:ascii="Times New Roman" w:hAnsi="Times New Roman" w:cs="Times New Roman"/>
                      <w:color w:val="00B050"/>
                      <w:szCs w:val="21"/>
                    </w:rPr>
                  </w:pPr>
                  <w:r>
                    <w:rPr>
                      <w:rFonts w:hint="eastAsia" w:ascii="Times New Roman" w:hAnsi="Times New Roman" w:cs="Times New Roman"/>
                      <w:color w:val="00B050"/>
                      <w:szCs w:val="21"/>
                    </w:rPr>
                    <w:t>生石灰</w:t>
                  </w:r>
                </w:p>
              </w:tc>
              <w:tc>
                <w:tcPr>
                  <w:tcW w:w="1134" w:type="dxa"/>
                  <w:vAlign w:val="bottom"/>
                </w:tcPr>
                <w:p>
                  <w:pPr>
                    <w:jc w:val="center"/>
                    <w:rPr>
                      <w:rFonts w:ascii="Times New Roman" w:hAnsi="Times New Roman" w:cs="Times New Roman"/>
                      <w:color w:val="00B050"/>
                      <w:szCs w:val="21"/>
                    </w:rPr>
                  </w:pPr>
                  <w:r>
                    <w:rPr>
                      <w:rFonts w:hint="eastAsia" w:ascii="Times New Roman" w:hAnsi="Times New Roman" w:cs="Times New Roman"/>
                      <w:color w:val="00B050"/>
                      <w:szCs w:val="21"/>
                    </w:rPr>
                    <w:t>t/a</w:t>
                  </w:r>
                </w:p>
              </w:tc>
              <w:tc>
                <w:tcPr>
                  <w:tcW w:w="141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2800</w:t>
                  </w:r>
                </w:p>
              </w:tc>
              <w:tc>
                <w:tcPr>
                  <w:tcW w:w="2128" w:type="dxa"/>
                  <w:vAlign w:val="bottom"/>
                </w:tcPr>
                <w:p>
                  <w:pPr>
                    <w:jc w:val="center"/>
                    <w:rPr>
                      <w:rFonts w:ascii="Times New Roman" w:hAnsi="Times New Roman" w:cs="Times New Roman"/>
                      <w:color w:val="00B050"/>
                      <w:szCs w:val="21"/>
                    </w:rPr>
                  </w:pPr>
                  <w:r>
                    <w:rPr>
                      <w:rFonts w:ascii="Times New Roman" w:hAnsi="Times New Roman" w:cs="Times New Roman"/>
                      <w:color w:val="00B050"/>
                      <w:szCs w:val="21"/>
                    </w:rPr>
                    <w:t>外购</w:t>
                  </w:r>
                </w:p>
              </w:tc>
            </w:tr>
          </w:tbl>
          <w:p>
            <w:pPr>
              <w:pStyle w:val="11"/>
              <w:snapToGrid w:val="0"/>
              <w:ind w:left="0"/>
              <w:jc w:val="center"/>
              <w:rPr>
                <w:rFonts w:ascii="Times New Roman" w:hAnsi="Times New Roman" w:cs="Times New Roman"/>
                <w:bCs/>
                <w:color w:val="00B050"/>
                <w:sz w:val="21"/>
                <w:szCs w:val="21"/>
                <w:lang w:val="en-US"/>
              </w:rPr>
            </w:pPr>
          </w:p>
          <w:p>
            <w:pPr>
              <w:pStyle w:val="11"/>
              <w:spacing w:line="360" w:lineRule="auto"/>
              <w:ind w:left="0" w:right="105" w:rightChars="50" w:firstLine="240" w:firstLineChars="100"/>
              <w:rPr>
                <w:rFonts w:ascii="Times New Roman" w:hAnsi="Times New Roman" w:cs="Times New Roman"/>
                <w:bCs/>
                <w:lang w:val="en-US"/>
              </w:rPr>
            </w:pPr>
            <w:r>
              <w:rPr>
                <w:rFonts w:ascii="Times New Roman" w:hAnsi="Times New Roman" w:cs="Times New Roman"/>
                <w:bCs/>
              </w:rPr>
              <w:t>原辅材料理化性质简介如下</w:t>
            </w:r>
            <w:r>
              <w:rPr>
                <w:rFonts w:ascii="Times New Roman" w:hAnsi="Times New Roman" w:cs="Times New Roman"/>
                <w:bCs/>
                <w:lang w:val="en-US"/>
              </w:rPr>
              <w:t>：</w:t>
            </w:r>
          </w:p>
          <w:p>
            <w:pPr>
              <w:pStyle w:val="11"/>
              <w:spacing w:line="360" w:lineRule="auto"/>
              <w:ind w:left="233" w:leftChars="111" w:right="105" w:rightChars="50"/>
              <w:rPr>
                <w:rFonts w:ascii="Times New Roman" w:hAnsi="Times New Roman" w:cs="Times New Roman"/>
                <w:bCs/>
              </w:rPr>
            </w:pPr>
            <w:r>
              <w:rPr>
                <w:rFonts w:hint="eastAsia" w:ascii="Times New Roman" w:hAnsi="Times New Roman" w:cs="Times New Roman"/>
                <w:bCs/>
              </w:rPr>
              <w:t>1、污泥</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本项目近期拟采用安宁北控淞源水务有限公司和安宁北控泽源水务有限公司下生活污水水质净化厂污泥，</w:t>
            </w:r>
            <w:r>
              <w:rPr>
                <w:rFonts w:hint="eastAsia" w:ascii="Times New Roman" w:hAnsi="Times New Roman" w:cs="Times New Roman"/>
                <w:bCs/>
                <w:color w:val="00B050"/>
              </w:rPr>
              <w:t>实际含水率一般在6</w:t>
            </w:r>
            <w:r>
              <w:rPr>
                <w:rFonts w:ascii="Times New Roman" w:hAnsi="Times New Roman" w:cs="Times New Roman"/>
                <w:bCs/>
                <w:color w:val="00B050"/>
              </w:rPr>
              <w:t>0</w:t>
            </w:r>
            <w:r>
              <w:rPr>
                <w:rFonts w:hint="eastAsia" w:ascii="Times New Roman" w:hAnsi="Times New Roman" w:cs="Times New Roman"/>
                <w:bCs/>
                <w:color w:val="00B050"/>
              </w:rPr>
              <w:t>%左右。</w:t>
            </w:r>
            <w:r>
              <w:rPr>
                <w:rFonts w:hint="eastAsia" w:ascii="Times New Roman" w:hAnsi="Times New Roman" w:cs="Times New Roman"/>
                <w:bCs/>
              </w:rPr>
              <w:t>根据天籁环保科技有限公司对安宁北控淞源水务有限公司和安宁北控泽源水务有限公司下辖生活污水水质净化厂污泥检测结果，拟选用的污泥均浸出液污染物浓度均低于《危险废物鉴别标准 浸出毒性鉴别》(GB</w:t>
            </w:r>
            <w:r>
              <w:rPr>
                <w:rFonts w:ascii="Times New Roman" w:hAnsi="Times New Roman" w:cs="Times New Roman"/>
                <w:bCs/>
              </w:rPr>
              <w:t>5085.3-2007</w:t>
            </w:r>
            <w:r>
              <w:rPr>
                <w:rFonts w:hint="eastAsia" w:ascii="Times New Roman" w:hAnsi="Times New Roman" w:cs="Times New Roman"/>
                <w:bCs/>
              </w:rPr>
              <w:t>)，不属于危险废物。所监测指标均低于《污水综合排放标准》（G</w:t>
            </w:r>
            <w:r>
              <w:rPr>
                <w:rFonts w:ascii="Times New Roman" w:hAnsi="Times New Roman" w:cs="Times New Roman"/>
                <w:bCs/>
              </w:rPr>
              <w:t>B8978-1996</w:t>
            </w:r>
            <w:r>
              <w:rPr>
                <w:rFonts w:hint="eastAsia" w:ascii="Times New Roman" w:hAnsi="Times New Roman" w:cs="Times New Roman"/>
                <w:bCs/>
              </w:rPr>
              <w:t>）一级排放标准，且p</w:t>
            </w:r>
            <w:r>
              <w:rPr>
                <w:rFonts w:ascii="Times New Roman" w:hAnsi="Times New Roman" w:cs="Times New Roman"/>
                <w:bCs/>
              </w:rPr>
              <w:t>H</w:t>
            </w:r>
            <w:r>
              <w:rPr>
                <w:rFonts w:hint="eastAsia" w:ascii="Times New Roman" w:hAnsi="Times New Roman" w:cs="Times New Roman"/>
                <w:bCs/>
              </w:rPr>
              <w:t>介于6</w:t>
            </w:r>
            <w:r>
              <w:rPr>
                <w:rFonts w:hint="eastAsia" w:cs="Times New Roman"/>
                <w:bCs/>
              </w:rPr>
              <w:t>～</w:t>
            </w:r>
            <w:r>
              <w:rPr>
                <w:rFonts w:ascii="Times New Roman" w:hAnsi="Times New Roman" w:cs="Times New Roman"/>
                <w:bCs/>
              </w:rPr>
              <w:t>9</w:t>
            </w:r>
            <w:r>
              <w:rPr>
                <w:rFonts w:hint="eastAsia" w:ascii="Times New Roman" w:hAnsi="Times New Roman" w:cs="Times New Roman"/>
                <w:bCs/>
              </w:rPr>
              <w:t>之间。故，所用污泥属于一般</w:t>
            </w:r>
            <w:r>
              <w:rPr>
                <w:rFonts w:hint="eastAsia" w:cs="Times New Roman"/>
                <w:bCs/>
              </w:rPr>
              <w:t>Ⅰ</w:t>
            </w:r>
            <w:r>
              <w:rPr>
                <w:rFonts w:hint="eastAsia" w:ascii="Times New Roman" w:hAnsi="Times New Roman" w:cs="Times New Roman"/>
                <w:bCs/>
              </w:rPr>
              <w:t>类固废。具体数据见下表。</w:t>
            </w:r>
          </w:p>
          <w:p>
            <w:pPr>
              <w:jc w:val="center"/>
              <w:rPr>
                <w:rFonts w:ascii="Times New Roman" w:hAnsi="Times New Roman" w:eastAsia="宋体" w:cs="Times New Roman"/>
                <w:b/>
                <w:szCs w:val="21"/>
              </w:rPr>
            </w:pPr>
            <w:r>
              <w:rPr>
                <w:rFonts w:ascii="Times New Roman" w:hAnsi="Times New Roman" w:eastAsia="宋体" w:cs="Times New Roman"/>
                <w:b/>
                <w:szCs w:val="21"/>
              </w:rPr>
              <w:t xml:space="preserve">表2-8    </w:t>
            </w:r>
            <w:r>
              <w:rPr>
                <w:rFonts w:hint="eastAsia" w:ascii="Times New Roman" w:hAnsi="Times New Roman" w:eastAsia="宋体" w:cs="Times New Roman"/>
                <w:b/>
                <w:szCs w:val="21"/>
              </w:rPr>
              <w:t>污泥检测结果一览表</w:t>
            </w:r>
          </w:p>
          <w:tbl>
            <w:tblPr>
              <w:tblStyle w:val="22"/>
              <w:tblW w:w="79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587"/>
              <w:gridCol w:w="954"/>
              <w:gridCol w:w="1031"/>
              <w:gridCol w:w="1417"/>
              <w:gridCol w:w="1276"/>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Align w:val="center"/>
                </w:tcPr>
                <w:p>
                  <w:pPr>
                    <w:jc w:val="center"/>
                    <w:rPr>
                      <w:rFonts w:ascii="Times New Roman" w:hAnsi="Times New Roman" w:cs="Times New Roman"/>
                      <w:b/>
                      <w:bCs/>
                      <w:szCs w:val="21"/>
                    </w:rPr>
                  </w:pPr>
                  <w:r>
                    <w:rPr>
                      <w:rFonts w:hint="eastAsia" w:ascii="Times New Roman" w:hAnsi="Times New Roman" w:cs="Times New Roman"/>
                      <w:b/>
                      <w:bCs/>
                      <w:szCs w:val="21"/>
                    </w:rPr>
                    <w:t>检测厂区</w:t>
                  </w:r>
                </w:p>
              </w:tc>
              <w:tc>
                <w:tcPr>
                  <w:tcW w:w="1541" w:type="dxa"/>
                  <w:gridSpan w:val="2"/>
                  <w:vAlign w:val="center"/>
                </w:tcPr>
                <w:p>
                  <w:pPr>
                    <w:jc w:val="center"/>
                    <w:rPr>
                      <w:rFonts w:ascii="Times New Roman" w:hAnsi="Times New Roman" w:cs="Times New Roman"/>
                      <w:b/>
                      <w:bCs/>
                      <w:szCs w:val="21"/>
                    </w:rPr>
                  </w:pPr>
                  <w:r>
                    <w:rPr>
                      <w:rFonts w:hint="eastAsia" w:ascii="Times New Roman" w:hAnsi="Times New Roman" w:cs="Times New Roman"/>
                      <w:b/>
                      <w:bCs/>
                      <w:szCs w:val="21"/>
                    </w:rPr>
                    <w:t>检测项目</w:t>
                  </w:r>
                </w:p>
              </w:tc>
              <w:tc>
                <w:tcPr>
                  <w:tcW w:w="1031" w:type="dxa"/>
                  <w:vAlign w:val="center"/>
                </w:tcPr>
                <w:p>
                  <w:pPr>
                    <w:jc w:val="center"/>
                    <w:rPr>
                      <w:rFonts w:ascii="Times New Roman" w:hAnsi="Times New Roman" w:cs="Times New Roman"/>
                      <w:b/>
                      <w:bCs/>
                      <w:szCs w:val="21"/>
                    </w:rPr>
                  </w:pPr>
                  <w:r>
                    <w:rPr>
                      <w:rFonts w:hint="eastAsia" w:ascii="Times New Roman" w:hAnsi="Times New Roman" w:cs="Times New Roman"/>
                      <w:b/>
                      <w:bCs/>
                      <w:szCs w:val="21"/>
                    </w:rPr>
                    <w:t>单位</w:t>
                  </w:r>
                </w:p>
              </w:tc>
              <w:tc>
                <w:tcPr>
                  <w:tcW w:w="1417" w:type="dxa"/>
                  <w:vAlign w:val="center"/>
                </w:tcPr>
                <w:p>
                  <w:pPr>
                    <w:jc w:val="center"/>
                    <w:rPr>
                      <w:rFonts w:ascii="Times New Roman" w:hAnsi="Times New Roman" w:cs="Times New Roman"/>
                      <w:b/>
                      <w:bCs/>
                      <w:szCs w:val="21"/>
                    </w:rPr>
                  </w:pPr>
                  <w:r>
                    <w:rPr>
                      <w:rFonts w:hint="eastAsia" w:ascii="Times New Roman" w:hAnsi="Times New Roman" w:cs="Times New Roman"/>
                      <w:b/>
                      <w:bCs/>
                      <w:szCs w:val="21"/>
                    </w:rPr>
                    <w:t>检测结果</w:t>
                  </w:r>
                </w:p>
              </w:tc>
              <w:tc>
                <w:tcPr>
                  <w:tcW w:w="1276" w:type="dxa"/>
                  <w:vAlign w:val="center"/>
                </w:tcPr>
                <w:p>
                  <w:pPr>
                    <w:jc w:val="center"/>
                    <w:rPr>
                      <w:rFonts w:ascii="Times New Roman" w:hAnsi="Times New Roman" w:cs="Times New Roman"/>
                      <w:b/>
                      <w:bCs/>
                      <w:szCs w:val="21"/>
                    </w:rPr>
                  </w:pPr>
                  <w:r>
                    <w:rPr>
                      <w:rFonts w:hint="eastAsia" w:ascii="Times New Roman" w:hAnsi="Times New Roman" w:cs="Times New Roman"/>
                      <w:b/>
                      <w:bCs/>
                      <w:szCs w:val="21"/>
                    </w:rPr>
                    <w:t>浸出毒性限值</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bCs/>
                      <w:szCs w:val="21"/>
                    </w:rPr>
                  </w:pPr>
                  <w:r>
                    <w:rPr>
                      <w:rFonts w:hint="eastAsia" w:ascii="Times New Roman" w:hAnsi="Times New Roman" w:cs="Times New Roman"/>
                      <w:b/>
                      <w:bCs/>
                      <w:szCs w:val="21"/>
                    </w:rPr>
                    <w:t>污水综合排放标准（一级）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restart"/>
                  <w:vAlign w:val="center"/>
                </w:tcPr>
                <w:p>
                  <w:pPr>
                    <w:jc w:val="center"/>
                    <w:rPr>
                      <w:rFonts w:ascii="Times New Roman" w:hAnsi="Times New Roman" w:cs="Times New Roman"/>
                      <w:szCs w:val="21"/>
                    </w:rPr>
                  </w:pPr>
                  <w:r>
                    <w:rPr>
                      <w:rFonts w:hint="eastAsia" w:ascii="Times New Roman" w:hAnsi="Times New Roman" w:cs="Times New Roman"/>
                      <w:bCs/>
                    </w:rPr>
                    <w:t>安宁北控淞源水务有限公司</w:t>
                  </w: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p</w:t>
                  </w:r>
                  <w:r>
                    <w:rPr>
                      <w:rFonts w:ascii="Times New Roman" w:hAnsi="Times New Roman" w:cs="Times New Roman"/>
                      <w:szCs w:val="21"/>
                    </w:rPr>
                    <w:t>H</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无量纲</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.46</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hint="eastAsia" w:ascii="宋体" w:hAnsi="宋体" w:eastAsia="宋体" w:cs="Times New Roman"/>
                      <w:szCs w:val="21"/>
                    </w:rPr>
                    <w:t>～</w:t>
                  </w:r>
                  <w:r>
                    <w:rPr>
                      <w:rFonts w:ascii="Times New Roman" w:hAnsi="Times New Roman" w:cs="Times New Roman"/>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总汞</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.4</w:t>
                  </w:r>
                  <w:r>
                    <w:rPr>
                      <w:rFonts w:hint="eastAsia" w:ascii="Times New Roman" w:hAnsi="Times New Roman" w:cs="Times New Roman"/>
                      <w:szCs w:val="21"/>
                    </w:rPr>
                    <w:t>×</w:t>
                  </w:r>
                  <w:r>
                    <w:rPr>
                      <w:rFonts w:ascii="Times New Roman" w:hAnsi="Times New Roman" w:cs="Times New Roman"/>
                      <w:szCs w:val="21"/>
                    </w:rPr>
                    <w:t>10</w:t>
                  </w:r>
                  <w:r>
                    <w:rPr>
                      <w:rFonts w:ascii="Times New Roman" w:hAnsi="Times New Roman" w:cs="Times New Roman"/>
                      <w:szCs w:val="21"/>
                      <w:vertAlign w:val="superscript"/>
                    </w:rPr>
                    <w:t>-4</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.1</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总镉</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.005L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总铬</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.05L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六价铬</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.004L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总砷</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ascii="Times New Roman" w:hAnsi="Times New Roman" w:cs="Times New Roman"/>
                      <w:szCs w:val="21"/>
                    </w:rPr>
                    <w:t>7.4</w:t>
                  </w:r>
                  <w:r>
                    <w:rPr>
                      <w:rFonts w:hint="eastAsia" w:ascii="Times New Roman" w:hAnsi="Times New Roman" w:cs="Times New Roman"/>
                      <w:szCs w:val="21"/>
                    </w:rPr>
                    <w:t>×</w:t>
                  </w:r>
                  <w:r>
                    <w:rPr>
                      <w:rFonts w:ascii="Times New Roman" w:hAnsi="Times New Roman" w:cs="Times New Roman"/>
                      <w:szCs w:val="21"/>
                    </w:rPr>
                    <w:t>10</w:t>
                  </w:r>
                  <w:r>
                    <w:rPr>
                      <w:rFonts w:ascii="Times New Roman" w:hAnsi="Times New Roman" w:cs="Times New Roman"/>
                      <w:szCs w:val="21"/>
                      <w:vertAlign w:val="superscript"/>
                    </w:rPr>
                    <w:t>-3</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总铅</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.1L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锌</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.005L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00</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银</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.01L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铜</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.02L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00</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硒</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.0020</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钡</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.6</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00</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镍</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.04L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氰化物</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.004L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盐总量</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9.8</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有机质</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0.8</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铍</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.2L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.02</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氟化物</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.71</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00</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587" w:type="dxa"/>
                  <w:vMerge w:val="restart"/>
                  <w:vAlign w:val="center"/>
                </w:tcPr>
                <w:p>
                  <w:pPr>
                    <w:jc w:val="center"/>
                    <w:rPr>
                      <w:rFonts w:ascii="Times New Roman" w:hAnsi="Times New Roman" w:cs="Times New Roman"/>
                      <w:szCs w:val="21"/>
                    </w:rPr>
                  </w:pPr>
                  <w:r>
                    <w:rPr>
                      <w:rFonts w:hint="eastAsia" w:ascii="Times New Roman" w:hAnsi="Times New Roman" w:cs="Times New Roman"/>
                      <w:szCs w:val="21"/>
                    </w:rPr>
                    <w:t>烷基汞</w:t>
                  </w:r>
                </w:p>
              </w:tc>
              <w:tc>
                <w:tcPr>
                  <w:tcW w:w="9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甲基汞</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未检出</w:t>
                  </w:r>
                </w:p>
              </w:tc>
              <w:tc>
                <w:tcPr>
                  <w:tcW w:w="1276" w:type="dxa"/>
                  <w:vMerge w:val="restart"/>
                  <w:vAlign w:val="center"/>
                </w:tcPr>
                <w:p>
                  <w:pPr>
                    <w:jc w:val="center"/>
                    <w:rPr>
                      <w:rFonts w:ascii="Times New Roman" w:hAnsi="Times New Roman" w:cs="Times New Roman"/>
                      <w:szCs w:val="21"/>
                    </w:rPr>
                  </w:pPr>
                  <w:r>
                    <w:rPr>
                      <w:rFonts w:hint="eastAsia" w:ascii="Times New Roman" w:hAnsi="Times New Roman" w:cs="Times New Roman"/>
                      <w:szCs w:val="21"/>
                    </w:rPr>
                    <w:t>不得检出</w:t>
                  </w:r>
                </w:p>
              </w:tc>
              <w:tc>
                <w:tcPr>
                  <w:tcW w:w="1559"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不得检出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587" w:type="dxa"/>
                  <w:vMerge w:val="continue"/>
                  <w:vAlign w:val="center"/>
                </w:tcPr>
                <w:p>
                  <w:pPr>
                    <w:jc w:val="center"/>
                    <w:rPr>
                      <w:rFonts w:ascii="Times New Roman" w:hAnsi="Times New Roman" w:cs="Times New Roman"/>
                      <w:szCs w:val="21"/>
                    </w:rPr>
                  </w:pPr>
                </w:p>
              </w:tc>
              <w:tc>
                <w:tcPr>
                  <w:tcW w:w="9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乙基汞</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未检出</w:t>
                  </w:r>
                </w:p>
              </w:tc>
              <w:tc>
                <w:tcPr>
                  <w:tcW w:w="1276" w:type="dxa"/>
                  <w:vMerge w:val="continue"/>
                  <w:vAlign w:val="center"/>
                </w:tcPr>
                <w:p>
                  <w:pPr>
                    <w:jc w:val="center"/>
                    <w:rPr>
                      <w:rFonts w:ascii="Times New Roman" w:hAnsi="Times New Roman" w:cs="Times New Roman"/>
                      <w:szCs w:val="21"/>
                    </w:rPr>
                  </w:pPr>
                </w:p>
              </w:tc>
              <w:tc>
                <w:tcPr>
                  <w:tcW w:w="1559" w:type="dxa"/>
                  <w:vMerge w:val="continue"/>
                  <w:tcBorders>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restart"/>
                  <w:vAlign w:val="center"/>
                </w:tcPr>
                <w:p>
                  <w:pPr>
                    <w:jc w:val="center"/>
                    <w:rPr>
                      <w:rFonts w:ascii="Times New Roman" w:hAnsi="Times New Roman" w:cs="Times New Roman"/>
                      <w:szCs w:val="21"/>
                    </w:rPr>
                  </w:pPr>
                  <w:r>
                    <w:rPr>
                      <w:rFonts w:hint="eastAsia" w:ascii="Times New Roman" w:hAnsi="Times New Roman" w:cs="Times New Roman"/>
                      <w:bCs/>
                    </w:rPr>
                    <w:t>安宁北控泽源水务有限公司</w:t>
                  </w: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p</w:t>
                  </w:r>
                  <w:r>
                    <w:rPr>
                      <w:rFonts w:ascii="Times New Roman" w:hAnsi="Times New Roman" w:cs="Times New Roman"/>
                      <w:szCs w:val="21"/>
                    </w:rPr>
                    <w:t>H</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无量纲</w:t>
                  </w:r>
                </w:p>
              </w:tc>
              <w:tc>
                <w:tcPr>
                  <w:tcW w:w="1417" w:type="dxa"/>
                  <w:vAlign w:val="center"/>
                </w:tcPr>
                <w:p>
                  <w:pPr>
                    <w:jc w:val="center"/>
                    <w:rPr>
                      <w:rFonts w:ascii="Times New Roman" w:hAnsi="Times New Roman" w:cs="Times New Roman"/>
                      <w:szCs w:val="21"/>
                    </w:rPr>
                  </w:pPr>
                  <w:r>
                    <w:rPr>
                      <w:rFonts w:ascii="Times New Roman" w:hAnsi="Times New Roman" w:cs="Times New Roman"/>
                      <w:szCs w:val="21"/>
                    </w:rPr>
                    <w:t>7.48</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hint="eastAsia" w:ascii="宋体" w:hAnsi="宋体" w:eastAsia="宋体" w:cs="Times New Roman"/>
                      <w:szCs w:val="21"/>
                    </w:rPr>
                    <w:t>～</w:t>
                  </w:r>
                  <w:r>
                    <w:rPr>
                      <w:rFonts w:ascii="Times New Roman" w:hAnsi="Times New Roman" w:cs="Times New Roman"/>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总汞</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ascii="Times New Roman" w:hAnsi="Times New Roman" w:cs="Times New Roman"/>
                      <w:szCs w:val="21"/>
                    </w:rPr>
                    <w:t>6.0</w:t>
                  </w:r>
                  <w:r>
                    <w:rPr>
                      <w:rFonts w:hint="eastAsia" w:ascii="Times New Roman" w:hAnsi="Times New Roman" w:cs="Times New Roman"/>
                      <w:szCs w:val="21"/>
                    </w:rPr>
                    <w:t>×</w:t>
                  </w:r>
                  <w:r>
                    <w:rPr>
                      <w:rFonts w:ascii="Times New Roman" w:hAnsi="Times New Roman" w:cs="Times New Roman"/>
                      <w:szCs w:val="21"/>
                    </w:rPr>
                    <w:t>10</w:t>
                  </w:r>
                  <w:r>
                    <w:rPr>
                      <w:rFonts w:ascii="Times New Roman" w:hAnsi="Times New Roman" w:cs="Times New Roman"/>
                      <w:szCs w:val="21"/>
                      <w:vertAlign w:val="superscript"/>
                    </w:rPr>
                    <w:t>-5</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.1</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总镉</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.005L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总铬</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.05L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六价铬</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.004L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总砷</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ascii="Times New Roman" w:hAnsi="Times New Roman" w:cs="Times New Roman"/>
                      <w:szCs w:val="21"/>
                    </w:rPr>
                    <w:t>0.0013</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总铅</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.1L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锌</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ascii="Times New Roman" w:hAnsi="Times New Roman" w:cs="Times New Roman"/>
                      <w:szCs w:val="21"/>
                    </w:rPr>
                    <w:t>0.993</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00</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银</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.01L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铜</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.02L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00</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硒</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.0008</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钡</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ascii="Times New Roman" w:hAnsi="Times New Roman" w:cs="Times New Roman"/>
                      <w:szCs w:val="21"/>
                    </w:rPr>
                    <w:t>3.8</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00</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镍</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.214</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氰化物</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.004L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盐总量</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ascii="Times New Roman" w:hAnsi="Times New Roman" w:cs="Times New Roman"/>
                      <w:szCs w:val="21"/>
                    </w:rPr>
                    <w:t>6.8</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有机质</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ascii="Times New Roman" w:hAnsi="Times New Roman" w:cs="Times New Roman"/>
                      <w:szCs w:val="21"/>
                    </w:rPr>
                    <w:t>60.8</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铍</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ascii="Times New Roman" w:hAnsi="Times New Roman" w:cs="Times New Roman"/>
                      <w:szCs w:val="21"/>
                    </w:rPr>
                    <w:t>2.0</w:t>
                  </w:r>
                  <w:r>
                    <w:rPr>
                      <w:rFonts w:hint="eastAsia" w:ascii="Times New Roman" w:hAnsi="Times New Roman" w:cs="Times New Roman"/>
                      <w:szCs w:val="21"/>
                    </w:rPr>
                    <w:t>×</w:t>
                  </w:r>
                  <w:r>
                    <w:rPr>
                      <w:rFonts w:ascii="Times New Roman" w:hAnsi="Times New Roman" w:cs="Times New Roman"/>
                      <w:szCs w:val="21"/>
                    </w:rPr>
                    <w:t>10</w:t>
                  </w:r>
                  <w:r>
                    <w:rPr>
                      <w:rFonts w:ascii="Times New Roman" w:hAnsi="Times New Roman" w:cs="Times New Roman"/>
                      <w:szCs w:val="21"/>
                      <w:vertAlign w:val="superscript"/>
                    </w:rPr>
                    <w:t>-4</w:t>
                  </w:r>
                  <w:r>
                    <w:rPr>
                      <w:rFonts w:ascii="Times New Roman" w:hAnsi="Times New Roman" w:cs="Times New Roman"/>
                      <w:szCs w:val="21"/>
                    </w:rPr>
                    <w:t>L</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.02</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1541" w:type="dxa"/>
                  <w:gridSpan w:val="2"/>
                  <w:vAlign w:val="center"/>
                </w:tcPr>
                <w:p>
                  <w:pPr>
                    <w:jc w:val="center"/>
                    <w:rPr>
                      <w:rFonts w:ascii="Times New Roman" w:hAnsi="Times New Roman" w:cs="Times New Roman"/>
                      <w:szCs w:val="21"/>
                    </w:rPr>
                  </w:pPr>
                  <w:r>
                    <w:rPr>
                      <w:rFonts w:hint="eastAsia" w:ascii="Times New Roman" w:hAnsi="Times New Roman" w:cs="Times New Roman"/>
                      <w:szCs w:val="21"/>
                    </w:rPr>
                    <w:t>氟化物</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ascii="Times New Roman" w:hAnsi="Times New Roman" w:cs="Times New Roman"/>
                      <w:szCs w:val="21"/>
                    </w:rPr>
                    <w:t>0.64</w:t>
                  </w:r>
                </w:p>
              </w:tc>
              <w:tc>
                <w:tcPr>
                  <w:tcW w:w="1276" w:type="dxa"/>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00</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587" w:type="dxa"/>
                  <w:vMerge w:val="restart"/>
                  <w:vAlign w:val="center"/>
                </w:tcPr>
                <w:p>
                  <w:pPr>
                    <w:jc w:val="center"/>
                    <w:rPr>
                      <w:rFonts w:ascii="Times New Roman" w:hAnsi="Times New Roman" w:cs="Times New Roman"/>
                      <w:szCs w:val="21"/>
                    </w:rPr>
                  </w:pPr>
                  <w:r>
                    <w:rPr>
                      <w:rFonts w:hint="eastAsia" w:ascii="Times New Roman" w:hAnsi="Times New Roman" w:cs="Times New Roman"/>
                      <w:szCs w:val="21"/>
                    </w:rPr>
                    <w:t>烷基汞</w:t>
                  </w:r>
                </w:p>
              </w:tc>
              <w:tc>
                <w:tcPr>
                  <w:tcW w:w="9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甲基汞</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不得检出</w:t>
                  </w:r>
                </w:p>
              </w:tc>
              <w:tc>
                <w:tcPr>
                  <w:tcW w:w="1276" w:type="dxa"/>
                  <w:vMerge w:val="restart"/>
                  <w:vAlign w:val="center"/>
                </w:tcPr>
                <w:p>
                  <w:pPr>
                    <w:jc w:val="center"/>
                    <w:rPr>
                      <w:rFonts w:ascii="Times New Roman" w:hAnsi="Times New Roman" w:cs="Times New Roman"/>
                      <w:szCs w:val="21"/>
                    </w:rPr>
                  </w:pPr>
                  <w:r>
                    <w:rPr>
                      <w:rFonts w:hint="eastAsia" w:ascii="Times New Roman" w:hAnsi="Times New Roman" w:cs="Times New Roman"/>
                      <w:szCs w:val="21"/>
                    </w:rPr>
                    <w:t>不得检出</w:t>
                  </w:r>
                </w:p>
              </w:tc>
              <w:tc>
                <w:tcPr>
                  <w:tcW w:w="1559"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不得检出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3" w:type="dxa"/>
                  <w:vMerge w:val="continue"/>
                  <w:vAlign w:val="center"/>
                </w:tcPr>
                <w:p>
                  <w:pPr>
                    <w:jc w:val="center"/>
                    <w:rPr>
                      <w:rFonts w:ascii="Times New Roman" w:hAnsi="Times New Roman" w:cs="Times New Roman"/>
                      <w:szCs w:val="21"/>
                    </w:rPr>
                  </w:pPr>
                </w:p>
              </w:tc>
              <w:tc>
                <w:tcPr>
                  <w:tcW w:w="587" w:type="dxa"/>
                  <w:vMerge w:val="continue"/>
                  <w:vAlign w:val="center"/>
                </w:tcPr>
                <w:p>
                  <w:pPr>
                    <w:jc w:val="center"/>
                    <w:rPr>
                      <w:rFonts w:ascii="Times New Roman" w:hAnsi="Times New Roman" w:cs="Times New Roman"/>
                      <w:szCs w:val="21"/>
                    </w:rPr>
                  </w:pPr>
                </w:p>
              </w:tc>
              <w:tc>
                <w:tcPr>
                  <w:tcW w:w="9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r>
                    <w:rPr>
                      <w:rFonts w:hint="eastAsia" w:ascii="Times New Roman" w:hAnsi="Times New Roman" w:cs="Times New Roman"/>
                      <w:szCs w:val="21"/>
                    </w:rPr>
                    <w:t>乙基汞</w:t>
                  </w:r>
                </w:p>
              </w:tc>
              <w:tc>
                <w:tcPr>
                  <w:tcW w:w="1031" w:type="dxa"/>
                  <w:vAlign w:val="center"/>
                </w:tcPr>
                <w:p>
                  <w:pPr>
                    <w:jc w:val="center"/>
                    <w:rPr>
                      <w:rFonts w:ascii="Times New Roman" w:hAnsi="Times New Roman" w:cs="Times New Roman"/>
                      <w:szCs w:val="21"/>
                    </w:rPr>
                  </w:pPr>
                  <w:r>
                    <w:rPr>
                      <w:rFonts w:hint="eastAsia" w:ascii="Times New Roman" w:hAnsi="Times New Roman" w:cs="Times New Roman"/>
                      <w:szCs w:val="21"/>
                    </w:rPr>
                    <w:t>mg</w:t>
                  </w:r>
                  <w:r>
                    <w:rPr>
                      <w:rFonts w:ascii="Times New Roman" w:hAnsi="Times New Roman" w:cs="Times New Roman"/>
                      <w:szCs w:val="21"/>
                    </w:rPr>
                    <w:t>/L</w:t>
                  </w:r>
                </w:p>
              </w:tc>
              <w:tc>
                <w:tcPr>
                  <w:tcW w:w="1417" w:type="dxa"/>
                  <w:vAlign w:val="center"/>
                </w:tcPr>
                <w:p>
                  <w:pPr>
                    <w:jc w:val="center"/>
                    <w:rPr>
                      <w:rFonts w:ascii="Times New Roman" w:hAnsi="Times New Roman" w:cs="Times New Roman"/>
                      <w:szCs w:val="21"/>
                    </w:rPr>
                  </w:pPr>
                  <w:r>
                    <w:rPr>
                      <w:rFonts w:hint="eastAsia" w:ascii="Times New Roman" w:hAnsi="Times New Roman" w:cs="Times New Roman"/>
                      <w:szCs w:val="21"/>
                    </w:rPr>
                    <w:t>未检出</w:t>
                  </w:r>
                </w:p>
              </w:tc>
              <w:tc>
                <w:tcPr>
                  <w:tcW w:w="1276" w:type="dxa"/>
                  <w:vMerge w:val="continue"/>
                  <w:vAlign w:val="center"/>
                </w:tcPr>
                <w:p>
                  <w:pPr>
                    <w:jc w:val="center"/>
                    <w:rPr>
                      <w:rFonts w:ascii="Times New Roman" w:hAnsi="Times New Roman" w:cs="Times New Roman"/>
                      <w:szCs w:val="21"/>
                    </w:rPr>
                  </w:pPr>
                </w:p>
              </w:tc>
              <w:tc>
                <w:tcPr>
                  <w:tcW w:w="1559" w:type="dxa"/>
                  <w:vMerge w:val="continue"/>
                  <w:tcBorders>
                    <w:left w:val="single" w:color="auto" w:sz="4" w:space="0"/>
                    <w:bottom w:val="single" w:color="auto" w:sz="4" w:space="0"/>
                    <w:right w:val="single" w:color="auto" w:sz="4" w:space="0"/>
                  </w:tcBorders>
                  <w:vAlign w:val="center"/>
                </w:tcPr>
                <w:p>
                  <w:pPr>
                    <w:jc w:val="center"/>
                    <w:rPr>
                      <w:rFonts w:ascii="Times New Roman" w:hAnsi="Times New Roman" w:cs="Times New Roman"/>
                      <w:szCs w:val="21"/>
                    </w:rPr>
                  </w:pPr>
                </w:p>
              </w:tc>
            </w:tr>
          </w:tbl>
          <w:p>
            <w:pPr>
              <w:pStyle w:val="11"/>
              <w:snapToGrid w:val="0"/>
              <w:ind w:left="0"/>
              <w:jc w:val="center"/>
              <w:rPr>
                <w:rFonts w:ascii="Times New Roman" w:hAnsi="Times New Roman" w:cs="Times New Roman"/>
                <w:bCs/>
                <w:sz w:val="21"/>
                <w:szCs w:val="21"/>
                <w:lang w:val="en-US"/>
              </w:rPr>
            </w:pP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类比云南建筑工程质量检验站有限公司对晋宁十里宏原页岩砖厂污泥制砖放射性检测结果，其污泥页岩砖成品内照射指数为I</w:t>
            </w:r>
            <w:r>
              <w:rPr>
                <w:rFonts w:ascii="Times New Roman" w:hAnsi="Times New Roman" w:cs="Times New Roman"/>
                <w:bCs/>
                <w:vertAlign w:val="subscript"/>
              </w:rPr>
              <w:t>R</w:t>
            </w:r>
            <w:r>
              <w:rPr>
                <w:rFonts w:hint="eastAsia" w:ascii="Times New Roman" w:hAnsi="Times New Roman" w:cs="Times New Roman"/>
                <w:bCs/>
                <w:vertAlign w:val="subscript"/>
              </w:rPr>
              <w:t>a</w:t>
            </w:r>
            <w:r>
              <w:rPr>
                <w:rFonts w:hint="eastAsia" w:ascii="Times New Roman" w:hAnsi="Times New Roman" w:cs="Times New Roman"/>
                <w:bCs/>
              </w:rPr>
              <w:t xml:space="preserve"> =0</w:t>
            </w:r>
            <w:r>
              <w:rPr>
                <w:rFonts w:ascii="Times New Roman" w:hAnsi="Times New Roman" w:cs="Times New Roman"/>
                <w:bCs/>
              </w:rPr>
              <w:t>.3</w:t>
            </w:r>
            <w:r>
              <w:rPr>
                <w:rFonts w:hint="eastAsia" w:ascii="Times New Roman" w:hAnsi="Times New Roman" w:cs="Times New Roman"/>
                <w:bCs/>
              </w:rPr>
              <w:t>，外照射指数为I</w:t>
            </w:r>
            <w:r>
              <w:rPr>
                <w:rFonts w:hint="eastAsia" w:cs="Times New Roman"/>
                <w:bCs/>
                <w:vertAlign w:val="subscript"/>
              </w:rPr>
              <w:t>γ</w:t>
            </w:r>
            <w:r>
              <w:rPr>
                <w:rFonts w:hint="eastAsia" w:ascii="Times New Roman" w:hAnsi="Times New Roman" w:cs="Times New Roman"/>
                <w:bCs/>
              </w:rPr>
              <w:t>=0</w:t>
            </w:r>
            <w:r>
              <w:rPr>
                <w:rFonts w:ascii="Times New Roman" w:hAnsi="Times New Roman" w:cs="Times New Roman"/>
                <w:bCs/>
              </w:rPr>
              <w:t>.6</w:t>
            </w:r>
            <w:r>
              <w:rPr>
                <w:rFonts w:hint="eastAsia" w:ascii="Times New Roman" w:hAnsi="Times New Roman" w:cs="Times New Roman"/>
                <w:bCs/>
              </w:rPr>
              <w:t>，满足I</w:t>
            </w:r>
            <w:r>
              <w:rPr>
                <w:rFonts w:ascii="Times New Roman" w:hAnsi="Times New Roman" w:cs="Times New Roman"/>
                <w:bCs/>
                <w:vertAlign w:val="subscript"/>
              </w:rPr>
              <w:t>R</w:t>
            </w:r>
            <w:r>
              <w:rPr>
                <w:rFonts w:hint="eastAsia" w:ascii="Times New Roman" w:hAnsi="Times New Roman" w:cs="Times New Roman"/>
                <w:bCs/>
                <w:vertAlign w:val="subscript"/>
              </w:rPr>
              <w:t>a</w:t>
            </w:r>
            <w:r>
              <w:rPr>
                <w:rFonts w:hint="eastAsia" w:ascii="Times New Roman" w:hAnsi="Times New Roman" w:cs="Times New Roman"/>
                <w:bCs/>
              </w:rPr>
              <w:t>≤1</w:t>
            </w:r>
            <w:r>
              <w:rPr>
                <w:rFonts w:ascii="Times New Roman" w:hAnsi="Times New Roman" w:cs="Times New Roman"/>
                <w:bCs/>
              </w:rPr>
              <w:t>.0</w:t>
            </w:r>
            <w:r>
              <w:rPr>
                <w:rFonts w:hint="eastAsia" w:ascii="Times New Roman" w:hAnsi="Times New Roman" w:cs="Times New Roman"/>
                <w:bCs/>
              </w:rPr>
              <w:t>、I</w:t>
            </w:r>
            <w:r>
              <w:rPr>
                <w:rFonts w:hint="eastAsia" w:cs="Times New Roman"/>
                <w:bCs/>
                <w:vertAlign w:val="subscript"/>
              </w:rPr>
              <w:t>γ</w:t>
            </w:r>
            <w:r>
              <w:rPr>
                <w:rFonts w:hint="eastAsia" w:ascii="Times New Roman" w:hAnsi="Times New Roman" w:cs="Times New Roman"/>
                <w:bCs/>
              </w:rPr>
              <w:t>≤1</w:t>
            </w:r>
            <w:r>
              <w:rPr>
                <w:rFonts w:ascii="Times New Roman" w:hAnsi="Times New Roman" w:cs="Times New Roman"/>
                <w:bCs/>
              </w:rPr>
              <w:t>.0</w:t>
            </w:r>
            <w:r>
              <w:rPr>
                <w:rFonts w:hint="eastAsia" w:ascii="Times New Roman" w:hAnsi="Times New Roman" w:cs="Times New Roman"/>
                <w:bCs/>
              </w:rPr>
              <w:t>标准要求。晋宁十里宏原页岩砖厂位于</w:t>
            </w:r>
            <w:r>
              <w:rPr>
                <w:rFonts w:ascii="Times New Roman" w:hAnsi="Times New Roman" w:cs="Times New Roman"/>
                <w:bCs/>
              </w:rPr>
              <w:t>昆明市晋宁</w:t>
            </w:r>
            <w:r>
              <w:rPr>
                <w:rFonts w:hint="eastAsia" w:ascii="Times New Roman" w:hAnsi="Times New Roman" w:cs="Times New Roman"/>
                <w:bCs/>
              </w:rPr>
              <w:t>区</w:t>
            </w:r>
            <w:r>
              <w:rPr>
                <w:rFonts w:ascii="Times New Roman" w:hAnsi="Times New Roman" w:cs="Times New Roman"/>
                <w:bCs/>
              </w:rPr>
              <w:t>晋城十里村委会中沟村</w:t>
            </w:r>
            <w:r>
              <w:rPr>
                <w:rFonts w:hint="eastAsia" w:ascii="Times New Roman" w:hAnsi="Times New Roman" w:cs="Times New Roman"/>
                <w:bCs/>
              </w:rPr>
              <w:t>，其与本项目所用原料基本相同，采用的生产工艺类似，且其主要经营人与本项目一致，较具有代表性。</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2、</w:t>
            </w:r>
            <w:r>
              <w:rPr>
                <w:rFonts w:ascii="Times New Roman" w:hAnsi="Times New Roman" w:cs="Times New Roman"/>
                <w:bCs/>
              </w:rPr>
              <w:t>氢氧化钠</w:t>
            </w:r>
          </w:p>
          <w:p>
            <w:pPr>
              <w:pStyle w:val="11"/>
              <w:spacing w:line="360" w:lineRule="auto"/>
              <w:ind w:left="0" w:right="105" w:rightChars="50" w:firstLine="240" w:firstLineChars="100"/>
              <w:rPr>
                <w:rFonts w:ascii="Times New Roman" w:hAnsi="Times New Roman" w:cs="Times New Roman"/>
                <w:bCs/>
              </w:rPr>
            </w:pPr>
            <w:r>
              <w:fldChar w:fldCharType="begin"/>
            </w:r>
            <w:r>
              <w:instrText xml:space="preserve"> HYPERLINK "https://baike.baidu.com/item/%E6%97%A0%E6%9C%BA%E5%8C%96%E5%90%88%E7%89%A9/10716655" \t "_blank" </w:instrText>
            </w:r>
            <w:r>
              <w:fldChar w:fldCharType="separate"/>
            </w:r>
            <w:r>
              <w:rPr>
                <w:rFonts w:ascii="Times New Roman" w:hAnsi="Times New Roman" w:cs="Times New Roman"/>
                <w:bCs/>
              </w:rPr>
              <w:t>无机化合物</w:t>
            </w:r>
            <w:r>
              <w:rPr>
                <w:rFonts w:ascii="Times New Roman" w:hAnsi="Times New Roman" w:cs="Times New Roman"/>
                <w:bCs/>
              </w:rPr>
              <w:fldChar w:fldCharType="end"/>
            </w:r>
            <w:r>
              <w:rPr>
                <w:rFonts w:ascii="Times New Roman" w:hAnsi="Times New Roman" w:cs="Times New Roman"/>
                <w:bCs/>
              </w:rPr>
              <w:t>，</w:t>
            </w:r>
            <w:r>
              <w:rPr>
                <w:rFonts w:hint="eastAsia" w:ascii="Times New Roman" w:hAnsi="Times New Roman" w:cs="Times New Roman"/>
                <w:bCs/>
              </w:rPr>
              <w:t>C</w:t>
            </w:r>
            <w:r>
              <w:rPr>
                <w:rFonts w:ascii="Times New Roman" w:hAnsi="Times New Roman" w:cs="Times New Roman"/>
                <w:bCs/>
              </w:rPr>
              <w:t>AS1310-73-2</w:t>
            </w:r>
            <w:r>
              <w:rPr>
                <w:rFonts w:hint="eastAsia" w:ascii="Times New Roman" w:hAnsi="Times New Roman" w:cs="Times New Roman"/>
                <w:bCs/>
              </w:rPr>
              <w:t>，</w:t>
            </w:r>
            <w:r>
              <w:rPr>
                <w:rFonts w:ascii="Times New Roman" w:hAnsi="Times New Roman" w:cs="Times New Roman"/>
                <w:bCs/>
              </w:rPr>
              <w:t>化学式NaOH，无色透明晶体</w:t>
            </w:r>
            <w:r>
              <w:rPr>
                <w:rFonts w:hint="eastAsia" w:ascii="Times New Roman" w:hAnsi="Times New Roman" w:cs="Times New Roman"/>
                <w:bCs/>
              </w:rPr>
              <w:t>，分子量4</w:t>
            </w:r>
            <w:r>
              <w:rPr>
                <w:rFonts w:ascii="Times New Roman" w:hAnsi="Times New Roman" w:cs="Times New Roman"/>
                <w:bCs/>
              </w:rPr>
              <w:t>0</w:t>
            </w:r>
            <w:r>
              <w:rPr>
                <w:rFonts w:hint="eastAsia" w:ascii="Times New Roman" w:hAnsi="Times New Roman" w:cs="Times New Roman"/>
                <w:bCs/>
              </w:rPr>
              <w:t>，熔点3</w:t>
            </w:r>
            <w:r>
              <w:rPr>
                <w:rFonts w:ascii="Times New Roman" w:hAnsi="Times New Roman" w:cs="Times New Roman"/>
                <w:bCs/>
              </w:rPr>
              <w:t>18.4</w:t>
            </w:r>
            <w:r>
              <w:rPr>
                <w:rFonts w:hint="eastAsia" w:ascii="Times New Roman" w:hAnsi="Times New Roman" w:cs="Times New Roman"/>
                <w:bCs/>
              </w:rPr>
              <w:t>℃，沸点1</w:t>
            </w:r>
            <w:r>
              <w:rPr>
                <w:rFonts w:ascii="Times New Roman" w:hAnsi="Times New Roman" w:cs="Times New Roman"/>
                <w:bCs/>
              </w:rPr>
              <w:t>390</w:t>
            </w:r>
            <w:r>
              <w:rPr>
                <w:rFonts w:hint="eastAsia" w:ascii="Times New Roman" w:hAnsi="Times New Roman" w:cs="Times New Roman"/>
                <w:bCs/>
              </w:rPr>
              <w:t>℃，</w:t>
            </w:r>
            <w:r>
              <w:rPr>
                <w:rFonts w:ascii="Times New Roman" w:hAnsi="Times New Roman" w:cs="Times New Roman"/>
                <w:bCs/>
              </w:rPr>
              <w:t>强碱性、强吸湿性、强腐蚀性</w:t>
            </w:r>
            <w:r>
              <w:rPr>
                <w:rFonts w:hint="eastAsia" w:ascii="Times New Roman" w:hAnsi="Times New Roman" w:cs="Times New Roman"/>
                <w:bCs/>
              </w:rPr>
              <w:t>，</w:t>
            </w:r>
            <w:r>
              <w:rPr>
                <w:rFonts w:ascii="Times New Roman" w:hAnsi="Times New Roman" w:cs="Times New Roman"/>
                <w:bCs/>
              </w:rPr>
              <w:t>也称苛性钠、烧碱、固碱、火碱、苛性苏打。</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3、煤矸石</w:t>
            </w:r>
            <w:r>
              <w:rPr>
                <w:rFonts w:ascii="Times New Roman" w:hAnsi="Times New Roman" w:cs="Times New Roman"/>
                <w:bCs/>
              </w:rPr>
              <w:t>成分分析</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项目煤矸石来源于曲靖市沾益</w:t>
            </w:r>
            <w:r>
              <w:rPr>
                <w:rFonts w:hint="eastAsia" w:ascii="Times New Roman" w:hAnsi="Times New Roman" w:cs="Times New Roman"/>
                <w:bCs/>
              </w:rPr>
              <w:t>区</w:t>
            </w:r>
            <w:r>
              <w:rPr>
                <w:rFonts w:ascii="Times New Roman" w:hAnsi="Times New Roman" w:cs="Times New Roman"/>
                <w:bCs/>
              </w:rPr>
              <w:t>，煤质成分见表2-9。</w:t>
            </w:r>
          </w:p>
          <w:p>
            <w:pPr>
              <w:jc w:val="center"/>
              <w:rPr>
                <w:rFonts w:ascii="Times New Roman" w:hAnsi="Times New Roman" w:eastAsia="宋体" w:cs="Times New Roman"/>
                <w:b/>
                <w:szCs w:val="21"/>
              </w:rPr>
            </w:pPr>
            <w:r>
              <w:rPr>
                <w:rFonts w:ascii="Times New Roman" w:hAnsi="Times New Roman" w:eastAsia="宋体" w:cs="Times New Roman"/>
                <w:b/>
                <w:szCs w:val="21"/>
              </w:rPr>
              <w:t>表2-9    煤矸石成分</w:t>
            </w:r>
          </w:p>
          <w:tbl>
            <w:tblPr>
              <w:tblStyle w:val="21"/>
              <w:tblW w:w="82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90"/>
              <w:gridCol w:w="1353"/>
              <w:gridCol w:w="1353"/>
              <w:gridCol w:w="1353"/>
              <w:gridCol w:w="1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188" w:type="dxa"/>
                  <w:vAlign w:val="center"/>
                </w:tcPr>
                <w:p>
                  <w:pPr>
                    <w:jc w:val="center"/>
                    <w:outlineLvl w:val="1"/>
                    <w:rPr>
                      <w:rFonts w:ascii="Times New Roman" w:hAnsi="Times New Roman" w:cs="Times New Roman"/>
                      <w:b/>
                      <w:bCs/>
                      <w:color w:val="000000"/>
                    </w:rPr>
                  </w:pPr>
                  <w:r>
                    <w:rPr>
                      <w:rFonts w:ascii="Times New Roman" w:hAnsi="Times New Roman" w:cs="Times New Roman"/>
                      <w:b/>
                      <w:bCs/>
                      <w:color w:val="000000"/>
                    </w:rPr>
                    <w:t>水分（%）</w:t>
                  </w:r>
                </w:p>
              </w:tc>
              <w:tc>
                <w:tcPr>
                  <w:tcW w:w="1190" w:type="dxa"/>
                  <w:vAlign w:val="center"/>
                </w:tcPr>
                <w:p>
                  <w:pPr>
                    <w:jc w:val="center"/>
                    <w:outlineLvl w:val="1"/>
                    <w:rPr>
                      <w:rFonts w:ascii="Times New Roman" w:hAnsi="Times New Roman" w:cs="Times New Roman"/>
                      <w:b/>
                      <w:bCs/>
                      <w:color w:val="000000"/>
                    </w:rPr>
                  </w:pPr>
                  <w:r>
                    <w:rPr>
                      <w:rFonts w:ascii="Times New Roman" w:hAnsi="Times New Roman" w:cs="Times New Roman"/>
                      <w:b/>
                      <w:bCs/>
                      <w:color w:val="000000"/>
                    </w:rPr>
                    <w:t>灰份（%）</w:t>
                  </w:r>
                </w:p>
              </w:tc>
              <w:tc>
                <w:tcPr>
                  <w:tcW w:w="1353" w:type="dxa"/>
                  <w:vAlign w:val="center"/>
                </w:tcPr>
                <w:p>
                  <w:pPr>
                    <w:jc w:val="center"/>
                    <w:outlineLvl w:val="1"/>
                    <w:rPr>
                      <w:rFonts w:ascii="Times New Roman" w:hAnsi="Times New Roman" w:cs="Times New Roman"/>
                      <w:b/>
                      <w:bCs/>
                      <w:color w:val="000000"/>
                    </w:rPr>
                  </w:pPr>
                  <w:r>
                    <w:rPr>
                      <w:rFonts w:ascii="Times New Roman" w:hAnsi="Times New Roman" w:cs="Times New Roman"/>
                      <w:b/>
                      <w:bCs/>
                      <w:color w:val="000000"/>
                    </w:rPr>
                    <w:t>全硫份（%）</w:t>
                  </w:r>
                </w:p>
              </w:tc>
              <w:tc>
                <w:tcPr>
                  <w:tcW w:w="1353" w:type="dxa"/>
                  <w:vAlign w:val="center"/>
                </w:tcPr>
                <w:p>
                  <w:pPr>
                    <w:jc w:val="center"/>
                    <w:outlineLvl w:val="1"/>
                    <w:rPr>
                      <w:rFonts w:ascii="Times New Roman" w:hAnsi="Times New Roman" w:cs="Times New Roman"/>
                      <w:b/>
                      <w:bCs/>
                      <w:color w:val="000000"/>
                    </w:rPr>
                  </w:pPr>
                  <w:r>
                    <w:rPr>
                      <w:rFonts w:ascii="Times New Roman" w:hAnsi="Times New Roman" w:cs="Times New Roman"/>
                      <w:b/>
                      <w:bCs/>
                      <w:color w:val="000000"/>
                    </w:rPr>
                    <w:t>挥发份（%）</w:t>
                  </w:r>
                </w:p>
              </w:tc>
              <w:tc>
                <w:tcPr>
                  <w:tcW w:w="1353" w:type="dxa"/>
                  <w:vAlign w:val="center"/>
                </w:tcPr>
                <w:p>
                  <w:pPr>
                    <w:widowControl/>
                    <w:jc w:val="center"/>
                    <w:rPr>
                      <w:rFonts w:ascii="Times New Roman" w:hAnsi="Times New Roman" w:cs="Times New Roman"/>
                      <w:b/>
                      <w:bCs/>
                      <w:color w:val="000000"/>
                    </w:rPr>
                  </w:pPr>
                  <w:r>
                    <w:rPr>
                      <w:rFonts w:ascii="Times New Roman" w:hAnsi="Times New Roman" w:cs="Times New Roman"/>
                      <w:b/>
                      <w:bCs/>
                      <w:color w:val="000000"/>
                    </w:rPr>
                    <w:t>固定碳（%）</w:t>
                  </w:r>
                </w:p>
              </w:tc>
              <w:tc>
                <w:tcPr>
                  <w:tcW w:w="1833" w:type="dxa"/>
                  <w:tcMar>
                    <w:left w:w="28" w:type="dxa"/>
                    <w:right w:w="28" w:type="dxa"/>
                  </w:tcMar>
                  <w:vAlign w:val="center"/>
                </w:tcPr>
                <w:p>
                  <w:pPr>
                    <w:ind w:left="422" w:hanging="422" w:hangingChars="200"/>
                    <w:jc w:val="center"/>
                    <w:outlineLvl w:val="1"/>
                    <w:rPr>
                      <w:rFonts w:ascii="Times New Roman" w:hAnsi="Times New Roman" w:eastAsia="Calibri" w:cs="Times New Roman"/>
                      <w:b/>
                      <w:bCs/>
                      <w:color w:val="000000"/>
                    </w:rPr>
                  </w:pPr>
                  <w:r>
                    <w:rPr>
                      <w:rFonts w:ascii="Times New Roman" w:hAnsi="Times New Roman" w:cs="Times New Roman"/>
                      <w:b/>
                      <w:bCs/>
                      <w:color w:val="000000"/>
                    </w:rPr>
                    <w:t>低位发热量（cal/g）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188" w:type="dxa"/>
                  <w:vAlign w:val="center"/>
                </w:tcPr>
                <w:p>
                  <w:pPr>
                    <w:jc w:val="center"/>
                    <w:outlineLvl w:val="1"/>
                    <w:rPr>
                      <w:rFonts w:ascii="Times New Roman" w:hAnsi="Times New Roman" w:eastAsia="Calibri" w:cs="Times New Roman"/>
                      <w:color w:val="000000"/>
                    </w:rPr>
                  </w:pPr>
                  <w:r>
                    <w:rPr>
                      <w:rFonts w:ascii="Times New Roman" w:hAnsi="Times New Roman" w:cs="Times New Roman"/>
                      <w:color w:val="000000"/>
                    </w:rPr>
                    <w:t>6.75</w:t>
                  </w:r>
                </w:p>
              </w:tc>
              <w:tc>
                <w:tcPr>
                  <w:tcW w:w="1190" w:type="dxa"/>
                  <w:vAlign w:val="center"/>
                </w:tcPr>
                <w:p>
                  <w:pPr>
                    <w:ind w:firstLine="210" w:firstLineChars="100"/>
                    <w:jc w:val="center"/>
                    <w:outlineLvl w:val="1"/>
                    <w:rPr>
                      <w:rFonts w:ascii="Times New Roman" w:hAnsi="Times New Roman" w:eastAsia="Calibri" w:cs="Times New Roman"/>
                      <w:color w:val="000000"/>
                    </w:rPr>
                  </w:pPr>
                  <w:r>
                    <w:rPr>
                      <w:rFonts w:ascii="Times New Roman" w:hAnsi="Times New Roman" w:cs="Times New Roman"/>
                      <w:color w:val="000000"/>
                    </w:rPr>
                    <w:t>75.09</w:t>
                  </w:r>
                </w:p>
              </w:tc>
              <w:tc>
                <w:tcPr>
                  <w:tcW w:w="1353" w:type="dxa"/>
                  <w:vAlign w:val="center"/>
                </w:tcPr>
                <w:p>
                  <w:pPr>
                    <w:jc w:val="center"/>
                    <w:outlineLvl w:val="1"/>
                    <w:rPr>
                      <w:rFonts w:ascii="Times New Roman" w:hAnsi="Times New Roman" w:eastAsia="Calibri" w:cs="Times New Roman"/>
                      <w:color w:val="000000"/>
                    </w:rPr>
                  </w:pPr>
                  <w:r>
                    <w:rPr>
                      <w:rFonts w:ascii="Times New Roman" w:hAnsi="Times New Roman" w:cs="Times New Roman"/>
                      <w:color w:val="000000"/>
                    </w:rPr>
                    <w:t>2.20</w:t>
                  </w:r>
                </w:p>
              </w:tc>
              <w:tc>
                <w:tcPr>
                  <w:tcW w:w="1353" w:type="dxa"/>
                  <w:vAlign w:val="center"/>
                </w:tcPr>
                <w:p>
                  <w:pPr>
                    <w:jc w:val="center"/>
                    <w:outlineLvl w:val="1"/>
                    <w:rPr>
                      <w:rFonts w:ascii="Times New Roman" w:hAnsi="Times New Roman" w:cs="Times New Roman"/>
                      <w:color w:val="000000"/>
                    </w:rPr>
                  </w:pPr>
                  <w:r>
                    <w:rPr>
                      <w:rFonts w:ascii="Times New Roman" w:hAnsi="Times New Roman" w:cs="Times New Roman"/>
                      <w:color w:val="000000"/>
                    </w:rPr>
                    <w:t>13.17</w:t>
                  </w:r>
                </w:p>
              </w:tc>
              <w:tc>
                <w:tcPr>
                  <w:tcW w:w="1353" w:type="dxa"/>
                  <w:vAlign w:val="center"/>
                </w:tcPr>
                <w:p>
                  <w:pPr>
                    <w:jc w:val="center"/>
                    <w:outlineLvl w:val="1"/>
                    <w:rPr>
                      <w:rFonts w:ascii="Times New Roman" w:hAnsi="Times New Roman" w:cs="Times New Roman"/>
                      <w:color w:val="000000"/>
                    </w:rPr>
                  </w:pPr>
                  <w:r>
                    <w:rPr>
                      <w:rFonts w:ascii="Times New Roman" w:hAnsi="Times New Roman" w:cs="Times New Roman"/>
                      <w:color w:val="000000"/>
                    </w:rPr>
                    <w:t>11.04</w:t>
                  </w:r>
                </w:p>
              </w:tc>
              <w:tc>
                <w:tcPr>
                  <w:tcW w:w="1833" w:type="dxa"/>
                  <w:vAlign w:val="center"/>
                </w:tcPr>
                <w:p>
                  <w:pPr>
                    <w:ind w:firstLine="420" w:firstLineChars="200"/>
                    <w:outlineLvl w:val="1"/>
                    <w:rPr>
                      <w:rFonts w:ascii="Times New Roman" w:hAnsi="Times New Roman" w:cs="Times New Roman"/>
                      <w:color w:val="000000"/>
                    </w:rPr>
                  </w:pPr>
                  <w:r>
                    <w:rPr>
                      <w:rFonts w:ascii="Times New Roman" w:hAnsi="Times New Roman" w:cs="Times New Roman"/>
                      <w:color w:val="000000"/>
                    </w:rPr>
                    <w:t>1136.31</w:t>
                  </w:r>
                </w:p>
              </w:tc>
            </w:tr>
          </w:tbl>
          <w:p>
            <w:pPr>
              <w:pStyle w:val="11"/>
              <w:ind w:left="105" w:leftChars="50" w:right="105" w:rightChars="50" w:firstLine="420" w:firstLineChars="200"/>
              <w:rPr>
                <w:rFonts w:ascii="Times New Roman" w:hAnsi="Times New Roman" w:cs="Times New Roman"/>
                <w:bCs/>
                <w:sz w:val="21"/>
                <w:szCs w:val="21"/>
              </w:rPr>
            </w:pP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4</w:t>
            </w:r>
            <w:r>
              <w:rPr>
                <w:rFonts w:hint="eastAsia" w:ascii="Times New Roman" w:hAnsi="Times New Roman" w:cs="Times New Roman"/>
                <w:bCs/>
              </w:rPr>
              <w:t>、煤质</w:t>
            </w:r>
            <w:r>
              <w:rPr>
                <w:rFonts w:ascii="Times New Roman" w:hAnsi="Times New Roman" w:cs="Times New Roman"/>
                <w:bCs/>
              </w:rPr>
              <w:t>分析</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项目</w:t>
            </w:r>
            <w:r>
              <w:rPr>
                <w:rFonts w:hint="eastAsia" w:ascii="Times New Roman" w:hAnsi="Times New Roman" w:cs="Times New Roman"/>
                <w:bCs/>
              </w:rPr>
              <w:t>备用</w:t>
            </w:r>
            <w:r>
              <w:rPr>
                <w:rFonts w:ascii="Times New Roman" w:hAnsi="Times New Roman" w:cs="Times New Roman"/>
                <w:bCs/>
              </w:rPr>
              <w:t>煤来源于曲靖</w:t>
            </w:r>
            <w:r>
              <w:rPr>
                <w:rFonts w:hint="eastAsia" w:ascii="Times New Roman" w:hAnsi="Times New Roman" w:cs="Times New Roman"/>
                <w:bCs/>
              </w:rPr>
              <w:t>地区</w:t>
            </w:r>
            <w:r>
              <w:rPr>
                <w:rFonts w:ascii="Times New Roman" w:hAnsi="Times New Roman" w:cs="Times New Roman"/>
                <w:bCs/>
              </w:rPr>
              <w:t>，煤质成分见表2-10。</w:t>
            </w:r>
          </w:p>
          <w:p>
            <w:pPr>
              <w:jc w:val="center"/>
              <w:rPr>
                <w:rFonts w:ascii="Times New Roman" w:hAnsi="Times New Roman" w:eastAsia="宋体" w:cs="Times New Roman"/>
                <w:b/>
                <w:szCs w:val="21"/>
              </w:rPr>
            </w:pPr>
            <w:r>
              <w:rPr>
                <w:rFonts w:ascii="Times New Roman" w:hAnsi="Times New Roman" w:eastAsia="宋体" w:cs="Times New Roman"/>
                <w:b/>
                <w:szCs w:val="21"/>
              </w:rPr>
              <w:t>表2-10    煤矸石成分</w:t>
            </w:r>
          </w:p>
          <w:tbl>
            <w:tblPr>
              <w:tblStyle w:val="21"/>
              <w:tblW w:w="69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134"/>
              <w:gridCol w:w="1134"/>
              <w:gridCol w:w="1134"/>
              <w:gridCol w:w="1134"/>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042" w:type="dxa"/>
                  <w:vAlign w:val="center"/>
                </w:tcPr>
                <w:p>
                  <w:pPr>
                    <w:jc w:val="center"/>
                    <w:outlineLvl w:val="1"/>
                    <w:rPr>
                      <w:rFonts w:ascii="Times New Roman" w:hAnsi="Times New Roman" w:cs="Times New Roman"/>
                      <w:b/>
                      <w:bCs/>
                    </w:rPr>
                  </w:pPr>
                  <w:r>
                    <w:rPr>
                      <w:rFonts w:ascii="Times New Roman" w:hAnsi="Times New Roman" w:cs="Times New Roman"/>
                      <w:b/>
                      <w:bCs/>
                    </w:rPr>
                    <w:t>水分</w:t>
                  </w:r>
                </w:p>
                <w:p>
                  <w:pPr>
                    <w:jc w:val="center"/>
                    <w:outlineLvl w:val="1"/>
                    <w:rPr>
                      <w:rFonts w:ascii="Times New Roman" w:hAnsi="Times New Roman" w:cs="Times New Roman"/>
                      <w:b/>
                      <w:bCs/>
                    </w:rPr>
                  </w:pPr>
                  <w:r>
                    <w:rPr>
                      <w:rFonts w:ascii="Times New Roman" w:hAnsi="Times New Roman" w:cs="Times New Roman"/>
                      <w:b/>
                      <w:bCs/>
                    </w:rPr>
                    <w:t>（%）</w:t>
                  </w:r>
                </w:p>
              </w:tc>
              <w:tc>
                <w:tcPr>
                  <w:tcW w:w="1134" w:type="dxa"/>
                  <w:vAlign w:val="center"/>
                </w:tcPr>
                <w:p>
                  <w:pPr>
                    <w:jc w:val="center"/>
                    <w:outlineLvl w:val="1"/>
                    <w:rPr>
                      <w:rFonts w:ascii="Times New Roman" w:hAnsi="Times New Roman" w:cs="Times New Roman"/>
                      <w:b/>
                      <w:bCs/>
                    </w:rPr>
                  </w:pPr>
                  <w:r>
                    <w:rPr>
                      <w:rFonts w:ascii="Times New Roman" w:hAnsi="Times New Roman" w:cs="Times New Roman"/>
                      <w:b/>
                      <w:bCs/>
                    </w:rPr>
                    <w:t>灰份</w:t>
                  </w:r>
                </w:p>
                <w:p>
                  <w:pPr>
                    <w:jc w:val="center"/>
                    <w:outlineLvl w:val="1"/>
                    <w:rPr>
                      <w:rFonts w:ascii="Times New Roman" w:hAnsi="Times New Roman" w:cs="Times New Roman"/>
                      <w:b/>
                      <w:bCs/>
                    </w:rPr>
                  </w:pPr>
                  <w:r>
                    <w:rPr>
                      <w:rFonts w:ascii="Times New Roman" w:hAnsi="Times New Roman" w:cs="Times New Roman"/>
                      <w:b/>
                      <w:bCs/>
                    </w:rPr>
                    <w:t>（%）</w:t>
                  </w:r>
                </w:p>
              </w:tc>
              <w:tc>
                <w:tcPr>
                  <w:tcW w:w="1134" w:type="dxa"/>
                  <w:vAlign w:val="center"/>
                </w:tcPr>
                <w:p>
                  <w:pPr>
                    <w:jc w:val="center"/>
                    <w:outlineLvl w:val="1"/>
                    <w:rPr>
                      <w:rFonts w:ascii="Times New Roman" w:hAnsi="Times New Roman" w:cs="Times New Roman"/>
                      <w:b/>
                      <w:bCs/>
                    </w:rPr>
                  </w:pPr>
                  <w:r>
                    <w:rPr>
                      <w:rFonts w:ascii="Times New Roman" w:hAnsi="Times New Roman" w:cs="Times New Roman"/>
                      <w:b/>
                      <w:bCs/>
                    </w:rPr>
                    <w:t>全硫份</w:t>
                  </w:r>
                </w:p>
                <w:p>
                  <w:pPr>
                    <w:jc w:val="center"/>
                    <w:outlineLvl w:val="1"/>
                    <w:rPr>
                      <w:rFonts w:ascii="Times New Roman" w:hAnsi="Times New Roman" w:cs="Times New Roman"/>
                      <w:b/>
                      <w:bCs/>
                    </w:rPr>
                  </w:pPr>
                  <w:r>
                    <w:rPr>
                      <w:rFonts w:ascii="Times New Roman" w:hAnsi="Times New Roman" w:cs="Times New Roman"/>
                      <w:b/>
                      <w:bCs/>
                    </w:rPr>
                    <w:t>（%）</w:t>
                  </w:r>
                </w:p>
              </w:tc>
              <w:tc>
                <w:tcPr>
                  <w:tcW w:w="1134" w:type="dxa"/>
                  <w:vAlign w:val="center"/>
                </w:tcPr>
                <w:p>
                  <w:pPr>
                    <w:jc w:val="center"/>
                    <w:outlineLvl w:val="1"/>
                    <w:rPr>
                      <w:rFonts w:ascii="Times New Roman" w:hAnsi="Times New Roman" w:cs="Times New Roman"/>
                      <w:b/>
                      <w:bCs/>
                    </w:rPr>
                  </w:pPr>
                  <w:r>
                    <w:rPr>
                      <w:rFonts w:ascii="Times New Roman" w:hAnsi="Times New Roman" w:cs="Times New Roman"/>
                      <w:b/>
                      <w:bCs/>
                    </w:rPr>
                    <w:t>挥发份</w:t>
                  </w:r>
                </w:p>
                <w:p>
                  <w:pPr>
                    <w:jc w:val="center"/>
                    <w:outlineLvl w:val="1"/>
                    <w:rPr>
                      <w:rFonts w:ascii="Times New Roman" w:hAnsi="Times New Roman" w:cs="Times New Roman"/>
                      <w:b/>
                      <w:bCs/>
                    </w:rPr>
                  </w:pPr>
                  <w:r>
                    <w:rPr>
                      <w:rFonts w:ascii="Times New Roman" w:hAnsi="Times New Roman" w:cs="Times New Roman"/>
                      <w:b/>
                      <w:bCs/>
                    </w:rPr>
                    <w:t>（%）</w:t>
                  </w:r>
                </w:p>
              </w:tc>
              <w:tc>
                <w:tcPr>
                  <w:tcW w:w="1134" w:type="dxa"/>
                  <w:vAlign w:val="center"/>
                </w:tcPr>
                <w:p>
                  <w:pPr>
                    <w:widowControl/>
                    <w:jc w:val="center"/>
                    <w:rPr>
                      <w:rFonts w:ascii="Times New Roman" w:hAnsi="Times New Roman" w:cs="Times New Roman"/>
                      <w:b/>
                      <w:bCs/>
                    </w:rPr>
                  </w:pPr>
                  <w:r>
                    <w:rPr>
                      <w:rFonts w:ascii="Times New Roman" w:hAnsi="Times New Roman" w:cs="Times New Roman"/>
                      <w:b/>
                      <w:bCs/>
                    </w:rPr>
                    <w:t>固定碳</w:t>
                  </w:r>
                </w:p>
                <w:p>
                  <w:pPr>
                    <w:widowControl/>
                    <w:jc w:val="center"/>
                    <w:rPr>
                      <w:rFonts w:ascii="Times New Roman" w:hAnsi="Times New Roman" w:cs="Times New Roman"/>
                      <w:b/>
                      <w:bCs/>
                    </w:rPr>
                  </w:pPr>
                  <w:r>
                    <w:rPr>
                      <w:rFonts w:ascii="Times New Roman" w:hAnsi="Times New Roman" w:cs="Times New Roman"/>
                      <w:b/>
                      <w:bCs/>
                    </w:rPr>
                    <w:t>（%）</w:t>
                  </w:r>
                </w:p>
              </w:tc>
              <w:tc>
                <w:tcPr>
                  <w:tcW w:w="1417" w:type="dxa"/>
                  <w:tcMar>
                    <w:left w:w="28" w:type="dxa"/>
                    <w:right w:w="28" w:type="dxa"/>
                  </w:tcMar>
                  <w:vAlign w:val="center"/>
                </w:tcPr>
                <w:p>
                  <w:pPr>
                    <w:jc w:val="center"/>
                    <w:outlineLvl w:val="1"/>
                    <w:rPr>
                      <w:rFonts w:ascii="Times New Roman" w:hAnsi="Times New Roman" w:eastAsia="Calibri" w:cs="Times New Roman"/>
                      <w:b/>
                      <w:bCs/>
                    </w:rPr>
                  </w:pPr>
                  <w:r>
                    <w:rPr>
                      <w:rFonts w:ascii="Times New Roman" w:hAnsi="Times New Roman" w:cs="Times New Roman"/>
                      <w:b/>
                      <w:bCs/>
                    </w:rPr>
                    <w:t>低位发热量（</w:t>
                  </w:r>
                  <w:r>
                    <w:rPr>
                      <w:rFonts w:hint="eastAsia" w:ascii="Times New Roman" w:hAnsi="Times New Roman" w:cs="Times New Roman"/>
                      <w:b/>
                      <w:bCs/>
                    </w:rPr>
                    <w:t>K</w:t>
                  </w:r>
                  <w:r>
                    <w:rPr>
                      <w:rFonts w:ascii="Times New Roman" w:hAnsi="Times New Roman" w:cs="Times New Roman"/>
                      <w:b/>
                      <w:bCs/>
                    </w:rPr>
                    <w:t>cal/g）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042" w:type="dxa"/>
                  <w:vAlign w:val="center"/>
                </w:tcPr>
                <w:p>
                  <w:pPr>
                    <w:jc w:val="center"/>
                    <w:outlineLvl w:val="1"/>
                    <w:rPr>
                      <w:rFonts w:ascii="Times New Roman" w:hAnsi="Times New Roman" w:eastAsia="Calibri" w:cs="Times New Roman"/>
                    </w:rPr>
                  </w:pPr>
                  <w:r>
                    <w:rPr>
                      <w:rFonts w:ascii="Times New Roman" w:hAnsi="Times New Roman" w:cs="Times New Roman"/>
                    </w:rPr>
                    <w:t>8.08</w:t>
                  </w:r>
                </w:p>
              </w:tc>
              <w:tc>
                <w:tcPr>
                  <w:tcW w:w="1134" w:type="dxa"/>
                  <w:vAlign w:val="center"/>
                </w:tcPr>
                <w:p>
                  <w:pPr>
                    <w:jc w:val="center"/>
                    <w:outlineLvl w:val="1"/>
                    <w:rPr>
                      <w:rFonts w:ascii="Times New Roman" w:hAnsi="Times New Roman" w:eastAsia="Calibri" w:cs="Times New Roman"/>
                    </w:rPr>
                  </w:pPr>
                  <w:r>
                    <w:rPr>
                      <w:rFonts w:ascii="Times New Roman" w:hAnsi="Times New Roman" w:cs="Times New Roman"/>
                    </w:rPr>
                    <w:t>10.97</w:t>
                  </w:r>
                </w:p>
              </w:tc>
              <w:tc>
                <w:tcPr>
                  <w:tcW w:w="1134" w:type="dxa"/>
                  <w:vAlign w:val="center"/>
                </w:tcPr>
                <w:p>
                  <w:pPr>
                    <w:jc w:val="center"/>
                    <w:outlineLvl w:val="1"/>
                    <w:rPr>
                      <w:rFonts w:ascii="Times New Roman" w:hAnsi="Times New Roman" w:eastAsia="Calibri" w:cs="Times New Roman"/>
                    </w:rPr>
                  </w:pPr>
                  <w:r>
                    <w:rPr>
                      <w:rFonts w:ascii="Times New Roman" w:hAnsi="Times New Roman" w:cs="Times New Roman"/>
                    </w:rPr>
                    <w:t>0.50</w:t>
                  </w:r>
                </w:p>
              </w:tc>
              <w:tc>
                <w:tcPr>
                  <w:tcW w:w="1134" w:type="dxa"/>
                  <w:vAlign w:val="center"/>
                </w:tcPr>
                <w:p>
                  <w:pPr>
                    <w:jc w:val="center"/>
                    <w:outlineLvl w:val="1"/>
                    <w:rPr>
                      <w:rFonts w:ascii="Times New Roman" w:hAnsi="Times New Roman" w:cs="Times New Roman"/>
                    </w:rPr>
                  </w:pPr>
                  <w:r>
                    <w:rPr>
                      <w:rFonts w:ascii="Times New Roman" w:hAnsi="Times New Roman" w:cs="Times New Roman"/>
                    </w:rPr>
                    <w:t>54.23</w:t>
                  </w:r>
                </w:p>
              </w:tc>
              <w:tc>
                <w:tcPr>
                  <w:tcW w:w="1134" w:type="dxa"/>
                  <w:vAlign w:val="center"/>
                </w:tcPr>
                <w:p>
                  <w:pPr>
                    <w:jc w:val="center"/>
                    <w:outlineLvl w:val="1"/>
                    <w:rPr>
                      <w:rFonts w:ascii="Times New Roman" w:hAnsi="Times New Roman" w:cs="Times New Roman"/>
                    </w:rPr>
                  </w:pPr>
                  <w:r>
                    <w:rPr>
                      <w:rFonts w:ascii="Times New Roman" w:hAnsi="Times New Roman" w:cs="Times New Roman"/>
                    </w:rPr>
                    <w:t>34.8</w:t>
                  </w:r>
                </w:p>
              </w:tc>
              <w:tc>
                <w:tcPr>
                  <w:tcW w:w="1417" w:type="dxa"/>
                  <w:vAlign w:val="center"/>
                </w:tcPr>
                <w:p>
                  <w:pPr>
                    <w:jc w:val="center"/>
                    <w:outlineLvl w:val="1"/>
                    <w:rPr>
                      <w:rFonts w:ascii="Times New Roman" w:hAnsi="Times New Roman" w:cs="Times New Roman"/>
                    </w:rPr>
                  </w:pPr>
                  <w:r>
                    <w:rPr>
                      <w:rFonts w:ascii="Times New Roman" w:hAnsi="Times New Roman" w:cs="Times New Roman"/>
                    </w:rPr>
                    <w:t>3040</w:t>
                  </w:r>
                </w:p>
              </w:tc>
            </w:tr>
          </w:tbl>
          <w:p>
            <w:pPr>
              <w:pStyle w:val="11"/>
              <w:ind w:left="105" w:leftChars="50" w:right="105" w:rightChars="50" w:firstLine="420" w:firstLineChars="200"/>
              <w:rPr>
                <w:rFonts w:ascii="Times New Roman" w:hAnsi="Times New Roman" w:cs="Times New Roman"/>
                <w:bCs/>
                <w:sz w:val="21"/>
                <w:szCs w:val="21"/>
              </w:rPr>
            </w:pPr>
          </w:p>
          <w:p>
            <w:pPr>
              <w:pStyle w:val="11"/>
              <w:spacing w:line="360" w:lineRule="auto"/>
              <w:ind w:left="0" w:right="105" w:rightChars="50" w:firstLine="240" w:firstLineChars="100"/>
              <w:rPr>
                <w:rFonts w:ascii="Times New Roman" w:hAnsi="Times New Roman" w:cs="Times New Roman"/>
                <w:bCs/>
                <w:color w:val="00B050"/>
              </w:rPr>
            </w:pPr>
            <w:r>
              <w:rPr>
                <w:rFonts w:ascii="Times New Roman" w:hAnsi="Times New Roman" w:cs="Times New Roman"/>
                <w:bCs/>
                <w:color w:val="00B050"/>
              </w:rPr>
              <w:t>5</w:t>
            </w:r>
            <w:r>
              <w:rPr>
                <w:rFonts w:hint="eastAsia" w:ascii="Times New Roman" w:hAnsi="Times New Roman" w:cs="Times New Roman"/>
                <w:bCs/>
                <w:color w:val="00B050"/>
              </w:rPr>
              <w:t>、天然气成分</w:t>
            </w:r>
            <w:r>
              <w:rPr>
                <w:rFonts w:ascii="Times New Roman" w:hAnsi="Times New Roman" w:cs="Times New Roman"/>
                <w:bCs/>
                <w:color w:val="00B050"/>
              </w:rPr>
              <w:t>分析</w:t>
            </w:r>
          </w:p>
          <w:p>
            <w:pPr>
              <w:pStyle w:val="11"/>
              <w:spacing w:line="360" w:lineRule="auto"/>
              <w:ind w:left="0" w:right="105" w:rightChars="50" w:firstLine="240" w:firstLineChars="100"/>
              <w:rPr>
                <w:rFonts w:ascii="Times New Roman" w:hAnsi="Times New Roman" w:cs="Times New Roman"/>
                <w:bCs/>
                <w:color w:val="00B050"/>
              </w:rPr>
            </w:pPr>
            <w:r>
              <w:rPr>
                <w:rFonts w:ascii="Times New Roman" w:hAnsi="Times New Roman" w:cs="Times New Roman"/>
                <w:bCs/>
                <w:color w:val="00B050"/>
              </w:rPr>
              <w:t>项目</w:t>
            </w:r>
            <w:r>
              <w:rPr>
                <w:rFonts w:hint="eastAsia" w:ascii="Times New Roman" w:hAnsi="Times New Roman" w:cs="Times New Roman"/>
                <w:bCs/>
                <w:color w:val="00B050"/>
              </w:rPr>
              <w:t>新增的3条天然气隧道窑供气均来自园区供气管网</w:t>
            </w:r>
            <w:r>
              <w:rPr>
                <w:rFonts w:ascii="Times New Roman" w:hAnsi="Times New Roman" w:cs="Times New Roman"/>
                <w:bCs/>
                <w:color w:val="00B050"/>
              </w:rPr>
              <w:t>，</w:t>
            </w:r>
            <w:r>
              <w:rPr>
                <w:rFonts w:hint="eastAsia" w:ascii="Times New Roman" w:hAnsi="Times New Roman" w:cs="Times New Roman"/>
                <w:bCs/>
                <w:color w:val="00B050"/>
              </w:rPr>
              <w:t>天然气主要</w:t>
            </w:r>
            <w:r>
              <w:rPr>
                <w:rFonts w:ascii="Times New Roman" w:hAnsi="Times New Roman" w:cs="Times New Roman"/>
                <w:bCs/>
                <w:color w:val="00B050"/>
              </w:rPr>
              <w:t>成分见表2-11。</w:t>
            </w:r>
          </w:p>
          <w:p>
            <w:pPr>
              <w:jc w:val="center"/>
              <w:rPr>
                <w:rFonts w:ascii="Times New Roman" w:hAnsi="Times New Roman" w:eastAsia="宋体" w:cs="Times New Roman"/>
                <w:b/>
                <w:color w:val="00B050"/>
                <w:szCs w:val="21"/>
              </w:rPr>
            </w:pPr>
            <w:r>
              <w:rPr>
                <w:rFonts w:ascii="Times New Roman" w:hAnsi="Times New Roman" w:eastAsia="宋体" w:cs="Times New Roman"/>
                <w:b/>
                <w:color w:val="00B050"/>
                <w:szCs w:val="21"/>
              </w:rPr>
              <w:t xml:space="preserve">表2-11    </w:t>
            </w:r>
            <w:r>
              <w:rPr>
                <w:rFonts w:hint="eastAsia" w:ascii="Times New Roman" w:hAnsi="Times New Roman" w:eastAsia="宋体" w:cs="Times New Roman"/>
                <w:b/>
                <w:color w:val="00B050"/>
                <w:szCs w:val="21"/>
              </w:rPr>
              <w:t>天然气</w:t>
            </w:r>
            <w:r>
              <w:rPr>
                <w:rFonts w:ascii="Times New Roman" w:hAnsi="Times New Roman" w:eastAsia="宋体" w:cs="Times New Roman"/>
                <w:b/>
                <w:color w:val="00B050"/>
                <w:szCs w:val="21"/>
              </w:rPr>
              <w:t>成分</w:t>
            </w:r>
          </w:p>
          <w:tbl>
            <w:tblPr>
              <w:tblStyle w:val="21"/>
              <w:tblW w:w="70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134"/>
              <w:gridCol w:w="1134"/>
              <w:gridCol w:w="1134"/>
              <w:gridCol w:w="1221"/>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042" w:type="dxa"/>
                  <w:vAlign w:val="center"/>
                </w:tcPr>
                <w:p>
                  <w:pPr>
                    <w:jc w:val="center"/>
                    <w:outlineLvl w:val="1"/>
                    <w:rPr>
                      <w:rFonts w:ascii="Times New Roman" w:hAnsi="Times New Roman" w:cs="Times New Roman"/>
                      <w:b/>
                      <w:bCs/>
                      <w:color w:val="00B050"/>
                    </w:rPr>
                  </w:pPr>
                  <w:r>
                    <w:rPr>
                      <w:rFonts w:hint="eastAsia" w:ascii="Times New Roman" w:hAnsi="Times New Roman" w:cs="Times New Roman"/>
                      <w:b/>
                      <w:bCs/>
                      <w:color w:val="00B050"/>
                    </w:rPr>
                    <w:t>甲烷</w:t>
                  </w:r>
                </w:p>
                <w:p>
                  <w:pPr>
                    <w:jc w:val="center"/>
                    <w:outlineLvl w:val="1"/>
                    <w:rPr>
                      <w:rFonts w:ascii="Times New Roman" w:hAnsi="Times New Roman" w:cs="Times New Roman"/>
                      <w:b/>
                      <w:bCs/>
                      <w:color w:val="00B050"/>
                    </w:rPr>
                  </w:pPr>
                  <w:r>
                    <w:rPr>
                      <w:rFonts w:ascii="Times New Roman" w:hAnsi="Times New Roman" w:cs="Times New Roman"/>
                      <w:b/>
                      <w:bCs/>
                      <w:color w:val="00B050"/>
                    </w:rPr>
                    <w:t>（%）</w:t>
                  </w:r>
                </w:p>
              </w:tc>
              <w:tc>
                <w:tcPr>
                  <w:tcW w:w="1134" w:type="dxa"/>
                  <w:vAlign w:val="center"/>
                </w:tcPr>
                <w:p>
                  <w:pPr>
                    <w:jc w:val="center"/>
                    <w:outlineLvl w:val="1"/>
                    <w:rPr>
                      <w:rFonts w:ascii="Times New Roman" w:hAnsi="Times New Roman" w:cs="Times New Roman"/>
                      <w:b/>
                      <w:bCs/>
                      <w:color w:val="00B050"/>
                    </w:rPr>
                  </w:pPr>
                  <w:r>
                    <w:rPr>
                      <w:rFonts w:hint="eastAsia" w:ascii="Times New Roman" w:hAnsi="Times New Roman" w:cs="Times New Roman"/>
                      <w:b/>
                      <w:bCs/>
                      <w:color w:val="00B050"/>
                    </w:rPr>
                    <w:t>乙烷</w:t>
                  </w:r>
                </w:p>
                <w:p>
                  <w:pPr>
                    <w:jc w:val="center"/>
                    <w:outlineLvl w:val="1"/>
                    <w:rPr>
                      <w:rFonts w:ascii="Times New Roman" w:hAnsi="Times New Roman" w:cs="Times New Roman"/>
                      <w:b/>
                      <w:bCs/>
                      <w:color w:val="00B050"/>
                    </w:rPr>
                  </w:pPr>
                  <w:r>
                    <w:rPr>
                      <w:rFonts w:ascii="Times New Roman" w:hAnsi="Times New Roman" w:cs="Times New Roman"/>
                      <w:b/>
                      <w:bCs/>
                      <w:color w:val="00B050"/>
                    </w:rPr>
                    <w:t>（%）</w:t>
                  </w:r>
                </w:p>
              </w:tc>
              <w:tc>
                <w:tcPr>
                  <w:tcW w:w="1134" w:type="dxa"/>
                  <w:vAlign w:val="center"/>
                </w:tcPr>
                <w:p>
                  <w:pPr>
                    <w:jc w:val="center"/>
                    <w:outlineLvl w:val="1"/>
                    <w:rPr>
                      <w:rFonts w:ascii="Times New Roman" w:hAnsi="Times New Roman" w:cs="Times New Roman"/>
                      <w:b/>
                      <w:bCs/>
                      <w:color w:val="00B050"/>
                    </w:rPr>
                  </w:pPr>
                  <w:r>
                    <w:rPr>
                      <w:rFonts w:hint="eastAsia" w:ascii="Times New Roman" w:hAnsi="Times New Roman" w:cs="Times New Roman"/>
                      <w:b/>
                      <w:bCs/>
                      <w:color w:val="00B050"/>
                    </w:rPr>
                    <w:t>丙烷</w:t>
                  </w:r>
                </w:p>
                <w:p>
                  <w:pPr>
                    <w:jc w:val="center"/>
                    <w:outlineLvl w:val="1"/>
                    <w:rPr>
                      <w:rFonts w:ascii="Times New Roman" w:hAnsi="Times New Roman" w:cs="Times New Roman"/>
                      <w:b/>
                      <w:bCs/>
                      <w:color w:val="00B050"/>
                    </w:rPr>
                  </w:pPr>
                  <w:r>
                    <w:rPr>
                      <w:rFonts w:ascii="Times New Roman" w:hAnsi="Times New Roman" w:cs="Times New Roman"/>
                      <w:b/>
                      <w:bCs/>
                      <w:color w:val="00B050"/>
                    </w:rPr>
                    <w:t>（%）</w:t>
                  </w:r>
                </w:p>
              </w:tc>
              <w:tc>
                <w:tcPr>
                  <w:tcW w:w="1134" w:type="dxa"/>
                  <w:vAlign w:val="center"/>
                </w:tcPr>
                <w:p>
                  <w:pPr>
                    <w:jc w:val="center"/>
                    <w:outlineLvl w:val="1"/>
                    <w:rPr>
                      <w:rFonts w:ascii="Times New Roman" w:hAnsi="Times New Roman" w:cs="Times New Roman"/>
                      <w:b/>
                      <w:bCs/>
                      <w:color w:val="00B050"/>
                    </w:rPr>
                  </w:pPr>
                  <w:r>
                    <w:rPr>
                      <w:rFonts w:hint="eastAsia" w:ascii="Times New Roman" w:hAnsi="Times New Roman" w:cs="Times New Roman"/>
                      <w:b/>
                      <w:bCs/>
                      <w:color w:val="00B050"/>
                    </w:rPr>
                    <w:t>氮气</w:t>
                  </w:r>
                </w:p>
                <w:p>
                  <w:pPr>
                    <w:jc w:val="center"/>
                    <w:outlineLvl w:val="1"/>
                    <w:rPr>
                      <w:rFonts w:ascii="Times New Roman" w:hAnsi="Times New Roman" w:cs="Times New Roman"/>
                      <w:b/>
                      <w:bCs/>
                      <w:color w:val="00B050"/>
                    </w:rPr>
                  </w:pPr>
                  <w:r>
                    <w:rPr>
                      <w:rFonts w:ascii="Times New Roman" w:hAnsi="Times New Roman" w:cs="Times New Roman"/>
                      <w:b/>
                      <w:bCs/>
                      <w:color w:val="00B050"/>
                    </w:rPr>
                    <w:t>（%）</w:t>
                  </w:r>
                </w:p>
              </w:tc>
              <w:tc>
                <w:tcPr>
                  <w:tcW w:w="1221" w:type="dxa"/>
                  <w:vAlign w:val="center"/>
                </w:tcPr>
                <w:p>
                  <w:pPr>
                    <w:widowControl/>
                    <w:jc w:val="center"/>
                    <w:rPr>
                      <w:rFonts w:ascii="Times New Roman" w:hAnsi="Times New Roman" w:cs="Times New Roman"/>
                      <w:b/>
                      <w:bCs/>
                      <w:color w:val="00B050"/>
                    </w:rPr>
                  </w:pPr>
                  <w:r>
                    <w:rPr>
                      <w:rFonts w:ascii="Times New Roman" w:hAnsi="Times New Roman" w:cs="Times New Roman"/>
                      <w:b/>
                      <w:bCs/>
                      <w:color w:val="00B050"/>
                    </w:rPr>
                    <w:t>低位发热量（</w:t>
                  </w:r>
                  <w:r>
                    <w:rPr>
                      <w:rFonts w:hint="eastAsia" w:ascii="Times New Roman" w:hAnsi="Times New Roman" w:cs="Times New Roman"/>
                      <w:b/>
                      <w:bCs/>
                      <w:color w:val="00B050"/>
                    </w:rPr>
                    <w:t>K</w:t>
                  </w:r>
                  <w:r>
                    <w:rPr>
                      <w:rFonts w:ascii="Times New Roman" w:hAnsi="Times New Roman" w:cs="Times New Roman"/>
                      <w:b/>
                      <w:bCs/>
                      <w:color w:val="00B050"/>
                    </w:rPr>
                    <w:t>cal/g）</w:t>
                  </w:r>
                </w:p>
              </w:tc>
              <w:tc>
                <w:tcPr>
                  <w:tcW w:w="1417" w:type="dxa"/>
                  <w:tcMar>
                    <w:left w:w="28" w:type="dxa"/>
                    <w:right w:w="28" w:type="dxa"/>
                  </w:tcMar>
                  <w:vAlign w:val="center"/>
                </w:tcPr>
                <w:p>
                  <w:pPr>
                    <w:jc w:val="center"/>
                    <w:outlineLvl w:val="1"/>
                    <w:rPr>
                      <w:rFonts w:ascii="Times New Roman" w:hAnsi="Times New Roman" w:eastAsia="Calibri" w:cs="Times New Roman"/>
                      <w:b/>
                      <w:bCs/>
                      <w:color w:val="00B050"/>
                    </w:rPr>
                  </w:pPr>
                  <w:r>
                    <w:rPr>
                      <w:rFonts w:hint="eastAsia" w:ascii="Times New Roman" w:hAnsi="Times New Roman" w:cs="Times New Roman"/>
                      <w:b/>
                      <w:bCs/>
                      <w:color w:val="00B050"/>
                    </w:rPr>
                    <w:t>高</w:t>
                  </w:r>
                  <w:r>
                    <w:rPr>
                      <w:rFonts w:ascii="Times New Roman" w:hAnsi="Times New Roman" w:cs="Times New Roman"/>
                      <w:b/>
                      <w:bCs/>
                      <w:color w:val="00B050"/>
                    </w:rPr>
                    <w:t>位发热量（</w:t>
                  </w:r>
                  <w:r>
                    <w:rPr>
                      <w:rFonts w:hint="eastAsia" w:ascii="Times New Roman" w:hAnsi="Times New Roman" w:cs="Times New Roman"/>
                      <w:b/>
                      <w:bCs/>
                      <w:color w:val="00B050"/>
                    </w:rPr>
                    <w:t>K</w:t>
                  </w:r>
                  <w:r>
                    <w:rPr>
                      <w:rFonts w:ascii="Times New Roman" w:hAnsi="Times New Roman" w:cs="Times New Roman"/>
                      <w:b/>
                      <w:bCs/>
                      <w:color w:val="00B050"/>
                    </w:rPr>
                    <w:t>cal/g）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04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9</w:t>
                  </w:r>
                  <w:r>
                    <w:rPr>
                      <w:rFonts w:ascii="Times New Roman" w:hAnsi="Times New Roman" w:cs="Times New Roman"/>
                      <w:color w:val="00B050"/>
                    </w:rPr>
                    <w:t>6.15</w:t>
                  </w:r>
                </w:p>
              </w:tc>
              <w:tc>
                <w:tcPr>
                  <w:tcW w:w="1134"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r>
                    <w:rPr>
                      <w:rFonts w:ascii="Times New Roman" w:hAnsi="Times New Roman" w:cs="Times New Roman"/>
                      <w:color w:val="00B050"/>
                    </w:rPr>
                    <w:t>.25</w:t>
                  </w:r>
                </w:p>
              </w:tc>
              <w:tc>
                <w:tcPr>
                  <w:tcW w:w="1134"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r>
                    <w:rPr>
                      <w:rFonts w:ascii="Times New Roman" w:hAnsi="Times New Roman" w:cs="Times New Roman"/>
                      <w:color w:val="00B050"/>
                    </w:rPr>
                    <w:t>.01</w:t>
                  </w:r>
                </w:p>
              </w:tc>
              <w:tc>
                <w:tcPr>
                  <w:tcW w:w="1134"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3</w:t>
                  </w:r>
                  <w:r>
                    <w:rPr>
                      <w:rFonts w:ascii="Times New Roman" w:hAnsi="Times New Roman" w:cs="Times New Roman"/>
                      <w:color w:val="00B050"/>
                    </w:rPr>
                    <w:t>.59</w:t>
                  </w:r>
                </w:p>
              </w:tc>
              <w:tc>
                <w:tcPr>
                  <w:tcW w:w="1221"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3</w:t>
                  </w:r>
                  <w:r>
                    <w:rPr>
                      <w:rFonts w:ascii="Times New Roman" w:hAnsi="Times New Roman" w:cs="Times New Roman"/>
                      <w:color w:val="00B050"/>
                    </w:rPr>
                    <w:t>4.70</w:t>
                  </w:r>
                </w:p>
              </w:tc>
              <w:tc>
                <w:tcPr>
                  <w:tcW w:w="1417"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3</w:t>
                  </w:r>
                  <w:r>
                    <w:rPr>
                      <w:rFonts w:ascii="Times New Roman" w:hAnsi="Times New Roman" w:cs="Times New Roman"/>
                      <w:color w:val="00B050"/>
                    </w:rPr>
                    <w:t>8.47</w:t>
                  </w:r>
                </w:p>
              </w:tc>
            </w:tr>
          </w:tbl>
          <w:p>
            <w:pPr>
              <w:pStyle w:val="11"/>
              <w:ind w:left="105" w:leftChars="50" w:right="105" w:rightChars="50" w:firstLine="420" w:firstLineChars="200"/>
              <w:rPr>
                <w:rFonts w:ascii="Times New Roman" w:hAnsi="Times New Roman" w:cs="Times New Roman"/>
                <w:bCs/>
                <w:color w:val="00B050"/>
                <w:sz w:val="21"/>
                <w:szCs w:val="21"/>
              </w:rPr>
            </w:pPr>
          </w:p>
          <w:p>
            <w:pPr>
              <w:pStyle w:val="11"/>
              <w:spacing w:line="360" w:lineRule="auto"/>
              <w:ind w:left="0" w:right="105" w:rightChars="50" w:firstLine="241" w:firstLineChars="100"/>
              <w:rPr>
                <w:rFonts w:ascii="Times New Roman" w:hAnsi="Times New Roman" w:cs="Times New Roman"/>
                <w:b/>
              </w:rPr>
            </w:pPr>
            <w:r>
              <w:rPr>
                <w:rFonts w:ascii="Times New Roman" w:hAnsi="Times New Roman" w:cs="Times New Roman"/>
                <w:b/>
              </w:rPr>
              <w:t xml:space="preserve">2.3.5 </w:t>
            </w:r>
            <w:r>
              <w:rPr>
                <w:rFonts w:hint="eastAsia" w:ascii="Times New Roman" w:hAnsi="Times New Roman" w:cs="Times New Roman"/>
                <w:b/>
              </w:rPr>
              <w:t>产品方案</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color w:val="00B050"/>
              </w:rPr>
              <w:t>产品不变，仍为烧结砖空心砖。产量不变，仍为每年</w:t>
            </w:r>
            <w:r>
              <w:rPr>
                <w:rFonts w:ascii="Times New Roman" w:hAnsi="Times New Roman" w:cs="Times New Roman"/>
                <w:bCs/>
                <w:color w:val="00B050"/>
              </w:rPr>
              <w:t>3</w:t>
            </w:r>
            <w:r>
              <w:rPr>
                <w:rFonts w:hint="eastAsia" w:ascii="Times New Roman" w:hAnsi="Times New Roman" w:cs="Times New Roman"/>
                <w:bCs/>
                <w:color w:val="00B050"/>
              </w:rPr>
              <w:t>亿块（折标砖）。规格根据市场需求变化，可适时调整产品结构，生产不同尺寸，不同孔洞形状的产品。</w:t>
            </w:r>
            <w:r>
              <w:rPr>
                <w:rFonts w:ascii="Times New Roman" w:hAnsi="Times New Roman" w:cs="Times New Roman"/>
                <w:bCs/>
              </w:rPr>
              <w:t>产品质量执行国家标准《烧结保温砖相保温砌块》</w:t>
            </w:r>
            <w:r>
              <w:rPr>
                <w:rFonts w:hint="eastAsia" w:ascii="Times New Roman" w:hAnsi="Times New Roman" w:cs="Times New Roman"/>
                <w:bCs/>
              </w:rPr>
              <w:t>（</w:t>
            </w:r>
            <w:r>
              <w:rPr>
                <w:rFonts w:ascii="Times New Roman" w:hAnsi="Times New Roman" w:cs="Times New Roman"/>
                <w:bCs/>
              </w:rPr>
              <w:t>GB26538-2011</w:t>
            </w:r>
            <w:r>
              <w:rPr>
                <w:rFonts w:hint="eastAsia" w:ascii="Times New Roman" w:hAnsi="Times New Roman" w:cs="Times New Roman"/>
                <w:bCs/>
              </w:rPr>
              <w:t>）</w:t>
            </w:r>
            <w:r>
              <w:rPr>
                <w:rFonts w:ascii="Times New Roman" w:hAnsi="Times New Roman" w:cs="Times New Roman"/>
                <w:bCs/>
              </w:rPr>
              <w:t>、《烧结多孔砖和多孔砌块》</w:t>
            </w:r>
            <w:r>
              <w:rPr>
                <w:rFonts w:hint="eastAsia" w:ascii="Times New Roman" w:hAnsi="Times New Roman" w:cs="Times New Roman"/>
                <w:bCs/>
              </w:rPr>
              <w:t>（</w:t>
            </w:r>
            <w:r>
              <w:rPr>
                <w:rFonts w:ascii="Times New Roman" w:hAnsi="Times New Roman" w:cs="Times New Roman"/>
                <w:bCs/>
              </w:rPr>
              <w:t>GB13544-2011</w:t>
            </w:r>
            <w:r>
              <w:rPr>
                <w:rFonts w:hint="eastAsia" w:ascii="Times New Roman" w:hAnsi="Times New Roman" w:cs="Times New Roman"/>
                <w:bCs/>
              </w:rPr>
              <w:t>）</w:t>
            </w:r>
            <w:r>
              <w:rPr>
                <w:rFonts w:ascii="Times New Roman" w:hAnsi="Times New Roman" w:cs="Times New Roman"/>
                <w:bCs/>
              </w:rPr>
              <w:t>和</w:t>
            </w:r>
            <w:r>
              <w:rPr>
                <w:rFonts w:hint="eastAsia" w:ascii="Times New Roman" w:hAnsi="Times New Roman" w:cs="Times New Roman"/>
                <w:bCs/>
              </w:rPr>
              <w:t>《</w:t>
            </w:r>
            <w:r>
              <w:rPr>
                <w:rFonts w:ascii="Times New Roman" w:hAnsi="Times New Roman" w:cs="Times New Roman"/>
                <w:bCs/>
              </w:rPr>
              <w:t>烧结空心砖和空心砌块</w:t>
            </w:r>
            <w:r>
              <w:rPr>
                <w:rFonts w:hint="eastAsia" w:ascii="Times New Roman" w:hAnsi="Times New Roman" w:cs="Times New Roman"/>
                <w:bCs/>
              </w:rPr>
              <w:t>》（</w:t>
            </w:r>
            <w:r>
              <w:rPr>
                <w:rFonts w:ascii="Times New Roman" w:hAnsi="Times New Roman" w:cs="Times New Roman"/>
                <w:bCs/>
              </w:rPr>
              <w:t>GB13544-2014</w:t>
            </w:r>
            <w:r>
              <w:rPr>
                <w:rFonts w:hint="eastAsia" w:ascii="Times New Roman" w:hAnsi="Times New Roman" w:cs="Times New Roman"/>
                <w:bCs/>
              </w:rPr>
              <w:t>）</w:t>
            </w:r>
            <w:r>
              <w:rPr>
                <w:rFonts w:ascii="Times New Roman" w:hAnsi="Times New Roman" w:cs="Times New Roman"/>
                <w:bCs/>
              </w:rPr>
              <w:t>。</w:t>
            </w:r>
          </w:p>
          <w:p>
            <w:pPr>
              <w:jc w:val="center"/>
              <w:rPr>
                <w:rFonts w:ascii="Times New Roman" w:hAnsi="Times New Roman" w:eastAsia="宋体" w:cs="Times New Roman"/>
                <w:b/>
                <w:color w:val="00B050"/>
                <w:szCs w:val="21"/>
              </w:rPr>
            </w:pPr>
            <w:r>
              <w:rPr>
                <w:rFonts w:ascii="Times New Roman" w:hAnsi="Times New Roman" w:eastAsia="宋体" w:cs="Times New Roman"/>
                <w:b/>
                <w:color w:val="00B050"/>
                <w:szCs w:val="21"/>
              </w:rPr>
              <w:t>表2-12    产品方案</w:t>
            </w:r>
            <w:r>
              <w:rPr>
                <w:rFonts w:hint="eastAsia" w:ascii="Times New Roman" w:hAnsi="Times New Roman" w:eastAsia="宋体" w:cs="Times New Roman"/>
                <w:b/>
                <w:color w:val="00B050"/>
                <w:szCs w:val="21"/>
              </w:rPr>
              <w:t>表</w:t>
            </w:r>
          </w:p>
          <w:tbl>
            <w:tblPr>
              <w:tblStyle w:val="21"/>
              <w:tblW w:w="813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8"/>
              <w:gridCol w:w="1901"/>
              <w:gridCol w:w="1000"/>
              <w:gridCol w:w="2013"/>
              <w:gridCol w:w="1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608"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品种</w:t>
                  </w:r>
                </w:p>
              </w:tc>
              <w:tc>
                <w:tcPr>
                  <w:tcW w:w="190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规格</w:t>
                  </w:r>
                </w:p>
              </w:tc>
              <w:tc>
                <w:tcPr>
                  <w:tcW w:w="100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孔洞率</w:t>
                  </w:r>
                </w:p>
              </w:tc>
              <w:tc>
                <w:tcPr>
                  <w:tcW w:w="201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折标系数</w:t>
                  </w:r>
                </w:p>
              </w:tc>
              <w:tc>
                <w:tcPr>
                  <w:tcW w:w="161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生产比例%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608" w:type="dxa"/>
                  <w:vMerge w:val="restart"/>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多孔砖、空心砖和各种空心砌块等</w:t>
                  </w:r>
                </w:p>
              </w:tc>
              <w:tc>
                <w:tcPr>
                  <w:tcW w:w="190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240×115×90</w:t>
                  </w:r>
                </w:p>
              </w:tc>
              <w:tc>
                <w:tcPr>
                  <w:tcW w:w="100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≥28%</w:t>
                  </w:r>
                </w:p>
              </w:tc>
              <w:tc>
                <w:tcPr>
                  <w:tcW w:w="201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折1. 70块标砖</w:t>
                  </w:r>
                </w:p>
              </w:tc>
              <w:tc>
                <w:tcPr>
                  <w:tcW w:w="161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按此品种计算：100%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608" w:type="dxa"/>
                  <w:vMerge w:val="continue"/>
                  <w:vAlign w:val="center"/>
                </w:tcPr>
                <w:p>
                  <w:pPr>
                    <w:jc w:val="center"/>
                    <w:rPr>
                      <w:rFonts w:ascii="Times New Roman" w:hAnsi="Times New Roman" w:cs="Times New Roman"/>
                      <w:color w:val="00B050"/>
                      <w:szCs w:val="21"/>
                    </w:rPr>
                  </w:pPr>
                </w:p>
              </w:tc>
              <w:tc>
                <w:tcPr>
                  <w:tcW w:w="190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190×190×115</w:t>
                  </w:r>
                </w:p>
              </w:tc>
              <w:tc>
                <w:tcPr>
                  <w:tcW w:w="1000" w:type="dxa"/>
                  <w:vMerge w:val="restart"/>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≥45%</w:t>
                  </w:r>
                </w:p>
              </w:tc>
              <w:tc>
                <w:tcPr>
                  <w:tcW w:w="201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折2. 84块标砖</w:t>
                  </w:r>
                </w:p>
              </w:tc>
              <w:tc>
                <w:tcPr>
                  <w:tcW w:w="1610" w:type="dxa"/>
                </w:tcPr>
                <w:p>
                  <w:pPr>
                    <w:jc w:val="center"/>
                    <w:rPr>
                      <w:rFonts w:ascii="Times New Roman" w:hAnsi="Times New Roman" w:cs="Times New Roman"/>
                      <w:color w:val="00B05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608" w:type="dxa"/>
                  <w:vMerge w:val="continue"/>
                  <w:vAlign w:val="center"/>
                </w:tcPr>
                <w:p>
                  <w:pPr>
                    <w:jc w:val="center"/>
                    <w:rPr>
                      <w:rFonts w:ascii="Times New Roman" w:hAnsi="Times New Roman" w:cs="Times New Roman"/>
                      <w:color w:val="00B050"/>
                      <w:szCs w:val="21"/>
                    </w:rPr>
                  </w:pPr>
                </w:p>
              </w:tc>
              <w:tc>
                <w:tcPr>
                  <w:tcW w:w="190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190×90×190</w:t>
                  </w:r>
                </w:p>
              </w:tc>
              <w:tc>
                <w:tcPr>
                  <w:tcW w:w="1000" w:type="dxa"/>
                  <w:vMerge w:val="continue"/>
                  <w:vAlign w:val="center"/>
                </w:tcPr>
                <w:p>
                  <w:pPr>
                    <w:jc w:val="center"/>
                    <w:rPr>
                      <w:rFonts w:ascii="Times New Roman" w:hAnsi="Times New Roman" w:cs="Times New Roman"/>
                      <w:color w:val="00B050"/>
                      <w:szCs w:val="21"/>
                    </w:rPr>
                  </w:pPr>
                </w:p>
              </w:tc>
              <w:tc>
                <w:tcPr>
                  <w:tcW w:w="201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折2. 22块标砖</w:t>
                  </w:r>
                </w:p>
              </w:tc>
              <w:tc>
                <w:tcPr>
                  <w:tcW w:w="1610" w:type="dxa"/>
                </w:tcPr>
                <w:p>
                  <w:pPr>
                    <w:jc w:val="center"/>
                    <w:rPr>
                      <w:rFonts w:ascii="Times New Roman" w:hAnsi="Times New Roman" w:cs="Times New Roman"/>
                      <w:color w:val="00B05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608" w:type="dxa"/>
                  <w:vMerge w:val="continue"/>
                  <w:vAlign w:val="center"/>
                </w:tcPr>
                <w:p>
                  <w:pPr>
                    <w:jc w:val="center"/>
                    <w:rPr>
                      <w:rFonts w:ascii="Times New Roman" w:hAnsi="Times New Roman" w:cs="Times New Roman"/>
                      <w:color w:val="00B050"/>
                      <w:szCs w:val="21"/>
                    </w:rPr>
                  </w:pPr>
                </w:p>
              </w:tc>
              <w:tc>
                <w:tcPr>
                  <w:tcW w:w="190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240×190×115</w:t>
                  </w:r>
                </w:p>
              </w:tc>
              <w:tc>
                <w:tcPr>
                  <w:tcW w:w="1000" w:type="dxa"/>
                  <w:vMerge w:val="continue"/>
                  <w:vAlign w:val="center"/>
                </w:tcPr>
                <w:p>
                  <w:pPr>
                    <w:jc w:val="center"/>
                    <w:rPr>
                      <w:rFonts w:ascii="Times New Roman" w:hAnsi="Times New Roman" w:cs="Times New Roman"/>
                      <w:color w:val="00B050"/>
                      <w:szCs w:val="21"/>
                    </w:rPr>
                  </w:pPr>
                </w:p>
              </w:tc>
              <w:tc>
                <w:tcPr>
                  <w:tcW w:w="201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折3. 58块标砖</w:t>
                  </w:r>
                </w:p>
              </w:tc>
              <w:tc>
                <w:tcPr>
                  <w:tcW w:w="1610" w:type="dxa"/>
                </w:tcPr>
                <w:p>
                  <w:pPr>
                    <w:jc w:val="center"/>
                    <w:rPr>
                      <w:rFonts w:ascii="Times New Roman" w:hAnsi="Times New Roman" w:cs="Times New Roman"/>
                      <w:color w:val="00B05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608" w:type="dxa"/>
                  <w:vMerge w:val="continue"/>
                  <w:vAlign w:val="center"/>
                </w:tcPr>
                <w:p>
                  <w:pPr>
                    <w:jc w:val="center"/>
                    <w:rPr>
                      <w:rFonts w:ascii="Times New Roman" w:hAnsi="Times New Roman" w:cs="Times New Roman"/>
                      <w:color w:val="00B050"/>
                      <w:szCs w:val="21"/>
                    </w:rPr>
                  </w:pPr>
                </w:p>
              </w:tc>
              <w:tc>
                <w:tcPr>
                  <w:tcW w:w="190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240×190×290</w:t>
                  </w:r>
                </w:p>
              </w:tc>
              <w:tc>
                <w:tcPr>
                  <w:tcW w:w="1000" w:type="dxa"/>
                  <w:vMerge w:val="continue"/>
                  <w:vAlign w:val="center"/>
                </w:tcPr>
                <w:p>
                  <w:pPr>
                    <w:jc w:val="center"/>
                    <w:rPr>
                      <w:rFonts w:ascii="Times New Roman" w:hAnsi="Times New Roman" w:cs="Times New Roman"/>
                      <w:color w:val="00B050"/>
                      <w:szCs w:val="21"/>
                    </w:rPr>
                  </w:pPr>
                </w:p>
              </w:tc>
              <w:tc>
                <w:tcPr>
                  <w:tcW w:w="201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折9. 04块标砖</w:t>
                  </w:r>
                </w:p>
              </w:tc>
              <w:tc>
                <w:tcPr>
                  <w:tcW w:w="1610" w:type="dxa"/>
                </w:tcPr>
                <w:p>
                  <w:pPr>
                    <w:jc w:val="center"/>
                    <w:rPr>
                      <w:rFonts w:ascii="Times New Roman" w:hAnsi="Times New Roman" w:cs="Times New Roman"/>
                      <w:color w:val="00B05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608" w:type="dxa"/>
                  <w:vMerge w:val="continue"/>
                  <w:vAlign w:val="center"/>
                </w:tcPr>
                <w:p>
                  <w:pPr>
                    <w:jc w:val="center"/>
                    <w:rPr>
                      <w:rFonts w:ascii="Times New Roman" w:hAnsi="Times New Roman" w:cs="Times New Roman"/>
                      <w:color w:val="00B050"/>
                      <w:szCs w:val="21"/>
                    </w:rPr>
                  </w:pPr>
                </w:p>
              </w:tc>
              <w:tc>
                <w:tcPr>
                  <w:tcW w:w="190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190×190×290</w:t>
                  </w:r>
                </w:p>
              </w:tc>
              <w:tc>
                <w:tcPr>
                  <w:tcW w:w="1000" w:type="dxa"/>
                  <w:vMerge w:val="continue"/>
                  <w:vAlign w:val="center"/>
                </w:tcPr>
                <w:p>
                  <w:pPr>
                    <w:jc w:val="center"/>
                    <w:rPr>
                      <w:rFonts w:ascii="Times New Roman" w:hAnsi="Times New Roman" w:cs="Times New Roman"/>
                      <w:color w:val="00B050"/>
                      <w:szCs w:val="21"/>
                    </w:rPr>
                  </w:pPr>
                </w:p>
              </w:tc>
              <w:tc>
                <w:tcPr>
                  <w:tcW w:w="201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折7. 16块标砖</w:t>
                  </w:r>
                </w:p>
              </w:tc>
              <w:tc>
                <w:tcPr>
                  <w:tcW w:w="1610" w:type="dxa"/>
                </w:tcPr>
                <w:p>
                  <w:pPr>
                    <w:jc w:val="center"/>
                    <w:rPr>
                      <w:rFonts w:ascii="Times New Roman" w:hAnsi="Times New Roman" w:cs="Times New Roman"/>
                      <w:color w:val="00B05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608" w:type="dxa"/>
                  <w:vMerge w:val="continue"/>
                  <w:vAlign w:val="center"/>
                </w:tcPr>
                <w:p>
                  <w:pPr>
                    <w:jc w:val="center"/>
                    <w:rPr>
                      <w:rFonts w:ascii="Times New Roman" w:hAnsi="Times New Roman" w:cs="Times New Roman"/>
                      <w:color w:val="00B050"/>
                      <w:szCs w:val="21"/>
                    </w:rPr>
                  </w:pPr>
                </w:p>
              </w:tc>
              <w:tc>
                <w:tcPr>
                  <w:tcW w:w="190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240×115×115</w:t>
                  </w:r>
                </w:p>
              </w:tc>
              <w:tc>
                <w:tcPr>
                  <w:tcW w:w="1000" w:type="dxa"/>
                  <w:vMerge w:val="continue"/>
                  <w:vAlign w:val="center"/>
                </w:tcPr>
                <w:p>
                  <w:pPr>
                    <w:jc w:val="center"/>
                    <w:rPr>
                      <w:rFonts w:ascii="Times New Roman" w:hAnsi="Times New Roman" w:cs="Times New Roman"/>
                      <w:color w:val="00B050"/>
                      <w:szCs w:val="21"/>
                    </w:rPr>
                  </w:pPr>
                </w:p>
              </w:tc>
              <w:tc>
                <w:tcPr>
                  <w:tcW w:w="201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折2. 17块标砖</w:t>
                  </w:r>
                </w:p>
              </w:tc>
              <w:tc>
                <w:tcPr>
                  <w:tcW w:w="1610" w:type="dxa"/>
                </w:tcPr>
                <w:p>
                  <w:pPr>
                    <w:jc w:val="center"/>
                    <w:rPr>
                      <w:rFonts w:ascii="Times New Roman" w:hAnsi="Times New Roman" w:cs="Times New Roman"/>
                      <w:color w:val="00B05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608" w:type="dxa"/>
                  <w:vMerge w:val="continue"/>
                  <w:vAlign w:val="center"/>
                </w:tcPr>
                <w:p>
                  <w:pPr>
                    <w:jc w:val="center"/>
                    <w:rPr>
                      <w:rFonts w:ascii="Times New Roman" w:hAnsi="Times New Roman" w:cs="Times New Roman"/>
                      <w:color w:val="00B050"/>
                      <w:szCs w:val="21"/>
                    </w:rPr>
                  </w:pPr>
                </w:p>
              </w:tc>
              <w:tc>
                <w:tcPr>
                  <w:tcW w:w="1901"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190×90×90</w:t>
                  </w:r>
                </w:p>
              </w:tc>
              <w:tc>
                <w:tcPr>
                  <w:tcW w:w="1000" w:type="dxa"/>
                  <w:vMerge w:val="continue"/>
                  <w:vAlign w:val="center"/>
                </w:tcPr>
                <w:p>
                  <w:pPr>
                    <w:jc w:val="center"/>
                    <w:rPr>
                      <w:rFonts w:ascii="Times New Roman" w:hAnsi="Times New Roman" w:cs="Times New Roman"/>
                      <w:color w:val="00B050"/>
                      <w:szCs w:val="21"/>
                    </w:rPr>
                  </w:pPr>
                </w:p>
              </w:tc>
              <w:tc>
                <w:tcPr>
                  <w:tcW w:w="2013"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折1. 05块标砖</w:t>
                  </w:r>
                </w:p>
              </w:tc>
              <w:tc>
                <w:tcPr>
                  <w:tcW w:w="1610" w:type="dxa"/>
                </w:tcPr>
                <w:p>
                  <w:pPr>
                    <w:jc w:val="center"/>
                    <w:rPr>
                      <w:rFonts w:ascii="Times New Roman" w:hAnsi="Times New Roman" w:cs="Times New Roman"/>
                      <w:color w:val="00B050"/>
                      <w:szCs w:val="21"/>
                    </w:rPr>
                  </w:pPr>
                </w:p>
              </w:tc>
            </w:tr>
          </w:tbl>
          <w:p>
            <w:pPr>
              <w:pStyle w:val="11"/>
              <w:ind w:left="0" w:right="105" w:rightChars="50" w:firstLine="210" w:firstLineChars="100"/>
              <w:rPr>
                <w:rFonts w:ascii="Times New Roman" w:hAnsi="Times New Roman" w:cs="Times New Roman"/>
                <w:bCs/>
                <w:sz w:val="21"/>
                <w:szCs w:val="21"/>
                <w:lang w:val="en-US"/>
              </w:rPr>
            </w:pPr>
          </w:p>
          <w:p>
            <w:pPr>
              <w:pStyle w:val="11"/>
              <w:spacing w:line="360" w:lineRule="auto"/>
              <w:ind w:left="0" w:right="105" w:rightChars="50" w:firstLine="241" w:firstLineChars="100"/>
              <w:rPr>
                <w:rFonts w:ascii="Times New Roman" w:hAnsi="Times New Roman" w:cs="Times New Roman"/>
                <w:b/>
              </w:rPr>
            </w:pPr>
            <w:r>
              <w:rPr>
                <w:rFonts w:ascii="Times New Roman" w:hAnsi="Times New Roman" w:cs="Times New Roman"/>
                <w:b/>
              </w:rPr>
              <w:t>2.3.6 公用设施</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1</w:t>
            </w:r>
            <w:r>
              <w:rPr>
                <w:rFonts w:hint="eastAsia" w:ascii="Times New Roman" w:hAnsi="Times New Roman" w:cs="Times New Roman"/>
                <w:bCs/>
              </w:rPr>
              <w:t>、</w:t>
            </w:r>
            <w:r>
              <w:rPr>
                <w:rFonts w:ascii="Times New Roman" w:hAnsi="Times New Roman" w:cs="Times New Roman"/>
                <w:bCs/>
              </w:rPr>
              <w:t>供电</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取自</w:t>
            </w:r>
            <w:r>
              <w:rPr>
                <w:rFonts w:hint="eastAsia" w:ascii="Times New Roman" w:hAnsi="Times New Roman" w:cs="Times New Roman"/>
                <w:bCs/>
              </w:rPr>
              <w:t>晋城工业基地</w:t>
            </w:r>
            <w:r>
              <w:rPr>
                <w:rFonts w:ascii="Times New Roman" w:hAnsi="Times New Roman" w:cs="Times New Roman"/>
                <w:bCs/>
              </w:rPr>
              <w:t>供电</w:t>
            </w:r>
            <w:r>
              <w:rPr>
                <w:rFonts w:hint="eastAsia" w:ascii="Times New Roman" w:hAnsi="Times New Roman" w:cs="Times New Roman"/>
                <w:bCs/>
              </w:rPr>
              <w:t>网络，</w:t>
            </w:r>
            <w:r>
              <w:rPr>
                <w:rFonts w:ascii="Times New Roman" w:hAnsi="Times New Roman" w:cs="Times New Roman"/>
                <w:bCs/>
              </w:rPr>
              <w:t>输入电压1</w:t>
            </w:r>
            <w:r>
              <w:rPr>
                <w:rFonts w:hint="eastAsia" w:ascii="Times New Roman" w:hAnsi="Times New Roman" w:cs="Times New Roman"/>
                <w:bCs/>
              </w:rPr>
              <w:t>0k</w:t>
            </w:r>
            <w:r>
              <w:rPr>
                <w:rFonts w:ascii="Times New Roman" w:hAnsi="Times New Roman" w:cs="Times New Roman"/>
                <w:bCs/>
              </w:rPr>
              <w:t>V</w:t>
            </w:r>
            <w:r>
              <w:rPr>
                <w:rFonts w:hint="eastAsia" w:ascii="Times New Roman" w:hAnsi="Times New Roman" w:cs="Times New Roman"/>
                <w:bCs/>
              </w:rPr>
              <w:t>，厂内设一座变压站，年耗电约</w:t>
            </w:r>
            <w:r>
              <w:rPr>
                <w:rFonts w:ascii="Times New Roman" w:hAnsi="Times New Roman" w:cs="Times New Roman"/>
                <w:color w:val="00B050"/>
                <w:szCs w:val="21"/>
              </w:rPr>
              <w:t>1282.98</w:t>
            </w:r>
            <w:r>
              <w:rPr>
                <w:rFonts w:hint="eastAsia" w:ascii="Times New Roman" w:hAnsi="Times New Roman" w:cs="Times New Roman"/>
                <w:bCs/>
              </w:rPr>
              <w:t>万k</w:t>
            </w:r>
            <w:r>
              <w:rPr>
                <w:rFonts w:ascii="Times New Roman" w:hAnsi="Times New Roman" w:cs="Times New Roman"/>
                <w:bCs/>
              </w:rPr>
              <w:t>W</w:t>
            </w:r>
            <w:r>
              <w:rPr>
                <w:rFonts w:hint="eastAsia" w:ascii="Times New Roman" w:hAnsi="Times New Roman" w:cs="Times New Roman"/>
                <w:bCs/>
              </w:rPr>
              <w:t>·h。</w:t>
            </w:r>
          </w:p>
          <w:p>
            <w:pPr>
              <w:pStyle w:val="11"/>
              <w:spacing w:line="360" w:lineRule="auto"/>
              <w:ind w:left="0" w:right="105" w:rightChars="50" w:firstLine="240" w:firstLineChars="100"/>
              <w:rPr>
                <w:rFonts w:ascii="Times New Roman" w:hAnsi="Times New Roman" w:cs="Times New Roman"/>
                <w:bCs/>
              </w:rPr>
            </w:pPr>
            <w:bookmarkStart w:id="18" w:name="_Hlk96545532"/>
            <w:bookmarkStart w:id="19" w:name="_Hlk92099864"/>
            <w:bookmarkStart w:id="20" w:name="_Hlk92045926"/>
            <w:r>
              <w:rPr>
                <w:rFonts w:ascii="Times New Roman" w:hAnsi="Times New Roman" w:cs="Times New Roman"/>
                <w:bCs/>
              </w:rPr>
              <w:t>2</w:t>
            </w:r>
            <w:r>
              <w:rPr>
                <w:rFonts w:hint="eastAsia" w:ascii="Times New Roman" w:hAnsi="Times New Roman" w:cs="Times New Roman"/>
                <w:bCs/>
              </w:rPr>
              <w:t>、</w:t>
            </w:r>
            <w:r>
              <w:rPr>
                <w:rFonts w:ascii="Times New Roman" w:hAnsi="Times New Roman" w:cs="Times New Roman"/>
                <w:bCs/>
              </w:rPr>
              <w:t>给排水</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（1）给水系统</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本项目生活用水和生产用水均来自园区供水管网。生产用水主要为项目制砖生产用水，包括配料搅拌用水、脱硫喷淋用水、喷洒抑尘用水</w:t>
            </w:r>
            <w:r>
              <w:rPr>
                <w:rFonts w:hint="eastAsia" w:ascii="Times New Roman" w:hAnsi="Times New Roman" w:cs="Times New Roman"/>
                <w:bCs/>
              </w:rPr>
              <w:t>等，此外还有部分绿化用。</w:t>
            </w:r>
          </w:p>
          <w:p>
            <w:pPr>
              <w:pStyle w:val="11"/>
              <w:spacing w:line="360" w:lineRule="auto"/>
              <w:ind w:left="105" w:leftChars="50" w:right="105" w:rightChars="50" w:firstLine="240" w:firstLineChars="100"/>
              <w:rPr>
                <w:rFonts w:ascii="Times New Roman" w:hAnsi="Times New Roman" w:cs="Times New Roman"/>
                <w:color w:val="00B050"/>
              </w:rPr>
            </w:pPr>
            <w:r>
              <w:rPr>
                <w:rFonts w:ascii="Times New Roman" w:hAnsi="Times New Roman" w:cs="Times New Roman"/>
                <w:bCs/>
                <w:color w:val="00B050"/>
              </w:rPr>
              <w:t>制砖生产用水</w:t>
            </w:r>
            <w:r>
              <w:rPr>
                <w:rFonts w:hint="eastAsia" w:ascii="Times New Roman" w:hAnsi="Times New Roman" w:cs="Times New Roman"/>
                <w:bCs/>
                <w:color w:val="00B050"/>
              </w:rPr>
              <w:t>：根据现有工程运行期水费结算单，折算单标砖耗水量约为0</w:t>
            </w:r>
            <w:r>
              <w:rPr>
                <w:rFonts w:ascii="Times New Roman" w:hAnsi="Times New Roman" w:cs="Times New Roman"/>
                <w:bCs/>
                <w:color w:val="00B050"/>
              </w:rPr>
              <w:t>.2L/</w:t>
            </w:r>
            <w:r>
              <w:rPr>
                <w:rFonts w:hint="eastAsia" w:ascii="Times New Roman" w:hAnsi="Times New Roman" w:cs="Times New Roman"/>
                <w:bCs/>
                <w:color w:val="00B050"/>
              </w:rPr>
              <w:t>块；则估算年产量达到3亿块标砖后，用水量为</w:t>
            </w:r>
            <w:r>
              <w:rPr>
                <w:rFonts w:ascii="Times New Roman" w:hAnsi="Times New Roman" w:cs="Times New Roman"/>
                <w:bCs/>
                <w:color w:val="00B050"/>
              </w:rPr>
              <w:t>60000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ascii="Times New Roman" w:hAnsi="Times New Roman" w:cs="Times New Roman"/>
                <w:bCs/>
                <w:color w:val="00B050"/>
              </w:rPr>
              <w:t>/</w:t>
            </w:r>
            <w:r>
              <w:rPr>
                <w:rFonts w:hint="eastAsia" w:ascii="Times New Roman" w:hAnsi="Times New Roman" w:cs="Times New Roman"/>
                <w:bCs/>
                <w:color w:val="00B050"/>
              </w:rPr>
              <w:t>a、</w:t>
            </w:r>
            <w:r>
              <w:rPr>
                <w:rFonts w:ascii="Times New Roman" w:hAnsi="Times New Roman" w:cs="Times New Roman"/>
                <w:bCs/>
                <w:color w:val="00B050"/>
              </w:rPr>
              <w:t>200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/d；技改</w:t>
            </w:r>
            <w:r>
              <w:rPr>
                <w:rFonts w:hint="eastAsia" w:ascii="Times New Roman" w:hAnsi="Times New Roman" w:cs="Times New Roman"/>
                <w:color w:val="00B050"/>
              </w:rPr>
              <w:t>添加污泥后，由于污泥含水率较高（6</w:t>
            </w:r>
            <w:r>
              <w:rPr>
                <w:rFonts w:ascii="Times New Roman" w:hAnsi="Times New Roman" w:cs="Times New Roman"/>
                <w:color w:val="00B050"/>
              </w:rPr>
              <w:t>0</w:t>
            </w:r>
            <w:r>
              <w:rPr>
                <w:rFonts w:hint="eastAsia" w:ascii="Times New Roman" w:hAnsi="Times New Roman" w:cs="Times New Roman"/>
                <w:color w:val="00B050"/>
              </w:rPr>
              <w:t>%），可替代部分新鲜水源；技改后污泥年用量</w:t>
            </w:r>
            <w:r>
              <w:rPr>
                <w:rFonts w:ascii="Times New Roman" w:hAnsi="Times New Roman" w:cs="Times New Roman"/>
                <w:color w:val="00B050"/>
              </w:rPr>
              <w:t>150000</w:t>
            </w:r>
            <w:r>
              <w:rPr>
                <w:rFonts w:hint="eastAsia" w:ascii="Times New Roman" w:hAnsi="Times New Roman" w:cs="Times New Roman"/>
                <w:color w:val="00B050"/>
              </w:rPr>
              <w:t>t，而制砖原料含水率需控制在2</w:t>
            </w:r>
            <w:r>
              <w:rPr>
                <w:rFonts w:ascii="Times New Roman" w:hAnsi="Times New Roman" w:cs="Times New Roman"/>
                <w:color w:val="00B050"/>
              </w:rPr>
              <w:t>0</w:t>
            </w:r>
            <w:r>
              <w:rPr>
                <w:rFonts w:hint="eastAsia" w:ascii="Times New Roman" w:hAnsi="Times New Roman" w:cs="Times New Roman"/>
                <w:color w:val="00B050"/>
              </w:rPr>
              <w:t>%以下，则污泥多余含水率为</w:t>
            </w:r>
            <w:r>
              <w:rPr>
                <w:rFonts w:ascii="Times New Roman" w:hAnsi="Times New Roman" w:cs="Times New Roman"/>
                <w:color w:val="00B050"/>
              </w:rPr>
              <w:t>40</w:t>
            </w:r>
            <w:r>
              <w:rPr>
                <w:rFonts w:hint="eastAsia" w:ascii="Times New Roman" w:hAnsi="Times New Roman" w:cs="Times New Roman"/>
                <w:color w:val="00B050"/>
              </w:rPr>
              <w:t>%，折合约</w:t>
            </w:r>
            <w:r>
              <w:rPr>
                <w:rFonts w:ascii="Times New Roman" w:hAnsi="Times New Roman" w:cs="Times New Roman"/>
                <w:color w:val="00B050"/>
              </w:rPr>
              <w:t>60000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ascii="Times New Roman" w:hAnsi="Times New Roman" w:cs="Times New Roman"/>
                <w:color w:val="00B050"/>
              </w:rPr>
              <w:t>/</w:t>
            </w:r>
            <w:r>
              <w:rPr>
                <w:rFonts w:hint="eastAsia" w:ascii="Times New Roman" w:hAnsi="Times New Roman" w:cs="Times New Roman"/>
                <w:color w:val="00B050"/>
              </w:rPr>
              <w:t>a</w:t>
            </w:r>
            <w:r>
              <w:rPr>
                <w:rFonts w:hint="eastAsia" w:ascii="Times New Roman" w:hAnsi="Times New Roman" w:cs="Times New Roman"/>
                <w:bCs/>
                <w:color w:val="00B050"/>
              </w:rPr>
              <w:t>、</w:t>
            </w:r>
            <w:r>
              <w:rPr>
                <w:rFonts w:ascii="Times New Roman" w:hAnsi="Times New Roman" w:cs="Times New Roman"/>
                <w:bCs/>
                <w:color w:val="00B050"/>
              </w:rPr>
              <w:t>200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/d</w:t>
            </w:r>
            <w:r>
              <w:rPr>
                <w:rFonts w:hint="eastAsia" w:ascii="Times New Roman" w:hAnsi="Times New Roman" w:cs="Times New Roman"/>
                <w:color w:val="00B050"/>
              </w:rPr>
              <w:t>。</w:t>
            </w:r>
          </w:p>
          <w:p>
            <w:pPr>
              <w:pStyle w:val="11"/>
              <w:spacing w:line="360" w:lineRule="auto"/>
              <w:ind w:left="105" w:leftChars="50" w:right="105" w:rightChars="50" w:firstLine="240" w:firstLineChars="100"/>
              <w:rPr>
                <w:rFonts w:ascii="Times New Roman" w:hAnsi="Times New Roman" w:cs="Times New Roman"/>
                <w:bCs/>
                <w:color w:val="00B050"/>
              </w:rPr>
            </w:pPr>
            <w:r>
              <w:rPr>
                <w:rFonts w:ascii="Times New Roman" w:hAnsi="Times New Roman" w:cs="Times New Roman"/>
                <w:bCs/>
                <w:color w:val="00B050"/>
              </w:rPr>
              <w:t>脱硫喷淋用水</w:t>
            </w:r>
            <w:r>
              <w:rPr>
                <w:rFonts w:hint="eastAsia" w:ascii="Times New Roman" w:hAnsi="Times New Roman" w:cs="Times New Roman"/>
                <w:bCs/>
                <w:color w:val="00B050"/>
              </w:rPr>
              <w:t>：</w:t>
            </w:r>
            <w:r>
              <w:rPr>
                <w:rFonts w:ascii="Times New Roman" w:hAnsi="Times New Roman" w:cs="Times New Roman"/>
                <w:bCs/>
                <w:color w:val="00B050"/>
              </w:rPr>
              <w:t>脱硫塔循环池无废水排放，主要是蒸发消耗</w:t>
            </w:r>
            <w:r>
              <w:rPr>
                <w:rFonts w:hint="eastAsia" w:ascii="Times New Roman" w:hAnsi="Times New Roman" w:cs="Times New Roman"/>
                <w:bCs/>
                <w:color w:val="00B050"/>
              </w:rPr>
              <w:t>；根据现有工程实际运行情况，项目全部建成后</w:t>
            </w:r>
            <w:r>
              <w:rPr>
                <w:rFonts w:ascii="Times New Roman" w:hAnsi="Times New Roman" w:cs="Times New Roman"/>
                <w:bCs/>
                <w:color w:val="00B050"/>
              </w:rPr>
              <w:t>每天的补充水约为30m</w:t>
            </w:r>
            <w:r>
              <w:rPr>
                <w:rFonts w:ascii="Times New Roman" w:hAnsi="Times New Roman" w:cs="Times New Roman"/>
                <w:bCs/>
                <w:color w:val="00B050"/>
                <w:vertAlign w:val="superscript"/>
              </w:rPr>
              <w:t>3</w:t>
            </w:r>
            <w:r>
              <w:rPr>
                <w:rFonts w:ascii="Times New Roman" w:hAnsi="Times New Roman" w:cs="Times New Roman"/>
                <w:bCs/>
                <w:color w:val="00B050"/>
              </w:rPr>
              <w:t>，9000m</w:t>
            </w:r>
            <w:r>
              <w:rPr>
                <w:rFonts w:ascii="Times New Roman" w:hAnsi="Times New Roman" w:cs="Times New Roman"/>
                <w:bCs/>
                <w:color w:val="00B050"/>
                <w:vertAlign w:val="superscript"/>
              </w:rPr>
              <w:t>3</w:t>
            </w:r>
            <w:r>
              <w:rPr>
                <w:rFonts w:ascii="Times New Roman" w:hAnsi="Times New Roman" w:cs="Times New Roman"/>
                <w:bCs/>
                <w:color w:val="00B050"/>
              </w:rPr>
              <w:t>/a</w:t>
            </w:r>
            <w:r>
              <w:rPr>
                <w:rFonts w:hint="eastAsia" w:ascii="Times New Roman" w:hAnsi="Times New Roman" w:cs="Times New Roman"/>
                <w:bCs/>
                <w:color w:val="00B050"/>
              </w:rPr>
              <w:t>。</w:t>
            </w:r>
          </w:p>
          <w:p>
            <w:pPr>
              <w:pStyle w:val="11"/>
              <w:spacing w:line="360" w:lineRule="auto"/>
              <w:ind w:left="105" w:leftChars="50" w:right="105" w:rightChars="50" w:firstLine="240" w:firstLineChars="100"/>
              <w:rPr>
                <w:rFonts w:ascii="Times New Roman" w:hAnsi="Times New Roman" w:cs="Times New Roman"/>
                <w:bCs/>
                <w:color w:val="00B050"/>
              </w:rPr>
            </w:pPr>
            <w:r>
              <w:rPr>
                <w:rFonts w:hint="eastAsia" w:ascii="Times New Roman" w:hAnsi="Times New Roman" w:cs="Times New Roman"/>
                <w:bCs/>
                <w:color w:val="00B050"/>
              </w:rPr>
              <w:t>车间</w:t>
            </w:r>
            <w:r>
              <w:rPr>
                <w:rFonts w:ascii="Times New Roman" w:hAnsi="Times New Roman" w:cs="Times New Roman"/>
                <w:bCs/>
                <w:color w:val="00B050"/>
              </w:rPr>
              <w:t>抑尘用水</w:t>
            </w:r>
            <w:r>
              <w:rPr>
                <w:rFonts w:hint="eastAsia" w:ascii="Times New Roman" w:hAnsi="Times New Roman" w:cs="Times New Roman"/>
                <w:bCs/>
                <w:color w:val="00B050"/>
              </w:rPr>
              <w:t>：根据现有工程实际运行情况，车间洒水车洒水量约1</w:t>
            </w:r>
            <w:r>
              <w:rPr>
                <w:rFonts w:ascii="Times New Roman" w:hAnsi="Times New Roman" w:cs="Times New Roman"/>
                <w:bCs/>
                <w:color w:val="00B050"/>
              </w:rPr>
              <w:t>5</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/d。</w:t>
            </w:r>
          </w:p>
          <w:p>
            <w:pPr>
              <w:pStyle w:val="11"/>
              <w:spacing w:line="360" w:lineRule="auto"/>
              <w:ind w:left="105" w:leftChars="50" w:right="105" w:rightChars="50" w:firstLine="240" w:firstLineChars="100"/>
              <w:rPr>
                <w:rFonts w:ascii="Times New Roman" w:hAnsi="Times New Roman" w:cs="Times New Roman"/>
                <w:bCs/>
                <w:color w:val="00B050"/>
              </w:rPr>
            </w:pPr>
            <w:r>
              <w:rPr>
                <w:rFonts w:ascii="Times New Roman" w:hAnsi="Times New Roman" w:cs="Times New Roman"/>
                <w:bCs/>
                <w:color w:val="00B050"/>
              </w:rPr>
              <w:t>生活用水</w:t>
            </w:r>
            <w:r>
              <w:rPr>
                <w:rFonts w:hint="eastAsia" w:ascii="Times New Roman" w:hAnsi="Times New Roman" w:cs="Times New Roman"/>
                <w:bCs/>
                <w:color w:val="00B050"/>
              </w:rPr>
              <w:t>：</w:t>
            </w:r>
            <w:r>
              <w:rPr>
                <w:rFonts w:ascii="Times New Roman" w:hAnsi="Times New Roman" w:cs="Times New Roman"/>
                <w:bCs/>
                <w:color w:val="00B050"/>
              </w:rPr>
              <w:t>项目劳动定员为50人，员工用水量</w:t>
            </w:r>
            <w:r>
              <w:rPr>
                <w:rFonts w:hint="eastAsia" w:ascii="Times New Roman" w:hAnsi="Times New Roman" w:cs="Times New Roman"/>
                <w:bCs/>
                <w:color w:val="00B050"/>
              </w:rPr>
              <w:t>约</w:t>
            </w:r>
            <w:r>
              <w:rPr>
                <w:rFonts w:ascii="Times New Roman" w:hAnsi="Times New Roman" w:cs="Times New Roman"/>
                <w:bCs/>
                <w:color w:val="00B050"/>
              </w:rPr>
              <w:t>100L/</w:t>
            </w:r>
            <w:r>
              <w:rPr>
                <w:rFonts w:hint="eastAsia" w:ascii="Times New Roman" w:hAnsi="Times New Roman" w:cs="Times New Roman"/>
                <w:bCs/>
                <w:color w:val="00B050"/>
              </w:rPr>
              <w:t>（人</w:t>
            </w:r>
            <w:r>
              <w:rPr>
                <w:rFonts w:hint="eastAsia" w:cs="Times New Roman"/>
                <w:bCs/>
                <w:color w:val="00B050"/>
              </w:rPr>
              <w:t>•</w:t>
            </w:r>
            <w:r>
              <w:rPr>
                <w:rFonts w:ascii="Times New Roman" w:hAnsi="Times New Roman" w:cs="Times New Roman"/>
                <w:bCs/>
                <w:color w:val="00B050"/>
              </w:rPr>
              <w:t>d</w:t>
            </w:r>
            <w:r>
              <w:rPr>
                <w:rFonts w:hint="eastAsia" w:ascii="Times New Roman" w:hAnsi="Times New Roman" w:cs="Times New Roman"/>
                <w:bCs/>
                <w:color w:val="00B050"/>
              </w:rPr>
              <w:t>）</w:t>
            </w:r>
            <w:r>
              <w:rPr>
                <w:rFonts w:ascii="Times New Roman" w:hAnsi="Times New Roman" w:cs="Times New Roman"/>
                <w:bCs/>
                <w:color w:val="00B050"/>
              </w:rPr>
              <w:t>计算</w:t>
            </w:r>
            <w:r>
              <w:rPr>
                <w:rFonts w:hint="eastAsia" w:ascii="Times New Roman" w:hAnsi="Times New Roman" w:cs="Times New Roman"/>
                <w:bCs/>
                <w:color w:val="00B050"/>
              </w:rPr>
              <w:t>，</w:t>
            </w:r>
            <w:r>
              <w:rPr>
                <w:rFonts w:ascii="Times New Roman" w:hAnsi="Times New Roman" w:cs="Times New Roman"/>
                <w:bCs/>
                <w:color w:val="00B050"/>
              </w:rPr>
              <w:t>按全年300天计，则项目生活用水量为1500m</w:t>
            </w:r>
            <w:r>
              <w:rPr>
                <w:rFonts w:ascii="Times New Roman" w:hAnsi="Times New Roman" w:cs="Times New Roman"/>
                <w:bCs/>
                <w:color w:val="00B050"/>
                <w:vertAlign w:val="superscript"/>
              </w:rPr>
              <w:t>3</w:t>
            </w:r>
            <w:r>
              <w:rPr>
                <w:rFonts w:ascii="Times New Roman" w:hAnsi="Times New Roman" w:cs="Times New Roman"/>
                <w:bCs/>
                <w:color w:val="00B050"/>
              </w:rPr>
              <w:t>/a</w:t>
            </w:r>
            <w:r>
              <w:rPr>
                <w:rFonts w:hint="eastAsia" w:ascii="Times New Roman" w:hAnsi="Times New Roman" w:cs="Times New Roman"/>
                <w:bCs/>
                <w:color w:val="00B050"/>
              </w:rPr>
              <w:t>（</w:t>
            </w:r>
            <w:r>
              <w:rPr>
                <w:rFonts w:ascii="Times New Roman" w:hAnsi="Times New Roman" w:cs="Times New Roman"/>
                <w:bCs/>
                <w:color w:val="00B050"/>
              </w:rPr>
              <w:t>5.0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/d）。</w:t>
            </w:r>
          </w:p>
          <w:p>
            <w:pPr>
              <w:pStyle w:val="11"/>
              <w:spacing w:line="360" w:lineRule="auto"/>
              <w:ind w:left="105" w:leftChars="50" w:right="105" w:rightChars="50" w:firstLine="240" w:firstLineChars="100"/>
              <w:rPr>
                <w:rFonts w:ascii="Times New Roman" w:hAnsi="Times New Roman" w:cs="Times New Roman"/>
                <w:bCs/>
                <w:color w:val="00B050"/>
              </w:rPr>
            </w:pPr>
            <w:r>
              <w:rPr>
                <w:rFonts w:hint="eastAsia" w:ascii="Times New Roman" w:hAnsi="Times New Roman" w:cs="Times New Roman"/>
                <w:bCs/>
                <w:color w:val="00B050"/>
              </w:rPr>
              <w:t>弃土场降尘水：弃土场拟新增1台</w:t>
            </w:r>
            <w:r>
              <w:rPr>
                <w:rFonts w:ascii="Times New Roman" w:hAnsi="Times New Roman" w:cs="Times New Roman"/>
                <w:bCs/>
                <w:color w:val="00B050"/>
              </w:rPr>
              <w:t>20L/</w:t>
            </w:r>
            <w:r>
              <w:rPr>
                <w:rFonts w:hint="eastAsia" w:ascii="Times New Roman" w:hAnsi="Times New Roman" w:cs="Times New Roman"/>
                <w:bCs/>
                <w:color w:val="00B050"/>
              </w:rPr>
              <w:t>min雾炮对作业面进行降尘，日作业约1</w:t>
            </w:r>
            <w:r>
              <w:rPr>
                <w:rFonts w:ascii="Times New Roman" w:hAnsi="Times New Roman" w:cs="Times New Roman"/>
                <w:bCs/>
                <w:color w:val="00B050"/>
              </w:rPr>
              <w:t>0</w:t>
            </w:r>
            <w:r>
              <w:rPr>
                <w:rFonts w:hint="eastAsia" w:ascii="Times New Roman" w:hAnsi="Times New Roman" w:cs="Times New Roman"/>
                <w:bCs/>
                <w:color w:val="00B050"/>
              </w:rPr>
              <w:t>h，则日用水量</w:t>
            </w:r>
            <w:r>
              <w:rPr>
                <w:rFonts w:ascii="Times New Roman" w:hAnsi="Times New Roman" w:cs="Times New Roman"/>
                <w:bCs/>
                <w:color w:val="00B050"/>
              </w:rPr>
              <w:t>12.0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ascii="Times New Roman" w:hAnsi="Times New Roman" w:cs="Times New Roman"/>
                <w:bCs/>
                <w:color w:val="00B050"/>
              </w:rPr>
              <w:t>/</w:t>
            </w:r>
            <w:r>
              <w:rPr>
                <w:rFonts w:hint="eastAsia" w:ascii="Times New Roman" w:hAnsi="Times New Roman" w:cs="Times New Roman"/>
                <w:bCs/>
                <w:color w:val="00B050"/>
              </w:rPr>
              <w:t>d。</w:t>
            </w:r>
          </w:p>
          <w:p>
            <w:pPr>
              <w:pStyle w:val="11"/>
              <w:spacing w:line="360" w:lineRule="auto"/>
              <w:ind w:left="105" w:leftChars="50" w:right="105" w:rightChars="50" w:firstLine="240" w:firstLineChars="100"/>
              <w:rPr>
                <w:rFonts w:ascii="Times New Roman" w:hAnsi="Times New Roman" w:cs="Times New Roman"/>
                <w:bCs/>
                <w:color w:val="00B050"/>
              </w:rPr>
            </w:pPr>
            <w:r>
              <w:rPr>
                <w:rFonts w:hint="eastAsia" w:ascii="Times New Roman" w:hAnsi="Times New Roman" w:cs="Times New Roman"/>
                <w:bCs/>
                <w:color w:val="00B050"/>
              </w:rPr>
              <w:t>料场降尘水：料场拟新增</w:t>
            </w:r>
            <w:r>
              <w:rPr>
                <w:rFonts w:ascii="Times New Roman" w:hAnsi="Times New Roman" w:cs="Times New Roman"/>
                <w:bCs/>
                <w:color w:val="00B050"/>
              </w:rPr>
              <w:t>4</w:t>
            </w:r>
            <w:r>
              <w:rPr>
                <w:rFonts w:hint="eastAsia" w:ascii="Times New Roman" w:hAnsi="Times New Roman" w:cs="Times New Roman"/>
                <w:bCs/>
                <w:color w:val="00B050"/>
              </w:rPr>
              <w:t>套喷雾降尘设施，单套喷雾强度为8</w:t>
            </w:r>
            <w:r>
              <w:rPr>
                <w:rFonts w:ascii="Times New Roman" w:hAnsi="Times New Roman" w:cs="Times New Roman"/>
                <w:bCs/>
                <w:color w:val="00B050"/>
              </w:rPr>
              <w:t>L/</w:t>
            </w:r>
            <w:r>
              <w:rPr>
                <w:rFonts w:hint="eastAsia" w:ascii="Times New Roman" w:hAnsi="Times New Roman" w:cs="Times New Roman"/>
                <w:bCs/>
                <w:color w:val="00B050"/>
              </w:rPr>
              <w:t>min，日作业时间1</w:t>
            </w:r>
            <w:r>
              <w:rPr>
                <w:rFonts w:ascii="Times New Roman" w:hAnsi="Times New Roman" w:cs="Times New Roman"/>
                <w:bCs/>
                <w:color w:val="00B050"/>
              </w:rPr>
              <w:t>0</w:t>
            </w:r>
            <w:r>
              <w:rPr>
                <w:rFonts w:hint="eastAsia" w:ascii="Times New Roman" w:hAnsi="Times New Roman" w:cs="Times New Roman"/>
                <w:bCs/>
                <w:color w:val="00B050"/>
              </w:rPr>
              <w:t>h，则日用水量</w:t>
            </w:r>
            <w:r>
              <w:rPr>
                <w:rFonts w:ascii="Times New Roman" w:hAnsi="Times New Roman" w:cs="Times New Roman"/>
                <w:bCs/>
                <w:color w:val="00B050"/>
              </w:rPr>
              <w:t>19.2</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ascii="Times New Roman" w:hAnsi="Times New Roman" w:cs="Times New Roman"/>
                <w:bCs/>
                <w:color w:val="00B050"/>
              </w:rPr>
              <w:t>/</w:t>
            </w:r>
            <w:r>
              <w:rPr>
                <w:rFonts w:hint="eastAsia" w:ascii="Times New Roman" w:hAnsi="Times New Roman" w:cs="Times New Roman"/>
                <w:bCs/>
                <w:color w:val="00B050"/>
              </w:rPr>
              <w:t>d。</w:t>
            </w:r>
          </w:p>
          <w:p>
            <w:pPr>
              <w:pStyle w:val="11"/>
              <w:spacing w:line="360" w:lineRule="auto"/>
              <w:ind w:left="105" w:leftChars="50" w:right="105" w:rightChars="50" w:firstLine="240" w:firstLineChars="100"/>
              <w:rPr>
                <w:rFonts w:ascii="Times New Roman" w:hAnsi="Times New Roman" w:cs="Times New Roman"/>
                <w:bCs/>
                <w:color w:val="00B050"/>
              </w:rPr>
            </w:pPr>
            <w:r>
              <w:rPr>
                <w:rFonts w:hint="eastAsia" w:ascii="Times New Roman" w:hAnsi="Times New Roman" w:cs="Times New Roman"/>
                <w:bCs/>
                <w:color w:val="00B050"/>
              </w:rPr>
              <w:t>绿化用水：工程建成后拟新增绿化面积</w:t>
            </w:r>
            <w:r>
              <w:rPr>
                <w:rFonts w:ascii="Times New Roman" w:hAnsi="Times New Roman" w:cs="Times New Roman"/>
                <w:bCs/>
                <w:color w:val="00B050"/>
              </w:rPr>
              <w:t>22680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，晴天浇灌强度按3</w:t>
            </w:r>
            <w:r>
              <w:rPr>
                <w:rFonts w:ascii="Times New Roman" w:hAnsi="Times New Roman" w:cs="Times New Roman"/>
                <w:bCs/>
                <w:color w:val="00B050"/>
              </w:rPr>
              <w:t>L/</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2</w:t>
            </w:r>
            <w:r>
              <w:rPr>
                <w:rFonts w:hint="eastAsia" w:ascii="Times New Roman" w:hAnsi="Times New Roman" w:cs="Times New Roman"/>
                <w:bCs/>
                <w:color w:val="00B050"/>
              </w:rPr>
              <w:t>计，则绿化用水量约为</w:t>
            </w:r>
            <w:r>
              <w:rPr>
                <w:rFonts w:ascii="Times New Roman" w:hAnsi="Times New Roman" w:cs="Times New Roman"/>
                <w:bCs/>
                <w:color w:val="00B050"/>
              </w:rPr>
              <w:t>68.0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/d。</w:t>
            </w:r>
          </w:p>
          <w:bookmarkEnd w:id="18"/>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（2）排水系统</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采用雨污分流</w:t>
            </w:r>
            <w:r>
              <w:rPr>
                <w:rFonts w:hint="eastAsia" w:ascii="Times New Roman" w:hAnsi="Times New Roman" w:cs="Times New Roman"/>
                <w:bCs/>
              </w:rPr>
              <w:t>制</w:t>
            </w:r>
            <w:r>
              <w:rPr>
                <w:rFonts w:ascii="Times New Roman" w:hAnsi="Times New Roman" w:cs="Times New Roman"/>
                <w:bCs/>
              </w:rPr>
              <w:t>。</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雨水：</w:t>
            </w:r>
            <w:r>
              <w:rPr>
                <w:rFonts w:hint="eastAsia" w:ascii="Times New Roman" w:hAnsi="Times New Roman" w:cs="Times New Roman"/>
                <w:bCs/>
              </w:rPr>
              <w:t>本项目对</w:t>
            </w:r>
            <w:r>
              <w:rPr>
                <w:rFonts w:hint="eastAsia" w:ascii="Times New Roman" w:hAnsi="Times New Roman" w:cs="Times New Roman"/>
                <w:bCs/>
                <w:color w:val="00B050"/>
              </w:rPr>
              <w:t>厂区</w:t>
            </w:r>
            <w:r>
              <w:rPr>
                <w:rFonts w:hint="eastAsia" w:ascii="Times New Roman" w:hAnsi="Times New Roman" w:cs="Times New Roman"/>
                <w:bCs/>
              </w:rPr>
              <w:t>降雨进行收集、利用；厂区南部现有1</w:t>
            </w:r>
            <w:r>
              <w:rPr>
                <w:rFonts w:ascii="Times New Roman" w:hAnsi="Times New Roman" w:cs="Times New Roman"/>
                <w:bCs/>
              </w:rPr>
              <w:t>个</w:t>
            </w:r>
            <w:r>
              <w:rPr>
                <w:rFonts w:hint="eastAsia" w:ascii="Times New Roman" w:hAnsi="Times New Roman" w:cs="Times New Roman"/>
                <w:bCs/>
              </w:rPr>
              <w:t>6</w:t>
            </w:r>
            <w:r>
              <w:rPr>
                <w:rFonts w:ascii="Times New Roman" w:hAnsi="Times New Roman" w:cs="Times New Roman"/>
                <w:bCs/>
              </w:rPr>
              <w:t>0</w:t>
            </w:r>
            <w:r>
              <w:rPr>
                <w:rFonts w:hint="eastAsia" w:ascii="Times New Roman" w:hAnsi="Times New Roman" w:cs="Times New Roman"/>
                <w:bCs/>
              </w:rPr>
              <w:t>m</w:t>
            </w:r>
            <w:r>
              <w:rPr>
                <w:rFonts w:hint="eastAsia" w:ascii="Times New Roman" w:hAnsi="Times New Roman" w:cs="Times New Roman"/>
                <w:bCs/>
                <w:vertAlign w:val="superscript"/>
              </w:rPr>
              <w:t>3</w:t>
            </w:r>
            <w:r>
              <w:rPr>
                <w:rFonts w:ascii="Times New Roman" w:hAnsi="Times New Roman" w:cs="Times New Roman"/>
                <w:bCs/>
              </w:rPr>
              <w:t>雨水收集</w:t>
            </w:r>
            <w:r>
              <w:rPr>
                <w:rFonts w:hint="eastAsia" w:ascii="Times New Roman" w:hAnsi="Times New Roman" w:cs="Times New Roman"/>
                <w:bCs/>
              </w:rPr>
              <w:t>罐，后续建设拟新增1个</w:t>
            </w:r>
            <w:r>
              <w:rPr>
                <w:rFonts w:hint="eastAsia" w:ascii="Times New Roman" w:hAnsi="Times New Roman" w:cs="Times New Roman"/>
                <w:bCs/>
                <w:color w:val="00B050"/>
              </w:rPr>
              <w:t>15</w:t>
            </w:r>
            <w:r>
              <w:rPr>
                <w:rFonts w:ascii="Times New Roman" w:hAnsi="Times New Roman" w:cs="Times New Roman"/>
                <w:bCs/>
                <w:color w:val="00B050"/>
              </w:rPr>
              <w:t>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rPr>
              <w:t>雨水池，</w:t>
            </w:r>
            <w:r>
              <w:rPr>
                <w:rFonts w:ascii="Times New Roman" w:hAnsi="Times New Roman" w:cs="Times New Roman"/>
                <w:bCs/>
              </w:rPr>
              <w:t>雨水收集后回用于生产</w:t>
            </w:r>
            <w:r>
              <w:rPr>
                <w:rFonts w:hint="eastAsia" w:ascii="Times New Roman" w:hAnsi="Times New Roman" w:cs="Times New Roman"/>
                <w:bCs/>
              </w:rPr>
              <w:t>。若遇暴雨，则仅收集初期雨水，后期雨水</w:t>
            </w:r>
            <w:r>
              <w:rPr>
                <w:rFonts w:ascii="Times New Roman" w:hAnsi="Times New Roman" w:cs="Times New Roman"/>
                <w:bCs/>
              </w:rPr>
              <w:t>排至厂区外的排水沟，顺排水沟以地表径流的形式进入</w:t>
            </w:r>
            <w:r>
              <w:rPr>
                <w:rFonts w:hint="eastAsia" w:ascii="Times New Roman" w:hAnsi="Times New Roman" w:cs="Times New Roman"/>
                <w:bCs/>
              </w:rPr>
              <w:t>三岔河</w:t>
            </w:r>
            <w:r>
              <w:rPr>
                <w:rFonts w:ascii="Times New Roman" w:hAnsi="Times New Roman" w:cs="Times New Roman"/>
                <w:bCs/>
              </w:rPr>
              <w:t>。</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污水：</w:t>
            </w:r>
            <w:r>
              <w:rPr>
                <w:rFonts w:ascii="Times New Roman" w:hAnsi="Times New Roman" w:cs="Times New Roman"/>
                <w:bCs/>
                <w:color w:val="00B050"/>
              </w:rPr>
              <w:t>生产废水主要为双碱法喷淋脱硫塔产生的</w:t>
            </w:r>
            <w:r>
              <w:rPr>
                <w:rFonts w:hint="eastAsia" w:ascii="Times New Roman" w:hAnsi="Times New Roman" w:cs="Times New Roman"/>
                <w:bCs/>
                <w:color w:val="00B050"/>
              </w:rPr>
              <w:t>脱硫</w:t>
            </w:r>
            <w:r>
              <w:rPr>
                <w:rFonts w:ascii="Times New Roman" w:hAnsi="Times New Roman" w:cs="Times New Roman"/>
                <w:bCs/>
                <w:color w:val="00B050"/>
              </w:rPr>
              <w:t>除尘废水</w:t>
            </w:r>
            <w:r>
              <w:rPr>
                <w:rFonts w:ascii="Times New Roman" w:hAnsi="Times New Roman" w:cs="Times New Roman"/>
                <w:bCs/>
              </w:rPr>
              <w:t>，经循环水池收集</w:t>
            </w:r>
            <w:r>
              <w:rPr>
                <w:rFonts w:hint="eastAsia" w:ascii="Times New Roman" w:hAnsi="Times New Roman" w:cs="Times New Roman"/>
                <w:bCs/>
              </w:rPr>
              <w:t>、再生</w:t>
            </w:r>
            <w:r>
              <w:rPr>
                <w:rFonts w:ascii="Times New Roman" w:hAnsi="Times New Roman" w:cs="Times New Roman"/>
                <w:bCs/>
              </w:rPr>
              <w:t>后循环使用，不外排。生活污水主要包括食堂含油污水和其他生活污水。食堂含油污水经隔油池处理后与其他生活污水一并进入化粪池处理，</w:t>
            </w:r>
            <w:r>
              <w:rPr>
                <w:rFonts w:hint="eastAsia" w:ascii="Times New Roman" w:hAnsi="Times New Roman" w:cs="Times New Roman"/>
                <w:bCs/>
              </w:rPr>
              <w:t>经化粪池预处理后进入</w:t>
            </w:r>
            <w:r>
              <w:rPr>
                <w:rFonts w:hint="eastAsia" w:ascii="Times New Roman" w:hAnsi="Times New Roman" w:cs="Times New Roman"/>
                <w:bCs/>
                <w:color w:val="00B050"/>
              </w:rPr>
              <w:t>一体化生活污水处理站</w:t>
            </w:r>
            <w:r>
              <w:rPr>
                <w:rFonts w:hint="eastAsia" w:ascii="Times New Roman" w:hAnsi="Times New Roman" w:cs="Times New Roman"/>
                <w:bCs/>
              </w:rPr>
              <w:t>，处理后的中水排入5m</w:t>
            </w:r>
            <w:r>
              <w:rPr>
                <w:rFonts w:hint="eastAsia" w:ascii="Times New Roman" w:hAnsi="Times New Roman" w:cs="Times New Roman"/>
                <w:bCs/>
                <w:vertAlign w:val="superscript"/>
              </w:rPr>
              <w:t>3</w:t>
            </w:r>
            <w:r>
              <w:rPr>
                <w:rFonts w:hint="eastAsia" w:ascii="Times New Roman" w:hAnsi="Times New Roman" w:cs="Times New Roman"/>
                <w:bCs/>
              </w:rPr>
              <w:t>清水池，全部回用于</w:t>
            </w:r>
            <w:r>
              <w:rPr>
                <w:rFonts w:hint="eastAsia" w:ascii="Times New Roman" w:hAnsi="Times New Roman" w:cs="Times New Roman"/>
                <w:bCs/>
                <w:color w:val="00B050"/>
              </w:rPr>
              <w:t>绿化、制砖或降尘，</w:t>
            </w:r>
            <w:r>
              <w:rPr>
                <w:rFonts w:hint="eastAsia" w:ascii="Times New Roman" w:hAnsi="Times New Roman" w:cs="Times New Roman"/>
                <w:bCs/>
              </w:rPr>
              <w:t>不排放。</w:t>
            </w:r>
          </w:p>
          <w:p>
            <w:pPr>
              <w:pStyle w:val="11"/>
              <w:spacing w:line="360" w:lineRule="auto"/>
              <w:ind w:left="0" w:right="105" w:rightChars="50" w:firstLine="240" w:firstLineChars="100"/>
              <w:rPr>
                <w:rFonts w:ascii="Times New Roman" w:hAnsi="Times New Roman" w:cs="Times New Roman"/>
                <w:bCs/>
              </w:rPr>
            </w:pPr>
            <w:bookmarkStart w:id="21" w:name="_Hlk76586687"/>
            <w:r>
              <w:rPr>
                <w:rFonts w:hint="eastAsia" w:ascii="Times New Roman" w:hAnsi="Times New Roman" w:cs="Times New Roman"/>
                <w:bCs/>
              </w:rPr>
              <w:t>（3）</w:t>
            </w:r>
            <w:r>
              <w:rPr>
                <w:rFonts w:ascii="Times New Roman" w:hAnsi="Times New Roman" w:cs="Times New Roman"/>
                <w:bCs/>
              </w:rPr>
              <w:t>水平衡</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color w:val="00B050"/>
              </w:rPr>
              <w:t>本项目</w:t>
            </w:r>
            <w:r>
              <w:rPr>
                <w:rFonts w:hint="eastAsia" w:ascii="Times New Roman" w:hAnsi="Times New Roman" w:cs="Times New Roman"/>
                <w:bCs/>
                <w:color w:val="00B050"/>
              </w:rPr>
              <w:t>晴天用水量约为1</w:t>
            </w:r>
            <w:r>
              <w:rPr>
                <w:rFonts w:ascii="Times New Roman" w:hAnsi="Times New Roman" w:cs="Times New Roman"/>
                <w:bCs/>
                <w:color w:val="00B050"/>
              </w:rPr>
              <w:t>41.2</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/d（不含回用水），雨天用水量为</w:t>
            </w:r>
            <w:r>
              <w:rPr>
                <w:rFonts w:ascii="Times New Roman" w:hAnsi="Times New Roman" w:cs="Times New Roman"/>
                <w:bCs/>
                <w:color w:val="00B050"/>
              </w:rPr>
              <w:t>65.2m</w:t>
            </w:r>
            <w:r>
              <w:rPr>
                <w:rFonts w:ascii="Times New Roman" w:hAnsi="Times New Roman" w:cs="Times New Roman"/>
                <w:bCs/>
                <w:color w:val="00B050"/>
                <w:vertAlign w:val="superscript"/>
              </w:rPr>
              <w:t>3</w:t>
            </w:r>
            <w:r>
              <w:rPr>
                <w:rFonts w:ascii="Times New Roman" w:hAnsi="Times New Roman" w:cs="Times New Roman"/>
                <w:bCs/>
                <w:color w:val="00B050"/>
              </w:rPr>
              <w:t>/d</w:t>
            </w:r>
            <w:r>
              <w:rPr>
                <w:rFonts w:hint="eastAsia" w:ascii="Times New Roman" w:hAnsi="Times New Roman" w:cs="Times New Roman"/>
                <w:bCs/>
                <w:color w:val="00B050"/>
              </w:rPr>
              <w:t>（不含回用水）。经计算全年新鲜水用水量约为</w:t>
            </w:r>
            <w:r>
              <w:rPr>
                <w:rFonts w:ascii="Times New Roman" w:hAnsi="Times New Roman" w:cs="Times New Roman"/>
                <w:bCs/>
                <w:color w:val="00B050"/>
              </w:rPr>
              <w:t>30960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w:t>
            </w:r>
            <w:r>
              <w:rPr>
                <w:rFonts w:hint="eastAsia" w:ascii="Times New Roman" w:hAnsi="Times New Roman" w:cs="Times New Roman"/>
                <w:bCs/>
              </w:rPr>
              <w:t>项目水平衡情况见下表和图</w:t>
            </w:r>
            <w:r>
              <w:rPr>
                <w:rFonts w:ascii="Times New Roman" w:hAnsi="Times New Roman" w:cs="Times New Roman"/>
                <w:bCs/>
              </w:rPr>
              <w:t>2-3</w:t>
            </w:r>
            <w:r>
              <w:rPr>
                <w:rFonts w:hint="eastAsia" w:ascii="Times New Roman" w:hAnsi="Times New Roman" w:cs="Times New Roman"/>
                <w:bCs/>
              </w:rPr>
              <w:t>、</w:t>
            </w:r>
            <w:r>
              <w:rPr>
                <w:rFonts w:ascii="Times New Roman" w:hAnsi="Times New Roman" w:cs="Times New Roman"/>
                <w:bCs/>
              </w:rPr>
              <w:t>2-4</w:t>
            </w:r>
            <w:r>
              <w:rPr>
                <w:rFonts w:hint="eastAsia" w:ascii="Times New Roman" w:hAnsi="Times New Roman" w:cs="Times New Roman"/>
                <w:bCs/>
              </w:rPr>
              <w:t>。</w:t>
            </w:r>
          </w:p>
          <w:p>
            <w:pPr>
              <w:pStyle w:val="11"/>
              <w:ind w:left="105" w:leftChars="50" w:right="105" w:rightChars="50" w:firstLine="240" w:firstLineChars="100"/>
              <w:rPr>
                <w:rFonts w:ascii="Times New Roman" w:hAnsi="Times New Roman" w:cs="Times New Roman"/>
                <w:bCs/>
              </w:rPr>
            </w:pPr>
          </w:p>
          <w:p>
            <w:pPr>
              <w:pStyle w:val="11"/>
              <w:ind w:left="105" w:leftChars="50" w:right="105" w:rightChars="50" w:firstLine="240" w:firstLineChars="100"/>
              <w:rPr>
                <w:rFonts w:ascii="Times New Roman" w:hAnsi="Times New Roman" w:cs="Times New Roman"/>
                <w:bCs/>
              </w:rPr>
            </w:pPr>
          </w:p>
          <w:p>
            <w:pPr>
              <w:jc w:val="center"/>
              <w:rPr>
                <w:rFonts w:ascii="Times New Roman" w:hAnsi="Times New Roman" w:eastAsia="宋体" w:cs="Times New Roman"/>
                <w:b/>
                <w:color w:val="00B050"/>
                <w:szCs w:val="21"/>
              </w:rPr>
            </w:pPr>
            <w:r>
              <w:rPr>
                <w:rFonts w:hint="eastAsia" w:ascii="Times New Roman" w:hAnsi="Times New Roman" w:eastAsia="宋体" w:cs="Times New Roman"/>
                <w:b/>
                <w:color w:val="00B050"/>
                <w:szCs w:val="21"/>
              </w:rPr>
              <w:t>表</w:t>
            </w:r>
            <w:r>
              <w:rPr>
                <w:rFonts w:ascii="Times New Roman" w:hAnsi="Times New Roman" w:eastAsia="宋体" w:cs="Times New Roman"/>
                <w:b/>
                <w:color w:val="00B050"/>
                <w:szCs w:val="21"/>
              </w:rPr>
              <w:t>2-13</w:t>
            </w:r>
            <w:r>
              <w:rPr>
                <w:rFonts w:hint="eastAsia" w:ascii="Times New Roman" w:hAnsi="Times New Roman" w:eastAsia="宋体" w:cs="Times New Roman"/>
                <w:b/>
                <w:color w:val="00B050"/>
                <w:szCs w:val="21"/>
              </w:rPr>
              <w:t xml:space="preserve"> </w:t>
            </w:r>
            <w:r>
              <w:rPr>
                <w:rFonts w:ascii="Times New Roman" w:hAnsi="Times New Roman" w:eastAsia="宋体" w:cs="Times New Roman"/>
                <w:b/>
                <w:color w:val="00B050"/>
                <w:szCs w:val="21"/>
              </w:rPr>
              <w:t xml:space="preserve">   </w:t>
            </w:r>
            <w:r>
              <w:rPr>
                <w:rFonts w:hint="eastAsia" w:ascii="Times New Roman" w:hAnsi="Times New Roman" w:eastAsia="宋体" w:cs="Times New Roman"/>
                <w:b/>
                <w:color w:val="00B050"/>
                <w:szCs w:val="21"/>
              </w:rPr>
              <w:t>项目用排水平衡一览表  单位：m</w:t>
            </w:r>
            <w:r>
              <w:rPr>
                <w:rFonts w:hint="eastAsia" w:ascii="Times New Roman" w:hAnsi="Times New Roman" w:eastAsia="宋体" w:cs="Times New Roman"/>
                <w:b/>
                <w:color w:val="00B050"/>
                <w:szCs w:val="21"/>
                <w:vertAlign w:val="superscript"/>
              </w:rPr>
              <w:t>3</w:t>
            </w:r>
            <w:r>
              <w:rPr>
                <w:rFonts w:hint="eastAsia" w:ascii="Times New Roman" w:hAnsi="Times New Roman" w:eastAsia="宋体" w:cs="Times New Roman"/>
                <w:b/>
                <w:color w:val="00B050"/>
                <w:szCs w:val="21"/>
              </w:rPr>
              <w:t>/d</w:t>
            </w:r>
          </w:p>
          <w:tbl>
            <w:tblPr>
              <w:tblStyle w:val="21"/>
              <w:tblW w:w="80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2"/>
              <w:gridCol w:w="993"/>
              <w:gridCol w:w="992"/>
              <w:gridCol w:w="992"/>
              <w:gridCol w:w="851"/>
              <w:gridCol w:w="22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jc w:val="center"/>
              </w:trPr>
              <w:tc>
                <w:tcPr>
                  <w:tcW w:w="1952" w:type="dxa"/>
                  <w:vAlign w:val="center"/>
                </w:tcPr>
                <w:p>
                  <w:pPr>
                    <w:jc w:val="center"/>
                    <w:outlineLvl w:val="1"/>
                    <w:rPr>
                      <w:rFonts w:ascii="Times New Roman" w:hAnsi="Times New Roman" w:cs="Times New Roman"/>
                      <w:b/>
                      <w:bCs/>
                      <w:color w:val="00B050"/>
                    </w:rPr>
                  </w:pPr>
                  <w:bookmarkStart w:id="22" w:name="_Hlk76799141"/>
                  <w:r>
                    <w:rPr>
                      <w:rFonts w:ascii="Times New Roman" w:hAnsi="Times New Roman" w:cs="Times New Roman"/>
                      <w:b/>
                      <w:bCs/>
                      <w:color w:val="00B050"/>
                    </w:rPr>
                    <w:t>用水工序</w:t>
                  </w:r>
                </w:p>
              </w:tc>
              <w:tc>
                <w:tcPr>
                  <w:tcW w:w="993" w:type="dxa"/>
                  <w:vAlign w:val="center"/>
                </w:tcPr>
                <w:p>
                  <w:pPr>
                    <w:jc w:val="center"/>
                    <w:outlineLvl w:val="1"/>
                    <w:rPr>
                      <w:rFonts w:ascii="Times New Roman" w:hAnsi="Times New Roman" w:cs="Times New Roman"/>
                      <w:b/>
                      <w:bCs/>
                      <w:color w:val="00B050"/>
                    </w:rPr>
                  </w:pPr>
                  <w:r>
                    <w:rPr>
                      <w:rFonts w:ascii="Times New Roman" w:hAnsi="Times New Roman" w:cs="Times New Roman"/>
                      <w:b/>
                      <w:bCs/>
                      <w:color w:val="00B050"/>
                    </w:rPr>
                    <w:t>用水量</w:t>
                  </w:r>
                </w:p>
              </w:tc>
              <w:tc>
                <w:tcPr>
                  <w:tcW w:w="992" w:type="dxa"/>
                  <w:vAlign w:val="center"/>
                </w:tcPr>
                <w:p>
                  <w:pPr>
                    <w:jc w:val="center"/>
                    <w:outlineLvl w:val="1"/>
                    <w:rPr>
                      <w:rFonts w:ascii="Times New Roman" w:hAnsi="Times New Roman" w:cs="Times New Roman"/>
                      <w:b/>
                      <w:bCs/>
                      <w:color w:val="00B050"/>
                    </w:rPr>
                  </w:pPr>
                  <w:r>
                    <w:rPr>
                      <w:rFonts w:ascii="Times New Roman" w:hAnsi="Times New Roman" w:cs="Times New Roman"/>
                      <w:b/>
                      <w:bCs/>
                      <w:color w:val="00B050"/>
                    </w:rPr>
                    <w:t>消耗量</w:t>
                  </w:r>
                </w:p>
              </w:tc>
              <w:tc>
                <w:tcPr>
                  <w:tcW w:w="992" w:type="dxa"/>
                  <w:vAlign w:val="center"/>
                </w:tcPr>
                <w:p>
                  <w:pPr>
                    <w:jc w:val="center"/>
                    <w:outlineLvl w:val="1"/>
                    <w:rPr>
                      <w:rFonts w:ascii="Times New Roman" w:hAnsi="Times New Roman" w:cs="Times New Roman"/>
                      <w:b/>
                      <w:bCs/>
                      <w:color w:val="00B050"/>
                    </w:rPr>
                  </w:pPr>
                  <w:r>
                    <w:rPr>
                      <w:rFonts w:ascii="Times New Roman" w:hAnsi="Times New Roman" w:cs="Times New Roman"/>
                      <w:b/>
                      <w:bCs/>
                      <w:color w:val="00B050"/>
                    </w:rPr>
                    <w:t>回用量</w:t>
                  </w:r>
                </w:p>
              </w:tc>
              <w:tc>
                <w:tcPr>
                  <w:tcW w:w="851" w:type="dxa"/>
                  <w:vAlign w:val="center"/>
                </w:tcPr>
                <w:p>
                  <w:pPr>
                    <w:jc w:val="center"/>
                    <w:outlineLvl w:val="1"/>
                    <w:rPr>
                      <w:rFonts w:ascii="Times New Roman" w:hAnsi="Times New Roman" w:cs="Times New Roman"/>
                      <w:b/>
                      <w:bCs/>
                      <w:color w:val="00B050"/>
                    </w:rPr>
                  </w:pPr>
                  <w:r>
                    <w:rPr>
                      <w:rFonts w:ascii="Times New Roman" w:hAnsi="Times New Roman" w:cs="Times New Roman"/>
                      <w:b/>
                      <w:bCs/>
                      <w:color w:val="00B050"/>
                    </w:rPr>
                    <w:t>排水量</w:t>
                  </w:r>
                </w:p>
              </w:tc>
              <w:tc>
                <w:tcPr>
                  <w:tcW w:w="2226" w:type="dxa"/>
                  <w:vAlign w:val="center"/>
                </w:tcPr>
                <w:p>
                  <w:pPr>
                    <w:jc w:val="center"/>
                    <w:outlineLvl w:val="1"/>
                    <w:rPr>
                      <w:rFonts w:ascii="Times New Roman" w:hAnsi="Times New Roman" w:cs="Times New Roman"/>
                      <w:b/>
                      <w:bCs/>
                      <w:color w:val="00B050"/>
                    </w:rPr>
                  </w:pPr>
                  <w:r>
                    <w:rPr>
                      <w:rFonts w:ascii="Times New Roman" w:hAnsi="Times New Roman" w:cs="Times New Roman"/>
                      <w:b/>
                      <w:bCs/>
                      <w:color w:val="00B05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95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制砖用水</w:t>
                  </w:r>
                </w:p>
              </w:tc>
              <w:tc>
                <w:tcPr>
                  <w:tcW w:w="993"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200</w:t>
                  </w:r>
                </w:p>
              </w:tc>
              <w:tc>
                <w:tcPr>
                  <w:tcW w:w="992"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200</w:t>
                  </w:r>
                </w:p>
              </w:tc>
              <w:tc>
                <w:tcPr>
                  <w:tcW w:w="99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851"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2226"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首先回用污泥含水，不足部分由新鲜水补充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95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脱硫除尘塔补水</w:t>
                  </w:r>
                </w:p>
              </w:tc>
              <w:tc>
                <w:tcPr>
                  <w:tcW w:w="993"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30.0</w:t>
                  </w:r>
                </w:p>
              </w:tc>
              <w:tc>
                <w:tcPr>
                  <w:tcW w:w="992"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30.0</w:t>
                  </w:r>
                </w:p>
              </w:tc>
              <w:tc>
                <w:tcPr>
                  <w:tcW w:w="99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851"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2226" w:type="dxa"/>
                  <w:vAlign w:val="center"/>
                </w:tcPr>
                <w:p>
                  <w:pPr>
                    <w:jc w:val="center"/>
                    <w:outlineLvl w:val="1"/>
                    <w:rPr>
                      <w:rFonts w:ascii="Times New Roman" w:hAnsi="Times New Roman" w:cs="Times New Roman"/>
                      <w:color w:val="00B05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95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车间降尘洒水</w:t>
                  </w:r>
                </w:p>
              </w:tc>
              <w:tc>
                <w:tcPr>
                  <w:tcW w:w="993"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1</w:t>
                  </w:r>
                  <w:r>
                    <w:rPr>
                      <w:rFonts w:ascii="Times New Roman" w:hAnsi="Times New Roman" w:cs="Times New Roman"/>
                      <w:color w:val="00B050"/>
                    </w:rPr>
                    <w:t>5.0</w:t>
                  </w:r>
                </w:p>
              </w:tc>
              <w:tc>
                <w:tcPr>
                  <w:tcW w:w="99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1</w:t>
                  </w:r>
                  <w:r>
                    <w:rPr>
                      <w:rFonts w:ascii="Times New Roman" w:hAnsi="Times New Roman" w:cs="Times New Roman"/>
                      <w:color w:val="00B050"/>
                    </w:rPr>
                    <w:t>5.0</w:t>
                  </w:r>
                </w:p>
              </w:tc>
              <w:tc>
                <w:tcPr>
                  <w:tcW w:w="99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851"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2226" w:type="dxa"/>
                  <w:vAlign w:val="center"/>
                </w:tcPr>
                <w:p>
                  <w:pPr>
                    <w:jc w:val="center"/>
                    <w:outlineLvl w:val="1"/>
                    <w:rPr>
                      <w:rFonts w:ascii="Times New Roman" w:hAnsi="Times New Roman" w:cs="Times New Roman"/>
                      <w:color w:val="00B05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95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料场喷雾降尘水</w:t>
                  </w:r>
                </w:p>
              </w:tc>
              <w:tc>
                <w:tcPr>
                  <w:tcW w:w="993"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1</w:t>
                  </w:r>
                  <w:r>
                    <w:rPr>
                      <w:rFonts w:ascii="Times New Roman" w:hAnsi="Times New Roman" w:cs="Times New Roman"/>
                      <w:color w:val="00B050"/>
                    </w:rPr>
                    <w:t>9.2</w:t>
                  </w:r>
                </w:p>
              </w:tc>
              <w:tc>
                <w:tcPr>
                  <w:tcW w:w="99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1</w:t>
                  </w:r>
                  <w:r>
                    <w:rPr>
                      <w:rFonts w:ascii="Times New Roman" w:hAnsi="Times New Roman" w:cs="Times New Roman"/>
                      <w:color w:val="00B050"/>
                    </w:rPr>
                    <w:t>9.2</w:t>
                  </w:r>
                </w:p>
              </w:tc>
              <w:tc>
                <w:tcPr>
                  <w:tcW w:w="99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851"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2226" w:type="dxa"/>
                  <w:vAlign w:val="center"/>
                </w:tcPr>
                <w:p>
                  <w:pPr>
                    <w:jc w:val="center"/>
                    <w:outlineLvl w:val="1"/>
                    <w:rPr>
                      <w:rFonts w:ascii="Times New Roman" w:hAnsi="Times New Roman" w:cs="Times New Roman"/>
                      <w:color w:val="00B05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95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弃土场降尘水</w:t>
                  </w:r>
                </w:p>
              </w:tc>
              <w:tc>
                <w:tcPr>
                  <w:tcW w:w="993"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12.0</w:t>
                  </w:r>
                </w:p>
              </w:tc>
              <w:tc>
                <w:tcPr>
                  <w:tcW w:w="992"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12.0</w:t>
                  </w:r>
                </w:p>
              </w:tc>
              <w:tc>
                <w:tcPr>
                  <w:tcW w:w="99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851"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2226" w:type="dxa"/>
                  <w:vAlign w:val="center"/>
                </w:tcPr>
                <w:p>
                  <w:pPr>
                    <w:jc w:val="center"/>
                    <w:outlineLvl w:val="1"/>
                    <w:rPr>
                      <w:rFonts w:ascii="Times New Roman" w:hAnsi="Times New Roman" w:cs="Times New Roman"/>
                      <w:color w:val="00B05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952"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生活用水</w:t>
                  </w:r>
                </w:p>
              </w:tc>
              <w:tc>
                <w:tcPr>
                  <w:tcW w:w="993"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5.0</w:t>
                  </w:r>
                </w:p>
              </w:tc>
              <w:tc>
                <w:tcPr>
                  <w:tcW w:w="992"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1.0</w:t>
                  </w:r>
                </w:p>
              </w:tc>
              <w:tc>
                <w:tcPr>
                  <w:tcW w:w="992"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4.0</w:t>
                  </w:r>
                </w:p>
              </w:tc>
              <w:tc>
                <w:tcPr>
                  <w:tcW w:w="851"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2226" w:type="dxa"/>
                  <w:vAlign w:val="center"/>
                </w:tcPr>
                <w:p>
                  <w:pPr>
                    <w:jc w:val="center"/>
                    <w:outlineLvl w:val="1"/>
                    <w:rPr>
                      <w:rFonts w:ascii="Times New Roman" w:hAnsi="Times New Roman" w:cs="Times New Roman"/>
                      <w:color w:val="00B05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952"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绿化用水</w:t>
                  </w:r>
                </w:p>
              </w:tc>
              <w:tc>
                <w:tcPr>
                  <w:tcW w:w="993"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68.0</w:t>
                  </w:r>
                </w:p>
              </w:tc>
              <w:tc>
                <w:tcPr>
                  <w:tcW w:w="992"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68.0</w:t>
                  </w:r>
                </w:p>
              </w:tc>
              <w:tc>
                <w:tcPr>
                  <w:tcW w:w="99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851"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2226"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首先回用中水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1952" w:type="dxa"/>
                  <w:vAlign w:val="center"/>
                </w:tcPr>
                <w:p>
                  <w:pPr>
                    <w:jc w:val="center"/>
                    <w:outlineLvl w:val="1"/>
                    <w:rPr>
                      <w:rFonts w:ascii="Times New Roman" w:hAnsi="Times New Roman" w:cs="Times New Roman"/>
                      <w:color w:val="00B050"/>
                    </w:rPr>
                  </w:pPr>
                  <w:r>
                    <w:rPr>
                      <w:rFonts w:ascii="Times New Roman" w:hAnsi="Times New Roman" w:cs="Times New Roman"/>
                      <w:color w:val="00B050"/>
                    </w:rPr>
                    <w:t>合</w:t>
                  </w:r>
                  <w:r>
                    <w:rPr>
                      <w:rFonts w:hint="eastAsia" w:ascii="Times New Roman" w:hAnsi="Times New Roman" w:cs="Times New Roman"/>
                      <w:color w:val="00B050"/>
                    </w:rPr>
                    <w:t xml:space="preserve">  </w:t>
                  </w:r>
                  <w:r>
                    <w:rPr>
                      <w:rFonts w:ascii="Times New Roman" w:hAnsi="Times New Roman" w:cs="Times New Roman"/>
                      <w:color w:val="00B050"/>
                    </w:rPr>
                    <w:t>计</w:t>
                  </w:r>
                </w:p>
              </w:tc>
              <w:tc>
                <w:tcPr>
                  <w:tcW w:w="993"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2</w:t>
                  </w:r>
                  <w:r>
                    <w:rPr>
                      <w:rFonts w:ascii="Times New Roman" w:hAnsi="Times New Roman" w:cs="Times New Roman"/>
                      <w:color w:val="00B050"/>
                    </w:rPr>
                    <w:t>49.2</w:t>
                  </w:r>
                </w:p>
              </w:tc>
              <w:tc>
                <w:tcPr>
                  <w:tcW w:w="99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3</w:t>
                  </w:r>
                  <w:r>
                    <w:rPr>
                      <w:rFonts w:ascii="Times New Roman" w:hAnsi="Times New Roman" w:cs="Times New Roman"/>
                      <w:color w:val="00B050"/>
                    </w:rPr>
                    <w:t>45.2</w:t>
                  </w:r>
                </w:p>
              </w:tc>
              <w:tc>
                <w:tcPr>
                  <w:tcW w:w="992"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4</w:t>
                  </w:r>
                  <w:r>
                    <w:rPr>
                      <w:rFonts w:ascii="Times New Roman" w:hAnsi="Times New Roman" w:cs="Times New Roman"/>
                      <w:color w:val="00B050"/>
                    </w:rPr>
                    <w:t>.0</w:t>
                  </w:r>
                </w:p>
              </w:tc>
              <w:tc>
                <w:tcPr>
                  <w:tcW w:w="851" w:type="dxa"/>
                  <w:vAlign w:val="center"/>
                </w:tcPr>
                <w:p>
                  <w:pPr>
                    <w:jc w:val="center"/>
                    <w:outlineLvl w:val="1"/>
                    <w:rPr>
                      <w:rFonts w:ascii="Times New Roman" w:hAnsi="Times New Roman" w:cs="Times New Roman"/>
                      <w:color w:val="00B050"/>
                    </w:rPr>
                  </w:pPr>
                  <w:r>
                    <w:rPr>
                      <w:rFonts w:hint="eastAsia" w:ascii="Times New Roman" w:hAnsi="Times New Roman" w:cs="Times New Roman"/>
                      <w:color w:val="00B050"/>
                    </w:rPr>
                    <w:t>0</w:t>
                  </w:r>
                </w:p>
              </w:tc>
              <w:tc>
                <w:tcPr>
                  <w:tcW w:w="2226" w:type="dxa"/>
                  <w:vAlign w:val="center"/>
                </w:tcPr>
                <w:p>
                  <w:pPr>
                    <w:jc w:val="center"/>
                    <w:outlineLvl w:val="1"/>
                    <w:rPr>
                      <w:rFonts w:ascii="Times New Roman" w:hAnsi="Times New Roman" w:cs="Times New Roman"/>
                      <w:color w:val="00B050"/>
                    </w:rPr>
                  </w:pPr>
                </w:p>
              </w:tc>
            </w:tr>
            <w:bookmarkEnd w:id="21"/>
            <w:bookmarkEnd w:id="22"/>
          </w:tbl>
          <w:p>
            <w:pPr>
              <w:jc w:val="center"/>
              <w:rPr>
                <w:color w:val="00B050"/>
              </w:rPr>
            </w:pPr>
            <w:bookmarkStart w:id="23" w:name="_Hlk46408974"/>
            <w:r>
              <w:object>
                <v:shape id="_x0000_i1025" o:spt="75" type="#_x0000_t75" style="height:217.4pt;width:364.7pt;" o:ole="t" filled="f" coordsize="21600,21600">
                  <v:path/>
                  <v:fill on="f" focussize="0,0"/>
                  <v:stroke/>
                  <v:imagedata r:id="rId6" o:title=""/>
                  <o:lock v:ext="edit" aspectratio="t"/>
                  <w10:wrap type="none"/>
                  <w10:anchorlock/>
                </v:shape>
                <o:OLEObject Type="Embed" ProgID="Visio.Drawing.15" ShapeID="_x0000_i1025" DrawAspect="Content" ObjectID="_1468075725" r:id="rId5">
                  <o:LockedField>false</o:LockedField>
                </o:OLEObject>
              </w:object>
            </w:r>
          </w:p>
          <w:p>
            <w:pPr>
              <w:jc w:val="center"/>
              <w:rPr>
                <w:rFonts w:ascii="Times New Roman" w:hAnsi="Times New Roman" w:eastAsia="宋体" w:cs="Times New Roman"/>
                <w:b/>
                <w:color w:val="00B050"/>
                <w:szCs w:val="21"/>
              </w:rPr>
            </w:pPr>
            <w:r>
              <w:rPr>
                <w:rFonts w:hint="eastAsia" w:ascii="Times New Roman" w:hAnsi="Times New Roman" w:eastAsia="宋体" w:cs="Times New Roman"/>
                <w:b/>
                <w:color w:val="00B050"/>
                <w:szCs w:val="21"/>
              </w:rPr>
              <w:t>图</w:t>
            </w:r>
            <w:r>
              <w:rPr>
                <w:rFonts w:ascii="Times New Roman" w:hAnsi="Times New Roman" w:eastAsia="宋体" w:cs="Times New Roman"/>
                <w:b/>
                <w:color w:val="00B050"/>
                <w:szCs w:val="21"/>
              </w:rPr>
              <w:t>2</w:t>
            </w:r>
            <w:r>
              <w:rPr>
                <w:rFonts w:hint="eastAsia" w:ascii="Times New Roman" w:hAnsi="Times New Roman" w:eastAsia="宋体" w:cs="Times New Roman"/>
                <w:b/>
                <w:color w:val="00B050"/>
                <w:szCs w:val="21"/>
              </w:rPr>
              <w:t>-</w:t>
            </w:r>
            <w:r>
              <w:rPr>
                <w:rFonts w:ascii="Times New Roman" w:hAnsi="Times New Roman" w:eastAsia="宋体" w:cs="Times New Roman"/>
                <w:b/>
                <w:color w:val="00B050"/>
                <w:szCs w:val="21"/>
              </w:rPr>
              <w:t>3</w:t>
            </w:r>
            <w:r>
              <w:rPr>
                <w:rFonts w:hint="eastAsia" w:ascii="Times New Roman" w:hAnsi="Times New Roman" w:eastAsia="宋体" w:cs="Times New Roman"/>
                <w:b/>
                <w:color w:val="00B050"/>
                <w:szCs w:val="21"/>
              </w:rPr>
              <w:t xml:space="preserve"> </w:t>
            </w:r>
            <w:r>
              <w:rPr>
                <w:rFonts w:ascii="Times New Roman" w:hAnsi="Times New Roman" w:eastAsia="宋体" w:cs="Times New Roman"/>
                <w:b/>
                <w:color w:val="00B050"/>
                <w:szCs w:val="21"/>
              </w:rPr>
              <w:t xml:space="preserve">   </w:t>
            </w:r>
            <w:r>
              <w:rPr>
                <w:rFonts w:hint="eastAsia" w:ascii="Times New Roman" w:hAnsi="Times New Roman" w:eastAsia="宋体" w:cs="Times New Roman"/>
                <w:b/>
                <w:color w:val="00B050"/>
                <w:szCs w:val="21"/>
              </w:rPr>
              <w:t xml:space="preserve">项目晴天水平衡 </w:t>
            </w:r>
            <w:r>
              <w:rPr>
                <w:rFonts w:ascii="Times New Roman" w:hAnsi="Times New Roman" w:eastAsia="宋体" w:cs="Times New Roman"/>
                <w:b/>
                <w:color w:val="00B050"/>
                <w:szCs w:val="21"/>
              </w:rPr>
              <w:t xml:space="preserve"> </w:t>
            </w:r>
            <w:r>
              <w:rPr>
                <w:rFonts w:hint="eastAsia" w:ascii="Times New Roman" w:hAnsi="Times New Roman" w:eastAsia="宋体" w:cs="Times New Roman"/>
                <w:b/>
                <w:color w:val="00B050"/>
                <w:szCs w:val="21"/>
              </w:rPr>
              <w:t>单位：m</w:t>
            </w:r>
            <w:r>
              <w:rPr>
                <w:rFonts w:hint="eastAsia" w:ascii="Times New Roman" w:hAnsi="Times New Roman" w:eastAsia="宋体" w:cs="Times New Roman"/>
                <w:b/>
                <w:color w:val="00B050"/>
                <w:szCs w:val="21"/>
                <w:vertAlign w:val="superscript"/>
              </w:rPr>
              <w:t>3</w:t>
            </w:r>
            <w:r>
              <w:rPr>
                <w:rFonts w:hint="eastAsia" w:ascii="Times New Roman" w:hAnsi="Times New Roman" w:eastAsia="宋体" w:cs="Times New Roman"/>
                <w:b/>
                <w:color w:val="00B050"/>
                <w:szCs w:val="21"/>
              </w:rPr>
              <w:t>/d</w:t>
            </w:r>
          </w:p>
          <w:p>
            <w:pPr>
              <w:jc w:val="center"/>
              <w:rPr>
                <w:color w:val="00B050"/>
              </w:rPr>
            </w:pPr>
            <w:r>
              <w:object>
                <v:shape id="_x0000_i1026" o:spt="75" type="#_x0000_t75" style="height:220.65pt;width:370.1pt;" o:ole="t" filled="f" coordsize="21600,21600">
                  <v:path/>
                  <v:fill on="f" focussize="0,0"/>
                  <v:stroke/>
                  <v:imagedata r:id="rId8" o:title=""/>
                  <o:lock v:ext="edit" aspectratio="t"/>
                  <w10:wrap type="none"/>
                  <w10:anchorlock/>
                </v:shape>
                <o:OLEObject Type="Embed" ProgID="Visio.Drawing.15" ShapeID="_x0000_i1026" DrawAspect="Content" ObjectID="_1468075726" r:id="rId7">
                  <o:LockedField>false</o:LockedField>
                </o:OLEObject>
              </w:object>
            </w:r>
          </w:p>
          <w:p>
            <w:pPr>
              <w:jc w:val="center"/>
              <w:rPr>
                <w:rFonts w:ascii="Times New Roman" w:hAnsi="Times New Roman" w:eastAsia="宋体" w:cs="Times New Roman"/>
                <w:b/>
                <w:color w:val="00B050"/>
                <w:szCs w:val="21"/>
              </w:rPr>
            </w:pPr>
            <w:r>
              <w:rPr>
                <w:rFonts w:hint="eastAsia" w:ascii="Times New Roman" w:hAnsi="Times New Roman" w:eastAsia="宋体" w:cs="Times New Roman"/>
                <w:b/>
                <w:color w:val="00B050"/>
                <w:szCs w:val="21"/>
              </w:rPr>
              <w:t>图</w:t>
            </w:r>
            <w:r>
              <w:rPr>
                <w:rFonts w:ascii="Times New Roman" w:hAnsi="Times New Roman" w:eastAsia="宋体" w:cs="Times New Roman"/>
                <w:b/>
                <w:color w:val="00B050"/>
                <w:szCs w:val="21"/>
              </w:rPr>
              <w:t>2-4</w:t>
            </w:r>
            <w:r>
              <w:rPr>
                <w:rFonts w:hint="eastAsia" w:ascii="Times New Roman" w:hAnsi="Times New Roman" w:eastAsia="宋体" w:cs="Times New Roman"/>
                <w:b/>
                <w:color w:val="00B050"/>
                <w:szCs w:val="21"/>
              </w:rPr>
              <w:t xml:space="preserve"> </w:t>
            </w:r>
            <w:r>
              <w:rPr>
                <w:rFonts w:ascii="Times New Roman" w:hAnsi="Times New Roman" w:eastAsia="宋体" w:cs="Times New Roman"/>
                <w:b/>
                <w:color w:val="00B050"/>
                <w:szCs w:val="21"/>
              </w:rPr>
              <w:t xml:space="preserve">   </w:t>
            </w:r>
            <w:r>
              <w:rPr>
                <w:rFonts w:hint="eastAsia" w:ascii="Times New Roman" w:hAnsi="Times New Roman" w:eastAsia="宋体" w:cs="Times New Roman"/>
                <w:b/>
                <w:color w:val="00B050"/>
                <w:szCs w:val="21"/>
              </w:rPr>
              <w:t xml:space="preserve">项目雨天水平衡 </w:t>
            </w:r>
            <w:r>
              <w:rPr>
                <w:rFonts w:ascii="Times New Roman" w:hAnsi="Times New Roman" w:eastAsia="宋体" w:cs="Times New Roman"/>
                <w:b/>
                <w:color w:val="00B050"/>
                <w:szCs w:val="21"/>
              </w:rPr>
              <w:t xml:space="preserve"> </w:t>
            </w:r>
            <w:r>
              <w:rPr>
                <w:rFonts w:hint="eastAsia" w:ascii="Times New Roman" w:hAnsi="Times New Roman" w:eastAsia="宋体" w:cs="Times New Roman"/>
                <w:b/>
                <w:color w:val="00B050"/>
                <w:szCs w:val="21"/>
              </w:rPr>
              <w:t>单位：m</w:t>
            </w:r>
            <w:r>
              <w:rPr>
                <w:rFonts w:hint="eastAsia" w:ascii="Times New Roman" w:hAnsi="Times New Roman" w:eastAsia="宋体" w:cs="Times New Roman"/>
                <w:b/>
                <w:color w:val="00B050"/>
                <w:szCs w:val="21"/>
                <w:vertAlign w:val="superscript"/>
              </w:rPr>
              <w:t>3</w:t>
            </w:r>
            <w:r>
              <w:rPr>
                <w:rFonts w:hint="eastAsia" w:ascii="Times New Roman" w:hAnsi="Times New Roman" w:eastAsia="宋体" w:cs="Times New Roman"/>
                <w:b/>
                <w:color w:val="00B050"/>
                <w:szCs w:val="21"/>
              </w:rPr>
              <w:t>/d</w:t>
            </w:r>
          </w:p>
          <w:bookmarkEnd w:id="19"/>
          <w:bookmarkEnd w:id="23"/>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3</w:t>
            </w:r>
            <w:r>
              <w:rPr>
                <w:rFonts w:hint="eastAsia" w:ascii="Times New Roman" w:hAnsi="Times New Roman" w:cs="Times New Roman"/>
                <w:bCs/>
              </w:rPr>
              <w:t>、</w:t>
            </w:r>
            <w:r>
              <w:rPr>
                <w:rFonts w:ascii="Times New Roman" w:hAnsi="Times New Roman" w:cs="Times New Roman"/>
                <w:bCs/>
              </w:rPr>
              <w:t>供热</w:t>
            </w:r>
          </w:p>
          <w:bookmarkEnd w:id="20"/>
          <w:p>
            <w:pPr>
              <w:pStyle w:val="11"/>
              <w:spacing w:line="360" w:lineRule="auto"/>
              <w:ind w:left="105" w:leftChars="50" w:right="105" w:rightChars="50" w:firstLine="240" w:firstLineChars="100"/>
              <w:rPr>
                <w:rFonts w:ascii="Times New Roman" w:hAnsi="Times New Roman" w:cs="Times New Roman"/>
                <w:bCs/>
              </w:rPr>
            </w:pPr>
            <w:r>
              <w:rPr>
                <w:rFonts w:hint="eastAsia" w:ascii="Times New Roman" w:hAnsi="Times New Roman" w:cs="Times New Roman"/>
                <w:bCs/>
              </w:rPr>
              <w:t>已有的3</w:t>
            </w:r>
            <w:r>
              <w:rPr>
                <w:rFonts w:ascii="Times New Roman" w:hAnsi="Times New Roman" w:cs="Times New Roman"/>
                <w:bCs/>
              </w:rPr>
              <w:t>条隧道窑全部</w:t>
            </w:r>
            <w:r>
              <w:rPr>
                <w:rFonts w:hint="eastAsia" w:ascii="Times New Roman" w:hAnsi="Times New Roman" w:cs="Times New Roman"/>
                <w:bCs/>
              </w:rPr>
              <w:t>是</w:t>
            </w:r>
            <w:r>
              <w:rPr>
                <w:rFonts w:ascii="Times New Roman" w:hAnsi="Times New Roman" w:cs="Times New Roman"/>
                <w:bCs/>
              </w:rPr>
              <w:t>以煤矸石作为燃料进行焙烧的内燃系统供热</w:t>
            </w:r>
            <w:r>
              <w:rPr>
                <w:rFonts w:hint="eastAsia" w:ascii="Times New Roman" w:hAnsi="Times New Roman" w:cs="Times New Roman"/>
                <w:bCs/>
              </w:rPr>
              <w:t>，</w:t>
            </w:r>
            <w:r>
              <w:rPr>
                <w:rFonts w:hint="eastAsia" w:ascii="Times New Roman" w:hAnsi="Times New Roman" w:cs="Times New Roman"/>
                <w:bCs/>
                <w:color w:val="00B050"/>
              </w:rPr>
              <w:t>仅在内燃热量不足时添加原煤外燃补热；后续建设的3条</w:t>
            </w:r>
            <w:r>
              <w:rPr>
                <w:rFonts w:ascii="Times New Roman" w:hAnsi="Times New Roman" w:cs="Times New Roman"/>
                <w:bCs/>
                <w:color w:val="00B050"/>
              </w:rPr>
              <w:t>隧道窑</w:t>
            </w:r>
            <w:r>
              <w:rPr>
                <w:rFonts w:hint="eastAsia" w:ascii="Times New Roman" w:hAnsi="Times New Roman" w:cs="Times New Roman"/>
                <w:bCs/>
                <w:color w:val="00B050"/>
              </w:rPr>
              <w:t>仍是</w:t>
            </w:r>
            <w:r>
              <w:rPr>
                <w:rFonts w:ascii="Times New Roman" w:hAnsi="Times New Roman" w:cs="Times New Roman"/>
                <w:bCs/>
                <w:color w:val="00B050"/>
              </w:rPr>
              <w:t>以煤矸石作为燃料进行焙烧的内燃供热</w:t>
            </w:r>
            <w:r>
              <w:rPr>
                <w:rFonts w:hint="eastAsia" w:ascii="Times New Roman" w:hAnsi="Times New Roman" w:cs="Times New Roman"/>
                <w:bCs/>
                <w:color w:val="00B050"/>
              </w:rPr>
              <w:t>系统，仅在热量不足时以天然气外燃补热；</w:t>
            </w:r>
            <w:r>
              <w:rPr>
                <w:rFonts w:hint="eastAsia" w:ascii="Times New Roman" w:hAnsi="Times New Roman" w:cs="Times New Roman"/>
                <w:bCs/>
              </w:rPr>
              <w:t>职工生活供热则主要利用电能。</w:t>
            </w:r>
          </w:p>
          <w:p>
            <w:pPr>
              <w:pStyle w:val="11"/>
              <w:spacing w:line="360" w:lineRule="auto"/>
              <w:ind w:left="0" w:right="105" w:rightChars="50" w:firstLine="241" w:firstLineChars="10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 xml:space="preserve">.3.6 </w:t>
            </w:r>
            <w:r>
              <w:rPr>
                <w:rFonts w:hint="eastAsia" w:ascii="Times New Roman" w:hAnsi="Times New Roman" w:cs="Times New Roman"/>
                <w:b/>
              </w:rPr>
              <w:t>劳动定员及工作制度</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（1）</w:t>
            </w:r>
            <w:r>
              <w:rPr>
                <w:rFonts w:ascii="Times New Roman" w:hAnsi="Times New Roman" w:cs="Times New Roman"/>
                <w:bCs/>
              </w:rPr>
              <w:t>生产制度</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根据建设单位提供资料，本项目</w:t>
            </w:r>
            <w:r>
              <w:rPr>
                <w:rFonts w:ascii="Times New Roman" w:hAnsi="Times New Roman" w:cs="Times New Roman"/>
                <w:bCs/>
              </w:rPr>
              <w:t>年工作300</w:t>
            </w:r>
            <w:r>
              <w:rPr>
                <w:rFonts w:hint="eastAsia" w:ascii="Times New Roman" w:hAnsi="Times New Roman" w:cs="Times New Roman"/>
                <w:bCs/>
              </w:rPr>
              <w:t>d，</w:t>
            </w:r>
            <w:r>
              <w:rPr>
                <w:rFonts w:ascii="Times New Roman" w:hAnsi="Times New Roman" w:cs="Times New Roman"/>
                <w:bCs/>
              </w:rPr>
              <w:t>每天3班，每班8</w:t>
            </w:r>
            <w:r>
              <w:rPr>
                <w:rFonts w:hint="eastAsia" w:ascii="Times New Roman" w:hAnsi="Times New Roman" w:cs="Times New Roman"/>
                <w:bCs/>
              </w:rPr>
              <w:t>h</w:t>
            </w:r>
            <w:r>
              <w:rPr>
                <w:rFonts w:ascii="Times New Roman" w:hAnsi="Times New Roman" w:cs="Times New Roman"/>
                <w:bCs/>
              </w:rPr>
              <w:t>。</w:t>
            </w:r>
          </w:p>
          <w:p>
            <w:pPr>
              <w:pStyle w:val="11"/>
              <w:spacing w:line="360" w:lineRule="auto"/>
              <w:ind w:left="0" w:right="105" w:rightChars="50" w:firstLine="240" w:firstLineChars="100"/>
              <w:rPr>
                <w:rFonts w:ascii="Times New Roman" w:hAnsi="Times New Roman" w:cs="Times New Roman"/>
                <w:bCs/>
              </w:rPr>
            </w:pPr>
            <w:bookmarkStart w:id="24" w:name="_Toc495668591"/>
            <w:r>
              <w:rPr>
                <w:rFonts w:hint="eastAsia" w:ascii="Times New Roman" w:hAnsi="Times New Roman" w:cs="Times New Roman"/>
                <w:bCs/>
              </w:rPr>
              <w:t>（2）</w:t>
            </w:r>
            <w:r>
              <w:rPr>
                <w:rFonts w:ascii="Times New Roman" w:hAnsi="Times New Roman" w:cs="Times New Roman"/>
                <w:bCs/>
              </w:rPr>
              <w:t>组织机构、劳动定员</w:t>
            </w:r>
            <w:bookmarkEnd w:id="24"/>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本项目实行</w:t>
            </w:r>
            <w:r>
              <w:rPr>
                <w:rFonts w:hint="eastAsia" w:ascii="Times New Roman" w:hAnsi="Times New Roman" w:cs="Times New Roman"/>
                <w:bCs/>
              </w:rPr>
              <w:t>厂长</w:t>
            </w:r>
            <w:r>
              <w:rPr>
                <w:rFonts w:ascii="Times New Roman" w:hAnsi="Times New Roman" w:cs="Times New Roman"/>
                <w:bCs/>
              </w:rPr>
              <w:t>负责制，厂长统一管理项目生产</w:t>
            </w:r>
            <w:r>
              <w:rPr>
                <w:rFonts w:hint="eastAsia" w:ascii="Times New Roman" w:hAnsi="Times New Roman" w:cs="Times New Roman"/>
                <w:bCs/>
              </w:rPr>
              <w:t>运营。运行期</w:t>
            </w:r>
            <w:r>
              <w:rPr>
                <w:rFonts w:ascii="Times New Roman" w:hAnsi="Times New Roman" w:cs="Times New Roman"/>
                <w:bCs/>
              </w:rPr>
              <w:t>劳动定员</w:t>
            </w:r>
            <w:r>
              <w:rPr>
                <w:rFonts w:hint="eastAsia" w:ascii="Times New Roman" w:hAnsi="Times New Roman" w:cs="Times New Roman"/>
                <w:bCs/>
              </w:rPr>
              <w:t>为</w:t>
            </w:r>
            <w:r>
              <w:rPr>
                <w:rFonts w:ascii="Times New Roman" w:hAnsi="Times New Roman" w:cs="Times New Roman"/>
                <w:bCs/>
                <w:color w:val="00B050"/>
              </w:rPr>
              <w:t>50人</w:t>
            </w:r>
            <w:r>
              <w:rPr>
                <w:rFonts w:hint="eastAsia" w:ascii="Times New Roman" w:hAnsi="Times New Roman" w:cs="Times New Roman"/>
                <w:bCs/>
                <w:color w:val="00B050"/>
              </w:rPr>
              <w:t>（在现有3</w:t>
            </w:r>
            <w:r>
              <w:rPr>
                <w:rFonts w:ascii="Times New Roman" w:hAnsi="Times New Roman" w:cs="Times New Roman"/>
                <w:bCs/>
                <w:color w:val="00B050"/>
              </w:rPr>
              <w:t>5</w:t>
            </w:r>
            <w:r>
              <w:rPr>
                <w:rFonts w:hint="eastAsia" w:ascii="Times New Roman" w:hAnsi="Times New Roman" w:cs="Times New Roman"/>
                <w:bCs/>
                <w:color w:val="00B050"/>
              </w:rPr>
              <w:t>人基础上增加1</w:t>
            </w:r>
            <w:r>
              <w:rPr>
                <w:rFonts w:ascii="Times New Roman" w:hAnsi="Times New Roman" w:cs="Times New Roman"/>
                <w:bCs/>
                <w:color w:val="00B050"/>
              </w:rPr>
              <w:t>5</w:t>
            </w:r>
            <w:r>
              <w:rPr>
                <w:rFonts w:hint="eastAsia" w:ascii="Times New Roman" w:hAnsi="Times New Roman" w:cs="Times New Roman"/>
                <w:bCs/>
                <w:color w:val="00B050"/>
              </w:rPr>
              <w:t>人），</w:t>
            </w:r>
            <w:r>
              <w:rPr>
                <w:rFonts w:hint="eastAsia" w:ascii="Times New Roman" w:hAnsi="Times New Roman" w:cs="Times New Roman"/>
                <w:bCs/>
              </w:rPr>
              <w:t>均在厂内食宿。</w:t>
            </w:r>
          </w:p>
          <w:p>
            <w:pPr>
              <w:pStyle w:val="11"/>
              <w:spacing w:line="360" w:lineRule="auto"/>
              <w:ind w:left="0" w:right="105" w:rightChars="50" w:firstLine="241" w:firstLineChars="100"/>
              <w:rPr>
                <w:rFonts w:ascii="Times New Roman" w:hAnsi="Times New Roman" w:cs="Times New Roman"/>
                <w:b/>
              </w:rPr>
            </w:pPr>
            <w:r>
              <w:rPr>
                <w:rFonts w:ascii="Times New Roman" w:hAnsi="Times New Roman" w:cs="Times New Roman"/>
                <w:b/>
              </w:rPr>
              <w:t xml:space="preserve">2.3.7 </w:t>
            </w:r>
            <w:r>
              <w:rPr>
                <w:rFonts w:hint="eastAsia" w:ascii="Times New Roman" w:hAnsi="Times New Roman" w:cs="Times New Roman"/>
                <w:b/>
              </w:rPr>
              <w:t>项目投资</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工程</w:t>
            </w:r>
            <w:r>
              <w:rPr>
                <w:rFonts w:ascii="Times New Roman" w:hAnsi="Times New Roman" w:cs="Times New Roman"/>
                <w:bCs/>
              </w:rPr>
              <w:t>总投资</w:t>
            </w:r>
            <w:r>
              <w:rPr>
                <w:rFonts w:ascii="Times New Roman" w:hAnsi="Times New Roman" w:cs="Times New Roman"/>
                <w:color w:val="00B050"/>
              </w:rPr>
              <w:t>23150</w:t>
            </w:r>
            <w:r>
              <w:rPr>
                <w:rFonts w:ascii="Times New Roman" w:hAnsi="Times New Roman" w:cs="Times New Roman"/>
                <w:bCs/>
                <w:color w:val="00B050"/>
              </w:rPr>
              <w:t>万元</w:t>
            </w:r>
            <w:r>
              <w:rPr>
                <w:rFonts w:hint="eastAsia" w:ascii="Times New Roman" w:hAnsi="Times New Roman" w:cs="Times New Roman"/>
                <w:bCs/>
                <w:color w:val="00B050"/>
              </w:rPr>
              <w:t>，其中环保估算投资</w:t>
            </w:r>
            <w:r>
              <w:rPr>
                <w:rFonts w:ascii="Times New Roman" w:hAnsi="Times New Roman" w:cs="Times New Roman"/>
                <w:bCs/>
                <w:color w:val="00B050"/>
              </w:rPr>
              <w:t>203万元，占总投资的0.88</w:t>
            </w:r>
            <w:r>
              <w:rPr>
                <w:rFonts w:hint="eastAsia" w:ascii="Times New Roman" w:hAnsi="Times New Roman" w:cs="Times New Roman"/>
                <w:bCs/>
                <w:color w:val="00B050"/>
              </w:rPr>
              <w:t>%</w:t>
            </w:r>
            <w:r>
              <w:rPr>
                <w:rFonts w:ascii="Times New Roman" w:hAnsi="Times New Roman" w:cs="Times New Roman"/>
                <w:bCs/>
                <w:color w:val="00B050"/>
              </w:rPr>
              <w:t>。</w:t>
            </w:r>
          </w:p>
          <w:p>
            <w:pPr>
              <w:pStyle w:val="11"/>
              <w:spacing w:line="360" w:lineRule="auto"/>
              <w:ind w:left="0" w:right="105" w:rightChars="50" w:firstLine="241" w:firstLineChars="100"/>
              <w:rPr>
                <w:rFonts w:ascii="Times New Roman" w:hAnsi="Times New Roman" w:cs="Times New Roman"/>
                <w:b/>
              </w:rPr>
            </w:pPr>
            <w:r>
              <w:rPr>
                <w:rFonts w:ascii="Times New Roman" w:hAnsi="Times New Roman" w:cs="Times New Roman"/>
                <w:b/>
              </w:rPr>
              <w:t xml:space="preserve">2.3.8 </w:t>
            </w:r>
            <w:r>
              <w:rPr>
                <w:rFonts w:hint="eastAsia" w:ascii="Times New Roman" w:hAnsi="Times New Roman" w:cs="Times New Roman"/>
                <w:b/>
              </w:rPr>
              <w:t>施工进度</w:t>
            </w:r>
          </w:p>
          <w:p>
            <w:pPr>
              <w:pStyle w:val="11"/>
              <w:spacing w:line="360" w:lineRule="auto"/>
              <w:ind w:left="105" w:leftChars="50" w:right="105" w:rightChars="50" w:firstLine="240" w:firstLineChars="100"/>
              <w:rPr>
                <w:rFonts w:ascii="Times New Roman" w:hAnsi="Times New Roman" w:cs="Times New Roman"/>
                <w:bCs/>
              </w:rPr>
            </w:pPr>
            <w:r>
              <w:rPr>
                <w:rFonts w:hint="eastAsia" w:ascii="Times New Roman" w:hAnsi="Times New Roman" w:cs="Times New Roman"/>
                <w:bCs/>
                <w:color w:val="00B050"/>
              </w:rPr>
              <w:t>后续建设计划自2</w:t>
            </w:r>
            <w:r>
              <w:rPr>
                <w:rFonts w:ascii="Times New Roman" w:hAnsi="Times New Roman" w:cs="Times New Roman"/>
                <w:bCs/>
                <w:color w:val="00B050"/>
              </w:rPr>
              <w:t>022</w:t>
            </w:r>
            <w:r>
              <w:rPr>
                <w:rFonts w:hint="eastAsia" w:ascii="Times New Roman" w:hAnsi="Times New Roman" w:cs="Times New Roman"/>
                <w:bCs/>
                <w:color w:val="00B050"/>
              </w:rPr>
              <w:t>年</w:t>
            </w:r>
            <w:r>
              <w:rPr>
                <w:rFonts w:ascii="Times New Roman" w:hAnsi="Times New Roman" w:cs="Times New Roman"/>
                <w:bCs/>
                <w:color w:val="00B050"/>
              </w:rPr>
              <w:t>4</w:t>
            </w:r>
            <w:r>
              <w:rPr>
                <w:rFonts w:hint="eastAsia" w:ascii="Times New Roman" w:hAnsi="Times New Roman" w:cs="Times New Roman"/>
                <w:bCs/>
                <w:color w:val="00B050"/>
              </w:rPr>
              <w:t>月开工，至</w:t>
            </w:r>
            <w:r>
              <w:rPr>
                <w:rFonts w:ascii="Times New Roman" w:hAnsi="Times New Roman" w:cs="Times New Roman"/>
                <w:bCs/>
                <w:color w:val="00B050"/>
              </w:rPr>
              <w:t>2022</w:t>
            </w:r>
            <w:r>
              <w:rPr>
                <w:rFonts w:hint="eastAsia" w:ascii="Times New Roman" w:hAnsi="Times New Roman" w:cs="Times New Roman"/>
                <w:bCs/>
                <w:color w:val="00B050"/>
              </w:rPr>
              <w:t>年</w:t>
            </w:r>
            <w:r>
              <w:rPr>
                <w:rFonts w:ascii="Times New Roman" w:hAnsi="Times New Roman" w:cs="Times New Roman"/>
                <w:bCs/>
                <w:color w:val="00B050"/>
              </w:rPr>
              <w:t>7</w:t>
            </w:r>
            <w:r>
              <w:rPr>
                <w:rFonts w:hint="eastAsia" w:ascii="Times New Roman" w:hAnsi="Times New Roman" w:cs="Times New Roman"/>
                <w:bCs/>
                <w:color w:val="00B050"/>
              </w:rPr>
              <w:t>月竣工</w:t>
            </w:r>
            <w:r>
              <w:rPr>
                <w:rFonts w:hint="eastAsia" w:ascii="Times New Roman" w:hAnsi="Times New Roman" w:cs="Times New Roman"/>
                <w:bCs/>
              </w:rPr>
              <w:t>，总施工期</w:t>
            </w:r>
            <w:r>
              <w:rPr>
                <w:rFonts w:ascii="Times New Roman" w:hAnsi="Times New Roman" w:cs="Times New Roman"/>
                <w:bCs/>
              </w:rPr>
              <w:t>3</w:t>
            </w:r>
            <w:r>
              <w:rPr>
                <w:rFonts w:hint="eastAsia" w:ascii="Times New Roman" w:hAnsi="Times New Roman" w:cs="Times New Roman"/>
                <w:bCs/>
              </w:rPr>
              <w:t>个月，预</w:t>
            </w:r>
            <w:r>
              <w:rPr>
                <w:rFonts w:hint="eastAsia" w:ascii="Times New Roman" w:hAnsi="Times New Roman" w:cs="Times New Roman"/>
                <w:bCs/>
                <w:color w:val="00B050"/>
              </w:rPr>
              <w:t>计</w:t>
            </w:r>
            <w:r>
              <w:rPr>
                <w:rFonts w:ascii="Times New Roman" w:hAnsi="Times New Roman" w:cs="Times New Roman"/>
                <w:bCs/>
                <w:color w:val="00B050"/>
              </w:rPr>
              <w:t>2022</w:t>
            </w:r>
            <w:r>
              <w:rPr>
                <w:rFonts w:hint="eastAsia" w:ascii="Times New Roman" w:hAnsi="Times New Roman" w:cs="Times New Roman"/>
                <w:bCs/>
                <w:color w:val="00B050"/>
              </w:rPr>
              <w:t xml:space="preserve"> 年</w:t>
            </w:r>
            <w:r>
              <w:rPr>
                <w:rFonts w:ascii="Times New Roman" w:hAnsi="Times New Roman" w:cs="Times New Roman"/>
                <w:bCs/>
                <w:color w:val="00B050"/>
              </w:rPr>
              <w:t>8</w:t>
            </w:r>
            <w:r>
              <w:rPr>
                <w:rFonts w:hint="eastAsia" w:ascii="Times New Roman" w:hAnsi="Times New Roman" w:cs="Times New Roman"/>
                <w:bCs/>
                <w:color w:val="00B050"/>
              </w:rPr>
              <w:t>月投产，</w:t>
            </w:r>
            <w:r>
              <w:rPr>
                <w:rFonts w:hint="eastAsia" w:ascii="Times New Roman" w:hAnsi="Times New Roman" w:cs="Times New Roman"/>
                <w:bCs/>
              </w:rPr>
              <w:t>具体施工进度以相关管理部门审批为准。</w:t>
            </w:r>
          </w:p>
          <w:p>
            <w:pPr>
              <w:pStyle w:val="11"/>
              <w:spacing w:line="360" w:lineRule="auto"/>
              <w:ind w:left="0" w:right="105" w:rightChars="50" w:firstLine="241" w:firstLineChars="100"/>
              <w:rPr>
                <w:rFonts w:ascii="Times New Roman" w:hAnsi="Times New Roman" w:cs="Times New Roman"/>
                <w:b/>
              </w:rPr>
            </w:pPr>
            <w:r>
              <w:rPr>
                <w:rFonts w:ascii="Times New Roman" w:hAnsi="Times New Roman" w:cs="Times New Roman"/>
                <w:b/>
              </w:rPr>
              <w:t xml:space="preserve">2.3.9 </w:t>
            </w:r>
            <w:r>
              <w:rPr>
                <w:rFonts w:hint="eastAsia" w:ascii="Times New Roman" w:hAnsi="Times New Roman" w:cs="Times New Roman"/>
                <w:b/>
              </w:rPr>
              <w:t>工程占地</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项目总占地面积92.6</w:t>
            </w:r>
            <w:r>
              <w:rPr>
                <w:rFonts w:hint="eastAsia" w:ascii="Times New Roman" w:hAnsi="Times New Roman" w:cs="Times New Roman"/>
                <w:bCs/>
              </w:rPr>
              <w:t>亩，均为永久占地。</w:t>
            </w:r>
            <w:r>
              <w:rPr>
                <w:rFonts w:hint="eastAsia" w:ascii="Times New Roman" w:hAnsi="Times New Roman" w:cs="Times New Roman"/>
                <w:bCs/>
                <w:color w:val="00B050"/>
              </w:rPr>
              <w:t>后续建设</w:t>
            </w:r>
            <w:r>
              <w:rPr>
                <w:rFonts w:hint="eastAsia" w:ascii="Times New Roman" w:hAnsi="Times New Roman" w:cs="Times New Roman"/>
                <w:bCs/>
              </w:rPr>
              <w:t>均在已有厂区内实施，不新增占地。</w:t>
            </w:r>
          </w:p>
          <w:p>
            <w:pPr>
              <w:pStyle w:val="11"/>
              <w:spacing w:line="360" w:lineRule="auto"/>
              <w:ind w:left="0" w:right="105" w:rightChars="50" w:firstLine="241" w:firstLineChars="100"/>
              <w:rPr>
                <w:rFonts w:ascii="Times New Roman" w:hAnsi="Times New Roman" w:cs="Times New Roman"/>
                <w:b/>
              </w:rPr>
            </w:pPr>
            <w:r>
              <w:rPr>
                <w:rFonts w:ascii="Times New Roman" w:hAnsi="Times New Roman" w:cs="Times New Roman"/>
                <w:b/>
              </w:rPr>
              <w:t xml:space="preserve">2.3.10 </w:t>
            </w:r>
            <w:r>
              <w:rPr>
                <w:rFonts w:hint="eastAsia" w:ascii="Times New Roman" w:hAnsi="Times New Roman" w:cs="Times New Roman"/>
                <w:b/>
              </w:rPr>
              <w:t>总平面布置</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color w:val="00B050"/>
              </w:rPr>
              <w:t>后续建设仅新增3条天然气型隧道窑和一个污泥池，其中污泥池布置于制砖车间北侧，新增隧道窑布置于现有隧道窑东南侧，</w:t>
            </w:r>
            <w:r>
              <w:rPr>
                <w:rFonts w:hint="eastAsia" w:ascii="Times New Roman" w:hAnsi="Times New Roman" w:cs="Times New Roman"/>
                <w:bCs/>
              </w:rPr>
              <w:t>其它设施布置基本维持原状况，无变化。</w:t>
            </w:r>
            <w:bookmarkStart w:id="25" w:name="_Hlk92890734"/>
            <w:r>
              <w:rPr>
                <w:rFonts w:hint="eastAsia" w:ascii="Times New Roman" w:hAnsi="Times New Roman" w:cs="Times New Roman"/>
                <w:bCs/>
              </w:rPr>
              <w:t>项目总平面布置见附图</w:t>
            </w:r>
            <w:r>
              <w:rPr>
                <w:rFonts w:ascii="Times New Roman" w:hAnsi="Times New Roman" w:cs="Times New Roman"/>
                <w:bCs/>
              </w:rPr>
              <w:t>2-5</w:t>
            </w:r>
            <w:r>
              <w:rPr>
                <w:rFonts w:hint="eastAsia" w:ascii="Times New Roman" w:hAnsi="Times New Roman" w:cs="Times New Roman"/>
                <w:bCs/>
              </w:rPr>
              <w:t>。</w:t>
            </w:r>
            <w:bookmarkEnd w:id="25"/>
          </w:p>
          <w:p>
            <w:pPr>
              <w:pStyle w:val="11"/>
              <w:spacing w:line="360" w:lineRule="auto"/>
              <w:ind w:left="0" w:right="105" w:rightChars="50" w:firstLine="241" w:firstLineChars="100"/>
              <w:rPr>
                <w:rFonts w:ascii="Times New Roman" w:hAnsi="Times New Roman" w:cs="Times New Roman"/>
                <w:b/>
              </w:rPr>
            </w:pPr>
            <w:r>
              <w:rPr>
                <w:rFonts w:ascii="Times New Roman" w:hAnsi="Times New Roman" w:cs="Times New Roman"/>
                <w:b/>
              </w:rPr>
              <w:t xml:space="preserve">2.3.11 </w:t>
            </w:r>
            <w:r>
              <w:rPr>
                <w:rFonts w:hint="eastAsia" w:ascii="Times New Roman" w:hAnsi="Times New Roman" w:cs="Times New Roman"/>
                <w:b/>
              </w:rPr>
              <w:t>环保投资</w:t>
            </w:r>
          </w:p>
          <w:p>
            <w:pPr>
              <w:pStyle w:val="11"/>
              <w:spacing w:line="360" w:lineRule="auto"/>
              <w:ind w:left="0" w:right="105" w:rightChars="50" w:firstLine="240" w:firstLineChars="100"/>
              <w:rPr>
                <w:rFonts w:ascii="Times New Roman" w:hAnsi="Times New Roman" w:cs="Times New Roman"/>
                <w:bCs/>
              </w:rPr>
            </w:pPr>
            <w:bookmarkStart w:id="26" w:name="_Hlk30278058"/>
            <w:r>
              <w:rPr>
                <w:rFonts w:ascii="Times New Roman" w:hAnsi="Times New Roman" w:cs="Times New Roman"/>
                <w:bCs/>
              </w:rPr>
              <w:t>本项目总投资</w:t>
            </w:r>
            <w:r>
              <w:rPr>
                <w:rFonts w:ascii="Times New Roman" w:hAnsi="Times New Roman" w:cs="Times New Roman"/>
                <w:color w:val="00B050"/>
              </w:rPr>
              <w:t>23150</w:t>
            </w:r>
            <w:r>
              <w:rPr>
                <w:rFonts w:ascii="Times New Roman" w:hAnsi="Times New Roman" w:cs="Times New Roman"/>
                <w:bCs/>
                <w:color w:val="00B050"/>
              </w:rPr>
              <w:t>万</w:t>
            </w:r>
            <w:r>
              <w:rPr>
                <w:rFonts w:hint="eastAsia" w:ascii="Times New Roman" w:hAnsi="Times New Roman" w:cs="Times New Roman"/>
                <w:bCs/>
                <w:color w:val="00B050"/>
              </w:rPr>
              <w:t>元</w:t>
            </w:r>
            <w:r>
              <w:rPr>
                <w:rFonts w:ascii="Times New Roman" w:hAnsi="Times New Roman" w:cs="Times New Roman"/>
                <w:bCs/>
                <w:color w:val="00B050"/>
              </w:rPr>
              <w:t>，</w:t>
            </w:r>
            <w:r>
              <w:rPr>
                <w:rFonts w:ascii="Times New Roman" w:hAnsi="Times New Roman" w:cs="Times New Roman"/>
                <w:bCs/>
              </w:rPr>
              <w:t>其中环保投资为</w:t>
            </w:r>
            <w:r>
              <w:rPr>
                <w:rFonts w:ascii="Times New Roman" w:hAnsi="Times New Roman" w:cs="Times New Roman"/>
                <w:bCs/>
                <w:color w:val="00B050"/>
              </w:rPr>
              <w:t>203.0万元，占总投资的0.88</w:t>
            </w:r>
            <w:r>
              <w:rPr>
                <w:rFonts w:hint="eastAsia" w:ascii="Times New Roman" w:hAnsi="Times New Roman" w:cs="Times New Roman"/>
                <w:bCs/>
                <w:color w:val="00B050"/>
              </w:rPr>
              <w:t>%</w:t>
            </w:r>
            <w:r>
              <w:rPr>
                <w:rFonts w:ascii="Times New Roman" w:hAnsi="Times New Roman" w:cs="Times New Roman"/>
                <w:bCs/>
                <w:color w:val="00B050"/>
              </w:rPr>
              <w:t>。</w:t>
            </w:r>
            <w:r>
              <w:rPr>
                <w:rFonts w:ascii="Times New Roman" w:hAnsi="Times New Roman" w:cs="Times New Roman"/>
                <w:bCs/>
              </w:rPr>
              <w:t>环保投资分类估算如表2-14所示。</w:t>
            </w:r>
          </w:p>
          <w:p>
            <w:pPr>
              <w:pStyle w:val="11"/>
              <w:ind w:left="0" w:right="105" w:rightChars="50" w:firstLine="240" w:firstLineChars="100"/>
              <w:rPr>
                <w:rFonts w:ascii="Times New Roman" w:hAnsi="Times New Roman" w:cs="Times New Roman"/>
                <w:bCs/>
              </w:rPr>
            </w:pPr>
          </w:p>
          <w:p>
            <w:pPr>
              <w:pStyle w:val="11"/>
              <w:ind w:left="0" w:right="105" w:rightChars="50" w:firstLine="240" w:firstLineChars="100"/>
              <w:rPr>
                <w:rFonts w:ascii="Times New Roman" w:hAnsi="Times New Roman" w:cs="Times New Roman"/>
                <w:bCs/>
              </w:rPr>
            </w:pPr>
          </w:p>
          <w:p>
            <w:pPr>
              <w:pStyle w:val="11"/>
              <w:ind w:left="0" w:right="105" w:rightChars="50" w:firstLine="240" w:firstLineChars="100"/>
              <w:rPr>
                <w:rFonts w:ascii="Times New Roman" w:hAnsi="Times New Roman" w:cs="Times New Roman"/>
                <w:bCs/>
              </w:rPr>
            </w:pPr>
          </w:p>
          <w:p>
            <w:pPr>
              <w:pStyle w:val="11"/>
              <w:ind w:left="0" w:right="105" w:rightChars="50" w:firstLine="240" w:firstLineChars="100"/>
              <w:rPr>
                <w:rFonts w:ascii="Times New Roman" w:hAnsi="Times New Roman" w:cs="Times New Roman"/>
                <w:bCs/>
              </w:rPr>
            </w:pPr>
          </w:p>
          <w:bookmarkEnd w:id="26"/>
          <w:p>
            <w:pPr>
              <w:jc w:val="center"/>
              <w:rPr>
                <w:rFonts w:ascii="Times New Roman" w:hAnsi="Times New Roman" w:eastAsia="宋体" w:cs="Times New Roman"/>
                <w:b/>
                <w:szCs w:val="21"/>
              </w:rPr>
            </w:pPr>
            <w:r>
              <w:rPr>
                <w:rFonts w:ascii="Times New Roman" w:hAnsi="Times New Roman" w:eastAsia="宋体" w:cs="Times New Roman"/>
                <w:b/>
                <w:szCs w:val="21"/>
              </w:rPr>
              <w:t xml:space="preserve">表2-14    </w:t>
            </w:r>
            <w:r>
              <w:rPr>
                <w:rFonts w:hint="eastAsia" w:ascii="Times New Roman" w:hAnsi="Times New Roman" w:eastAsia="宋体" w:cs="Times New Roman"/>
                <w:b/>
                <w:szCs w:val="21"/>
              </w:rPr>
              <w:t>新增</w:t>
            </w:r>
            <w:r>
              <w:rPr>
                <w:rFonts w:ascii="Times New Roman" w:hAnsi="Times New Roman" w:eastAsia="宋体" w:cs="Times New Roman"/>
                <w:b/>
                <w:szCs w:val="21"/>
              </w:rPr>
              <w:t>环保投资估算表</w:t>
            </w:r>
          </w:p>
          <w:tbl>
            <w:tblPr>
              <w:tblStyle w:val="21"/>
              <w:tblW w:w="824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674"/>
              <w:gridCol w:w="1905"/>
              <w:gridCol w:w="1120"/>
              <w:gridCol w:w="1290"/>
              <w:gridCol w:w="1267"/>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6" w:hRule="atLeast"/>
                <w:jc w:val="center"/>
              </w:trPr>
              <w:tc>
                <w:tcPr>
                  <w:tcW w:w="3005" w:type="dxa"/>
                  <w:gridSpan w:val="3"/>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项</w:t>
                  </w:r>
                  <w:r>
                    <w:rPr>
                      <w:rFonts w:hint="eastAsia" w:ascii="Times New Roman" w:hAnsi="Times New Roman" w:cs="Times New Roman"/>
                      <w:b/>
                      <w:bCs/>
                      <w:color w:val="00B050"/>
                      <w:szCs w:val="21"/>
                    </w:rPr>
                    <w:t xml:space="preserve"> </w:t>
                  </w:r>
                  <w:r>
                    <w:rPr>
                      <w:rFonts w:ascii="Times New Roman" w:hAnsi="Times New Roman" w:cs="Times New Roman"/>
                      <w:b/>
                      <w:bCs/>
                      <w:color w:val="00B050"/>
                      <w:szCs w:val="21"/>
                    </w:rPr>
                    <w:t>目</w:t>
                  </w:r>
                </w:p>
              </w:tc>
              <w:tc>
                <w:tcPr>
                  <w:tcW w:w="1120"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现有数量及规模</w:t>
                  </w:r>
                </w:p>
              </w:tc>
              <w:tc>
                <w:tcPr>
                  <w:tcW w:w="1290"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新增数量及规模</w:t>
                  </w:r>
                </w:p>
              </w:tc>
              <w:tc>
                <w:tcPr>
                  <w:tcW w:w="1267"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已有投资</w:t>
                  </w:r>
                </w:p>
                <w:p>
                  <w:pPr>
                    <w:jc w:val="center"/>
                    <w:rPr>
                      <w:rFonts w:ascii="Times New Roman" w:hAnsi="Times New Roman" w:cs="Times New Roman"/>
                      <w:b/>
                      <w:bCs/>
                      <w:color w:val="00B050"/>
                      <w:szCs w:val="21"/>
                    </w:rPr>
                  </w:pPr>
                  <w:r>
                    <w:rPr>
                      <w:rFonts w:ascii="Times New Roman" w:hAnsi="Times New Roman" w:cs="Times New Roman"/>
                      <w:b/>
                      <w:bCs/>
                      <w:color w:val="00B050"/>
                      <w:szCs w:val="21"/>
                    </w:rPr>
                    <w:t>（万元）</w:t>
                  </w:r>
                </w:p>
              </w:tc>
              <w:tc>
                <w:tcPr>
                  <w:tcW w:w="1559"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新增</w:t>
                  </w:r>
                  <w:r>
                    <w:rPr>
                      <w:rFonts w:ascii="Times New Roman" w:hAnsi="Times New Roman" w:cs="Times New Roman"/>
                      <w:b/>
                      <w:bCs/>
                      <w:color w:val="00B050"/>
                      <w:szCs w:val="21"/>
                    </w:rPr>
                    <w:t>投资</w:t>
                  </w:r>
                </w:p>
                <w:p>
                  <w:pPr>
                    <w:jc w:val="center"/>
                    <w:rPr>
                      <w:rFonts w:ascii="Times New Roman" w:hAnsi="Times New Roman" w:cs="Times New Roman"/>
                      <w:b/>
                      <w:bCs/>
                      <w:color w:val="00B050"/>
                      <w:szCs w:val="21"/>
                    </w:rPr>
                  </w:pPr>
                  <w:r>
                    <w:rPr>
                      <w:rFonts w:ascii="Times New Roman" w:hAnsi="Times New Roman" w:cs="Times New Roman"/>
                      <w:b/>
                      <w:bCs/>
                      <w:color w:val="00B05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jc w:val="center"/>
              </w:trPr>
              <w:tc>
                <w:tcPr>
                  <w:tcW w:w="426" w:type="dxa"/>
                  <w:vMerge w:val="restart"/>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运</w:t>
                  </w:r>
                </w:p>
                <w:p>
                  <w:pPr>
                    <w:jc w:val="center"/>
                    <w:rPr>
                      <w:rFonts w:ascii="Times New Roman" w:hAnsi="Times New Roman" w:cs="Times New Roman"/>
                      <w:color w:val="00B050"/>
                      <w:szCs w:val="21"/>
                    </w:rPr>
                  </w:pPr>
                  <w:r>
                    <w:rPr>
                      <w:rFonts w:ascii="Times New Roman" w:hAnsi="Times New Roman" w:cs="Times New Roman"/>
                      <w:color w:val="00B050"/>
                      <w:szCs w:val="21"/>
                    </w:rPr>
                    <w:t>营</w:t>
                  </w:r>
                </w:p>
                <w:p>
                  <w:pPr>
                    <w:jc w:val="center"/>
                    <w:rPr>
                      <w:bCs/>
                      <w:color w:val="00B050"/>
                      <w:szCs w:val="21"/>
                    </w:rPr>
                  </w:pPr>
                  <w:r>
                    <w:rPr>
                      <w:rFonts w:ascii="Times New Roman" w:hAnsi="Times New Roman" w:cs="Times New Roman"/>
                      <w:color w:val="00B050"/>
                      <w:szCs w:val="21"/>
                    </w:rPr>
                    <w:t>期</w:t>
                  </w:r>
                </w:p>
              </w:tc>
              <w:tc>
                <w:tcPr>
                  <w:tcW w:w="674" w:type="dxa"/>
                  <w:vMerge w:val="restart"/>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大气防治措施</w:t>
                  </w: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臭气抽送装置</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r>
                    <w:rPr>
                      <w:rFonts w:hint="eastAsia" w:ascii="Times New Roman" w:hAnsi="Times New Roman" w:cs="Times New Roman"/>
                      <w:color w:val="00B050"/>
                      <w:szCs w:val="21"/>
                    </w:rPr>
                    <w:t>套</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jc w:val="center"/>
              </w:trPr>
              <w:tc>
                <w:tcPr>
                  <w:tcW w:w="426" w:type="dxa"/>
                  <w:vMerge w:val="continue"/>
                  <w:vAlign w:val="center"/>
                </w:tcPr>
                <w:p>
                  <w:pPr>
                    <w:jc w:val="center"/>
                    <w:rPr>
                      <w:rFonts w:ascii="Times New Roman" w:hAnsi="Times New Roman" w:cs="Times New Roman"/>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脱硫除尘塔</w:t>
                  </w:r>
                </w:p>
              </w:tc>
              <w:tc>
                <w:tcPr>
                  <w:tcW w:w="112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3</w:t>
                  </w:r>
                  <w:r>
                    <w:rPr>
                      <w:rFonts w:hint="eastAsia" w:ascii="Times New Roman" w:hAnsi="Times New Roman" w:cs="Times New Roman"/>
                      <w:color w:val="00B050"/>
                      <w:szCs w:val="21"/>
                    </w:rPr>
                    <w:t>套</w:t>
                  </w:r>
                </w:p>
              </w:tc>
              <w:tc>
                <w:tcPr>
                  <w:tcW w:w="129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3</w:t>
                  </w:r>
                  <w:r>
                    <w:rPr>
                      <w:rFonts w:hint="eastAsia" w:ascii="Times New Roman" w:hAnsi="Times New Roman" w:cs="Times New Roman"/>
                      <w:color w:val="00B050"/>
                      <w:szCs w:val="21"/>
                    </w:rPr>
                    <w:t>套</w:t>
                  </w:r>
                </w:p>
              </w:tc>
              <w:tc>
                <w:tcPr>
                  <w:tcW w:w="126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9</w:t>
                  </w:r>
                  <w:r>
                    <w:rPr>
                      <w:rFonts w:ascii="Times New Roman" w:hAnsi="Times New Roman" w:cs="Times New Roman"/>
                      <w:color w:val="00B050"/>
                      <w:szCs w:val="21"/>
                    </w:rPr>
                    <w:t>.0</w:t>
                  </w:r>
                </w:p>
              </w:tc>
              <w:tc>
                <w:tcPr>
                  <w:tcW w:w="155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jc w:val="center"/>
              </w:trPr>
              <w:tc>
                <w:tcPr>
                  <w:tcW w:w="426" w:type="dxa"/>
                  <w:vMerge w:val="continue"/>
                  <w:vAlign w:val="center"/>
                </w:tcPr>
                <w:p>
                  <w:pPr>
                    <w:jc w:val="center"/>
                    <w:rPr>
                      <w:rFonts w:ascii="Times New Roman" w:hAnsi="Times New Roman" w:cs="Times New Roman"/>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雾炮</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1台</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0</w:t>
                  </w:r>
                  <w:r>
                    <w:rPr>
                      <w:rFonts w:ascii="Times New Roman" w:hAnsi="Times New Roman" w:cs="Times New Roman"/>
                      <w:color w:val="00B05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jc w:val="center"/>
              </w:trPr>
              <w:tc>
                <w:tcPr>
                  <w:tcW w:w="426" w:type="dxa"/>
                  <w:vMerge w:val="continue"/>
                  <w:vAlign w:val="center"/>
                </w:tcPr>
                <w:p>
                  <w:pPr>
                    <w:jc w:val="center"/>
                    <w:rPr>
                      <w:rFonts w:ascii="Times New Roman" w:hAnsi="Times New Roman" w:cs="Times New Roman"/>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喷雾机</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4</w:t>
                  </w:r>
                  <w:r>
                    <w:rPr>
                      <w:rFonts w:hint="eastAsia" w:ascii="Times New Roman" w:hAnsi="Times New Roman" w:cs="Times New Roman"/>
                      <w:color w:val="00B050"/>
                      <w:szCs w:val="21"/>
                    </w:rPr>
                    <w:t>套</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jc w:val="center"/>
              </w:trPr>
              <w:tc>
                <w:tcPr>
                  <w:tcW w:w="426" w:type="dxa"/>
                  <w:vMerge w:val="continue"/>
                  <w:vAlign w:val="center"/>
                </w:tcPr>
                <w:p>
                  <w:pPr>
                    <w:jc w:val="center"/>
                    <w:rPr>
                      <w:rFonts w:ascii="Times New Roman" w:hAnsi="Times New Roman" w:cs="Times New Roman"/>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道路硬化处理</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计入工程投资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jc w:val="center"/>
              </w:trPr>
              <w:tc>
                <w:tcPr>
                  <w:tcW w:w="426" w:type="dxa"/>
                  <w:vMerge w:val="continue"/>
                  <w:vAlign w:val="center"/>
                </w:tcPr>
                <w:p>
                  <w:pPr>
                    <w:jc w:val="center"/>
                    <w:rPr>
                      <w:rFonts w:ascii="Times New Roman" w:hAnsi="Times New Roman" w:cs="Times New Roman"/>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原料堆场增设顶棚、地面硬化，喷雾降尘设施；弃土场设防尘网</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计入工程投资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jc w:val="center"/>
              </w:trPr>
              <w:tc>
                <w:tcPr>
                  <w:tcW w:w="426" w:type="dxa"/>
                  <w:vMerge w:val="continue"/>
                  <w:vAlign w:val="center"/>
                </w:tcPr>
                <w:p>
                  <w:pPr>
                    <w:jc w:val="center"/>
                    <w:rPr>
                      <w:rFonts w:ascii="Times New Roman" w:hAnsi="Times New Roman" w:cs="Times New Roman"/>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在线监测</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6套</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26" w:type="dxa"/>
                  <w:vMerge w:val="continue"/>
                  <w:vAlign w:val="center"/>
                </w:tcPr>
                <w:p>
                  <w:pPr>
                    <w:jc w:val="center"/>
                    <w:rPr>
                      <w:bCs/>
                      <w:color w:val="00B050"/>
                      <w:szCs w:val="21"/>
                    </w:rPr>
                  </w:pPr>
                </w:p>
              </w:tc>
              <w:tc>
                <w:tcPr>
                  <w:tcW w:w="674" w:type="dxa"/>
                  <w:vMerge w:val="restart"/>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废水防治措施</w:t>
                  </w:r>
                </w:p>
              </w:tc>
              <w:tc>
                <w:tcPr>
                  <w:tcW w:w="1905"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5</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ascii="Times New Roman" w:hAnsi="Times New Roman" w:cs="Times New Roman"/>
                      <w:color w:val="00B050"/>
                      <w:szCs w:val="21"/>
                    </w:rPr>
                    <w:t>/</w:t>
                  </w:r>
                  <w:r>
                    <w:rPr>
                      <w:rFonts w:hint="eastAsia" w:ascii="Times New Roman" w:hAnsi="Times New Roman" w:cs="Times New Roman"/>
                      <w:color w:val="00B050"/>
                      <w:szCs w:val="21"/>
                    </w:rPr>
                    <w:t>d污水处理站+</w:t>
                  </w:r>
                  <w:r>
                    <w:rPr>
                      <w:rFonts w:ascii="Times New Roman" w:hAnsi="Times New Roman" w:cs="Times New Roman"/>
                      <w:color w:val="00B050"/>
                      <w:szCs w:val="21"/>
                    </w:rPr>
                    <w:t>5</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清水池</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r>
                    <w:rPr>
                      <w:rFonts w:hint="eastAsia" w:ascii="Times New Roman" w:hAnsi="Times New Roman" w:cs="Times New Roman"/>
                      <w:color w:val="00B050"/>
                      <w:szCs w:val="21"/>
                    </w:rPr>
                    <w:t>座</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26" w:type="dxa"/>
                  <w:vMerge w:val="continue"/>
                  <w:vAlign w:val="center"/>
                </w:tcPr>
                <w:p>
                  <w:pPr>
                    <w:jc w:val="center"/>
                    <w:rPr>
                      <w:bCs/>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污水管沟</w:t>
                  </w:r>
                </w:p>
              </w:tc>
              <w:tc>
                <w:tcPr>
                  <w:tcW w:w="112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9</w:t>
                  </w:r>
                  <w:r>
                    <w:rPr>
                      <w:rFonts w:ascii="Times New Roman" w:hAnsi="Times New Roman" w:cs="Times New Roman"/>
                      <w:color w:val="00B050"/>
                      <w:szCs w:val="21"/>
                    </w:rPr>
                    <w:t>0</w:t>
                  </w:r>
                  <w:r>
                    <w:rPr>
                      <w:rFonts w:hint="eastAsia" w:ascii="Times New Roman" w:hAnsi="Times New Roman" w:cs="Times New Roman"/>
                      <w:color w:val="00B050"/>
                      <w:szCs w:val="21"/>
                    </w:rPr>
                    <w:t>m</w:t>
                  </w:r>
                </w:p>
              </w:tc>
              <w:tc>
                <w:tcPr>
                  <w:tcW w:w="129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10</w:t>
                  </w:r>
                  <w:r>
                    <w:rPr>
                      <w:rFonts w:hint="eastAsia" w:ascii="Times New Roman" w:hAnsi="Times New Roman" w:cs="Times New Roman"/>
                      <w:color w:val="00B050"/>
                      <w:szCs w:val="21"/>
                    </w:rPr>
                    <w:t>m</w:t>
                  </w:r>
                </w:p>
              </w:tc>
              <w:tc>
                <w:tcPr>
                  <w:tcW w:w="126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.0</w:t>
                  </w: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26" w:type="dxa"/>
                  <w:vMerge w:val="continue"/>
                  <w:vAlign w:val="center"/>
                </w:tcPr>
                <w:p>
                  <w:pPr>
                    <w:jc w:val="center"/>
                    <w:rPr>
                      <w:bCs/>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雨水管沟</w:t>
                  </w:r>
                </w:p>
              </w:tc>
              <w:tc>
                <w:tcPr>
                  <w:tcW w:w="112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45</w:t>
                  </w:r>
                  <w:r>
                    <w:rPr>
                      <w:rFonts w:hint="eastAsia" w:ascii="Times New Roman" w:hAnsi="Times New Roman" w:cs="Times New Roman"/>
                      <w:color w:val="00B050"/>
                      <w:szCs w:val="21"/>
                    </w:rPr>
                    <w:t>m</w:t>
                  </w:r>
                </w:p>
              </w:tc>
              <w:tc>
                <w:tcPr>
                  <w:tcW w:w="129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2105</w:t>
                  </w:r>
                  <w:r>
                    <w:rPr>
                      <w:rFonts w:hint="eastAsia" w:ascii="Times New Roman" w:hAnsi="Times New Roman" w:cs="Times New Roman"/>
                      <w:color w:val="00B050"/>
                      <w:szCs w:val="21"/>
                    </w:rPr>
                    <w:t>m</w:t>
                  </w:r>
                </w:p>
              </w:tc>
              <w:tc>
                <w:tcPr>
                  <w:tcW w:w="2826" w:type="dxa"/>
                  <w:gridSpan w:val="2"/>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计入工程投资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26" w:type="dxa"/>
                  <w:vMerge w:val="continue"/>
                  <w:vAlign w:val="center"/>
                </w:tcPr>
                <w:p>
                  <w:pPr>
                    <w:jc w:val="center"/>
                    <w:rPr>
                      <w:bCs/>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r>
                    <w:rPr>
                      <w:rFonts w:hint="eastAsia" w:ascii="Times New Roman" w:hAnsi="Times New Roman" w:cs="Times New Roman"/>
                      <w:color w:val="00B050"/>
                      <w:szCs w:val="21"/>
                    </w:rPr>
                    <w:t>5</w:t>
                  </w:r>
                  <w:r>
                    <w:rPr>
                      <w:rFonts w:ascii="Times New Roman" w:hAnsi="Times New Roman" w:cs="Times New Roman"/>
                      <w:color w:val="00B050"/>
                      <w:szCs w:val="21"/>
                    </w:rPr>
                    <w:t>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雨水收集池</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r>
                    <w:rPr>
                      <w:rFonts w:hint="eastAsia" w:ascii="Times New Roman" w:hAnsi="Times New Roman" w:cs="Times New Roman"/>
                      <w:color w:val="00B050"/>
                      <w:szCs w:val="21"/>
                    </w:rPr>
                    <w:t>座</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26" w:type="dxa"/>
                  <w:vMerge w:val="continue"/>
                  <w:vAlign w:val="center"/>
                </w:tcPr>
                <w:p>
                  <w:pPr>
                    <w:jc w:val="center"/>
                    <w:rPr>
                      <w:bCs/>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应急事故池</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r>
                    <w:rPr>
                      <w:rFonts w:hint="eastAsia" w:ascii="Times New Roman" w:hAnsi="Times New Roman" w:cs="Times New Roman"/>
                      <w:color w:val="00B050"/>
                      <w:szCs w:val="21"/>
                    </w:rPr>
                    <w:t>座</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3</w:t>
                  </w:r>
                  <w:r>
                    <w:rPr>
                      <w:rFonts w:ascii="Times New Roman" w:hAnsi="Times New Roman" w:cs="Times New Roman"/>
                      <w:color w:val="00B05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26" w:type="dxa"/>
                  <w:vMerge w:val="continue"/>
                  <w:vAlign w:val="center"/>
                </w:tcPr>
                <w:p>
                  <w:pPr>
                    <w:jc w:val="center"/>
                    <w:rPr>
                      <w:bCs/>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隔油池</w:t>
                  </w:r>
                </w:p>
              </w:tc>
              <w:tc>
                <w:tcPr>
                  <w:tcW w:w="112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1座</w:t>
                  </w:r>
                </w:p>
              </w:tc>
              <w:tc>
                <w:tcPr>
                  <w:tcW w:w="1290" w:type="dxa"/>
                  <w:vAlign w:val="center"/>
                </w:tcPr>
                <w:p>
                  <w:pPr>
                    <w:jc w:val="center"/>
                    <w:rPr>
                      <w:rFonts w:ascii="Times New Roman" w:hAnsi="Times New Roman" w:cs="Times New Roman"/>
                      <w:color w:val="00B050"/>
                      <w:szCs w:val="21"/>
                    </w:rPr>
                  </w:pPr>
                </w:p>
              </w:tc>
              <w:tc>
                <w:tcPr>
                  <w:tcW w:w="126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0</w:t>
                  </w:r>
                  <w:r>
                    <w:rPr>
                      <w:rFonts w:ascii="Times New Roman" w:hAnsi="Times New Roman" w:cs="Times New Roman"/>
                      <w:color w:val="00B050"/>
                      <w:szCs w:val="21"/>
                    </w:rPr>
                    <w:t>.5</w:t>
                  </w:r>
                </w:p>
              </w:tc>
              <w:tc>
                <w:tcPr>
                  <w:tcW w:w="1559" w:type="dxa"/>
                  <w:vAlign w:val="center"/>
                </w:tcPr>
                <w:p>
                  <w:pPr>
                    <w:jc w:val="center"/>
                    <w:rPr>
                      <w:rFonts w:ascii="Times New Roman" w:hAnsi="Times New Roman" w:cs="Times New Roman"/>
                      <w:color w:val="00B05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26" w:type="dxa"/>
                  <w:vMerge w:val="continue"/>
                  <w:vAlign w:val="center"/>
                </w:tcPr>
                <w:p>
                  <w:pPr>
                    <w:jc w:val="center"/>
                    <w:rPr>
                      <w:bCs/>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原料堆场增设顶棚、地面硬化和截排水沟</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计入工程投资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426" w:type="dxa"/>
                  <w:vMerge w:val="continue"/>
                  <w:vAlign w:val="center"/>
                </w:tcPr>
                <w:p>
                  <w:pPr>
                    <w:jc w:val="center"/>
                    <w:rPr>
                      <w:bCs/>
                      <w:color w:val="00B050"/>
                      <w:szCs w:val="21"/>
                    </w:rPr>
                  </w:pPr>
                </w:p>
              </w:tc>
              <w:tc>
                <w:tcPr>
                  <w:tcW w:w="674" w:type="dxa"/>
                  <w:vMerge w:val="restart"/>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噪声防治措施</w:t>
                  </w: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车间封闭化改造</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计入工程投资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426" w:type="dxa"/>
                  <w:vMerge w:val="continue"/>
                  <w:vAlign w:val="center"/>
                </w:tcPr>
                <w:p>
                  <w:pPr>
                    <w:jc w:val="center"/>
                    <w:rPr>
                      <w:bCs/>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风机设消声器</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新增，</w:t>
                  </w:r>
                  <w:r>
                    <w:rPr>
                      <w:rFonts w:ascii="Times New Roman" w:hAnsi="Times New Roman" w:cs="Times New Roman"/>
                      <w:color w:val="00B050"/>
                      <w:szCs w:val="21"/>
                    </w:rPr>
                    <w:t>4</w:t>
                  </w:r>
                  <w:r>
                    <w:rPr>
                      <w:rFonts w:hint="eastAsia" w:ascii="Times New Roman" w:hAnsi="Times New Roman" w:cs="Times New Roman"/>
                      <w:color w:val="00B050"/>
                      <w:szCs w:val="21"/>
                    </w:rPr>
                    <w:t>套</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426" w:type="dxa"/>
                  <w:vMerge w:val="continue"/>
                  <w:vAlign w:val="center"/>
                </w:tcPr>
                <w:p>
                  <w:pPr>
                    <w:jc w:val="center"/>
                    <w:rPr>
                      <w:bCs/>
                      <w:color w:val="00B050"/>
                      <w:szCs w:val="21"/>
                    </w:rPr>
                  </w:pPr>
                </w:p>
              </w:tc>
              <w:tc>
                <w:tcPr>
                  <w:tcW w:w="674" w:type="dxa"/>
                  <w:vMerge w:val="restart"/>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固废处置</w:t>
                  </w: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危废间</w:t>
                  </w:r>
                </w:p>
              </w:tc>
              <w:tc>
                <w:tcPr>
                  <w:tcW w:w="1120"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w:t>
                  </w:r>
                  <w:r>
                    <w:rPr>
                      <w:rFonts w:hint="eastAsia" w:ascii="Times New Roman" w:hAnsi="Times New Roman" w:cs="Times New Roman"/>
                      <w:color w:val="00B050"/>
                      <w:szCs w:val="21"/>
                    </w:rPr>
                    <w:t>座</w:t>
                  </w:r>
                </w:p>
              </w:tc>
              <w:tc>
                <w:tcPr>
                  <w:tcW w:w="129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标准化改造</w:t>
                  </w:r>
                </w:p>
              </w:tc>
              <w:tc>
                <w:tcPr>
                  <w:tcW w:w="126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3</w:t>
                  </w:r>
                  <w:r>
                    <w:rPr>
                      <w:rFonts w:ascii="Times New Roman" w:hAnsi="Times New Roman" w:cs="Times New Roman"/>
                      <w:color w:val="00B050"/>
                      <w:szCs w:val="21"/>
                    </w:rPr>
                    <w:t>.0</w:t>
                  </w: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426" w:type="dxa"/>
                  <w:vMerge w:val="continue"/>
                  <w:vAlign w:val="center"/>
                </w:tcPr>
                <w:p>
                  <w:pPr>
                    <w:jc w:val="center"/>
                    <w:rPr>
                      <w:bCs/>
                      <w:color w:val="00B050"/>
                      <w:szCs w:val="21"/>
                    </w:rPr>
                  </w:pPr>
                </w:p>
              </w:tc>
              <w:tc>
                <w:tcPr>
                  <w:tcW w:w="674" w:type="dxa"/>
                  <w:vMerge w:val="continue"/>
                  <w:vAlign w:val="center"/>
                </w:tcPr>
                <w:p>
                  <w:pPr>
                    <w:jc w:val="center"/>
                    <w:rPr>
                      <w:rFonts w:ascii="Times New Roman" w:hAnsi="Times New Roman" w:cs="Times New Roman"/>
                      <w:color w:val="00B050"/>
                      <w:szCs w:val="21"/>
                    </w:rPr>
                  </w:pPr>
                </w:p>
              </w:tc>
              <w:tc>
                <w:tcPr>
                  <w:tcW w:w="1905"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垃圾桶</w:t>
                  </w:r>
                </w:p>
              </w:tc>
              <w:tc>
                <w:tcPr>
                  <w:tcW w:w="112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5个</w:t>
                  </w:r>
                </w:p>
              </w:tc>
              <w:tc>
                <w:tcPr>
                  <w:tcW w:w="1290" w:type="dxa"/>
                  <w:vAlign w:val="center"/>
                </w:tcPr>
                <w:p>
                  <w:pPr>
                    <w:jc w:val="center"/>
                    <w:rPr>
                      <w:rFonts w:ascii="Times New Roman" w:hAnsi="Times New Roman" w:cs="Times New Roman"/>
                      <w:color w:val="00B050"/>
                      <w:szCs w:val="21"/>
                    </w:rPr>
                  </w:pPr>
                </w:p>
              </w:tc>
              <w:tc>
                <w:tcPr>
                  <w:tcW w:w="126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0</w:t>
                  </w:r>
                  <w:r>
                    <w:rPr>
                      <w:rFonts w:ascii="Times New Roman" w:hAnsi="Times New Roman" w:cs="Times New Roman"/>
                      <w:color w:val="00B050"/>
                      <w:szCs w:val="21"/>
                    </w:rPr>
                    <w:t>.5</w:t>
                  </w:r>
                </w:p>
              </w:tc>
              <w:tc>
                <w:tcPr>
                  <w:tcW w:w="1559" w:type="dxa"/>
                  <w:vAlign w:val="center"/>
                </w:tcPr>
                <w:p>
                  <w:pPr>
                    <w:jc w:val="center"/>
                    <w:rPr>
                      <w:rFonts w:ascii="Times New Roman" w:hAnsi="Times New Roman" w:cs="Times New Roman"/>
                      <w:color w:val="00B05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jc w:val="center"/>
              </w:trPr>
              <w:tc>
                <w:tcPr>
                  <w:tcW w:w="426" w:type="dxa"/>
                  <w:vMerge w:val="continue"/>
                  <w:vAlign w:val="center"/>
                </w:tcPr>
                <w:p>
                  <w:pPr>
                    <w:jc w:val="center"/>
                    <w:rPr>
                      <w:bCs/>
                      <w:color w:val="00B050"/>
                      <w:szCs w:val="21"/>
                    </w:rPr>
                  </w:pPr>
                </w:p>
              </w:tc>
              <w:tc>
                <w:tcPr>
                  <w:tcW w:w="674"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生态保护</w:t>
                  </w:r>
                </w:p>
              </w:tc>
              <w:tc>
                <w:tcPr>
                  <w:tcW w:w="1905" w:type="dxa"/>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绿化</w:t>
                  </w:r>
                </w:p>
              </w:tc>
              <w:tc>
                <w:tcPr>
                  <w:tcW w:w="1120" w:type="dxa"/>
                  <w:vAlign w:val="center"/>
                </w:tcPr>
                <w:p>
                  <w:pPr>
                    <w:jc w:val="center"/>
                    <w:rPr>
                      <w:rFonts w:ascii="Times New Roman" w:hAnsi="Times New Roman" w:cs="Times New Roman"/>
                      <w:color w:val="00B050"/>
                      <w:szCs w:val="21"/>
                    </w:rPr>
                  </w:pPr>
                </w:p>
              </w:tc>
              <w:tc>
                <w:tcPr>
                  <w:tcW w:w="1290"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2680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jc w:val="center"/>
              </w:trPr>
              <w:tc>
                <w:tcPr>
                  <w:tcW w:w="426" w:type="dxa"/>
                  <w:vMerge w:val="continue"/>
                  <w:vAlign w:val="center"/>
                </w:tcPr>
                <w:p>
                  <w:pPr>
                    <w:jc w:val="center"/>
                    <w:rPr>
                      <w:bCs/>
                      <w:color w:val="00B050"/>
                      <w:szCs w:val="21"/>
                    </w:rPr>
                  </w:pPr>
                </w:p>
              </w:tc>
              <w:tc>
                <w:tcPr>
                  <w:tcW w:w="3699" w:type="dxa"/>
                  <w:gridSpan w:val="3"/>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小 计</w:t>
                  </w:r>
                </w:p>
              </w:tc>
              <w:tc>
                <w:tcPr>
                  <w:tcW w:w="1290" w:type="dxa"/>
                  <w:vAlign w:val="center"/>
                </w:tcPr>
                <w:p>
                  <w:pPr>
                    <w:jc w:val="center"/>
                    <w:rPr>
                      <w:rFonts w:ascii="Times New Roman" w:hAnsi="Times New Roman" w:cs="Times New Roman"/>
                      <w:b/>
                      <w:bCs/>
                      <w:color w:val="00B050"/>
                      <w:szCs w:val="21"/>
                    </w:rPr>
                  </w:pPr>
                </w:p>
              </w:tc>
              <w:tc>
                <w:tcPr>
                  <w:tcW w:w="1267"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1</w:t>
                  </w:r>
                  <w:r>
                    <w:rPr>
                      <w:rFonts w:ascii="Times New Roman" w:hAnsi="Times New Roman" w:cs="Times New Roman"/>
                      <w:b/>
                      <w:bCs/>
                      <w:color w:val="00B050"/>
                      <w:szCs w:val="21"/>
                    </w:rPr>
                    <w:t>6.0</w:t>
                  </w:r>
                </w:p>
              </w:tc>
              <w:tc>
                <w:tcPr>
                  <w:tcW w:w="1559" w:type="dxa"/>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181.0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26" w:type="dxa"/>
                  <w:vMerge w:val="restart"/>
                  <w:vAlign w:val="center"/>
                </w:tcPr>
                <w:p>
                  <w:pPr>
                    <w:jc w:val="center"/>
                    <w:rPr>
                      <w:bCs/>
                      <w:color w:val="00B050"/>
                      <w:szCs w:val="21"/>
                    </w:rPr>
                  </w:pPr>
                  <w:r>
                    <w:rPr>
                      <w:rFonts w:hAnsi="宋体"/>
                      <w:bCs/>
                      <w:color w:val="00B050"/>
                      <w:szCs w:val="21"/>
                    </w:rPr>
                    <w:t>其</w:t>
                  </w:r>
                </w:p>
                <w:p>
                  <w:pPr>
                    <w:jc w:val="center"/>
                    <w:rPr>
                      <w:bCs/>
                      <w:color w:val="00B050"/>
                      <w:szCs w:val="21"/>
                    </w:rPr>
                  </w:pPr>
                  <w:r>
                    <w:rPr>
                      <w:rFonts w:hAnsi="宋体"/>
                      <w:bCs/>
                      <w:color w:val="00B050"/>
                      <w:szCs w:val="21"/>
                    </w:rPr>
                    <w:t>他</w:t>
                  </w:r>
                </w:p>
              </w:tc>
              <w:tc>
                <w:tcPr>
                  <w:tcW w:w="3699" w:type="dxa"/>
                  <w:gridSpan w:val="3"/>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环境影响评价费用</w:t>
                  </w:r>
                </w:p>
              </w:tc>
              <w:tc>
                <w:tcPr>
                  <w:tcW w:w="1290" w:type="dxa"/>
                  <w:vAlign w:val="center"/>
                </w:tcPr>
                <w:p>
                  <w:pPr>
                    <w:jc w:val="center"/>
                    <w:rPr>
                      <w:rFonts w:ascii="Times New Roman" w:hAnsi="Times New Roman" w:cs="Times New Roman"/>
                      <w:color w:val="00B050"/>
                      <w:szCs w:val="21"/>
                    </w:rPr>
                  </w:pPr>
                </w:p>
              </w:tc>
              <w:tc>
                <w:tcPr>
                  <w:tcW w:w="1267"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26" w:type="dxa"/>
                  <w:vMerge w:val="continue"/>
                  <w:vAlign w:val="center"/>
                </w:tcPr>
                <w:p>
                  <w:pPr>
                    <w:jc w:val="center"/>
                    <w:rPr>
                      <w:bCs/>
                      <w:color w:val="00B050"/>
                      <w:szCs w:val="21"/>
                    </w:rPr>
                  </w:pPr>
                </w:p>
              </w:tc>
              <w:tc>
                <w:tcPr>
                  <w:tcW w:w="3699" w:type="dxa"/>
                  <w:gridSpan w:val="3"/>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竣工验收调查及监测费用</w:t>
                  </w:r>
                </w:p>
              </w:tc>
              <w:tc>
                <w:tcPr>
                  <w:tcW w:w="1290" w:type="dxa"/>
                  <w:vAlign w:val="center"/>
                </w:tcPr>
                <w:p>
                  <w:pPr>
                    <w:jc w:val="center"/>
                    <w:rPr>
                      <w:rFonts w:ascii="Times New Roman" w:hAnsi="Times New Roman" w:cs="Times New Roman"/>
                      <w:color w:val="00B050"/>
                      <w:szCs w:val="21"/>
                    </w:rPr>
                  </w:pPr>
                </w:p>
              </w:tc>
              <w:tc>
                <w:tcPr>
                  <w:tcW w:w="1267" w:type="dxa"/>
                  <w:vAlign w:val="center"/>
                </w:tcPr>
                <w:p>
                  <w:pPr>
                    <w:jc w:val="center"/>
                    <w:rPr>
                      <w:rFonts w:ascii="Times New Roman" w:hAnsi="Times New Roman" w:cs="Times New Roman"/>
                      <w:color w:val="00B050"/>
                      <w:szCs w:val="21"/>
                    </w:rPr>
                  </w:pPr>
                </w:p>
              </w:tc>
              <w:tc>
                <w:tcPr>
                  <w:tcW w:w="155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125" w:type="dxa"/>
                  <w:gridSpan w:val="4"/>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小 计</w:t>
                  </w:r>
                </w:p>
              </w:tc>
              <w:tc>
                <w:tcPr>
                  <w:tcW w:w="1290" w:type="dxa"/>
                  <w:vAlign w:val="center"/>
                </w:tcPr>
                <w:p>
                  <w:pPr>
                    <w:jc w:val="center"/>
                    <w:rPr>
                      <w:rFonts w:ascii="Times New Roman" w:hAnsi="Times New Roman" w:cs="Times New Roman"/>
                      <w:b/>
                      <w:bCs/>
                      <w:color w:val="00B050"/>
                      <w:szCs w:val="21"/>
                    </w:rPr>
                  </w:pPr>
                </w:p>
              </w:tc>
              <w:tc>
                <w:tcPr>
                  <w:tcW w:w="1267" w:type="dxa"/>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2.0</w:t>
                  </w:r>
                </w:p>
              </w:tc>
              <w:tc>
                <w:tcPr>
                  <w:tcW w:w="1559"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4</w:t>
                  </w:r>
                  <w:r>
                    <w:rPr>
                      <w:rFonts w:ascii="Times New Roman" w:hAnsi="Times New Roman" w:cs="Times New Roman"/>
                      <w:b/>
                      <w:bCs/>
                      <w:color w:val="00B05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jc w:val="center"/>
              </w:trPr>
              <w:tc>
                <w:tcPr>
                  <w:tcW w:w="4125" w:type="dxa"/>
                  <w:gridSpan w:val="4"/>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合</w:t>
                  </w:r>
                  <w:r>
                    <w:rPr>
                      <w:rFonts w:hint="eastAsia" w:ascii="Times New Roman" w:hAnsi="Times New Roman" w:cs="Times New Roman"/>
                      <w:color w:val="00B050"/>
                      <w:szCs w:val="21"/>
                    </w:rPr>
                    <w:t xml:space="preserve"> </w:t>
                  </w:r>
                  <w:r>
                    <w:rPr>
                      <w:rFonts w:ascii="Times New Roman" w:hAnsi="Times New Roman" w:cs="Times New Roman"/>
                      <w:color w:val="00B050"/>
                      <w:szCs w:val="21"/>
                    </w:rPr>
                    <w:t>计</w:t>
                  </w:r>
                </w:p>
              </w:tc>
              <w:tc>
                <w:tcPr>
                  <w:tcW w:w="1290" w:type="dxa"/>
                  <w:vAlign w:val="center"/>
                </w:tcPr>
                <w:p>
                  <w:pPr>
                    <w:jc w:val="center"/>
                    <w:rPr>
                      <w:rFonts w:ascii="Times New Roman" w:hAnsi="Times New Roman" w:cs="Times New Roman"/>
                      <w:b/>
                      <w:bCs/>
                      <w:color w:val="00B050"/>
                      <w:szCs w:val="21"/>
                    </w:rPr>
                  </w:pPr>
                </w:p>
              </w:tc>
              <w:tc>
                <w:tcPr>
                  <w:tcW w:w="1267" w:type="dxa"/>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1</w:t>
                  </w:r>
                  <w:r>
                    <w:rPr>
                      <w:rFonts w:ascii="Times New Roman" w:hAnsi="Times New Roman" w:cs="Times New Roman"/>
                      <w:b/>
                      <w:bCs/>
                      <w:color w:val="00B050"/>
                      <w:szCs w:val="21"/>
                    </w:rPr>
                    <w:t>8.0</w:t>
                  </w:r>
                </w:p>
              </w:tc>
              <w:tc>
                <w:tcPr>
                  <w:tcW w:w="1559" w:type="dxa"/>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185.0</w:t>
                  </w:r>
                </w:p>
              </w:tc>
            </w:tr>
          </w:tbl>
          <w:p>
            <w:pPr>
              <w:pStyle w:val="11"/>
              <w:ind w:left="105" w:leftChars="50" w:right="105" w:rightChars="50" w:firstLine="480" w:firstLineChars="200"/>
              <w:rPr>
                <w:rFonts w:ascii="Times New Roman" w:hAnsi="Times New Roman" w:cs="Times New Roman"/>
                <w:bCs/>
              </w:rPr>
            </w:pPr>
          </w:p>
          <w:p>
            <w:pPr>
              <w:pStyle w:val="11"/>
              <w:spacing w:line="360" w:lineRule="auto"/>
              <w:ind w:left="105" w:leftChars="50" w:right="105" w:rightChars="50" w:firstLine="240" w:firstLineChars="100"/>
              <w:rPr>
                <w:rFonts w:ascii="Times New Roman" w:hAnsi="Times New Roman" w:cs="Times New Roman"/>
                <w:bCs/>
                <w:szCs w:val="21"/>
              </w:rPr>
            </w:pPr>
            <w:r>
              <w:rPr>
                <w:rFonts w:hint="eastAsia" w:ascii="Times New Roman" w:hAnsi="Times New Roman" w:cs="Times New Roman"/>
                <w:bCs/>
                <w:color w:val="00B050"/>
              </w:rPr>
              <w:t>本项目环保总投资估算为2</w:t>
            </w:r>
            <w:r>
              <w:rPr>
                <w:rFonts w:ascii="Times New Roman" w:hAnsi="Times New Roman" w:cs="Times New Roman"/>
                <w:bCs/>
                <w:color w:val="00B050"/>
              </w:rPr>
              <w:t>03</w:t>
            </w:r>
            <w:r>
              <w:rPr>
                <w:rFonts w:hint="eastAsia" w:ascii="Times New Roman" w:hAnsi="Times New Roman" w:cs="Times New Roman"/>
                <w:bCs/>
                <w:color w:val="00B050"/>
              </w:rPr>
              <w:t>万元，其中已投资1</w:t>
            </w:r>
            <w:r>
              <w:rPr>
                <w:rFonts w:ascii="Times New Roman" w:hAnsi="Times New Roman" w:cs="Times New Roman"/>
                <w:bCs/>
                <w:color w:val="00B050"/>
              </w:rPr>
              <w:t>8.0</w:t>
            </w:r>
            <w:r>
              <w:rPr>
                <w:rFonts w:hint="eastAsia" w:ascii="Times New Roman" w:hAnsi="Times New Roman" w:cs="Times New Roman"/>
                <w:bCs/>
                <w:color w:val="00B050"/>
              </w:rPr>
              <w:t>万元，后续新增投资1</w:t>
            </w:r>
            <w:r>
              <w:rPr>
                <w:rFonts w:ascii="Times New Roman" w:hAnsi="Times New Roman" w:cs="Times New Roman"/>
                <w:bCs/>
                <w:color w:val="00B050"/>
              </w:rPr>
              <w:t>85.0</w:t>
            </w:r>
            <w:r>
              <w:rPr>
                <w:rFonts w:hint="eastAsia" w:ascii="Times New Roman" w:hAnsi="Times New Roman" w:cs="Times New Roman"/>
                <w:bCs/>
                <w:color w:val="00B050"/>
              </w:rPr>
              <w:t>万元。</w:t>
            </w:r>
          </w:p>
        </w:tc>
      </w:tr>
    </w:tbl>
    <w:p>
      <w:pPr>
        <w:sectPr>
          <w:pgSz w:w="11906" w:h="16838"/>
          <w:pgMar w:top="1702" w:right="1531" w:bottom="1702" w:left="1531" w:header="851" w:footer="851" w:gutter="0"/>
          <w:cols w:space="425" w:num="1"/>
          <w:docGrid w:type="lines" w:linePitch="312" w:charSpace="0"/>
        </w:sectPr>
      </w:pPr>
    </w:p>
    <w:tbl>
      <w:tblPr>
        <w:tblStyle w:val="21"/>
        <w:tblW w:w="906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6"/>
        <w:gridCol w:w="86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71" w:hRule="atLeast"/>
          <w:jc w:val="center"/>
        </w:trPr>
        <w:tc>
          <w:tcPr>
            <w:tcW w:w="426" w:type="dxa"/>
            <w:tcBorders>
              <w:top w:val="single" w:color="auto" w:sz="4" w:space="0"/>
              <w:left w:val="single" w:color="auto" w:sz="8" w:space="0"/>
              <w:bottom w:val="single" w:color="auto" w:sz="4" w:space="0"/>
              <w:right w:val="single" w:color="auto" w:sz="4" w:space="0"/>
            </w:tcBorders>
            <w:shd w:val="clear" w:color="auto" w:fill="auto"/>
            <w:vAlign w:val="center"/>
          </w:tcPr>
          <w:p>
            <w:pPr>
              <w:pStyle w:val="18"/>
              <w:adjustRightInd w:val="0"/>
              <w:snapToGrid w:val="0"/>
              <w:spacing w:beforeAutospacing="0" w:afterAutospacing="0"/>
              <w:jc w:val="center"/>
              <w:rPr>
                <w:rFonts w:ascii="Times New Roman" w:hAnsi="Times New Roman"/>
                <w:sz w:val="21"/>
                <w:szCs w:val="21"/>
              </w:rPr>
            </w:pPr>
            <w:r>
              <w:rPr>
                <w:rFonts w:ascii="Times New Roman" w:hAnsi="Times New Roman"/>
                <w:sz w:val="21"/>
                <w:szCs w:val="21"/>
              </w:rPr>
              <w:t>工艺流程和产排污环节</w:t>
            </w:r>
          </w:p>
        </w:tc>
        <w:tc>
          <w:tcPr>
            <w:tcW w:w="8634" w:type="dxa"/>
            <w:tcBorders>
              <w:top w:val="single" w:color="auto" w:sz="4" w:space="0"/>
              <w:left w:val="single" w:color="auto" w:sz="4" w:space="0"/>
              <w:bottom w:val="single" w:color="auto" w:sz="4" w:space="0"/>
              <w:right w:val="single" w:color="auto" w:sz="8" w:space="0"/>
            </w:tcBorders>
            <w:shd w:val="clear" w:color="auto" w:fill="auto"/>
            <w:vAlign w:val="center"/>
          </w:tcPr>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hint="eastAsia" w:ascii="Times New Roman" w:hAnsi="Times New Roman" w:eastAsia="宋体" w:cs="Times New Roman"/>
                <w:b/>
                <w:bCs/>
                <w:kern w:val="0"/>
                <w:sz w:val="24"/>
              </w:rPr>
              <w:t>2</w:t>
            </w:r>
            <w:r>
              <w:rPr>
                <w:rFonts w:ascii="Times New Roman" w:hAnsi="Times New Roman" w:eastAsia="宋体" w:cs="Times New Roman"/>
                <w:b/>
                <w:bCs/>
                <w:kern w:val="0"/>
                <w:sz w:val="24"/>
              </w:rPr>
              <w:t xml:space="preserve">.4 </w:t>
            </w:r>
            <w:r>
              <w:rPr>
                <w:rFonts w:hint="eastAsia" w:ascii="Times New Roman" w:hAnsi="Times New Roman" w:eastAsia="宋体" w:cs="Times New Roman"/>
                <w:b/>
                <w:bCs/>
                <w:kern w:val="0"/>
                <w:sz w:val="24"/>
              </w:rPr>
              <w:t>施工、运营工艺</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color w:val="00B050"/>
              </w:rPr>
              <w:t>本项目</w:t>
            </w:r>
            <w:r>
              <w:rPr>
                <w:rFonts w:hint="eastAsia" w:ascii="Times New Roman" w:hAnsi="Times New Roman" w:cs="Times New Roman"/>
                <w:bCs/>
                <w:color w:val="00B050"/>
              </w:rPr>
              <w:t>剩余工程量不大</w:t>
            </w:r>
            <w:r>
              <w:rPr>
                <w:rFonts w:ascii="Times New Roman" w:hAnsi="Times New Roman" w:cs="Times New Roman"/>
                <w:bCs/>
                <w:color w:val="00B050"/>
              </w:rPr>
              <w:t>，</w:t>
            </w:r>
            <w:r>
              <w:rPr>
                <w:rFonts w:hint="eastAsia" w:ascii="Times New Roman" w:hAnsi="Times New Roman" w:cs="Times New Roman"/>
                <w:bCs/>
              </w:rPr>
              <w:t>均在已有厂区内实施，</w:t>
            </w:r>
            <w:r>
              <w:rPr>
                <w:rFonts w:ascii="Times New Roman" w:hAnsi="Times New Roman" w:cs="Times New Roman"/>
                <w:bCs/>
              </w:rPr>
              <w:t>施工期不进行</w:t>
            </w:r>
            <w:r>
              <w:rPr>
                <w:rFonts w:hint="eastAsia" w:ascii="Times New Roman" w:hAnsi="Times New Roman" w:cs="Times New Roman"/>
                <w:bCs/>
              </w:rPr>
              <w:t>大规模</w:t>
            </w:r>
            <w:r>
              <w:rPr>
                <w:rFonts w:ascii="Times New Roman" w:hAnsi="Times New Roman" w:cs="Times New Roman"/>
                <w:bCs/>
              </w:rPr>
              <w:t>土建工程，仅需进行</w:t>
            </w:r>
            <w:r>
              <w:rPr>
                <w:rFonts w:hint="eastAsia" w:ascii="Times New Roman" w:hAnsi="Times New Roman" w:cs="Times New Roman"/>
                <w:bCs/>
                <w:color w:val="00B050"/>
              </w:rPr>
              <w:t>隧道窑和</w:t>
            </w:r>
            <w:r>
              <w:rPr>
                <w:rFonts w:hint="eastAsia" w:ascii="Times New Roman" w:hAnsi="Times New Roman" w:cs="Times New Roman"/>
                <w:bCs/>
              </w:rPr>
              <w:t>污泥池建设，及新增</w:t>
            </w:r>
            <w:r>
              <w:rPr>
                <w:rFonts w:ascii="Times New Roman" w:hAnsi="Times New Roman" w:cs="Times New Roman"/>
                <w:bCs/>
              </w:rPr>
              <w:t>设备的安装和调试等</w:t>
            </w:r>
            <w:r>
              <w:rPr>
                <w:rFonts w:hint="eastAsia" w:ascii="Times New Roman" w:hAnsi="Times New Roman" w:cs="Times New Roman"/>
                <w:bCs/>
              </w:rPr>
              <w:t>，施工量小，工艺简单，工期短。施工期产生的污染物包括噪声、扬尘、施工废水、生活污水、建筑垃圾等。</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营运期间产生的污染物包括噪声、废气、废水、固废等。</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从污染角度分析，本工程施工期和营运期的工艺流程及产污情况如下。</w:t>
            </w:r>
          </w:p>
          <w:p>
            <w:pPr>
              <w:pStyle w:val="11"/>
              <w:spacing w:line="360" w:lineRule="auto"/>
              <w:ind w:left="0" w:right="105" w:rightChars="50" w:firstLine="241" w:firstLineChars="10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.4.1 施工期</w:t>
            </w:r>
          </w:p>
          <w:p>
            <w:pPr>
              <w:jc w:val="center"/>
            </w:pPr>
            <w:r>
              <w:object>
                <v:shape id="_x0000_i1027" o:spt="75" type="#_x0000_t75" style="height:92.45pt;width:309.15pt;" o:ole="t" filled="f" coordsize="21600,21600">
                  <v:path/>
                  <v:fill on="f" focussize="0,0"/>
                  <v:stroke/>
                  <v:imagedata r:id="rId10" o:title=""/>
                  <o:lock v:ext="edit" aspectratio="t"/>
                  <w10:wrap type="none"/>
                  <w10:anchorlock/>
                </v:shape>
                <o:OLEObject Type="Embed" ProgID="Visio.Drawing.15" ShapeID="_x0000_i1027" DrawAspect="Content" ObjectID="_1468075727" r:id="rId9">
                  <o:LockedField>false</o:LockedField>
                </o:OLEObject>
              </w:object>
            </w:r>
          </w:p>
          <w:p>
            <w:pPr>
              <w:jc w:val="center"/>
              <w:rPr>
                <w:rFonts w:ascii="Times New Roman" w:hAnsi="Times New Roman" w:eastAsia="宋体" w:cs="Times New Roman"/>
                <w:b/>
                <w:szCs w:val="21"/>
              </w:rPr>
            </w:pPr>
            <w:r>
              <w:rPr>
                <w:rFonts w:ascii="Times New Roman" w:hAnsi="Times New Roman" w:eastAsia="宋体" w:cs="Times New Roman"/>
                <w:b/>
                <w:szCs w:val="21"/>
              </w:rPr>
              <w:t>图2-6    项目施工阶段污染流程图</w:t>
            </w:r>
          </w:p>
          <w:p>
            <w:pPr>
              <w:snapToGrid w:val="0"/>
              <w:spacing w:line="360" w:lineRule="auto"/>
              <w:ind w:firstLine="240" w:firstLineChars="100"/>
              <w:rPr>
                <w:sz w:val="24"/>
              </w:rPr>
            </w:pPr>
            <w:r>
              <w:rPr>
                <w:rFonts w:hint="eastAsia" w:cs="宋体"/>
                <w:kern w:val="0"/>
                <w:sz w:val="24"/>
              </w:rPr>
              <w:t>项目施工期间产生的主要污染物为噪声、机械尾气、扬尘和施工人员生活污水等。</w:t>
            </w:r>
            <w:r>
              <w:rPr>
                <w:rFonts w:cs="宋体"/>
                <w:kern w:val="0"/>
                <w:sz w:val="24"/>
              </w:rPr>
              <w:t>施工期影响具有时间短，工程结束后对环境影响即随之消失的特点</w:t>
            </w:r>
            <w:r>
              <w:rPr>
                <w:rFonts w:hint="eastAsia" w:cs="宋体"/>
                <w:kern w:val="0"/>
                <w:sz w:val="24"/>
              </w:rPr>
              <w:t>，</w:t>
            </w:r>
            <w:r>
              <w:rPr>
                <w:rFonts w:hint="eastAsia"/>
                <w:sz w:val="24"/>
              </w:rPr>
              <w:t>具体分析如下：</w:t>
            </w:r>
          </w:p>
          <w:p>
            <w:pPr>
              <w:pStyle w:val="11"/>
              <w:spacing w:line="360" w:lineRule="auto"/>
              <w:ind w:left="0" w:right="105" w:rightChars="50" w:firstLine="240" w:firstLineChars="100"/>
              <w:rPr>
                <w:rFonts w:ascii="Times New Roman" w:hAnsi="Times New Roman" w:cs="Times New Roman"/>
                <w:bCs/>
              </w:rPr>
            </w:pPr>
            <w:bookmarkStart w:id="27" w:name="_Toc495668600"/>
            <w:r>
              <w:rPr>
                <w:rFonts w:ascii="Times New Roman" w:hAnsi="Times New Roman" w:cs="Times New Roman"/>
                <w:bCs/>
              </w:rPr>
              <w:t>1</w:t>
            </w:r>
            <w:r>
              <w:rPr>
                <w:rFonts w:hint="eastAsia" w:ascii="Times New Roman" w:hAnsi="Times New Roman" w:cs="Times New Roman"/>
                <w:bCs/>
              </w:rPr>
              <w:t>、废气</w:t>
            </w:r>
            <w:bookmarkEnd w:id="27"/>
            <w:r>
              <w:rPr>
                <w:rFonts w:hint="eastAsia" w:ascii="Times New Roman" w:hAnsi="Times New Roman" w:cs="Times New Roman"/>
                <w:bCs/>
              </w:rPr>
              <w:t>影响</w:t>
            </w:r>
          </w:p>
          <w:p>
            <w:pPr>
              <w:spacing w:line="360" w:lineRule="auto"/>
              <w:ind w:firstLine="240" w:firstLineChars="100"/>
              <w:rPr>
                <w:sz w:val="24"/>
              </w:rPr>
            </w:pPr>
            <w:r>
              <w:rPr>
                <w:sz w:val="24"/>
              </w:rPr>
              <w:t>施工期的扬尘、</w:t>
            </w:r>
            <w:r>
              <w:rPr>
                <w:rFonts w:hint="eastAsia"/>
                <w:sz w:val="24"/>
              </w:rPr>
              <w:t>机械尾气</w:t>
            </w:r>
            <w:r>
              <w:rPr>
                <w:sz w:val="24"/>
              </w:rPr>
              <w:t>对空气环境的影响和施工活动紧密相关，施工活动结束后影响就不再延续，属于短期和非连续性的影响，且其影响不具有累积性。</w:t>
            </w:r>
          </w:p>
          <w:p>
            <w:pPr>
              <w:pStyle w:val="11"/>
              <w:spacing w:line="360" w:lineRule="auto"/>
              <w:ind w:left="0" w:right="105" w:rightChars="50" w:firstLine="240" w:firstLineChars="100"/>
              <w:rPr>
                <w:rFonts w:ascii="Times New Roman" w:hAnsi="Times New Roman" w:cs="Times New Roman"/>
                <w:bCs/>
              </w:rPr>
            </w:pPr>
            <w:bookmarkStart w:id="28" w:name="_Toc495668601"/>
            <w:r>
              <w:rPr>
                <w:rFonts w:ascii="Times New Roman" w:hAnsi="Times New Roman" w:cs="Times New Roman"/>
                <w:bCs/>
              </w:rPr>
              <w:t>（</w:t>
            </w:r>
            <w:r>
              <w:rPr>
                <w:rFonts w:hint="eastAsia" w:ascii="Times New Roman" w:hAnsi="Times New Roman" w:cs="Times New Roman"/>
                <w:bCs/>
              </w:rPr>
              <w:t>1）</w:t>
            </w:r>
            <w:r>
              <w:rPr>
                <w:rFonts w:ascii="Times New Roman" w:hAnsi="Times New Roman" w:cs="Times New Roman"/>
                <w:bCs/>
              </w:rPr>
              <w:t>扬尘</w:t>
            </w:r>
            <w:bookmarkEnd w:id="28"/>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施工扬尘主要来源于场地</w:t>
            </w:r>
            <w:r>
              <w:rPr>
                <w:rFonts w:hint="eastAsia" w:ascii="Times New Roman" w:hAnsi="Times New Roman" w:cs="Times New Roman"/>
                <w:bCs/>
              </w:rPr>
              <w:t>开挖、</w:t>
            </w:r>
            <w:r>
              <w:rPr>
                <w:rFonts w:ascii="Times New Roman" w:hAnsi="Times New Roman" w:cs="Times New Roman"/>
                <w:bCs/>
              </w:rPr>
              <w:t>平整及原材料运输、堆放等作业过程中，呈无组织排放，主要污染物为TSP，对施工区环境有一定的</w:t>
            </w:r>
            <w:r>
              <w:rPr>
                <w:rFonts w:hint="eastAsia" w:ascii="Times New Roman" w:hAnsi="Times New Roman" w:cs="Times New Roman"/>
                <w:bCs/>
              </w:rPr>
              <w:t>不利</w:t>
            </w:r>
            <w:r>
              <w:rPr>
                <w:rFonts w:ascii="Times New Roman" w:hAnsi="Times New Roman" w:cs="Times New Roman"/>
                <w:bCs/>
              </w:rPr>
              <w:t>影响。</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施工扬尘对环境空气造成的影响大小取决于产生量和气候条件，影响面主要集中在施工</w:t>
            </w:r>
            <w:r>
              <w:rPr>
                <w:rFonts w:hint="eastAsia" w:ascii="Times New Roman" w:hAnsi="Times New Roman" w:cs="Times New Roman"/>
                <w:bCs/>
              </w:rPr>
              <w:t>区</w:t>
            </w:r>
            <w:r>
              <w:rPr>
                <w:rFonts w:ascii="Times New Roman" w:hAnsi="Times New Roman" w:cs="Times New Roman"/>
                <w:bCs/>
              </w:rPr>
              <w:t>内。另外，进出施工场地的运输车辆也会造成施工作业场所近地面</w:t>
            </w:r>
            <w:r>
              <w:rPr>
                <w:rFonts w:hint="eastAsia" w:ascii="Times New Roman" w:hAnsi="Times New Roman" w:cs="Times New Roman"/>
                <w:bCs/>
              </w:rPr>
              <w:t>扬尘</w:t>
            </w:r>
            <w:r>
              <w:rPr>
                <w:rFonts w:ascii="Times New Roman" w:hAnsi="Times New Roman" w:cs="Times New Roman"/>
                <w:bCs/>
              </w:rPr>
              <w:t>浓度升高</w:t>
            </w:r>
            <w:r>
              <w:rPr>
                <w:rFonts w:hint="eastAsia" w:ascii="Times New Roman" w:hAnsi="Times New Roman" w:cs="Times New Roman"/>
                <w:bCs/>
              </w:rPr>
              <w:t>。车运输产生的扬尘与车速、路面清洁度有关。同样路面清洁程度条件下，车速越快，扬尘量越大；而在同样车速情况下，路面越脏，扬尘量越大。</w:t>
            </w:r>
            <w:r>
              <w:rPr>
                <w:rFonts w:ascii="Times New Roman" w:hAnsi="Times New Roman" w:cs="Times New Roman"/>
                <w:bCs/>
              </w:rPr>
              <w:t>另一方面，建筑材料运输过程中车辆扬尘将对道路沿线居民造成一定的影响。</w:t>
            </w:r>
            <w:bookmarkStart w:id="29" w:name="_Toc495668602"/>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w:t>
            </w:r>
            <w:r>
              <w:rPr>
                <w:rFonts w:hint="eastAsia" w:ascii="Times New Roman" w:hAnsi="Times New Roman" w:cs="Times New Roman"/>
                <w:bCs/>
              </w:rPr>
              <w:t>2）</w:t>
            </w:r>
            <w:bookmarkEnd w:id="29"/>
            <w:r>
              <w:rPr>
                <w:rFonts w:hint="eastAsia" w:ascii="Times New Roman" w:hAnsi="Times New Roman" w:cs="Times New Roman"/>
                <w:bCs/>
              </w:rPr>
              <w:t>机械尾气</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施工期</w:t>
            </w:r>
            <w:r>
              <w:rPr>
                <w:rFonts w:hint="eastAsia" w:ascii="Times New Roman" w:hAnsi="Times New Roman" w:cs="Times New Roman"/>
                <w:bCs/>
              </w:rPr>
              <w:t>机械尾气</w:t>
            </w:r>
            <w:r>
              <w:rPr>
                <w:rFonts w:ascii="Times New Roman" w:hAnsi="Times New Roman" w:cs="Times New Roman"/>
                <w:bCs/>
              </w:rPr>
              <w:t>主要来源于运输车辆及其它燃油机械设备，其中的污染物主要有NOx、CO及</w:t>
            </w:r>
            <w:r>
              <w:rPr>
                <w:rFonts w:hint="eastAsia" w:ascii="Times New Roman" w:hAnsi="Times New Roman" w:cs="Times New Roman"/>
                <w:bCs/>
              </w:rPr>
              <w:t>碳氢化合物</w:t>
            </w:r>
            <w:r>
              <w:rPr>
                <w:rFonts w:ascii="Times New Roman" w:hAnsi="Times New Roman" w:cs="Times New Roman"/>
                <w:bCs/>
              </w:rPr>
              <w:t>等。施工期的</w:t>
            </w:r>
            <w:r>
              <w:rPr>
                <w:rFonts w:hint="eastAsia" w:ascii="Times New Roman" w:hAnsi="Times New Roman" w:cs="Times New Roman"/>
                <w:bCs/>
              </w:rPr>
              <w:t>机械尾气</w:t>
            </w:r>
            <w:r>
              <w:rPr>
                <w:rFonts w:ascii="Times New Roman" w:hAnsi="Times New Roman" w:cs="Times New Roman"/>
                <w:bCs/>
              </w:rPr>
              <w:t>呈无组织排放，自然扩散稀释。</w:t>
            </w:r>
          </w:p>
          <w:p>
            <w:pPr>
              <w:pStyle w:val="11"/>
              <w:spacing w:line="360" w:lineRule="auto"/>
              <w:ind w:left="0" w:right="105" w:rightChars="50" w:firstLine="240" w:firstLineChars="100"/>
              <w:rPr>
                <w:rFonts w:ascii="Times New Roman" w:hAnsi="Times New Roman" w:cs="Times New Roman"/>
                <w:bCs/>
              </w:rPr>
            </w:pPr>
            <w:bookmarkStart w:id="30" w:name="_Toc495668604"/>
            <w:r>
              <w:rPr>
                <w:rFonts w:ascii="Times New Roman" w:hAnsi="Times New Roman" w:cs="Times New Roman"/>
                <w:bCs/>
              </w:rPr>
              <w:t>2</w:t>
            </w:r>
            <w:r>
              <w:rPr>
                <w:rFonts w:hint="eastAsia" w:ascii="Times New Roman" w:hAnsi="Times New Roman" w:cs="Times New Roman"/>
                <w:bCs/>
              </w:rPr>
              <w:t>、废水</w:t>
            </w:r>
            <w:bookmarkEnd w:id="30"/>
            <w:r>
              <w:rPr>
                <w:rFonts w:hint="eastAsia" w:ascii="Times New Roman" w:hAnsi="Times New Roman" w:cs="Times New Roman"/>
                <w:bCs/>
              </w:rPr>
              <w:t>影响</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施工</w:t>
            </w:r>
            <w:r>
              <w:rPr>
                <w:rFonts w:hint="eastAsia" w:ascii="Times New Roman" w:hAnsi="Times New Roman" w:cs="Times New Roman"/>
                <w:bCs/>
              </w:rPr>
              <w:t>期</w:t>
            </w:r>
            <w:r>
              <w:rPr>
                <w:rFonts w:ascii="Times New Roman" w:hAnsi="Times New Roman" w:cs="Times New Roman"/>
                <w:bCs/>
              </w:rPr>
              <w:t>废水主要</w:t>
            </w:r>
            <w:r>
              <w:rPr>
                <w:rFonts w:hint="eastAsia" w:ascii="Times New Roman" w:hAnsi="Times New Roman" w:cs="Times New Roman"/>
                <w:bCs/>
              </w:rPr>
              <w:t>为</w:t>
            </w:r>
            <w:r>
              <w:rPr>
                <w:rFonts w:ascii="Times New Roman" w:hAnsi="Times New Roman" w:cs="Times New Roman"/>
                <w:bCs/>
              </w:rPr>
              <w:t>施工废水</w:t>
            </w:r>
            <w:r>
              <w:rPr>
                <w:rFonts w:hint="eastAsia" w:ascii="Times New Roman" w:hAnsi="Times New Roman" w:cs="Times New Roman"/>
                <w:bCs/>
              </w:rPr>
              <w:t>和</w:t>
            </w:r>
            <w:r>
              <w:rPr>
                <w:rFonts w:ascii="Times New Roman" w:hAnsi="Times New Roman" w:cs="Times New Roman"/>
                <w:bCs/>
              </w:rPr>
              <w:t>施工人员产生的生活污水。</w:t>
            </w:r>
          </w:p>
          <w:p>
            <w:pPr>
              <w:pStyle w:val="11"/>
              <w:spacing w:line="360" w:lineRule="auto"/>
              <w:ind w:left="0" w:right="105" w:rightChars="50" w:firstLine="240" w:firstLineChars="100"/>
              <w:rPr>
                <w:rFonts w:ascii="Times New Roman" w:hAnsi="Times New Roman" w:cs="Times New Roman"/>
                <w:bCs/>
              </w:rPr>
            </w:pPr>
            <w:bookmarkStart w:id="31" w:name="_Toc495668605"/>
            <w:r>
              <w:rPr>
                <w:rFonts w:ascii="Times New Roman" w:hAnsi="Times New Roman" w:cs="Times New Roman"/>
                <w:bCs/>
              </w:rPr>
              <w:t>（</w:t>
            </w:r>
            <w:r>
              <w:rPr>
                <w:rFonts w:hint="eastAsia" w:ascii="Times New Roman" w:hAnsi="Times New Roman" w:cs="Times New Roman"/>
                <w:bCs/>
              </w:rPr>
              <w:t>1）</w:t>
            </w:r>
            <w:r>
              <w:rPr>
                <w:rFonts w:ascii="Times New Roman" w:hAnsi="Times New Roman" w:cs="Times New Roman"/>
                <w:bCs/>
              </w:rPr>
              <w:t>生活污水</w:t>
            </w:r>
            <w:bookmarkEnd w:id="31"/>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本项目施工人员</w:t>
            </w:r>
            <w:r>
              <w:rPr>
                <w:rFonts w:hint="eastAsia" w:ascii="Times New Roman" w:hAnsi="Times New Roman" w:cs="Times New Roman"/>
                <w:bCs/>
              </w:rPr>
              <w:t>拟定</w:t>
            </w:r>
            <w:r>
              <w:rPr>
                <w:rFonts w:ascii="Times New Roman" w:hAnsi="Times New Roman" w:cs="Times New Roman"/>
                <w:bCs/>
                <w:color w:val="00B050"/>
              </w:rPr>
              <w:t>15人</w:t>
            </w:r>
            <w:r>
              <w:rPr>
                <w:rFonts w:hint="eastAsia" w:ascii="Times New Roman" w:hAnsi="Times New Roman" w:cs="Times New Roman"/>
                <w:bCs/>
                <w:color w:val="00B050"/>
              </w:rPr>
              <w:t>，均为厂内职工，</w:t>
            </w:r>
            <w:r>
              <w:rPr>
                <w:rFonts w:hint="eastAsia" w:ascii="Times New Roman" w:hAnsi="Times New Roman" w:cs="Times New Roman"/>
                <w:bCs/>
              </w:rPr>
              <w:t>均在原有办公生活区内食宿。</w:t>
            </w:r>
            <w:r>
              <w:rPr>
                <w:rFonts w:ascii="Times New Roman" w:hAnsi="Times New Roman" w:cs="Times New Roman"/>
                <w:bCs/>
              </w:rPr>
              <w:t>根据《云南省地方标准用水定额》（DB53/T168-2019）</w:t>
            </w:r>
            <w:r>
              <w:rPr>
                <w:rFonts w:hint="eastAsia" w:ascii="Times New Roman" w:hAnsi="Times New Roman" w:cs="Times New Roman"/>
                <w:bCs/>
              </w:rPr>
              <w:t>施工人员用水量</w:t>
            </w:r>
            <w:r>
              <w:rPr>
                <w:rFonts w:ascii="Times New Roman" w:hAnsi="Times New Roman" w:cs="Times New Roman"/>
                <w:bCs/>
              </w:rPr>
              <w:t>以10</w:t>
            </w:r>
            <w:r>
              <w:rPr>
                <w:rFonts w:hint="eastAsia" w:ascii="Times New Roman" w:hAnsi="Times New Roman" w:cs="Times New Roman"/>
                <w:bCs/>
              </w:rPr>
              <w:t>0</w:t>
            </w:r>
            <w:r>
              <w:rPr>
                <w:rFonts w:ascii="Times New Roman" w:hAnsi="Times New Roman" w:cs="Times New Roman"/>
                <w:bCs/>
              </w:rPr>
              <w:t>L/</w:t>
            </w:r>
            <w:r>
              <w:rPr>
                <w:rFonts w:hint="eastAsia" w:ascii="Times New Roman" w:hAnsi="Times New Roman" w:cs="Times New Roman"/>
                <w:bCs/>
              </w:rPr>
              <w:t>（</w:t>
            </w:r>
            <w:r>
              <w:rPr>
                <w:rFonts w:ascii="Times New Roman" w:hAnsi="Times New Roman" w:cs="Times New Roman"/>
                <w:bCs/>
              </w:rPr>
              <w:t>人·d</w:t>
            </w:r>
            <w:r>
              <w:rPr>
                <w:rFonts w:hint="eastAsia" w:ascii="Times New Roman" w:hAnsi="Times New Roman" w:cs="Times New Roman"/>
                <w:bCs/>
              </w:rPr>
              <w:t>）</w:t>
            </w:r>
            <w:r>
              <w:rPr>
                <w:rFonts w:ascii="Times New Roman" w:hAnsi="Times New Roman" w:cs="Times New Roman"/>
                <w:bCs/>
              </w:rPr>
              <w:t>计</w:t>
            </w:r>
            <w:r>
              <w:rPr>
                <w:rFonts w:hint="eastAsia" w:ascii="Times New Roman" w:hAnsi="Times New Roman" w:cs="Times New Roman"/>
                <w:bCs/>
              </w:rPr>
              <w:t>，</w:t>
            </w:r>
            <w:r>
              <w:rPr>
                <w:rFonts w:ascii="Times New Roman" w:hAnsi="Times New Roman" w:cs="Times New Roman"/>
                <w:bCs/>
              </w:rPr>
              <w:t>则用水量为</w:t>
            </w:r>
            <w:r>
              <w:rPr>
                <w:rFonts w:ascii="Times New Roman" w:hAnsi="Times New Roman" w:cs="Times New Roman"/>
                <w:bCs/>
                <w:color w:val="00B050"/>
              </w:rPr>
              <w:t>1.5m</w:t>
            </w:r>
            <w:r>
              <w:rPr>
                <w:rFonts w:ascii="Times New Roman" w:hAnsi="Times New Roman" w:cs="Times New Roman"/>
                <w:bCs/>
                <w:color w:val="00B050"/>
                <w:vertAlign w:val="superscript"/>
              </w:rPr>
              <w:t>3</w:t>
            </w:r>
            <w:r>
              <w:rPr>
                <w:rFonts w:ascii="Times New Roman" w:hAnsi="Times New Roman" w:cs="Times New Roman"/>
                <w:bCs/>
                <w:color w:val="00B050"/>
              </w:rPr>
              <w:t>/d，</w:t>
            </w:r>
            <w:r>
              <w:rPr>
                <w:rFonts w:hint="eastAsia" w:ascii="Times New Roman" w:hAnsi="Times New Roman" w:cs="Times New Roman"/>
                <w:bCs/>
              </w:rPr>
              <w:t>产物系数按0.8计，则污水</w:t>
            </w:r>
            <w:r>
              <w:rPr>
                <w:rFonts w:ascii="Times New Roman" w:hAnsi="Times New Roman" w:cs="Times New Roman"/>
                <w:bCs/>
              </w:rPr>
              <w:t>产生量为</w:t>
            </w:r>
            <w:r>
              <w:rPr>
                <w:rFonts w:ascii="Times New Roman" w:hAnsi="Times New Roman" w:cs="Times New Roman"/>
                <w:bCs/>
                <w:color w:val="00B050"/>
              </w:rPr>
              <w:t>1.20</w:t>
            </w:r>
            <w:r>
              <w:rPr>
                <w:rFonts w:ascii="Times New Roman" w:hAnsi="Times New Roman" w:cs="Times New Roman"/>
                <w:bCs/>
              </w:rPr>
              <w:t>m</w:t>
            </w:r>
            <w:r>
              <w:rPr>
                <w:rFonts w:ascii="Times New Roman" w:hAnsi="Times New Roman" w:cs="Times New Roman"/>
                <w:bCs/>
                <w:vertAlign w:val="superscript"/>
              </w:rPr>
              <w:t>3</w:t>
            </w:r>
            <w:r>
              <w:rPr>
                <w:rFonts w:ascii="Times New Roman" w:hAnsi="Times New Roman" w:cs="Times New Roman"/>
                <w:bCs/>
              </w:rPr>
              <w:t>/d</w:t>
            </w:r>
            <w:r>
              <w:rPr>
                <w:rFonts w:hint="eastAsia" w:ascii="Times New Roman" w:hAnsi="Times New Roman" w:cs="Times New Roman"/>
                <w:bCs/>
              </w:rPr>
              <w:t>。污水中</w:t>
            </w:r>
            <w:r>
              <w:rPr>
                <w:rFonts w:ascii="Times New Roman" w:hAnsi="Times New Roman" w:cs="Times New Roman"/>
                <w:bCs/>
              </w:rPr>
              <w:t>主要含有SS、BOD</w:t>
            </w:r>
            <w:r>
              <w:rPr>
                <w:rFonts w:ascii="Times New Roman" w:hAnsi="Times New Roman" w:cs="Times New Roman"/>
                <w:bCs/>
                <w:vertAlign w:val="subscript"/>
              </w:rPr>
              <w:t>5</w:t>
            </w:r>
            <w:r>
              <w:rPr>
                <w:rFonts w:ascii="Times New Roman" w:hAnsi="Times New Roman" w:cs="Times New Roman"/>
                <w:bCs/>
              </w:rPr>
              <w:t>、COD</w:t>
            </w:r>
            <w:r>
              <w:rPr>
                <w:rFonts w:hint="eastAsia" w:ascii="Times New Roman" w:hAnsi="Times New Roman" w:cs="Times New Roman"/>
                <w:bCs/>
              </w:rPr>
              <w:t>cr</w:t>
            </w:r>
            <w:r>
              <w:rPr>
                <w:rFonts w:ascii="Times New Roman" w:hAnsi="Times New Roman" w:cs="Times New Roman"/>
                <w:bCs/>
              </w:rPr>
              <w:t>等污染物。</w:t>
            </w:r>
          </w:p>
          <w:p>
            <w:pPr>
              <w:pStyle w:val="11"/>
              <w:spacing w:line="360" w:lineRule="auto"/>
              <w:ind w:left="105" w:leftChars="50" w:right="105" w:rightChars="50" w:firstLine="240" w:firstLineChars="100"/>
              <w:rPr>
                <w:rFonts w:ascii="Times New Roman" w:hAnsi="Times New Roman" w:cs="Times New Roman"/>
                <w:bCs/>
              </w:rPr>
            </w:pPr>
            <w:r>
              <w:rPr>
                <w:rFonts w:hint="eastAsia" w:ascii="Times New Roman" w:hAnsi="Times New Roman" w:cs="Times New Roman"/>
                <w:bCs/>
              </w:rPr>
              <w:t>环评要求施工期优先建设</w:t>
            </w:r>
            <w:r>
              <w:rPr>
                <w:rFonts w:hint="eastAsia" w:ascii="Times New Roman" w:hAnsi="Times New Roman" w:cs="Times New Roman"/>
                <w:bCs/>
                <w:color w:val="00B050"/>
              </w:rPr>
              <w:t>生活污水处理站</w:t>
            </w:r>
            <w:r>
              <w:rPr>
                <w:rFonts w:hint="eastAsia" w:ascii="Times New Roman" w:hAnsi="Times New Roman" w:cs="Times New Roman"/>
                <w:bCs/>
              </w:rPr>
              <w:t>和生产水池，生活污水经隔油池、化粪池预处理后排入</w:t>
            </w:r>
            <w:r>
              <w:rPr>
                <w:rFonts w:hint="eastAsia" w:ascii="Times New Roman" w:hAnsi="Times New Roman" w:cs="Times New Roman"/>
                <w:bCs/>
                <w:color w:val="00B050"/>
              </w:rPr>
              <w:t>污水处理站</w:t>
            </w:r>
            <w:r>
              <w:rPr>
                <w:rFonts w:hint="eastAsia" w:ascii="Times New Roman" w:hAnsi="Times New Roman" w:cs="Times New Roman"/>
                <w:bCs/>
              </w:rPr>
              <w:t>进一步处理，处理后全部回用，不排放。</w:t>
            </w:r>
          </w:p>
          <w:p>
            <w:pPr>
              <w:pStyle w:val="11"/>
              <w:spacing w:line="360" w:lineRule="auto"/>
              <w:ind w:left="0" w:right="105" w:rightChars="50" w:firstLine="240" w:firstLineChars="100"/>
              <w:rPr>
                <w:rFonts w:ascii="Times New Roman" w:hAnsi="Times New Roman" w:cs="Times New Roman"/>
                <w:bCs/>
              </w:rPr>
            </w:pPr>
            <w:bookmarkStart w:id="32" w:name="_Toc495668606"/>
            <w:r>
              <w:rPr>
                <w:rFonts w:ascii="Times New Roman" w:hAnsi="Times New Roman" w:cs="Times New Roman"/>
                <w:bCs/>
              </w:rPr>
              <w:t>（</w:t>
            </w:r>
            <w:r>
              <w:rPr>
                <w:rFonts w:hint="eastAsia" w:ascii="Times New Roman" w:hAnsi="Times New Roman" w:cs="Times New Roman"/>
                <w:bCs/>
              </w:rPr>
              <w:t>2）施工</w:t>
            </w:r>
            <w:r>
              <w:rPr>
                <w:rFonts w:ascii="Times New Roman" w:hAnsi="Times New Roman" w:cs="Times New Roman"/>
                <w:bCs/>
              </w:rPr>
              <w:t>废水</w:t>
            </w:r>
            <w:bookmarkEnd w:id="32"/>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本项目施工期施工废水主要来自于少量</w:t>
            </w:r>
            <w:r>
              <w:rPr>
                <w:rFonts w:hint="eastAsia" w:ascii="Times New Roman" w:hAnsi="Times New Roman" w:cs="Times New Roman"/>
                <w:bCs/>
              </w:rPr>
              <w:t>砂</w:t>
            </w:r>
            <w:r>
              <w:rPr>
                <w:rFonts w:ascii="Times New Roman" w:hAnsi="Times New Roman" w:cs="Times New Roman"/>
                <w:bCs/>
              </w:rPr>
              <w:t>石料拌合、机械设备和工具清洗过程中产生的废水。</w:t>
            </w:r>
            <w:r>
              <w:rPr>
                <w:rFonts w:hint="eastAsia" w:ascii="Times New Roman" w:hAnsi="Times New Roman" w:cs="Times New Roman"/>
                <w:bCs/>
              </w:rPr>
              <w:t>主要含有S</w:t>
            </w:r>
            <w:r>
              <w:rPr>
                <w:rFonts w:ascii="Times New Roman" w:hAnsi="Times New Roman" w:cs="Times New Roman"/>
                <w:bCs/>
              </w:rPr>
              <w:t>S</w:t>
            </w:r>
            <w:r>
              <w:rPr>
                <w:rFonts w:hint="eastAsia" w:ascii="Times New Roman" w:hAnsi="Times New Roman" w:cs="Times New Roman"/>
                <w:bCs/>
              </w:rPr>
              <w:t>、</w:t>
            </w:r>
            <w:r>
              <w:rPr>
                <w:rFonts w:ascii="Times New Roman" w:hAnsi="Times New Roman" w:cs="Times New Roman"/>
                <w:bCs/>
              </w:rPr>
              <w:t>石油类</w:t>
            </w:r>
            <w:r>
              <w:rPr>
                <w:rFonts w:hint="eastAsia" w:ascii="Times New Roman" w:hAnsi="Times New Roman" w:cs="Times New Roman"/>
                <w:bCs/>
              </w:rPr>
              <w:t>等</w:t>
            </w:r>
            <w:r>
              <w:rPr>
                <w:rFonts w:ascii="Times New Roman" w:hAnsi="Times New Roman" w:cs="Times New Roman"/>
                <w:bCs/>
              </w:rPr>
              <w:t>，产生量约0.1m</w:t>
            </w:r>
            <w:r>
              <w:rPr>
                <w:rFonts w:ascii="Times New Roman" w:hAnsi="Times New Roman" w:cs="Times New Roman"/>
                <w:bCs/>
                <w:vertAlign w:val="superscript"/>
              </w:rPr>
              <w:t>3</w:t>
            </w:r>
            <w:r>
              <w:rPr>
                <w:rFonts w:ascii="Times New Roman" w:hAnsi="Times New Roman" w:cs="Times New Roman"/>
                <w:bCs/>
              </w:rPr>
              <w:t>/d</w:t>
            </w:r>
            <w:r>
              <w:rPr>
                <w:rFonts w:hint="eastAsia" w:ascii="Times New Roman" w:hAnsi="Times New Roman" w:cs="Times New Roman"/>
                <w:bCs/>
              </w:rPr>
              <w:t>。在施工机械相对集中处设1m</w:t>
            </w:r>
            <w:r>
              <w:rPr>
                <w:rFonts w:hint="eastAsia" w:ascii="Times New Roman" w:hAnsi="Times New Roman" w:cs="Times New Roman"/>
                <w:bCs/>
                <w:vertAlign w:val="superscript"/>
              </w:rPr>
              <w:t>3</w:t>
            </w:r>
            <w:r>
              <w:rPr>
                <w:rFonts w:hint="eastAsia" w:ascii="Times New Roman" w:hAnsi="Times New Roman" w:cs="Times New Roman"/>
                <w:bCs/>
              </w:rPr>
              <w:t>简易沉淀池，</w:t>
            </w:r>
            <w:r>
              <w:rPr>
                <w:rFonts w:ascii="Times New Roman" w:hAnsi="Times New Roman" w:cs="Times New Roman"/>
                <w:bCs/>
              </w:rPr>
              <w:t>施工废水引入沉淀池中，然后回用于施工场地洒水降尘等，不外排。</w:t>
            </w:r>
          </w:p>
          <w:p>
            <w:pPr>
              <w:pStyle w:val="11"/>
              <w:spacing w:line="360" w:lineRule="auto"/>
              <w:ind w:left="0" w:right="105" w:rightChars="50" w:firstLine="240" w:firstLineChars="100"/>
              <w:rPr>
                <w:rFonts w:ascii="Times New Roman" w:hAnsi="Times New Roman" w:cs="Times New Roman"/>
                <w:bCs/>
              </w:rPr>
            </w:pPr>
            <w:bookmarkStart w:id="33" w:name="_Toc495668608"/>
            <w:r>
              <w:rPr>
                <w:rFonts w:ascii="Times New Roman" w:hAnsi="Times New Roman" w:cs="Times New Roman"/>
                <w:bCs/>
              </w:rPr>
              <w:t>3</w:t>
            </w:r>
            <w:r>
              <w:rPr>
                <w:rFonts w:hint="eastAsia" w:ascii="Times New Roman" w:hAnsi="Times New Roman" w:cs="Times New Roman"/>
                <w:bCs/>
              </w:rPr>
              <w:t>、噪声</w:t>
            </w:r>
            <w:bookmarkEnd w:id="33"/>
            <w:r>
              <w:rPr>
                <w:rFonts w:hint="eastAsia" w:ascii="Times New Roman" w:hAnsi="Times New Roman" w:cs="Times New Roman"/>
                <w:bCs/>
              </w:rPr>
              <w:t>影响</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施工期的噪声主要来源于现场的各类机械设备和运输车辆</w:t>
            </w:r>
            <w:r>
              <w:rPr>
                <w:rFonts w:hint="eastAsia" w:ascii="Times New Roman" w:hAnsi="Times New Roman" w:cs="Times New Roman"/>
                <w:bCs/>
              </w:rPr>
              <w:t>，此外</w:t>
            </w:r>
            <w:r>
              <w:rPr>
                <w:rFonts w:ascii="Times New Roman" w:hAnsi="Times New Roman" w:cs="Times New Roman"/>
                <w:bCs/>
              </w:rPr>
              <w:t>物料装卸碰撞</w:t>
            </w:r>
            <w:r>
              <w:rPr>
                <w:rFonts w:hint="eastAsia" w:ascii="Times New Roman" w:hAnsi="Times New Roman" w:cs="Times New Roman"/>
                <w:bCs/>
              </w:rPr>
              <w:t>和</w:t>
            </w:r>
            <w:r>
              <w:rPr>
                <w:rFonts w:ascii="Times New Roman" w:hAnsi="Times New Roman" w:cs="Times New Roman"/>
                <w:bCs/>
              </w:rPr>
              <w:t>施工人员活动</w:t>
            </w:r>
            <w:r>
              <w:rPr>
                <w:rFonts w:hint="eastAsia" w:ascii="Times New Roman" w:hAnsi="Times New Roman" w:cs="Times New Roman"/>
                <w:bCs/>
              </w:rPr>
              <w:t>也会产生</w:t>
            </w:r>
            <w:r>
              <w:rPr>
                <w:rFonts w:ascii="Times New Roman" w:hAnsi="Times New Roman" w:cs="Times New Roman"/>
                <w:bCs/>
              </w:rPr>
              <w:t>噪声。主要噪声源及声级值见表2-15。</w:t>
            </w:r>
          </w:p>
          <w:p>
            <w:pPr>
              <w:jc w:val="center"/>
              <w:rPr>
                <w:rFonts w:ascii="Times New Roman" w:hAnsi="Times New Roman" w:eastAsia="宋体" w:cs="Times New Roman"/>
                <w:b/>
                <w:szCs w:val="21"/>
              </w:rPr>
            </w:pPr>
            <w:r>
              <w:rPr>
                <w:rFonts w:ascii="Times New Roman" w:hAnsi="Times New Roman" w:eastAsia="宋体" w:cs="Times New Roman"/>
                <w:b/>
                <w:szCs w:val="21"/>
              </w:rPr>
              <w:t>表2-15    施工期噪声排污源强一览表</w:t>
            </w:r>
          </w:p>
          <w:tbl>
            <w:tblPr>
              <w:tblStyle w:val="21"/>
              <w:tblW w:w="75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947"/>
              <w:gridCol w:w="3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4" w:hRule="atLeast"/>
                <w:jc w:val="center"/>
              </w:trPr>
              <w:tc>
                <w:tcPr>
                  <w:tcW w:w="1134" w:type="dxa"/>
                  <w:vAlign w:val="center"/>
                </w:tcPr>
                <w:p>
                  <w:pPr>
                    <w:jc w:val="center"/>
                    <w:rPr>
                      <w:rFonts w:ascii="Times New Roman" w:hAnsi="Times New Roman" w:cs="Times New Roman"/>
                      <w:b/>
                      <w:bCs/>
                      <w:szCs w:val="21"/>
                    </w:rPr>
                  </w:pPr>
                  <w:r>
                    <w:rPr>
                      <w:rFonts w:ascii="Times New Roman" w:hAnsi="Times New Roman" w:cs="Times New Roman"/>
                      <w:b/>
                      <w:bCs/>
                      <w:szCs w:val="21"/>
                    </w:rPr>
                    <w:t>序号</w:t>
                  </w:r>
                </w:p>
              </w:tc>
              <w:tc>
                <w:tcPr>
                  <w:tcW w:w="2947" w:type="dxa"/>
                  <w:vAlign w:val="center"/>
                </w:tcPr>
                <w:p>
                  <w:pPr>
                    <w:jc w:val="center"/>
                    <w:rPr>
                      <w:rFonts w:ascii="Times New Roman" w:hAnsi="Times New Roman" w:cs="Times New Roman"/>
                      <w:b/>
                      <w:bCs/>
                      <w:szCs w:val="21"/>
                    </w:rPr>
                  </w:pPr>
                  <w:r>
                    <w:rPr>
                      <w:rFonts w:ascii="Times New Roman" w:hAnsi="Times New Roman" w:cs="Times New Roman"/>
                      <w:b/>
                      <w:bCs/>
                      <w:szCs w:val="21"/>
                    </w:rPr>
                    <w:t>设备名称</w:t>
                  </w:r>
                </w:p>
              </w:tc>
              <w:tc>
                <w:tcPr>
                  <w:tcW w:w="3430" w:type="dxa"/>
                  <w:vAlign w:val="center"/>
                </w:tcPr>
                <w:p>
                  <w:pPr>
                    <w:jc w:val="center"/>
                    <w:rPr>
                      <w:rFonts w:ascii="Times New Roman" w:hAnsi="Times New Roman" w:cs="Times New Roman"/>
                      <w:b/>
                      <w:bCs/>
                      <w:szCs w:val="21"/>
                    </w:rPr>
                  </w:pPr>
                  <w:r>
                    <w:rPr>
                      <w:rFonts w:ascii="Times New Roman" w:hAnsi="Times New Roman" w:cs="Times New Roman"/>
                      <w:b/>
                      <w:bCs/>
                      <w:szCs w:val="21"/>
                    </w:rPr>
                    <w:t>声级（距源1m处）[dB(A)]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2" w:hRule="atLeast"/>
                <w:jc w:val="center"/>
              </w:trPr>
              <w:tc>
                <w:tcPr>
                  <w:tcW w:w="1134" w:type="dxa"/>
                  <w:vAlign w:val="center"/>
                </w:tcPr>
                <w:p>
                  <w:pPr>
                    <w:jc w:val="center"/>
                    <w:rPr>
                      <w:rFonts w:ascii="Times New Roman" w:hAnsi="Times New Roman" w:cs="Times New Roman"/>
                      <w:szCs w:val="21"/>
                    </w:rPr>
                  </w:pPr>
                  <w:r>
                    <w:rPr>
                      <w:rFonts w:hint="eastAsia" w:ascii="Times New Roman" w:hAnsi="Times New Roman" w:cs="Times New Roman"/>
                      <w:szCs w:val="21"/>
                    </w:rPr>
                    <w:t>1</w:t>
                  </w:r>
                </w:p>
              </w:tc>
              <w:tc>
                <w:tcPr>
                  <w:tcW w:w="2947" w:type="dxa"/>
                  <w:vAlign w:val="center"/>
                </w:tcPr>
                <w:p>
                  <w:pPr>
                    <w:jc w:val="center"/>
                    <w:rPr>
                      <w:rFonts w:ascii="Times New Roman" w:hAnsi="Times New Roman" w:cs="Times New Roman"/>
                      <w:szCs w:val="21"/>
                    </w:rPr>
                  </w:pPr>
                  <w:r>
                    <w:rPr>
                      <w:rFonts w:hint="eastAsia" w:ascii="Times New Roman" w:hAnsi="Times New Roman" w:cs="Times New Roman"/>
                      <w:szCs w:val="21"/>
                    </w:rPr>
                    <w:t>切割机</w:t>
                  </w:r>
                </w:p>
              </w:tc>
              <w:tc>
                <w:tcPr>
                  <w:tcW w:w="3430" w:type="dxa"/>
                  <w:vAlign w:val="center"/>
                </w:tcPr>
                <w:p>
                  <w:pPr>
                    <w:jc w:val="center"/>
                    <w:rPr>
                      <w:rFonts w:ascii="Times New Roman" w:hAnsi="Times New Roman" w:cs="Times New Roman"/>
                      <w:szCs w:val="21"/>
                    </w:rPr>
                  </w:pPr>
                  <w:r>
                    <w:rPr>
                      <w:rFonts w:ascii="Times New Roman" w:hAnsi="Times New Roman" w:cs="Times New Roman"/>
                      <w:szCs w:val="21"/>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2" w:hRule="atLeast"/>
                <w:jc w:val="center"/>
              </w:trPr>
              <w:tc>
                <w:tcPr>
                  <w:tcW w:w="1134" w:type="dxa"/>
                  <w:vAlign w:val="center"/>
                </w:tcPr>
                <w:p>
                  <w:pPr>
                    <w:jc w:val="center"/>
                    <w:rPr>
                      <w:rFonts w:ascii="Times New Roman" w:hAnsi="Times New Roman" w:cs="Times New Roman"/>
                      <w:szCs w:val="21"/>
                    </w:rPr>
                  </w:pPr>
                  <w:r>
                    <w:rPr>
                      <w:rFonts w:hint="eastAsia" w:ascii="Times New Roman" w:hAnsi="Times New Roman" w:cs="Times New Roman"/>
                      <w:szCs w:val="21"/>
                    </w:rPr>
                    <w:t>2</w:t>
                  </w:r>
                </w:p>
              </w:tc>
              <w:tc>
                <w:tcPr>
                  <w:tcW w:w="2947" w:type="dxa"/>
                  <w:vAlign w:val="center"/>
                </w:tcPr>
                <w:p>
                  <w:pPr>
                    <w:jc w:val="center"/>
                    <w:rPr>
                      <w:rFonts w:ascii="Times New Roman" w:hAnsi="Times New Roman" w:cs="Times New Roman"/>
                      <w:szCs w:val="21"/>
                    </w:rPr>
                  </w:pPr>
                  <w:r>
                    <w:rPr>
                      <w:rFonts w:hint="eastAsia" w:ascii="Times New Roman" w:hAnsi="Times New Roman" w:cs="Times New Roman"/>
                      <w:szCs w:val="21"/>
                    </w:rPr>
                    <w:t>搅拌机</w:t>
                  </w:r>
                </w:p>
              </w:tc>
              <w:tc>
                <w:tcPr>
                  <w:tcW w:w="3430" w:type="dxa"/>
                  <w:vAlign w:val="center"/>
                </w:tcPr>
                <w:p>
                  <w:pPr>
                    <w:jc w:val="center"/>
                    <w:rPr>
                      <w:rFonts w:ascii="Times New Roman" w:hAnsi="Times New Roman" w:cs="Times New Roman"/>
                      <w:szCs w:val="21"/>
                    </w:rPr>
                  </w:pPr>
                  <w:r>
                    <w:rPr>
                      <w:rFonts w:ascii="Times New Roman" w:hAnsi="Times New Roman" w:cs="Times New Roman"/>
                      <w:szCs w:val="21"/>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1" w:hRule="atLeast"/>
                <w:jc w:val="center"/>
              </w:trPr>
              <w:tc>
                <w:tcPr>
                  <w:tcW w:w="1134" w:type="dxa"/>
                  <w:vAlign w:val="center"/>
                </w:tcPr>
                <w:p>
                  <w:pPr>
                    <w:jc w:val="center"/>
                    <w:rPr>
                      <w:rFonts w:ascii="Times New Roman" w:hAnsi="Times New Roman" w:cs="Times New Roman"/>
                      <w:szCs w:val="21"/>
                    </w:rPr>
                  </w:pPr>
                  <w:r>
                    <w:rPr>
                      <w:rFonts w:hint="eastAsia" w:ascii="Times New Roman" w:hAnsi="Times New Roman" w:cs="Times New Roman"/>
                      <w:szCs w:val="21"/>
                    </w:rPr>
                    <w:t>3</w:t>
                  </w:r>
                </w:p>
              </w:tc>
              <w:tc>
                <w:tcPr>
                  <w:tcW w:w="2947" w:type="dxa"/>
                  <w:vAlign w:val="center"/>
                </w:tcPr>
                <w:p>
                  <w:pPr>
                    <w:jc w:val="center"/>
                    <w:rPr>
                      <w:rFonts w:ascii="Times New Roman" w:hAnsi="Times New Roman" w:cs="Times New Roman"/>
                      <w:szCs w:val="21"/>
                    </w:rPr>
                  </w:pPr>
                  <w:r>
                    <w:rPr>
                      <w:rFonts w:ascii="Times New Roman" w:hAnsi="Times New Roman" w:cs="Times New Roman"/>
                      <w:szCs w:val="21"/>
                    </w:rPr>
                    <w:t>电钻</w:t>
                  </w:r>
                </w:p>
              </w:tc>
              <w:tc>
                <w:tcPr>
                  <w:tcW w:w="3430" w:type="dxa"/>
                  <w:vAlign w:val="center"/>
                </w:tcPr>
                <w:p>
                  <w:pPr>
                    <w:jc w:val="center"/>
                    <w:rPr>
                      <w:rFonts w:ascii="Times New Roman" w:hAnsi="Times New Roman" w:cs="Times New Roman"/>
                      <w:szCs w:val="21"/>
                    </w:rPr>
                  </w:pPr>
                  <w:r>
                    <w:rPr>
                      <w:rFonts w:hint="eastAsia" w:ascii="Times New Roman" w:hAnsi="Times New Roman" w:cs="Times New Roman"/>
                      <w:szCs w:val="21"/>
                    </w:rPr>
                    <w:t>9</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3" w:hRule="atLeast"/>
                <w:jc w:val="center"/>
              </w:trPr>
              <w:tc>
                <w:tcPr>
                  <w:tcW w:w="1134" w:type="dxa"/>
                  <w:vAlign w:val="center"/>
                </w:tcPr>
                <w:p>
                  <w:pPr>
                    <w:jc w:val="center"/>
                    <w:rPr>
                      <w:rFonts w:ascii="Times New Roman" w:hAnsi="Times New Roman" w:cs="Times New Roman"/>
                      <w:szCs w:val="21"/>
                    </w:rPr>
                  </w:pPr>
                  <w:r>
                    <w:rPr>
                      <w:rFonts w:hint="eastAsia" w:ascii="Times New Roman" w:hAnsi="Times New Roman" w:cs="Times New Roman"/>
                      <w:szCs w:val="21"/>
                    </w:rPr>
                    <w:t>4</w:t>
                  </w:r>
                </w:p>
              </w:tc>
              <w:tc>
                <w:tcPr>
                  <w:tcW w:w="2947" w:type="dxa"/>
                  <w:vAlign w:val="center"/>
                </w:tcPr>
                <w:p>
                  <w:pPr>
                    <w:jc w:val="center"/>
                    <w:rPr>
                      <w:rFonts w:ascii="Times New Roman" w:hAnsi="Times New Roman" w:cs="Times New Roman"/>
                      <w:szCs w:val="21"/>
                    </w:rPr>
                  </w:pPr>
                  <w:r>
                    <w:rPr>
                      <w:rFonts w:ascii="Times New Roman" w:hAnsi="Times New Roman" w:cs="Times New Roman"/>
                      <w:szCs w:val="21"/>
                    </w:rPr>
                    <w:t>轻型载重车</w:t>
                  </w:r>
                </w:p>
              </w:tc>
              <w:tc>
                <w:tcPr>
                  <w:tcW w:w="3430" w:type="dxa"/>
                  <w:vAlign w:val="center"/>
                </w:tcPr>
                <w:p>
                  <w:pPr>
                    <w:jc w:val="center"/>
                    <w:rPr>
                      <w:rFonts w:ascii="Times New Roman" w:hAnsi="Times New Roman" w:cs="Times New Roman"/>
                      <w:szCs w:val="21"/>
                    </w:rPr>
                  </w:pPr>
                  <w:r>
                    <w:rPr>
                      <w:rFonts w:ascii="Times New Roman" w:hAnsi="Times New Roman" w:cs="Times New Roman"/>
                      <w:szCs w:val="21"/>
                    </w:rPr>
                    <w:t>75</w:t>
                  </w:r>
                </w:p>
              </w:tc>
            </w:tr>
          </w:tbl>
          <w:p>
            <w:pPr>
              <w:ind w:firstLine="422" w:firstLineChars="200"/>
              <w:rPr>
                <w:b/>
                <w:szCs w:val="21"/>
              </w:rPr>
            </w:pP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4</w:t>
            </w:r>
            <w:r>
              <w:rPr>
                <w:rFonts w:hint="eastAsia" w:ascii="Times New Roman" w:hAnsi="Times New Roman" w:cs="Times New Roman"/>
                <w:bCs/>
              </w:rPr>
              <w:t>、固体废物影响</w:t>
            </w:r>
          </w:p>
          <w:p>
            <w:pPr>
              <w:pStyle w:val="11"/>
              <w:spacing w:line="360" w:lineRule="auto"/>
              <w:ind w:left="233" w:leftChars="111" w:right="105" w:rightChars="50"/>
              <w:rPr>
                <w:rFonts w:ascii="Times New Roman" w:hAnsi="Times New Roman" w:cs="Times New Roman"/>
                <w:bCs/>
              </w:rPr>
            </w:pPr>
            <w:r>
              <w:rPr>
                <w:rFonts w:ascii="Times New Roman" w:hAnsi="Times New Roman" w:cs="Times New Roman"/>
                <w:bCs/>
              </w:rPr>
              <w:t>项目施工期固体废物包括建筑垃圾</w:t>
            </w:r>
            <w:r>
              <w:rPr>
                <w:rFonts w:hint="eastAsia" w:ascii="Times New Roman" w:hAnsi="Times New Roman" w:cs="Times New Roman"/>
                <w:bCs/>
              </w:rPr>
              <w:t>和</w:t>
            </w:r>
            <w:r>
              <w:rPr>
                <w:rFonts w:ascii="Times New Roman" w:hAnsi="Times New Roman" w:cs="Times New Roman"/>
                <w:bCs/>
              </w:rPr>
              <w:t>施工人员生活垃圾。</w:t>
            </w:r>
          </w:p>
          <w:p>
            <w:pPr>
              <w:pStyle w:val="11"/>
              <w:spacing w:line="360" w:lineRule="auto"/>
              <w:ind w:left="0" w:right="105" w:rightChars="50" w:firstLine="240" w:firstLineChars="100"/>
              <w:rPr>
                <w:rFonts w:ascii="Times New Roman" w:hAnsi="Times New Roman" w:cs="Times New Roman"/>
                <w:bCs/>
              </w:rPr>
            </w:pPr>
            <w:bookmarkStart w:id="34" w:name="_Toc495668610"/>
            <w:r>
              <w:rPr>
                <w:rFonts w:hint="eastAsia" w:ascii="Times New Roman" w:hAnsi="Times New Roman" w:cs="Times New Roman"/>
                <w:bCs/>
              </w:rPr>
              <w:t>（</w:t>
            </w:r>
            <w:r>
              <w:rPr>
                <w:rFonts w:ascii="Times New Roman" w:hAnsi="Times New Roman" w:cs="Times New Roman"/>
                <w:bCs/>
              </w:rPr>
              <w:t>1</w:t>
            </w:r>
            <w:r>
              <w:rPr>
                <w:rFonts w:hint="eastAsia" w:ascii="Times New Roman" w:hAnsi="Times New Roman" w:cs="Times New Roman"/>
                <w:bCs/>
              </w:rPr>
              <w:t>）</w:t>
            </w:r>
            <w:r>
              <w:rPr>
                <w:rFonts w:ascii="Times New Roman" w:hAnsi="Times New Roman" w:cs="Times New Roman"/>
                <w:bCs/>
              </w:rPr>
              <w:t>生活垃圾</w:t>
            </w:r>
            <w:bookmarkEnd w:id="34"/>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项目施工人员</w:t>
            </w:r>
            <w:r>
              <w:rPr>
                <w:rFonts w:ascii="Times New Roman" w:hAnsi="Times New Roman" w:cs="Times New Roman"/>
                <w:bCs/>
                <w:color w:val="00B050"/>
              </w:rPr>
              <w:t>15人</w:t>
            </w:r>
            <w:r>
              <w:rPr>
                <w:rFonts w:ascii="Times New Roman" w:hAnsi="Times New Roman" w:cs="Times New Roman"/>
                <w:bCs/>
              </w:rPr>
              <w:t>，</w:t>
            </w:r>
            <w:r>
              <w:rPr>
                <w:rFonts w:hint="eastAsia" w:ascii="Times New Roman" w:hAnsi="Times New Roman" w:cs="Times New Roman"/>
                <w:bCs/>
              </w:rPr>
              <w:t>均在原有办公生活区内食宿。施工人员生活垃圾</w:t>
            </w:r>
            <w:r>
              <w:rPr>
                <w:rFonts w:ascii="Times New Roman" w:hAnsi="Times New Roman" w:cs="Times New Roman"/>
                <w:bCs/>
              </w:rPr>
              <w:t>按每人每天产生量0.5kg计，则生活垃圾产生量为</w:t>
            </w:r>
            <w:r>
              <w:rPr>
                <w:rFonts w:ascii="Times New Roman" w:hAnsi="Times New Roman" w:cs="Times New Roman"/>
                <w:bCs/>
                <w:color w:val="00B050"/>
              </w:rPr>
              <w:t>7.5kg/d</w:t>
            </w:r>
            <w:r>
              <w:rPr>
                <w:rFonts w:ascii="Times New Roman" w:hAnsi="Times New Roman" w:cs="Times New Roman"/>
                <w:bCs/>
              </w:rPr>
              <w:t>。在场地内设垃圾桶统一收集，</w:t>
            </w:r>
            <w:r>
              <w:rPr>
                <w:rFonts w:hint="eastAsia" w:ascii="Times New Roman" w:hAnsi="Times New Roman" w:cs="Times New Roman"/>
                <w:bCs/>
              </w:rPr>
              <w:t>并委托园区环卫部门处置</w:t>
            </w:r>
            <w:r>
              <w:rPr>
                <w:rFonts w:ascii="Times New Roman" w:hAnsi="Times New Roman" w:cs="Times New Roman"/>
                <w:bCs/>
              </w:rPr>
              <w:t>。</w:t>
            </w:r>
          </w:p>
          <w:p>
            <w:pPr>
              <w:pStyle w:val="11"/>
              <w:spacing w:line="360" w:lineRule="auto"/>
              <w:ind w:left="0" w:right="105" w:rightChars="50" w:firstLine="240" w:firstLineChars="100"/>
              <w:rPr>
                <w:rFonts w:ascii="Times New Roman" w:hAnsi="Times New Roman" w:cs="Times New Roman"/>
                <w:bCs/>
              </w:rPr>
            </w:pPr>
            <w:bookmarkStart w:id="35" w:name="_Toc495668611"/>
            <w:r>
              <w:rPr>
                <w:rFonts w:ascii="Times New Roman" w:hAnsi="Times New Roman" w:cs="Times New Roman"/>
                <w:bCs/>
              </w:rPr>
              <w:t>（2</w:t>
            </w:r>
            <w:r>
              <w:rPr>
                <w:rFonts w:hint="eastAsia" w:ascii="Times New Roman" w:hAnsi="Times New Roman" w:cs="Times New Roman"/>
                <w:bCs/>
              </w:rPr>
              <w:t>）</w:t>
            </w:r>
            <w:r>
              <w:rPr>
                <w:rFonts w:ascii="Times New Roman" w:hAnsi="Times New Roman" w:cs="Times New Roman"/>
                <w:bCs/>
              </w:rPr>
              <w:t>建筑垃圾</w:t>
            </w:r>
            <w:bookmarkEnd w:id="35"/>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建筑垃圾产生于工程</w:t>
            </w:r>
            <w:r>
              <w:rPr>
                <w:rFonts w:hint="eastAsia" w:ascii="Times New Roman" w:hAnsi="Times New Roman" w:cs="Times New Roman"/>
                <w:bCs/>
              </w:rPr>
              <w:t>施工</w:t>
            </w:r>
            <w:r>
              <w:rPr>
                <w:rFonts w:ascii="Times New Roman" w:hAnsi="Times New Roman" w:cs="Times New Roman"/>
                <w:bCs/>
              </w:rPr>
              <w:t>过程，主要有渣土、废钢筋</w:t>
            </w:r>
            <w:r>
              <w:rPr>
                <w:rFonts w:hint="eastAsia" w:ascii="Times New Roman" w:hAnsi="Times New Roman" w:cs="Times New Roman"/>
                <w:bCs/>
              </w:rPr>
              <w:t>、</w:t>
            </w:r>
            <w:r>
              <w:rPr>
                <w:rFonts w:ascii="Times New Roman" w:hAnsi="Times New Roman" w:cs="Times New Roman"/>
                <w:bCs/>
              </w:rPr>
              <w:t>包装箱、包装袋、碎砖和碎混凝土块等。</w:t>
            </w:r>
          </w:p>
          <w:p>
            <w:pPr>
              <w:pStyle w:val="11"/>
              <w:spacing w:line="360" w:lineRule="auto"/>
              <w:ind w:left="105" w:leftChars="50" w:right="105" w:rightChars="50" w:firstLine="240" w:firstLineChars="100"/>
              <w:rPr>
                <w:rFonts w:ascii="Times New Roman" w:hAnsi="Times New Roman" w:cs="Times New Roman"/>
                <w:bCs/>
              </w:rPr>
            </w:pPr>
            <w:r>
              <w:rPr>
                <w:rFonts w:hint="eastAsia" w:ascii="Times New Roman" w:hAnsi="Times New Roman" w:cs="Times New Roman"/>
                <w:bCs/>
              </w:rPr>
              <w:t>本项目建设规模小，建设过程中产生的建筑垃圾量少。首先回收其中的有用组分（如废钢筋、木料等），其余均按园区管理部门要求处置。</w:t>
            </w:r>
          </w:p>
          <w:p>
            <w:pPr>
              <w:pStyle w:val="11"/>
              <w:spacing w:line="360" w:lineRule="auto"/>
              <w:ind w:left="233" w:leftChars="111" w:right="105" w:rightChars="5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 xml:space="preserve">.4.2 </w:t>
            </w:r>
            <w:r>
              <w:rPr>
                <w:rFonts w:hint="eastAsia" w:ascii="Times New Roman" w:hAnsi="Times New Roman" w:cs="Times New Roman"/>
                <w:b/>
              </w:rPr>
              <w:t>营运期</w:t>
            </w:r>
          </w:p>
          <w:p>
            <w:pPr>
              <w:pStyle w:val="11"/>
              <w:spacing w:line="360" w:lineRule="auto"/>
              <w:ind w:left="233" w:leftChars="111" w:right="105" w:rightChars="50"/>
            </w:pPr>
            <w:r>
              <w:rPr>
                <w:rFonts w:hint="eastAsia" w:ascii="Times New Roman" w:hAnsi="Times New Roman" w:cs="Times New Roman"/>
                <w:bCs/>
              </w:rPr>
              <w:t>运行期生产</w:t>
            </w:r>
            <w:r>
              <w:rPr>
                <w:rFonts w:ascii="Times New Roman" w:hAnsi="Times New Roman" w:cs="Times New Roman"/>
                <w:bCs/>
              </w:rPr>
              <w:t>工艺</w:t>
            </w:r>
            <w:r>
              <w:rPr>
                <w:rFonts w:hint="eastAsia" w:ascii="Times New Roman" w:hAnsi="Times New Roman" w:cs="Times New Roman"/>
                <w:bCs/>
              </w:rPr>
              <w:t>流程</w:t>
            </w:r>
            <w:r>
              <w:rPr>
                <w:rFonts w:ascii="Times New Roman" w:hAnsi="Times New Roman" w:cs="Times New Roman"/>
                <w:bCs/>
              </w:rPr>
              <w:t>及产污环节</w:t>
            </w:r>
            <w:r>
              <w:rPr>
                <w:rFonts w:hint="eastAsia" w:ascii="Times New Roman" w:hAnsi="Times New Roman" w:cs="Times New Roman"/>
                <w:bCs/>
              </w:rPr>
              <w:t>见下图：</w:t>
            </w:r>
          </w:p>
          <w:p>
            <w:pPr>
              <w:pStyle w:val="12"/>
              <w:spacing w:after="0"/>
              <w:ind w:left="0" w:leftChars="0"/>
              <w:jc w:val="center"/>
            </w:pPr>
            <w:r>
              <w:drawing>
                <wp:inline distT="0" distB="0" distL="0" distR="0">
                  <wp:extent cx="4813300" cy="5264785"/>
                  <wp:effectExtent l="0" t="0" r="635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822774" cy="5275386"/>
                          </a:xfrm>
                          <a:prstGeom prst="rect">
                            <a:avLst/>
                          </a:prstGeom>
                          <a:noFill/>
                          <a:ln>
                            <a:noFill/>
                          </a:ln>
                        </pic:spPr>
                      </pic:pic>
                    </a:graphicData>
                  </a:graphic>
                </wp:inline>
              </w:drawing>
            </w:r>
          </w:p>
          <w:p>
            <w:pPr>
              <w:jc w:val="center"/>
              <w:rPr>
                <w:rFonts w:ascii="Times New Roman" w:hAnsi="Times New Roman" w:eastAsia="宋体" w:cs="Times New Roman"/>
                <w:b/>
                <w:color w:val="00B050"/>
                <w:szCs w:val="21"/>
              </w:rPr>
            </w:pPr>
            <w:r>
              <w:rPr>
                <w:rFonts w:ascii="Times New Roman" w:hAnsi="Times New Roman" w:eastAsia="宋体" w:cs="Times New Roman"/>
                <w:b/>
                <w:color w:val="00B050"/>
                <w:szCs w:val="21"/>
              </w:rPr>
              <w:t>图2-7    运营期污染物产生环节图</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本项目为年产</w:t>
            </w:r>
            <w:r>
              <w:rPr>
                <w:rFonts w:ascii="Times New Roman" w:hAnsi="Times New Roman" w:cs="Times New Roman"/>
                <w:bCs/>
                <w:color w:val="00B050"/>
              </w:rPr>
              <w:t>3亿</w:t>
            </w:r>
            <w:r>
              <w:rPr>
                <w:rFonts w:ascii="Times New Roman" w:hAnsi="Times New Roman" w:cs="Times New Roman"/>
                <w:bCs/>
              </w:rPr>
              <w:t>块（折标砖）建筑废弃土、污泥和页岩烧结砖项目，</w:t>
            </w:r>
            <w:r>
              <w:rPr>
                <w:rFonts w:hint="eastAsia" w:ascii="Times New Roman" w:hAnsi="Times New Roman" w:cs="Times New Roman"/>
                <w:bCs/>
              </w:rPr>
              <w:t>现有的3</w:t>
            </w:r>
            <w:r>
              <w:rPr>
                <w:rFonts w:ascii="Times New Roman" w:hAnsi="Times New Roman" w:cs="Times New Roman"/>
                <w:bCs/>
              </w:rPr>
              <w:t>条隧道窑</w:t>
            </w:r>
            <w:r>
              <w:rPr>
                <w:rFonts w:hint="eastAsia" w:ascii="Times New Roman" w:hAnsi="Times New Roman" w:cs="Times New Roman"/>
                <w:bCs/>
                <w:color w:val="00B050"/>
              </w:rPr>
              <w:t>和拟增的3</w:t>
            </w:r>
            <w:r>
              <w:rPr>
                <w:rFonts w:ascii="Times New Roman" w:hAnsi="Times New Roman" w:cs="Times New Roman"/>
                <w:bCs/>
                <w:color w:val="00B050"/>
              </w:rPr>
              <w:t>条隧道窑</w:t>
            </w:r>
            <w:r>
              <w:rPr>
                <w:rFonts w:ascii="Times New Roman" w:hAnsi="Times New Roman" w:cs="Times New Roman"/>
                <w:bCs/>
              </w:rPr>
              <w:t>全部</w:t>
            </w:r>
            <w:r>
              <w:rPr>
                <w:rFonts w:hint="eastAsia" w:ascii="Times New Roman" w:hAnsi="Times New Roman" w:cs="Times New Roman"/>
                <w:bCs/>
              </w:rPr>
              <w:t>是</w:t>
            </w:r>
            <w:r>
              <w:rPr>
                <w:rFonts w:ascii="Times New Roman" w:hAnsi="Times New Roman" w:cs="Times New Roman"/>
                <w:bCs/>
              </w:rPr>
              <w:t>以煤矸石作为内燃料进行焙烧的内燃系统。</w:t>
            </w:r>
          </w:p>
          <w:p>
            <w:pPr>
              <w:pStyle w:val="11"/>
              <w:spacing w:line="360" w:lineRule="auto"/>
              <w:ind w:left="233" w:leftChars="111" w:right="105" w:rightChars="5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.4.2.1生产工艺简述</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（1）原料来源</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项目主要以晋宁园区产生的废弃土为原料，全部用汽车运输直接堆放到厂区内的原料棚进行存放</w:t>
            </w:r>
            <w:r>
              <w:rPr>
                <w:rFonts w:hint="eastAsia" w:ascii="Times New Roman" w:hAnsi="Times New Roman" w:cs="Times New Roman"/>
                <w:bCs/>
              </w:rPr>
              <w:t>，不设配套矿山</w:t>
            </w:r>
            <w:r>
              <w:rPr>
                <w:rFonts w:ascii="Times New Roman" w:hAnsi="Times New Roman" w:cs="Times New Roman"/>
                <w:bCs/>
              </w:rPr>
              <w:t>。由于建筑废弃土硬度较大，在精确配料后一起进行一次锤式破碎和滚筒筛相结合的原料处理系统，以保证原料颗粒度≤3mm，以利于砖的成型要求。</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（2）原料的混料、破碎、筛分、一次搅拌</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color w:val="00B050"/>
              </w:rPr>
              <w:t>根据建设提供的资料，</w:t>
            </w:r>
            <w:r>
              <w:rPr>
                <w:rFonts w:hint="eastAsia" w:ascii="Times New Roman" w:hAnsi="Times New Roman" w:cs="Times New Roman"/>
                <w:bCs/>
              </w:rPr>
              <w:t>原有工程</w:t>
            </w:r>
            <w:r>
              <w:rPr>
                <w:rFonts w:ascii="Times New Roman" w:hAnsi="Times New Roman" w:cs="Times New Roman"/>
                <w:bCs/>
              </w:rPr>
              <w:t>原料配比为</w:t>
            </w:r>
            <w:r>
              <w:rPr>
                <w:rFonts w:hint="eastAsia" w:ascii="Times New Roman" w:hAnsi="Times New Roman" w:cs="Times New Roman"/>
                <w:bCs/>
              </w:rPr>
              <w:t>“</w:t>
            </w:r>
            <w:r>
              <w:rPr>
                <w:rFonts w:ascii="Times New Roman" w:hAnsi="Times New Roman" w:cs="Times New Roman"/>
                <w:bCs/>
              </w:rPr>
              <w:t>建筑废弃土</w:t>
            </w:r>
            <w:r>
              <w:rPr>
                <w:rFonts w:hint="eastAsia" w:ascii="Times New Roman" w:hAnsi="Times New Roman" w:cs="Times New Roman"/>
                <w:bCs/>
              </w:rPr>
              <w:t>及页岩</w:t>
            </w:r>
            <w:r>
              <w:rPr>
                <w:rFonts w:ascii="Times New Roman" w:hAnsi="Times New Roman" w:cs="Times New Roman"/>
                <w:bCs/>
              </w:rPr>
              <w:t>：煤矸石=2.38：1（重量比%）</w:t>
            </w:r>
            <w:r>
              <w:rPr>
                <w:rFonts w:hint="eastAsia" w:ascii="Times New Roman" w:hAnsi="Times New Roman" w:cs="Times New Roman"/>
                <w:bCs/>
              </w:rPr>
              <w:t>”</w:t>
            </w:r>
            <w:r>
              <w:rPr>
                <w:rFonts w:ascii="Times New Roman" w:hAnsi="Times New Roman" w:cs="Times New Roman"/>
                <w:bCs/>
              </w:rPr>
              <w:t>；</w:t>
            </w:r>
            <w:r>
              <w:rPr>
                <w:rFonts w:hint="eastAsia" w:ascii="Times New Roman" w:hAnsi="Times New Roman" w:cs="Times New Roman"/>
                <w:bCs/>
                <w:color w:val="00B050"/>
              </w:rPr>
              <w:t>添加污泥后</w:t>
            </w:r>
            <w:r>
              <w:rPr>
                <w:rFonts w:hint="eastAsia" w:ascii="Times New Roman" w:hAnsi="Times New Roman" w:cs="Times New Roman"/>
                <w:bCs/>
              </w:rPr>
              <w:t>原料配比调整为“</w:t>
            </w:r>
            <w:r>
              <w:rPr>
                <w:rFonts w:ascii="Times New Roman" w:hAnsi="Times New Roman" w:cs="Times New Roman"/>
                <w:bCs/>
              </w:rPr>
              <w:t>建筑废弃土</w:t>
            </w:r>
            <w:r>
              <w:rPr>
                <w:rFonts w:hint="eastAsia" w:ascii="Times New Roman" w:hAnsi="Times New Roman" w:cs="Times New Roman"/>
                <w:bCs/>
              </w:rPr>
              <w:t>和</w:t>
            </w:r>
            <w:r>
              <w:rPr>
                <w:rFonts w:ascii="Times New Roman" w:hAnsi="Times New Roman" w:cs="Times New Roman"/>
                <w:bCs/>
              </w:rPr>
              <w:t>页岩：污泥：</w:t>
            </w:r>
            <w:r>
              <w:rPr>
                <w:rFonts w:hint="eastAsia" w:ascii="Times New Roman" w:hAnsi="Times New Roman" w:cs="Times New Roman"/>
                <w:bCs/>
              </w:rPr>
              <w:t>矸石</w:t>
            </w:r>
            <w:r>
              <w:rPr>
                <w:rFonts w:ascii="Times New Roman" w:hAnsi="Times New Roman" w:cs="Times New Roman"/>
                <w:bCs/>
              </w:rPr>
              <w:t>=</w:t>
            </w:r>
            <w:r>
              <w:rPr>
                <w:rFonts w:ascii="Times New Roman" w:hAnsi="Times New Roman" w:cs="Times New Roman"/>
                <w:bCs/>
                <w:color w:val="00B050"/>
              </w:rPr>
              <w:t>65：6：29（重量比%）</w:t>
            </w:r>
            <w:r>
              <w:rPr>
                <w:rFonts w:hint="eastAsia" w:ascii="Times New Roman" w:hAnsi="Times New Roman" w:cs="Times New Roman"/>
                <w:bCs/>
                <w:color w:val="00B050"/>
              </w:rPr>
              <w:t>”，煤矸石含量基本不变，</w:t>
            </w:r>
            <w:r>
              <w:rPr>
                <w:rFonts w:hint="eastAsia" w:ascii="Times New Roman" w:hAnsi="Times New Roman" w:cs="Times New Roman"/>
                <w:bCs/>
              </w:rPr>
              <w:t>污泥则替代部分页岩和弃土</w:t>
            </w:r>
            <w:r>
              <w:rPr>
                <w:rFonts w:ascii="Times New Roman" w:hAnsi="Times New Roman" w:cs="Times New Roman"/>
                <w:bCs/>
              </w:rPr>
              <w:t>。由给料机将页岩、不合格砖坯、煤矸石等通过胶带机送入颚式破碎机进行粗破碎，控制粒度≤20目。粗破后的物料由槽型带式输送机入锤式破碎机细碎，控制粒度≤2目。破碎后通过滚筒筛筛选，选筛后粒径较大的将返回破碎工序；经细碎后的原料送入双轴搅拌机加水混合搅拌，使其水分达到成型要求：14%左右，然后按要求把混合料由带式输送机送到陈化库进行陈化处理。</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项目原料的破碎、细碎、筛分、第一次搅拌均位于破碎车间，陈化位于陈化车间。第二次搅拌、切坯、分坯、码坯在制坯车间进行。</w:t>
            </w:r>
          </w:p>
          <w:p>
            <w:pPr>
              <w:spacing w:line="360" w:lineRule="auto"/>
              <w:ind w:firstLine="240" w:firstLineChars="100"/>
              <w:rPr>
                <w:rFonts w:ascii="Times New Roman" w:hAnsi="Times New Roman" w:eastAsia="宋体" w:cs="Times New Roman"/>
                <w:bCs/>
                <w:sz w:val="24"/>
                <w:lang w:val="zh-CN" w:bidi="zh-CN"/>
              </w:rPr>
            </w:pPr>
            <w:r>
              <w:rPr>
                <w:rFonts w:ascii="Times New Roman" w:hAnsi="Times New Roman" w:eastAsia="宋体" w:cs="Times New Roman"/>
                <w:bCs/>
                <w:sz w:val="24"/>
                <w:lang w:val="zh-CN" w:bidi="zh-CN"/>
              </w:rPr>
              <w:t xml:space="preserve">（3）陈化与二次搅拌 </w:t>
            </w:r>
          </w:p>
          <w:p>
            <w:pPr>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陈化是将加水的粉状原料静置，保证72</w:t>
            </w:r>
            <w:r>
              <w:rPr>
                <w:rFonts w:hint="eastAsia" w:ascii="Times New Roman" w:hAnsi="Times New Roman" w:cs="Times New Roman"/>
                <w:color w:val="000000"/>
                <w:sz w:val="24"/>
              </w:rPr>
              <w:t>h</w:t>
            </w:r>
            <w:r>
              <w:rPr>
                <w:rFonts w:ascii="Times New Roman" w:hAnsi="Times New Roman" w:cs="Times New Roman"/>
                <w:color w:val="000000"/>
                <w:sz w:val="24"/>
              </w:rPr>
              <w:t>以上陈化时间使水分进一步疏解，促使水分分布均匀。不但可以改善原料的成型性能，使原料中的水分有足够的时间充分迁移，湿润粉料中的每一个颗粒，并且进一步提高原料的均匀性，从而改善泥料的物理性能，保证成型、干燥和焙烧等工序的技术要求提高产品的质量。陈化处理后的混合料经箱式给料机缓冲处理后，均匀送入制坯车间的双轴搅拌机进行第二次加水搅拌，使其含水率达到成型要求。</w:t>
            </w:r>
            <w:r>
              <w:rPr>
                <w:rFonts w:hint="eastAsia" w:ascii="Times New Roman" w:hAnsi="Times New Roman" w:cs="Times New Roman"/>
                <w:color w:val="000000"/>
                <w:sz w:val="24"/>
              </w:rPr>
              <w:t>新增污泥直接加入</w:t>
            </w:r>
            <w:r>
              <w:rPr>
                <w:rFonts w:ascii="Times New Roman" w:hAnsi="Times New Roman" w:cs="Times New Roman"/>
                <w:color w:val="000000"/>
                <w:sz w:val="24"/>
              </w:rPr>
              <w:t>双轴搅拌机</w:t>
            </w:r>
            <w:r>
              <w:rPr>
                <w:rFonts w:hint="eastAsia" w:ascii="Times New Roman" w:hAnsi="Times New Roman" w:cs="Times New Roman"/>
                <w:color w:val="000000"/>
                <w:sz w:val="24"/>
              </w:rPr>
              <w:t>中，与其它原料混合搅拌。若偶有大块干污泥，则将其送破碎机粉碎。</w:t>
            </w:r>
          </w:p>
          <w:p>
            <w:pPr>
              <w:pStyle w:val="11"/>
              <w:spacing w:line="360" w:lineRule="auto"/>
              <w:ind w:left="233" w:leftChars="111" w:right="105" w:rightChars="50"/>
              <w:rPr>
                <w:rFonts w:ascii="Times New Roman" w:hAnsi="Times New Roman" w:cs="Times New Roman"/>
                <w:bCs/>
              </w:rPr>
            </w:pPr>
            <w:r>
              <w:rPr>
                <w:rFonts w:ascii="Times New Roman" w:hAnsi="Times New Roman" w:cs="Times New Roman"/>
                <w:bCs/>
              </w:rPr>
              <w:t>（4）成型、分坯、码坯</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经过二次加水搅拌后的原材料，送入真空挤砖机挤出成型，成型后的泥条经表面处理后，经自动切条机、自动切坯机切割成所要求尺寸的坯砖，用全自动码坯机码至窑车，暂存于晾坯道晾干，随后再送入隧道窑。</w:t>
            </w:r>
          </w:p>
          <w:p>
            <w:pPr>
              <w:pStyle w:val="11"/>
              <w:spacing w:line="360" w:lineRule="auto"/>
              <w:ind w:left="0" w:right="105" w:rightChars="50" w:firstLine="240" w:firstLineChars="100"/>
              <w:rPr>
                <w:rFonts w:ascii="Times New Roman" w:hAnsi="Times New Roman" w:cs="Times New Roman"/>
                <w:bCs/>
                <w:color w:val="FF0000"/>
              </w:rPr>
            </w:pPr>
            <w:r>
              <w:rPr>
                <w:rFonts w:ascii="Times New Roman" w:hAnsi="Times New Roman" w:cs="Times New Roman"/>
                <w:bCs/>
              </w:rPr>
              <w:t>（5）干燥、烧结</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本项目隧道窑</w:t>
            </w:r>
            <w:r>
              <w:rPr>
                <w:rFonts w:hint="eastAsia" w:ascii="Times New Roman" w:hAnsi="Times New Roman" w:cs="Times New Roman"/>
                <w:bCs/>
              </w:rPr>
              <w:t>均为</w:t>
            </w:r>
            <w:r>
              <w:rPr>
                <w:rFonts w:ascii="Times New Roman" w:hAnsi="Times New Roman" w:cs="Times New Roman"/>
                <w:bCs/>
              </w:rPr>
              <w:t>两烘两烧窑炉。烧结窑炉采用7.2m大断面平吊顶节能隧道窑，长度为120.5m。</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在烧结之前，要进行烘干，烘干在隧道干燥窑内进行，隧道干燥窑窑长120.5m，夹在两条隧道焙烧窑之间，利用隧道焙烧窑产生的余热进行烘干。码好砖坯的窑车将送入干燥窑干燥，干燥窑的热源来自焙烧窑的余热，干燥时间为24~26</w:t>
            </w:r>
            <w:r>
              <w:rPr>
                <w:rFonts w:hint="eastAsia" w:ascii="Times New Roman" w:hAnsi="Times New Roman" w:cs="Times New Roman"/>
                <w:bCs/>
              </w:rPr>
              <w:t>h</w:t>
            </w:r>
            <w:r>
              <w:rPr>
                <w:rFonts w:ascii="Times New Roman" w:hAnsi="Times New Roman" w:cs="Times New Roman"/>
                <w:bCs/>
              </w:rPr>
              <w:t>，干燥后的砖坯经摆渡车、顶车机进入隧道窑，在隧道窑内进行烧结，烧成温度为850~1050℃，烧成周期为28</w:t>
            </w:r>
            <w:r>
              <w:rPr>
                <w:rFonts w:hint="eastAsia" w:ascii="Times New Roman" w:hAnsi="Times New Roman" w:cs="Times New Roman"/>
                <w:bCs/>
              </w:rPr>
              <w:t>h</w:t>
            </w:r>
            <w:r>
              <w:rPr>
                <w:rFonts w:ascii="Times New Roman" w:hAnsi="Times New Roman" w:cs="Times New Roman"/>
                <w:bCs/>
              </w:rPr>
              <w:t>。隧道窑主要包括预热段、烧结段、冷却段等。砖坯在焙烧窑烧制产生大量的热烟气，经风机抽取进入干燥窑干燥湿砖坯。</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由于湿砖坯中含有一定的水分和Ca、Mg等碱性物质，废气中部分粉尘、二氧化硫、氟化物被吸附，同时废气中水分增加，废气经排风机引至脱硫塔脱硫、除尘、脱氟后，由20m高的烟囱排放。</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项目所备原煤仅用于隧道窑检修后重启引火等特殊情况，日常运行不添加燃煤。</w:t>
            </w:r>
          </w:p>
          <w:p>
            <w:pPr>
              <w:pStyle w:val="11"/>
              <w:spacing w:line="360" w:lineRule="auto"/>
              <w:ind w:left="0" w:right="105" w:rightChars="50" w:firstLine="240" w:firstLineChars="100"/>
              <w:rPr>
                <w:rFonts w:ascii="Times New Roman" w:hAnsi="Times New Roman" w:cs="Times New Roman"/>
                <w:bCs/>
                <w:color w:val="00B050"/>
                <w:lang w:val="en-US"/>
              </w:rPr>
            </w:pPr>
            <w:r>
              <w:rPr>
                <w:rFonts w:hint="eastAsia" w:ascii="Times New Roman" w:hAnsi="Times New Roman" w:cs="Times New Roman"/>
                <w:bCs/>
                <w:color w:val="00B050"/>
              </w:rPr>
              <w:t>后续建设的天然气型隧道窑所用天然气由园区供气管网供应，厂内不设暂存设施。</w:t>
            </w:r>
            <w:r>
              <w:rPr>
                <w:rFonts w:ascii="Times New Roman" w:hAnsi="Times New Roman" w:cs="Times New Roman"/>
                <w:color w:val="00B050"/>
              </w:rPr>
              <w:t>该项目天然气的年用量为17897805m</w:t>
            </w:r>
            <w:r>
              <w:rPr>
                <w:rFonts w:ascii="Times New Roman" w:hAnsi="Times New Roman" w:cs="Times New Roman"/>
                <w:color w:val="00B050"/>
                <w:vertAlign w:val="superscript"/>
              </w:rPr>
              <w:t>3</w:t>
            </w:r>
            <w:r>
              <w:rPr>
                <w:rFonts w:ascii="Times New Roman" w:hAnsi="Times New Roman" w:cs="Times New Roman"/>
                <w:color w:val="00B050"/>
              </w:rPr>
              <w:t>，</w:t>
            </w:r>
            <w:r>
              <w:rPr>
                <w:rFonts w:ascii="Times New Roman" w:hAnsi="Times New Roman" w:cs="Times New Roman"/>
                <w:color w:val="00B050"/>
                <w:lang w:val="en-US"/>
              </w:rPr>
              <w:t>每天的天然气用量为59659.35</w:t>
            </w:r>
            <w:r>
              <w:rPr>
                <w:rFonts w:ascii="Times New Roman" w:hAnsi="Times New Roman" w:cs="Times New Roman"/>
                <w:color w:val="00B050"/>
              </w:rPr>
              <w:t>m</w:t>
            </w:r>
            <w:r>
              <w:rPr>
                <w:rFonts w:ascii="Times New Roman" w:hAnsi="Times New Roman" w:cs="Times New Roman"/>
                <w:color w:val="00B050"/>
                <w:vertAlign w:val="superscript"/>
              </w:rPr>
              <w:t>3</w:t>
            </w:r>
            <w:r>
              <w:rPr>
                <w:rFonts w:ascii="Times New Roman" w:hAnsi="Times New Roman" w:cs="Times New Roman"/>
                <w:color w:val="00B050"/>
              </w:rPr>
              <w:t>，</w:t>
            </w:r>
            <w:r>
              <w:rPr>
                <w:rFonts w:hint="eastAsia" w:ascii="Times New Roman" w:hAnsi="Times New Roman" w:cs="Times New Roman"/>
                <w:color w:val="00B050"/>
              </w:rPr>
              <w:t>按</w:t>
            </w:r>
            <w:r>
              <w:rPr>
                <w:rFonts w:ascii="Times New Roman" w:hAnsi="Times New Roman" w:cs="Times New Roman"/>
                <w:color w:val="00B050"/>
              </w:rPr>
              <w:t>天然气的容重</w:t>
            </w:r>
            <w:r>
              <w:rPr>
                <w:rFonts w:ascii="Times New Roman" w:hAnsi="Times New Roman" w:cs="Times New Roman"/>
                <w:color w:val="00B050"/>
                <w:lang w:val="en-US"/>
              </w:rPr>
              <w:t>0.717kg/</w:t>
            </w:r>
            <w:r>
              <w:rPr>
                <w:rFonts w:ascii="Times New Roman" w:hAnsi="Times New Roman" w:cs="Times New Roman"/>
                <w:color w:val="00B050"/>
              </w:rPr>
              <w:t>m</w:t>
            </w:r>
            <w:r>
              <w:rPr>
                <w:rFonts w:ascii="Times New Roman" w:hAnsi="Times New Roman" w:cs="Times New Roman"/>
                <w:color w:val="00B050"/>
                <w:vertAlign w:val="superscript"/>
              </w:rPr>
              <w:t>3</w:t>
            </w:r>
            <w:r>
              <w:rPr>
                <w:rFonts w:hint="eastAsia" w:ascii="Times New Roman" w:hAnsi="Times New Roman" w:cs="Times New Roman"/>
                <w:color w:val="00B050"/>
              </w:rPr>
              <w:t>计</w:t>
            </w:r>
            <w:r>
              <w:rPr>
                <w:rFonts w:ascii="Times New Roman" w:hAnsi="Times New Roman" w:cs="Times New Roman"/>
                <w:color w:val="00B050"/>
              </w:rPr>
              <w:t>，则天然气的用量为每天</w:t>
            </w:r>
            <w:r>
              <w:rPr>
                <w:rFonts w:ascii="Times New Roman" w:hAnsi="Times New Roman" w:cs="Times New Roman"/>
                <w:color w:val="00B050"/>
                <w:lang w:val="en-US"/>
              </w:rPr>
              <w:t>42.78t，每小时1.78t。</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（6）检查</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烧结冷却后，人工检查进行目测、分检，挑出次品，合格的产品则按规格分别进行堆放。</w:t>
            </w:r>
          </w:p>
          <w:p>
            <w:pPr>
              <w:pStyle w:val="11"/>
              <w:spacing w:line="360" w:lineRule="auto"/>
              <w:ind w:left="233" w:leftChars="111" w:right="105" w:rightChars="50"/>
              <w:rPr>
                <w:rFonts w:ascii="Times New Roman" w:hAnsi="Times New Roman" w:cs="Times New Roman"/>
                <w:b/>
              </w:rPr>
            </w:pPr>
            <w:r>
              <w:rPr>
                <w:rFonts w:hint="eastAsia" w:ascii="Times New Roman" w:hAnsi="Times New Roman" w:cs="Times New Roman"/>
                <w:b/>
              </w:rPr>
              <w:t>2</w:t>
            </w:r>
            <w:r>
              <w:rPr>
                <w:rFonts w:ascii="Times New Roman" w:hAnsi="Times New Roman" w:cs="Times New Roman"/>
                <w:b/>
              </w:rPr>
              <w:t xml:space="preserve">.4.2.2 </w:t>
            </w:r>
            <w:r>
              <w:rPr>
                <w:rFonts w:hint="eastAsia" w:ascii="Times New Roman" w:hAnsi="Times New Roman" w:cs="Times New Roman"/>
                <w:b/>
              </w:rPr>
              <w:t>污染物产排核算</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经查阅《</w:t>
            </w:r>
            <w:r>
              <w:rPr>
                <w:rFonts w:ascii="Times New Roman" w:hAnsi="Times New Roman" w:cs="Times New Roman"/>
                <w:bCs/>
              </w:rPr>
              <w:t xml:space="preserve">排污许可证申请与核发技术规范 </w:t>
            </w:r>
            <w:r>
              <w:rPr>
                <w:rFonts w:hint="eastAsia" w:ascii="Times New Roman" w:hAnsi="Times New Roman" w:cs="Times New Roman"/>
                <w:bCs/>
              </w:rPr>
              <w:t>陶瓷砖瓦工业》（</w:t>
            </w:r>
            <w:r>
              <w:rPr>
                <w:rFonts w:ascii="Times New Roman" w:hAnsi="Times New Roman" w:cs="Times New Roman"/>
                <w:bCs/>
              </w:rPr>
              <w:t>HJ 954-2018</w:t>
            </w:r>
            <w:r>
              <w:rPr>
                <w:rFonts w:hint="eastAsia" w:ascii="Times New Roman" w:hAnsi="Times New Roman" w:cs="Times New Roman"/>
                <w:bCs/>
              </w:rPr>
              <w:t>），其中未给出砖瓦制造行业污染物计算标准。本次技改除原料中增加污泥外，其它工艺过程及生产能力均不变，</w:t>
            </w:r>
            <w:r>
              <w:rPr>
                <w:rFonts w:hint="eastAsia" w:ascii="Times New Roman" w:hAnsi="Times New Roman" w:cs="Times New Roman"/>
                <w:bCs/>
                <w:color w:val="00B050"/>
              </w:rPr>
              <w:t>因此本报告将以现有工程监测实测数据为依据</w:t>
            </w:r>
            <w:r>
              <w:rPr>
                <w:rFonts w:hint="eastAsia" w:ascii="Times New Roman" w:hAnsi="Times New Roman" w:cs="Times New Roman"/>
                <w:bCs/>
              </w:rPr>
              <w:t>，并结合排污系数、类比分析等方法确定</w:t>
            </w:r>
            <w:r>
              <w:rPr>
                <w:rFonts w:hint="eastAsia" w:ascii="Times New Roman" w:hAnsi="Times New Roman" w:cs="Times New Roman"/>
                <w:bCs/>
                <w:color w:val="00B050"/>
              </w:rPr>
              <w:t>项目全部建成后</w:t>
            </w:r>
            <w:r>
              <w:rPr>
                <w:rFonts w:hint="eastAsia" w:ascii="Times New Roman" w:hAnsi="Times New Roman" w:cs="Times New Roman"/>
                <w:bCs/>
              </w:rPr>
              <w:t xml:space="preserve">的污染物产排情况。 </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项目</w:t>
            </w:r>
            <w:r>
              <w:rPr>
                <w:rFonts w:ascii="Times New Roman" w:hAnsi="Times New Roman" w:cs="Times New Roman"/>
                <w:bCs/>
              </w:rPr>
              <w:t>产污环节</w:t>
            </w:r>
            <w:r>
              <w:rPr>
                <w:rFonts w:hint="eastAsia" w:ascii="Times New Roman" w:hAnsi="Times New Roman" w:cs="Times New Roman"/>
                <w:bCs/>
              </w:rPr>
              <w:t>见下表。</w:t>
            </w:r>
          </w:p>
          <w:p>
            <w:pPr>
              <w:jc w:val="center"/>
              <w:rPr>
                <w:rFonts w:ascii="Times New Roman" w:hAnsi="Times New Roman" w:eastAsia="宋体" w:cs="Times New Roman"/>
                <w:b/>
                <w:szCs w:val="21"/>
              </w:rPr>
            </w:pPr>
            <w:r>
              <w:rPr>
                <w:rFonts w:ascii="Times New Roman" w:hAnsi="Times New Roman" w:eastAsia="宋体" w:cs="Times New Roman"/>
                <w:b/>
                <w:szCs w:val="21"/>
              </w:rPr>
              <w:t>表2-16    产污环节表</w:t>
            </w:r>
          </w:p>
          <w:tbl>
            <w:tblPr>
              <w:tblStyle w:val="21"/>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077"/>
              <w:gridCol w:w="1189"/>
              <w:gridCol w:w="1278"/>
              <w:gridCol w:w="1560"/>
              <w:gridCol w:w="2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jc w:val="center"/>
              </w:trPr>
              <w:tc>
                <w:tcPr>
                  <w:tcW w:w="703" w:type="dxa"/>
                  <w:vAlign w:val="center"/>
                </w:tcPr>
                <w:p>
                  <w:pPr>
                    <w:jc w:val="center"/>
                    <w:rPr>
                      <w:rFonts w:ascii="Times New Roman" w:hAnsi="Times New Roman" w:cs="Times New Roman"/>
                      <w:b/>
                      <w:color w:val="000000"/>
                      <w:szCs w:val="21"/>
                    </w:rPr>
                  </w:pPr>
                  <w:r>
                    <w:rPr>
                      <w:rFonts w:ascii="Times New Roman" w:hAnsi="Times New Roman" w:cs="Times New Roman"/>
                      <w:b/>
                      <w:color w:val="000000"/>
                      <w:szCs w:val="21"/>
                    </w:rPr>
                    <w:t>污染类别</w:t>
                  </w:r>
                </w:p>
              </w:tc>
              <w:tc>
                <w:tcPr>
                  <w:tcW w:w="1077" w:type="dxa"/>
                  <w:vAlign w:val="center"/>
                </w:tcPr>
                <w:p>
                  <w:pPr>
                    <w:jc w:val="center"/>
                    <w:rPr>
                      <w:rFonts w:ascii="Times New Roman" w:hAnsi="Times New Roman" w:cs="Times New Roman"/>
                      <w:b/>
                      <w:color w:val="000000"/>
                      <w:szCs w:val="21"/>
                    </w:rPr>
                  </w:pPr>
                  <w:r>
                    <w:rPr>
                      <w:rFonts w:ascii="Times New Roman" w:hAnsi="Times New Roman" w:cs="Times New Roman"/>
                      <w:b/>
                      <w:color w:val="000000"/>
                      <w:szCs w:val="21"/>
                    </w:rPr>
                    <w:t>序号</w:t>
                  </w:r>
                </w:p>
              </w:tc>
              <w:tc>
                <w:tcPr>
                  <w:tcW w:w="1189" w:type="dxa"/>
                  <w:vAlign w:val="center"/>
                </w:tcPr>
                <w:p>
                  <w:pPr>
                    <w:jc w:val="center"/>
                    <w:rPr>
                      <w:rFonts w:ascii="Times New Roman" w:hAnsi="Times New Roman" w:cs="Times New Roman"/>
                      <w:b/>
                      <w:color w:val="000000"/>
                      <w:szCs w:val="21"/>
                    </w:rPr>
                  </w:pPr>
                  <w:r>
                    <w:rPr>
                      <w:rFonts w:ascii="Times New Roman" w:hAnsi="Times New Roman" w:cs="Times New Roman"/>
                      <w:b/>
                      <w:color w:val="000000"/>
                      <w:szCs w:val="21"/>
                    </w:rPr>
                    <w:t>产污节点</w:t>
                  </w:r>
                </w:p>
              </w:tc>
              <w:tc>
                <w:tcPr>
                  <w:tcW w:w="1278" w:type="dxa"/>
                  <w:vAlign w:val="center"/>
                </w:tcPr>
                <w:p>
                  <w:pPr>
                    <w:jc w:val="center"/>
                    <w:rPr>
                      <w:rFonts w:ascii="Times New Roman" w:hAnsi="Times New Roman" w:cs="Times New Roman"/>
                      <w:b/>
                      <w:color w:val="000000"/>
                      <w:szCs w:val="21"/>
                    </w:rPr>
                  </w:pPr>
                  <w:r>
                    <w:rPr>
                      <w:rFonts w:ascii="Times New Roman" w:hAnsi="Times New Roman" w:cs="Times New Roman"/>
                      <w:b/>
                      <w:color w:val="000000"/>
                      <w:szCs w:val="21"/>
                    </w:rPr>
                    <w:t>污染物名称</w:t>
                  </w:r>
                </w:p>
              </w:tc>
              <w:tc>
                <w:tcPr>
                  <w:tcW w:w="1560" w:type="dxa"/>
                  <w:vAlign w:val="center"/>
                </w:tcPr>
                <w:p>
                  <w:pPr>
                    <w:jc w:val="center"/>
                    <w:rPr>
                      <w:rFonts w:ascii="Times New Roman" w:hAnsi="Times New Roman" w:cs="Times New Roman"/>
                      <w:b/>
                      <w:color w:val="000000"/>
                      <w:szCs w:val="21"/>
                    </w:rPr>
                  </w:pPr>
                  <w:r>
                    <w:rPr>
                      <w:rFonts w:ascii="Times New Roman" w:hAnsi="Times New Roman" w:cs="Times New Roman"/>
                      <w:b/>
                      <w:color w:val="000000"/>
                      <w:szCs w:val="21"/>
                    </w:rPr>
                    <w:t>主要污染物</w:t>
                  </w:r>
                </w:p>
              </w:tc>
              <w:tc>
                <w:tcPr>
                  <w:tcW w:w="2489" w:type="dxa"/>
                  <w:vAlign w:val="center"/>
                </w:tcPr>
                <w:p>
                  <w:pPr>
                    <w:jc w:val="center"/>
                    <w:rPr>
                      <w:rFonts w:ascii="Times New Roman" w:hAnsi="Times New Roman" w:cs="Times New Roman"/>
                      <w:b/>
                      <w:color w:val="000000"/>
                      <w:szCs w:val="21"/>
                    </w:rPr>
                  </w:pPr>
                  <w:r>
                    <w:rPr>
                      <w:rFonts w:ascii="Times New Roman" w:hAnsi="Times New Roman" w:cs="Times New Roman"/>
                      <w:b/>
                      <w:color w:val="000000"/>
                      <w:szCs w:val="21"/>
                    </w:rPr>
                    <w:t>处理方式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 w:hRule="atLeast"/>
                <w:jc w:val="center"/>
              </w:trPr>
              <w:tc>
                <w:tcPr>
                  <w:tcW w:w="703"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废水</w:t>
                  </w:r>
                </w:p>
              </w:tc>
              <w:tc>
                <w:tcPr>
                  <w:tcW w:w="1077" w:type="dxa"/>
                  <w:vAlign w:val="center"/>
                </w:tcPr>
                <w:p>
                  <w:pPr>
                    <w:jc w:val="center"/>
                    <w:rPr>
                      <w:rFonts w:ascii="Times New Roman" w:hAnsi="Times New Roman" w:cs="Times New Roman"/>
                      <w:bCs/>
                      <w:color w:val="000000"/>
                      <w:szCs w:val="21"/>
                    </w:rPr>
                  </w:pPr>
                  <w:r>
                    <w:rPr>
                      <w:rFonts w:ascii="Times New Roman" w:hAnsi="Times New Roman" w:cs="Times New Roman"/>
                      <w:bCs/>
                      <w:color w:val="000000"/>
                      <w:szCs w:val="21"/>
                    </w:rPr>
                    <w:t>/</w:t>
                  </w:r>
                </w:p>
              </w:tc>
              <w:tc>
                <w:tcPr>
                  <w:tcW w:w="1189" w:type="dxa"/>
                  <w:vAlign w:val="center"/>
                </w:tcPr>
                <w:p>
                  <w:pPr>
                    <w:jc w:val="center"/>
                    <w:rPr>
                      <w:rFonts w:ascii="Times New Roman" w:hAnsi="Times New Roman" w:cs="Times New Roman"/>
                      <w:bCs/>
                      <w:color w:val="000000"/>
                      <w:szCs w:val="21"/>
                    </w:rPr>
                  </w:pPr>
                  <w:r>
                    <w:rPr>
                      <w:rFonts w:hint="eastAsia" w:ascii="Times New Roman" w:hAnsi="Times New Roman" w:cs="Times New Roman"/>
                      <w:color w:val="000000"/>
                      <w:szCs w:val="21"/>
                    </w:rPr>
                    <w:t>职工生活</w:t>
                  </w:r>
                </w:p>
              </w:tc>
              <w:tc>
                <w:tcPr>
                  <w:tcW w:w="1278"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生活污水</w:t>
                  </w:r>
                </w:p>
              </w:tc>
              <w:tc>
                <w:tcPr>
                  <w:tcW w:w="1560"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SS、COD</w:t>
                  </w:r>
                  <w:r>
                    <w:rPr>
                      <w:rFonts w:ascii="Times New Roman" w:hAnsi="Times New Roman" w:cs="Times New Roman"/>
                      <w:color w:val="000000"/>
                      <w:szCs w:val="21"/>
                      <w:vertAlign w:val="subscript"/>
                    </w:rPr>
                    <w:t>Cr</w:t>
                  </w:r>
                  <w:r>
                    <w:rPr>
                      <w:rFonts w:ascii="Times New Roman" w:hAnsi="Times New Roman" w:cs="Times New Roman"/>
                      <w:color w:val="000000"/>
                      <w:szCs w:val="21"/>
                    </w:rPr>
                    <w:t>、BOD</w:t>
                  </w:r>
                  <w:r>
                    <w:rPr>
                      <w:rFonts w:ascii="Times New Roman" w:hAnsi="Times New Roman" w:cs="Times New Roman"/>
                      <w:color w:val="000000"/>
                      <w:szCs w:val="21"/>
                      <w:vertAlign w:val="subscript"/>
                    </w:rPr>
                    <w:t>5</w:t>
                  </w:r>
                  <w:r>
                    <w:rPr>
                      <w:rFonts w:ascii="Times New Roman" w:hAnsi="Times New Roman" w:cs="Times New Roman"/>
                      <w:color w:val="000000"/>
                      <w:szCs w:val="21"/>
                    </w:rPr>
                    <w:t>、氨氮等</w:t>
                  </w:r>
                </w:p>
              </w:tc>
              <w:tc>
                <w:tcPr>
                  <w:tcW w:w="2489"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含</w:t>
                  </w:r>
                  <w:r>
                    <w:rPr>
                      <w:rFonts w:hint="eastAsia" w:ascii="Times New Roman" w:hAnsi="Times New Roman" w:cs="Times New Roman"/>
                      <w:color w:val="000000"/>
                      <w:szCs w:val="21"/>
                    </w:rPr>
                    <w:t>食堂</w:t>
                  </w:r>
                  <w:r>
                    <w:rPr>
                      <w:rFonts w:ascii="Times New Roman" w:hAnsi="Times New Roman" w:cs="Times New Roman"/>
                      <w:color w:val="000000"/>
                      <w:szCs w:val="21"/>
                    </w:rPr>
                    <w:t>污水经隔油池处理后与其他生活污水一并进入化粪池</w:t>
                  </w:r>
                  <w:r>
                    <w:rPr>
                      <w:rFonts w:hint="eastAsia" w:ascii="Times New Roman" w:hAnsi="Times New Roman" w:cs="Times New Roman"/>
                      <w:color w:val="000000"/>
                      <w:szCs w:val="21"/>
                    </w:rPr>
                    <w:t>预处理</w:t>
                  </w:r>
                  <w:r>
                    <w:rPr>
                      <w:rFonts w:ascii="Times New Roman" w:hAnsi="Times New Roman" w:cs="Times New Roman"/>
                      <w:color w:val="000000"/>
                      <w:szCs w:val="21"/>
                    </w:rPr>
                    <w:t>，</w:t>
                  </w:r>
                  <w:r>
                    <w:rPr>
                      <w:rFonts w:hint="eastAsia" w:ascii="Times New Roman" w:hAnsi="Times New Roman" w:cs="Times New Roman"/>
                      <w:color w:val="000000"/>
                      <w:szCs w:val="21"/>
                    </w:rPr>
                    <w:t>然后进入</w:t>
                  </w:r>
                  <w:r>
                    <w:rPr>
                      <w:rFonts w:ascii="Times New Roman" w:hAnsi="Times New Roman" w:cs="Times New Roman"/>
                      <w:color w:val="00B050"/>
                      <w:szCs w:val="21"/>
                    </w:rPr>
                    <w:t>5</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ascii="Times New Roman" w:hAnsi="Times New Roman" w:cs="Times New Roman"/>
                      <w:color w:val="00B050"/>
                      <w:szCs w:val="21"/>
                    </w:rPr>
                    <w:t>/</w:t>
                  </w:r>
                  <w:r>
                    <w:rPr>
                      <w:rFonts w:hint="eastAsia" w:ascii="Times New Roman" w:hAnsi="Times New Roman" w:cs="Times New Roman"/>
                      <w:color w:val="00B050"/>
                      <w:szCs w:val="21"/>
                    </w:rPr>
                    <w:t>d处理站</w:t>
                  </w:r>
                  <w:r>
                    <w:rPr>
                      <w:rFonts w:hint="eastAsia" w:ascii="Times New Roman" w:hAnsi="Times New Roman" w:cs="Times New Roman"/>
                      <w:color w:val="000000"/>
                      <w:szCs w:val="21"/>
                    </w:rPr>
                    <w:t>进一步</w:t>
                  </w:r>
                  <w:r>
                    <w:rPr>
                      <w:rFonts w:ascii="Times New Roman" w:hAnsi="Times New Roman" w:cs="Times New Roman"/>
                      <w:color w:val="000000"/>
                      <w:szCs w:val="21"/>
                    </w:rPr>
                    <w:t>处理</w:t>
                  </w:r>
                  <w:r>
                    <w:rPr>
                      <w:rFonts w:hint="eastAsia" w:ascii="Times New Roman" w:hAnsi="Times New Roman" w:cs="Times New Roman"/>
                      <w:color w:val="000000"/>
                      <w:szCs w:val="21"/>
                    </w:rPr>
                    <w:t>，</w:t>
                  </w:r>
                  <w:r>
                    <w:rPr>
                      <w:rFonts w:ascii="Times New Roman" w:hAnsi="Times New Roman" w:cs="Times New Roman"/>
                      <w:color w:val="000000"/>
                      <w:szCs w:val="21"/>
                    </w:rPr>
                    <w:t>达标后</w:t>
                  </w:r>
                  <w:r>
                    <w:rPr>
                      <w:rFonts w:hint="eastAsia" w:ascii="Times New Roman" w:hAnsi="Times New Roman" w:cs="Times New Roman"/>
                      <w:color w:val="000000"/>
                      <w:szCs w:val="21"/>
                    </w:rPr>
                    <w:t>用于厂区绿化或制砖等，不外排。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703" w:type="dxa"/>
                  <w:vMerge w:val="continue"/>
                  <w:vAlign w:val="center"/>
                </w:tcPr>
                <w:p>
                  <w:pPr>
                    <w:jc w:val="center"/>
                    <w:rPr>
                      <w:rFonts w:ascii="Times New Roman" w:hAnsi="Times New Roman" w:cs="Times New Roman"/>
                      <w:color w:val="000000"/>
                      <w:szCs w:val="21"/>
                    </w:rPr>
                  </w:pPr>
                </w:p>
              </w:tc>
              <w:tc>
                <w:tcPr>
                  <w:tcW w:w="1077" w:type="dxa"/>
                  <w:vAlign w:val="center"/>
                </w:tcPr>
                <w:p>
                  <w:pPr>
                    <w:jc w:val="center"/>
                    <w:rPr>
                      <w:rFonts w:ascii="Times New Roman" w:hAnsi="Times New Roman" w:cs="Times New Roman"/>
                      <w:bCs/>
                      <w:color w:val="000000"/>
                      <w:szCs w:val="21"/>
                    </w:rPr>
                  </w:pPr>
                  <w:r>
                    <w:rPr>
                      <w:rFonts w:ascii="Times New Roman" w:hAnsi="Times New Roman" w:cs="Times New Roman"/>
                      <w:bCs/>
                      <w:color w:val="000000"/>
                      <w:szCs w:val="21"/>
                    </w:rPr>
                    <w:t>/</w:t>
                  </w:r>
                </w:p>
              </w:tc>
              <w:tc>
                <w:tcPr>
                  <w:tcW w:w="1189" w:type="dxa"/>
                  <w:vAlign w:val="center"/>
                </w:tcPr>
                <w:p>
                  <w:pPr>
                    <w:jc w:val="center"/>
                    <w:rPr>
                      <w:rFonts w:ascii="Times New Roman" w:hAnsi="Times New Roman" w:cs="Times New Roman"/>
                      <w:bCs/>
                      <w:color w:val="000000"/>
                      <w:szCs w:val="21"/>
                    </w:rPr>
                  </w:pPr>
                  <w:r>
                    <w:rPr>
                      <w:rFonts w:hint="eastAsia" w:ascii="Times New Roman" w:hAnsi="Times New Roman" w:cs="Times New Roman"/>
                      <w:bCs/>
                      <w:color w:val="000000"/>
                      <w:szCs w:val="21"/>
                    </w:rPr>
                    <w:t>隧道窑烟气处理</w:t>
                  </w:r>
                </w:p>
              </w:tc>
              <w:tc>
                <w:tcPr>
                  <w:tcW w:w="1278"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循环水池废水</w:t>
                  </w:r>
                </w:p>
              </w:tc>
              <w:tc>
                <w:tcPr>
                  <w:tcW w:w="1560"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p</w:t>
                  </w:r>
                  <w:r>
                    <w:rPr>
                      <w:rFonts w:ascii="Times New Roman" w:hAnsi="Times New Roman" w:cs="Times New Roman"/>
                      <w:color w:val="000000"/>
                      <w:szCs w:val="21"/>
                    </w:rPr>
                    <w:t>H</w:t>
                  </w:r>
                  <w:r>
                    <w:rPr>
                      <w:rFonts w:hint="eastAsia" w:ascii="Times New Roman" w:hAnsi="Times New Roman" w:cs="Times New Roman"/>
                      <w:color w:val="000000"/>
                      <w:szCs w:val="21"/>
                    </w:rPr>
                    <w:t>、C</w:t>
                  </w:r>
                  <w:r>
                    <w:rPr>
                      <w:rFonts w:ascii="Times New Roman" w:hAnsi="Times New Roman" w:cs="Times New Roman"/>
                      <w:color w:val="000000"/>
                      <w:szCs w:val="21"/>
                    </w:rPr>
                    <w:t>OD</w:t>
                  </w:r>
                  <w:r>
                    <w:rPr>
                      <w:rFonts w:hint="eastAsia" w:ascii="Times New Roman" w:hAnsi="Times New Roman" w:cs="Times New Roman"/>
                      <w:color w:val="000000"/>
                      <w:szCs w:val="21"/>
                    </w:rPr>
                    <w:t>、</w:t>
                  </w:r>
                  <w:r>
                    <w:rPr>
                      <w:rFonts w:ascii="Times New Roman" w:hAnsi="Times New Roman" w:cs="Times New Roman"/>
                      <w:color w:val="000000"/>
                      <w:szCs w:val="21"/>
                    </w:rPr>
                    <w:t>SS</w:t>
                  </w:r>
                  <w:r>
                    <w:rPr>
                      <w:rFonts w:hint="eastAsia" w:ascii="Times New Roman" w:hAnsi="Times New Roman" w:cs="Times New Roman"/>
                      <w:color w:val="000000"/>
                      <w:szCs w:val="21"/>
                    </w:rPr>
                    <w:t>、硫酸盐、亚硫酸盐等</w:t>
                  </w:r>
                </w:p>
              </w:tc>
              <w:tc>
                <w:tcPr>
                  <w:tcW w:w="2489"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循环水池收集后循环使用，不外排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 w:hRule="atLeast"/>
                <w:jc w:val="center"/>
              </w:trPr>
              <w:tc>
                <w:tcPr>
                  <w:tcW w:w="703"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废气</w:t>
                  </w:r>
                </w:p>
              </w:tc>
              <w:tc>
                <w:tcPr>
                  <w:tcW w:w="1077" w:type="dxa"/>
                  <w:vAlign w:val="center"/>
                </w:tcPr>
                <w:p>
                  <w:pPr>
                    <w:jc w:val="center"/>
                    <w:rPr>
                      <w:rFonts w:ascii="Times New Roman" w:hAnsi="Times New Roman" w:cs="Times New Roman"/>
                      <w:bCs/>
                      <w:color w:val="00B050"/>
                      <w:szCs w:val="21"/>
                    </w:rPr>
                  </w:pPr>
                  <w:r>
                    <w:rPr>
                      <w:rFonts w:ascii="Times New Roman" w:hAnsi="Times New Roman" w:cs="Times New Roman"/>
                      <w:bCs/>
                      <w:color w:val="00B050"/>
                      <w:szCs w:val="21"/>
                    </w:rPr>
                    <w:t>G1~G4</w:t>
                  </w:r>
                  <w:r>
                    <w:rPr>
                      <w:rFonts w:hint="eastAsia" w:ascii="Times New Roman" w:hAnsi="Times New Roman" w:cs="Times New Roman"/>
                      <w:bCs/>
                      <w:color w:val="00B050"/>
                      <w:szCs w:val="21"/>
                    </w:rPr>
                    <w:t>、G</w:t>
                  </w:r>
                  <w:r>
                    <w:rPr>
                      <w:rFonts w:ascii="Times New Roman" w:hAnsi="Times New Roman" w:cs="Times New Roman"/>
                      <w:bCs/>
                      <w:color w:val="00B050"/>
                      <w:szCs w:val="21"/>
                    </w:rPr>
                    <w:t>8</w:t>
                  </w:r>
                </w:p>
              </w:tc>
              <w:tc>
                <w:tcPr>
                  <w:tcW w:w="1189" w:type="dxa"/>
                  <w:vAlign w:val="center"/>
                </w:tcPr>
                <w:p>
                  <w:pPr>
                    <w:jc w:val="center"/>
                    <w:rPr>
                      <w:rFonts w:ascii="Times New Roman" w:hAnsi="Times New Roman" w:cs="Times New Roman"/>
                      <w:bCs/>
                      <w:color w:val="000000"/>
                      <w:szCs w:val="21"/>
                    </w:rPr>
                  </w:pPr>
                  <w:r>
                    <w:rPr>
                      <w:rFonts w:ascii="Times New Roman" w:hAnsi="Times New Roman" w:cs="Times New Roman"/>
                      <w:bCs/>
                      <w:color w:val="000000"/>
                      <w:szCs w:val="21"/>
                    </w:rPr>
                    <w:t>堆料、破碎、筛分</w:t>
                  </w:r>
                  <w:r>
                    <w:rPr>
                      <w:rFonts w:hint="eastAsia" w:ascii="Times New Roman" w:hAnsi="Times New Roman" w:cs="Times New Roman"/>
                      <w:bCs/>
                      <w:color w:val="000000"/>
                      <w:szCs w:val="21"/>
                    </w:rPr>
                    <w:t>、出砖等</w:t>
                  </w:r>
                </w:p>
              </w:tc>
              <w:tc>
                <w:tcPr>
                  <w:tcW w:w="1278" w:type="dxa"/>
                  <w:vAlign w:val="center"/>
                </w:tcPr>
                <w:p>
                  <w:pPr>
                    <w:jc w:val="center"/>
                    <w:rPr>
                      <w:rFonts w:ascii="Times New Roman" w:hAnsi="Times New Roman" w:cs="Times New Roman"/>
                      <w:color w:val="000000"/>
                      <w:szCs w:val="21"/>
                    </w:rPr>
                  </w:pPr>
                  <w:r>
                    <w:rPr>
                      <w:rFonts w:ascii="Times New Roman" w:hAnsi="Times New Roman" w:cs="Times New Roman"/>
                      <w:bCs/>
                      <w:color w:val="000000"/>
                      <w:szCs w:val="21"/>
                    </w:rPr>
                    <w:t>粉尘</w:t>
                  </w:r>
                </w:p>
              </w:tc>
              <w:tc>
                <w:tcPr>
                  <w:tcW w:w="1560"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颗粒物</w:t>
                  </w:r>
                </w:p>
              </w:tc>
              <w:tc>
                <w:tcPr>
                  <w:tcW w:w="2489"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车间内洒水降尘；集气罩、布袋除尘器收集处理；半封闭输送等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 w:hRule="atLeast"/>
                <w:jc w:val="center"/>
              </w:trPr>
              <w:tc>
                <w:tcPr>
                  <w:tcW w:w="703" w:type="dxa"/>
                  <w:vMerge w:val="continue"/>
                  <w:vAlign w:val="center"/>
                </w:tcPr>
                <w:p>
                  <w:pPr>
                    <w:jc w:val="center"/>
                    <w:rPr>
                      <w:rFonts w:ascii="Times New Roman" w:hAnsi="Times New Roman" w:cs="Times New Roman"/>
                      <w:color w:val="000000"/>
                      <w:szCs w:val="21"/>
                    </w:rPr>
                  </w:pPr>
                </w:p>
              </w:tc>
              <w:tc>
                <w:tcPr>
                  <w:tcW w:w="1077" w:type="dxa"/>
                  <w:vAlign w:val="center"/>
                </w:tcPr>
                <w:p>
                  <w:pPr>
                    <w:jc w:val="center"/>
                    <w:rPr>
                      <w:rFonts w:ascii="Times New Roman" w:hAnsi="Times New Roman" w:cs="Times New Roman"/>
                      <w:bCs/>
                      <w:color w:val="00B050"/>
                      <w:szCs w:val="21"/>
                    </w:rPr>
                  </w:pPr>
                  <w:r>
                    <w:rPr>
                      <w:rFonts w:ascii="Times New Roman" w:hAnsi="Times New Roman" w:cs="Times New Roman"/>
                      <w:bCs/>
                      <w:color w:val="00B050"/>
                      <w:szCs w:val="21"/>
                    </w:rPr>
                    <w:t>G5~G7</w:t>
                  </w:r>
                </w:p>
              </w:tc>
              <w:tc>
                <w:tcPr>
                  <w:tcW w:w="1189" w:type="dxa"/>
                  <w:vAlign w:val="center"/>
                </w:tcPr>
                <w:p>
                  <w:pPr>
                    <w:jc w:val="center"/>
                    <w:rPr>
                      <w:rFonts w:ascii="Times New Roman" w:hAnsi="Times New Roman" w:cs="Times New Roman"/>
                      <w:bCs/>
                      <w:color w:val="000000"/>
                      <w:szCs w:val="21"/>
                    </w:rPr>
                  </w:pPr>
                  <w:r>
                    <w:rPr>
                      <w:rFonts w:hint="eastAsia" w:ascii="Times New Roman" w:hAnsi="Times New Roman" w:cs="Times New Roman"/>
                      <w:bCs/>
                      <w:color w:val="000000"/>
                      <w:szCs w:val="21"/>
                    </w:rPr>
                    <w:t>污泥利用</w:t>
                  </w:r>
                </w:p>
              </w:tc>
              <w:tc>
                <w:tcPr>
                  <w:tcW w:w="1278" w:type="dxa"/>
                  <w:vAlign w:val="center"/>
                </w:tcPr>
                <w:p>
                  <w:pPr>
                    <w:jc w:val="center"/>
                    <w:rPr>
                      <w:rFonts w:ascii="Times New Roman" w:hAnsi="Times New Roman" w:cs="Times New Roman"/>
                      <w:bCs/>
                      <w:color w:val="000000"/>
                      <w:szCs w:val="21"/>
                    </w:rPr>
                  </w:pPr>
                  <w:r>
                    <w:rPr>
                      <w:rFonts w:hint="eastAsia" w:ascii="Times New Roman" w:hAnsi="Times New Roman" w:cs="Times New Roman"/>
                      <w:bCs/>
                      <w:color w:val="000000"/>
                      <w:szCs w:val="21"/>
                    </w:rPr>
                    <w:t>臭气</w:t>
                  </w:r>
                </w:p>
              </w:tc>
              <w:tc>
                <w:tcPr>
                  <w:tcW w:w="1560"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rPr>
                    <w:t>H</w:t>
                  </w:r>
                  <w:r>
                    <w:rPr>
                      <w:rFonts w:ascii="Times New Roman" w:hAnsi="Times New Roman" w:cs="Times New Roman"/>
                      <w:color w:val="000000"/>
                      <w:vertAlign w:val="subscript"/>
                    </w:rPr>
                    <w:t>2</w:t>
                  </w:r>
                  <w:r>
                    <w:rPr>
                      <w:rFonts w:ascii="Times New Roman" w:hAnsi="Times New Roman" w:cs="Times New Roman"/>
                      <w:color w:val="000000"/>
                    </w:rPr>
                    <w:t>S</w:t>
                  </w:r>
                  <w:r>
                    <w:rPr>
                      <w:rFonts w:hint="eastAsia" w:ascii="Times New Roman" w:hAnsi="Times New Roman" w:cs="Times New Roman"/>
                      <w:color w:val="000000"/>
                    </w:rPr>
                    <w:t>、</w:t>
                  </w:r>
                  <w:r>
                    <w:rPr>
                      <w:rFonts w:ascii="Times New Roman" w:hAnsi="Times New Roman" w:cs="Times New Roman"/>
                      <w:color w:val="000000"/>
                    </w:rPr>
                    <w:t>NH</w:t>
                  </w:r>
                  <w:r>
                    <w:rPr>
                      <w:rFonts w:ascii="Times New Roman" w:hAnsi="Times New Roman" w:cs="Times New Roman"/>
                      <w:color w:val="000000"/>
                      <w:vertAlign w:val="subscript"/>
                    </w:rPr>
                    <w:t>3</w:t>
                  </w:r>
                </w:p>
              </w:tc>
              <w:tc>
                <w:tcPr>
                  <w:tcW w:w="248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无组织排放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 w:hRule="atLeast"/>
                <w:jc w:val="center"/>
              </w:trPr>
              <w:tc>
                <w:tcPr>
                  <w:tcW w:w="703" w:type="dxa"/>
                  <w:vMerge w:val="continue"/>
                  <w:vAlign w:val="center"/>
                </w:tcPr>
                <w:p>
                  <w:pPr>
                    <w:jc w:val="center"/>
                    <w:rPr>
                      <w:rFonts w:ascii="Times New Roman" w:hAnsi="Times New Roman" w:cs="Times New Roman"/>
                      <w:color w:val="000000"/>
                      <w:szCs w:val="21"/>
                    </w:rPr>
                  </w:pPr>
                </w:p>
              </w:tc>
              <w:tc>
                <w:tcPr>
                  <w:tcW w:w="1077" w:type="dxa"/>
                  <w:vAlign w:val="center"/>
                </w:tcPr>
                <w:p>
                  <w:pPr>
                    <w:jc w:val="center"/>
                    <w:rPr>
                      <w:rFonts w:ascii="Times New Roman" w:hAnsi="Times New Roman" w:cs="Times New Roman"/>
                      <w:bCs/>
                      <w:color w:val="00B050"/>
                      <w:szCs w:val="21"/>
                    </w:rPr>
                  </w:pPr>
                  <w:r>
                    <w:rPr>
                      <w:rFonts w:hint="eastAsia" w:ascii="Times New Roman" w:hAnsi="Times New Roman" w:cs="Times New Roman"/>
                      <w:bCs/>
                      <w:color w:val="00B050"/>
                      <w:szCs w:val="21"/>
                    </w:rPr>
                    <w:t>G</w:t>
                  </w:r>
                  <w:r>
                    <w:rPr>
                      <w:rFonts w:ascii="Times New Roman" w:hAnsi="Times New Roman" w:cs="Times New Roman"/>
                      <w:bCs/>
                      <w:color w:val="00B050"/>
                      <w:szCs w:val="21"/>
                    </w:rPr>
                    <w:t>10</w:t>
                  </w:r>
                </w:p>
              </w:tc>
              <w:tc>
                <w:tcPr>
                  <w:tcW w:w="1189" w:type="dxa"/>
                  <w:vAlign w:val="center"/>
                </w:tcPr>
                <w:p>
                  <w:pPr>
                    <w:jc w:val="center"/>
                    <w:rPr>
                      <w:rFonts w:ascii="Times New Roman" w:hAnsi="Times New Roman" w:cs="Times New Roman"/>
                      <w:bCs/>
                      <w:color w:val="000000"/>
                      <w:szCs w:val="21"/>
                    </w:rPr>
                  </w:pPr>
                  <w:r>
                    <w:rPr>
                      <w:rFonts w:hint="eastAsia" w:ascii="Times New Roman" w:hAnsi="Times New Roman" w:cs="Times New Roman"/>
                      <w:bCs/>
                      <w:color w:val="000000"/>
                      <w:szCs w:val="21"/>
                    </w:rPr>
                    <w:t>污泥储存</w:t>
                  </w:r>
                </w:p>
              </w:tc>
              <w:tc>
                <w:tcPr>
                  <w:tcW w:w="1278" w:type="dxa"/>
                  <w:vAlign w:val="center"/>
                </w:tcPr>
                <w:p>
                  <w:pPr>
                    <w:jc w:val="center"/>
                    <w:rPr>
                      <w:rFonts w:ascii="Times New Roman" w:hAnsi="Times New Roman" w:cs="Times New Roman"/>
                      <w:bCs/>
                      <w:color w:val="000000"/>
                      <w:szCs w:val="21"/>
                    </w:rPr>
                  </w:pPr>
                  <w:r>
                    <w:rPr>
                      <w:rFonts w:hint="eastAsia" w:ascii="Times New Roman" w:hAnsi="Times New Roman" w:cs="Times New Roman"/>
                      <w:bCs/>
                      <w:color w:val="000000"/>
                      <w:szCs w:val="21"/>
                    </w:rPr>
                    <w:t>臭气</w:t>
                  </w:r>
                </w:p>
              </w:tc>
              <w:tc>
                <w:tcPr>
                  <w:tcW w:w="1560" w:type="dxa"/>
                  <w:vAlign w:val="center"/>
                </w:tcPr>
                <w:p>
                  <w:pPr>
                    <w:jc w:val="center"/>
                    <w:rPr>
                      <w:rFonts w:ascii="Times New Roman" w:hAnsi="Times New Roman" w:cs="Times New Roman"/>
                      <w:color w:val="000000"/>
                    </w:rPr>
                  </w:pPr>
                  <w:r>
                    <w:rPr>
                      <w:rFonts w:hint="eastAsia" w:ascii="Times New Roman" w:hAnsi="Times New Roman" w:cs="Times New Roman"/>
                      <w:color w:val="000000"/>
                    </w:rPr>
                    <w:t>H</w:t>
                  </w:r>
                  <w:r>
                    <w:rPr>
                      <w:rFonts w:ascii="Times New Roman" w:hAnsi="Times New Roman" w:cs="Times New Roman"/>
                      <w:color w:val="000000"/>
                      <w:vertAlign w:val="subscript"/>
                    </w:rPr>
                    <w:t>2</w:t>
                  </w:r>
                  <w:r>
                    <w:rPr>
                      <w:rFonts w:ascii="Times New Roman" w:hAnsi="Times New Roman" w:cs="Times New Roman"/>
                      <w:color w:val="000000"/>
                    </w:rPr>
                    <w:t>S</w:t>
                  </w:r>
                  <w:r>
                    <w:rPr>
                      <w:rFonts w:hint="eastAsia" w:ascii="Times New Roman" w:hAnsi="Times New Roman" w:cs="Times New Roman"/>
                      <w:color w:val="000000"/>
                    </w:rPr>
                    <w:t>、</w:t>
                  </w:r>
                  <w:r>
                    <w:rPr>
                      <w:rFonts w:ascii="Times New Roman" w:hAnsi="Times New Roman" w:cs="Times New Roman"/>
                      <w:color w:val="000000"/>
                    </w:rPr>
                    <w:t>NH</w:t>
                  </w:r>
                  <w:r>
                    <w:rPr>
                      <w:rFonts w:ascii="Times New Roman" w:hAnsi="Times New Roman" w:cs="Times New Roman"/>
                      <w:color w:val="000000"/>
                      <w:vertAlign w:val="subscript"/>
                    </w:rPr>
                    <w:t>3</w:t>
                  </w:r>
                </w:p>
              </w:tc>
              <w:tc>
                <w:tcPr>
                  <w:tcW w:w="2489"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由引风机抽入隧道窑预热段，经隧道窑焚烧处理后随隧道窑燃烧废气一同排放。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 w:hRule="atLeast"/>
                <w:jc w:val="center"/>
              </w:trPr>
              <w:tc>
                <w:tcPr>
                  <w:tcW w:w="703" w:type="dxa"/>
                  <w:vMerge w:val="continue"/>
                  <w:vAlign w:val="center"/>
                </w:tcPr>
                <w:p>
                  <w:pPr>
                    <w:jc w:val="center"/>
                    <w:rPr>
                      <w:rFonts w:ascii="Times New Roman" w:hAnsi="Times New Roman" w:cs="Times New Roman"/>
                      <w:color w:val="000000"/>
                      <w:szCs w:val="21"/>
                    </w:rPr>
                  </w:pPr>
                </w:p>
              </w:tc>
              <w:tc>
                <w:tcPr>
                  <w:tcW w:w="1077" w:type="dxa"/>
                  <w:vAlign w:val="center"/>
                </w:tcPr>
                <w:p>
                  <w:pPr>
                    <w:jc w:val="center"/>
                    <w:rPr>
                      <w:rFonts w:ascii="Times New Roman" w:hAnsi="Times New Roman" w:cs="Times New Roman"/>
                      <w:bCs/>
                      <w:color w:val="000000"/>
                      <w:szCs w:val="21"/>
                    </w:rPr>
                  </w:pPr>
                  <w:r>
                    <w:rPr>
                      <w:rFonts w:ascii="Times New Roman" w:hAnsi="Times New Roman" w:cs="Times New Roman"/>
                      <w:bCs/>
                      <w:color w:val="000000"/>
                      <w:szCs w:val="21"/>
                    </w:rPr>
                    <w:t>G9</w:t>
                  </w:r>
                </w:p>
              </w:tc>
              <w:tc>
                <w:tcPr>
                  <w:tcW w:w="1189" w:type="dxa"/>
                  <w:vAlign w:val="center"/>
                </w:tcPr>
                <w:p>
                  <w:pPr>
                    <w:jc w:val="center"/>
                    <w:rPr>
                      <w:rFonts w:ascii="Times New Roman" w:hAnsi="Times New Roman" w:cs="Times New Roman"/>
                      <w:bCs/>
                      <w:color w:val="000000"/>
                      <w:szCs w:val="21"/>
                    </w:rPr>
                  </w:pPr>
                  <w:r>
                    <w:rPr>
                      <w:rFonts w:ascii="Times New Roman" w:hAnsi="Times New Roman" w:cs="Times New Roman"/>
                      <w:bCs/>
                      <w:color w:val="000000"/>
                      <w:szCs w:val="21"/>
                    </w:rPr>
                    <w:t>隧道窑</w:t>
                  </w:r>
                  <w:r>
                    <w:rPr>
                      <w:rFonts w:hint="eastAsia" w:ascii="Times New Roman" w:hAnsi="Times New Roman" w:cs="Times New Roman"/>
                      <w:bCs/>
                      <w:color w:val="000000"/>
                      <w:szCs w:val="21"/>
                    </w:rPr>
                    <w:t>焙烧</w:t>
                  </w:r>
                </w:p>
              </w:tc>
              <w:tc>
                <w:tcPr>
                  <w:tcW w:w="1278" w:type="dxa"/>
                  <w:vAlign w:val="center"/>
                </w:tcPr>
                <w:p>
                  <w:pPr>
                    <w:jc w:val="center"/>
                    <w:rPr>
                      <w:rFonts w:ascii="Times New Roman" w:hAnsi="Times New Roman" w:cs="Times New Roman"/>
                      <w:bCs/>
                      <w:color w:val="000000"/>
                      <w:szCs w:val="21"/>
                    </w:rPr>
                  </w:pPr>
                  <w:r>
                    <w:rPr>
                      <w:rFonts w:ascii="Times New Roman" w:hAnsi="Times New Roman" w:cs="Times New Roman"/>
                      <w:bCs/>
                      <w:color w:val="000000"/>
                      <w:szCs w:val="21"/>
                    </w:rPr>
                    <w:t>隧道窑废气</w:t>
                  </w:r>
                </w:p>
              </w:tc>
              <w:tc>
                <w:tcPr>
                  <w:tcW w:w="1560" w:type="dxa"/>
                  <w:vAlign w:val="center"/>
                </w:tcPr>
                <w:p>
                  <w:pPr>
                    <w:jc w:val="center"/>
                    <w:rPr>
                      <w:rFonts w:ascii="Times New Roman" w:hAnsi="Times New Roman" w:cs="Times New Roman"/>
                      <w:color w:val="000000"/>
                      <w:szCs w:val="21"/>
                    </w:rPr>
                  </w:pPr>
                  <w:r>
                    <w:rPr>
                      <w:rFonts w:ascii="Times New Roman" w:hAnsi="Times New Roman" w:cs="Times New Roman"/>
                      <w:color w:val="00B050"/>
                    </w:rPr>
                    <w:t>烟尘、SO</w:t>
                  </w:r>
                  <w:r>
                    <w:rPr>
                      <w:rFonts w:ascii="Times New Roman" w:hAnsi="Times New Roman" w:cs="Times New Roman"/>
                      <w:color w:val="00B050"/>
                      <w:vertAlign w:val="subscript"/>
                    </w:rPr>
                    <w:t>2</w:t>
                  </w:r>
                  <w:r>
                    <w:rPr>
                      <w:rFonts w:ascii="Times New Roman" w:hAnsi="Times New Roman" w:cs="Times New Roman"/>
                      <w:color w:val="00B050"/>
                    </w:rPr>
                    <w:t>、氮氧化物、</w:t>
                  </w:r>
                  <w:r>
                    <w:rPr>
                      <w:rFonts w:ascii="Times New Roman" w:hAnsi="Times New Roman" w:cs="Times New Roman"/>
                      <w:color w:val="00B050"/>
                      <w:szCs w:val="21"/>
                    </w:rPr>
                    <w:t>氟化物</w:t>
                  </w:r>
                  <w:r>
                    <w:rPr>
                      <w:rFonts w:hint="eastAsia" w:ascii="Times New Roman" w:hAnsi="Times New Roman" w:cs="Times New Roman"/>
                      <w:color w:val="00B050"/>
                      <w:szCs w:val="21"/>
                    </w:rPr>
                    <w:t>等</w:t>
                  </w:r>
                </w:p>
              </w:tc>
              <w:tc>
                <w:tcPr>
                  <w:tcW w:w="2489"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B050"/>
                      <w:szCs w:val="21"/>
                    </w:rPr>
                    <w:t>废气进入</w:t>
                  </w:r>
                  <w:r>
                    <w:rPr>
                      <w:rFonts w:ascii="Times New Roman" w:hAnsi="Times New Roman" w:cs="Times New Roman"/>
                      <w:color w:val="00B050"/>
                      <w:szCs w:val="21"/>
                    </w:rPr>
                    <w:t>6</w:t>
                  </w:r>
                  <w:r>
                    <w:rPr>
                      <w:rFonts w:hint="eastAsia" w:ascii="Times New Roman" w:hAnsi="Times New Roman" w:cs="Times New Roman"/>
                      <w:color w:val="00B050"/>
                      <w:szCs w:val="21"/>
                    </w:rPr>
                    <w:t>套</w:t>
                  </w:r>
                  <w:r>
                    <w:rPr>
                      <w:rFonts w:ascii="Times New Roman" w:hAnsi="Times New Roman" w:cs="Times New Roman"/>
                      <w:color w:val="00B050"/>
                      <w:szCs w:val="21"/>
                    </w:rPr>
                    <w:t>脱硫塔</w:t>
                  </w:r>
                  <w:r>
                    <w:rPr>
                      <w:rFonts w:hint="eastAsia" w:ascii="Times New Roman" w:hAnsi="Times New Roman" w:cs="Times New Roman"/>
                      <w:color w:val="00B050"/>
                      <w:szCs w:val="21"/>
                    </w:rPr>
                    <w:t>处理</w:t>
                  </w:r>
                  <w:r>
                    <w:rPr>
                      <w:rFonts w:ascii="Times New Roman" w:hAnsi="Times New Roman" w:cs="Times New Roman"/>
                      <w:color w:val="00B050"/>
                      <w:szCs w:val="21"/>
                    </w:rPr>
                    <w:t>，</w:t>
                  </w:r>
                  <w:r>
                    <w:rPr>
                      <w:rFonts w:hint="eastAsia" w:ascii="Times New Roman" w:hAnsi="Times New Roman" w:cs="Times New Roman"/>
                      <w:color w:val="00B050"/>
                      <w:szCs w:val="21"/>
                    </w:rPr>
                    <w:t>尾气经</w:t>
                  </w:r>
                  <w:r>
                    <w:rPr>
                      <w:rFonts w:ascii="Times New Roman" w:hAnsi="Times New Roman" w:cs="Times New Roman"/>
                      <w:color w:val="00B050"/>
                      <w:szCs w:val="21"/>
                    </w:rPr>
                    <w:t>20m高烟囱排放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03"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噪声</w:t>
                  </w:r>
                </w:p>
              </w:tc>
              <w:tc>
                <w:tcPr>
                  <w:tcW w:w="1077" w:type="dxa"/>
                  <w:vAlign w:val="center"/>
                </w:tcPr>
                <w:p>
                  <w:pPr>
                    <w:jc w:val="center"/>
                    <w:rPr>
                      <w:rFonts w:ascii="Times New Roman" w:hAnsi="Times New Roman" w:cs="Times New Roman"/>
                      <w:color w:val="000000"/>
                      <w:szCs w:val="21"/>
                    </w:rPr>
                  </w:pPr>
                  <w:r>
                    <w:rPr>
                      <w:rFonts w:ascii="Times New Roman" w:hAnsi="Times New Roman" w:cs="Times New Roman"/>
                      <w:bCs/>
                      <w:color w:val="000000"/>
                      <w:szCs w:val="21"/>
                    </w:rPr>
                    <w:t>N1~N9</w:t>
                  </w:r>
                </w:p>
              </w:tc>
              <w:tc>
                <w:tcPr>
                  <w:tcW w:w="1189" w:type="dxa"/>
                  <w:vAlign w:val="center"/>
                </w:tcPr>
                <w:p>
                  <w:pPr>
                    <w:jc w:val="center"/>
                    <w:rPr>
                      <w:rFonts w:ascii="Times New Roman" w:hAnsi="Times New Roman" w:cs="Times New Roman"/>
                      <w:bCs/>
                      <w:color w:val="000000"/>
                      <w:szCs w:val="21"/>
                    </w:rPr>
                  </w:pPr>
                  <w:r>
                    <w:rPr>
                      <w:rFonts w:ascii="Times New Roman" w:hAnsi="Times New Roman" w:cs="Times New Roman"/>
                      <w:bCs/>
                      <w:color w:val="000000"/>
                      <w:szCs w:val="21"/>
                    </w:rPr>
                    <w:t>生产设备</w:t>
                  </w:r>
                </w:p>
              </w:tc>
              <w:tc>
                <w:tcPr>
                  <w:tcW w:w="1278"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设备噪声</w:t>
                  </w:r>
                </w:p>
              </w:tc>
              <w:tc>
                <w:tcPr>
                  <w:tcW w:w="1560"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LeqdB（A）</w:t>
                  </w:r>
                </w:p>
              </w:tc>
              <w:tc>
                <w:tcPr>
                  <w:tcW w:w="2489"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安装减震器、</w:t>
                  </w:r>
                  <w:r>
                    <w:rPr>
                      <w:rFonts w:hint="eastAsia" w:ascii="Times New Roman" w:hAnsi="Times New Roman" w:cs="Times New Roman"/>
                      <w:color w:val="000000"/>
                      <w:szCs w:val="21"/>
                    </w:rPr>
                    <w:t>车间阻隔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03" w:type="dxa"/>
                  <w:vMerge w:val="continue"/>
                  <w:vAlign w:val="center"/>
                </w:tcPr>
                <w:p>
                  <w:pPr>
                    <w:jc w:val="center"/>
                    <w:rPr>
                      <w:rFonts w:ascii="Times New Roman" w:hAnsi="Times New Roman" w:cs="Times New Roman"/>
                      <w:color w:val="000000"/>
                      <w:szCs w:val="21"/>
                    </w:rPr>
                  </w:pPr>
                </w:p>
              </w:tc>
              <w:tc>
                <w:tcPr>
                  <w:tcW w:w="1077" w:type="dxa"/>
                  <w:vAlign w:val="center"/>
                </w:tcPr>
                <w:p>
                  <w:pPr>
                    <w:jc w:val="center"/>
                    <w:rPr>
                      <w:rFonts w:ascii="Times New Roman" w:hAnsi="Times New Roman" w:cs="Times New Roman"/>
                      <w:color w:val="000000"/>
                      <w:szCs w:val="21"/>
                    </w:rPr>
                  </w:pPr>
                  <w:r>
                    <w:rPr>
                      <w:rFonts w:ascii="Times New Roman" w:hAnsi="Times New Roman" w:cs="Times New Roman"/>
                      <w:bCs/>
                      <w:color w:val="000000"/>
                      <w:szCs w:val="21"/>
                    </w:rPr>
                    <w:t>N10~N12</w:t>
                  </w:r>
                </w:p>
              </w:tc>
              <w:tc>
                <w:tcPr>
                  <w:tcW w:w="1189" w:type="dxa"/>
                  <w:vAlign w:val="center"/>
                </w:tcPr>
                <w:p>
                  <w:pPr>
                    <w:jc w:val="center"/>
                    <w:rPr>
                      <w:rFonts w:ascii="Times New Roman" w:hAnsi="Times New Roman" w:cs="Times New Roman"/>
                      <w:bCs/>
                      <w:color w:val="000000"/>
                      <w:szCs w:val="21"/>
                    </w:rPr>
                  </w:pPr>
                  <w:r>
                    <w:rPr>
                      <w:rFonts w:ascii="Times New Roman" w:hAnsi="Times New Roman" w:cs="Times New Roman"/>
                      <w:color w:val="000000"/>
                      <w:szCs w:val="21"/>
                    </w:rPr>
                    <w:t>风机</w:t>
                  </w:r>
                </w:p>
              </w:tc>
              <w:tc>
                <w:tcPr>
                  <w:tcW w:w="1278"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运行噪声</w:t>
                  </w:r>
                </w:p>
              </w:tc>
              <w:tc>
                <w:tcPr>
                  <w:tcW w:w="1560"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LeqdB（A）</w:t>
                  </w:r>
                </w:p>
              </w:tc>
              <w:tc>
                <w:tcPr>
                  <w:tcW w:w="2489"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基础减振，加装消声器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03"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B050"/>
                      <w:szCs w:val="21"/>
                    </w:rPr>
                    <w:t>固废</w:t>
                  </w:r>
                </w:p>
              </w:tc>
              <w:tc>
                <w:tcPr>
                  <w:tcW w:w="107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w:t>
                  </w:r>
                </w:p>
              </w:tc>
              <w:tc>
                <w:tcPr>
                  <w:tcW w:w="1189" w:type="dxa"/>
                  <w:vAlign w:val="center"/>
                </w:tcPr>
                <w:p>
                  <w:pPr>
                    <w:jc w:val="center"/>
                    <w:rPr>
                      <w:rFonts w:ascii="Times New Roman" w:hAnsi="Times New Roman" w:cs="Times New Roman"/>
                      <w:bCs/>
                      <w:color w:val="000000"/>
                      <w:szCs w:val="21"/>
                    </w:rPr>
                  </w:pPr>
                  <w:r>
                    <w:rPr>
                      <w:rFonts w:hint="eastAsia" w:ascii="Times New Roman" w:hAnsi="Times New Roman" w:cs="Times New Roman"/>
                      <w:color w:val="000000"/>
                      <w:szCs w:val="21"/>
                    </w:rPr>
                    <w:t>职工生活</w:t>
                  </w:r>
                </w:p>
              </w:tc>
              <w:tc>
                <w:tcPr>
                  <w:tcW w:w="1278"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生活垃圾</w:t>
                  </w:r>
                </w:p>
              </w:tc>
              <w:tc>
                <w:tcPr>
                  <w:tcW w:w="1560"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生活垃圾</w:t>
                  </w:r>
                </w:p>
              </w:tc>
              <w:tc>
                <w:tcPr>
                  <w:tcW w:w="2489"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委托环卫部门清运处置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03" w:type="dxa"/>
                  <w:vMerge w:val="continue"/>
                  <w:vAlign w:val="center"/>
                </w:tcPr>
                <w:p>
                  <w:pPr>
                    <w:jc w:val="center"/>
                    <w:rPr>
                      <w:rFonts w:ascii="Times New Roman" w:hAnsi="Times New Roman" w:cs="Times New Roman"/>
                      <w:color w:val="000000"/>
                      <w:szCs w:val="21"/>
                    </w:rPr>
                  </w:pPr>
                </w:p>
              </w:tc>
              <w:tc>
                <w:tcPr>
                  <w:tcW w:w="107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S1</w:t>
                  </w:r>
                </w:p>
              </w:tc>
              <w:tc>
                <w:tcPr>
                  <w:tcW w:w="1189"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切条、切坯</w:t>
                  </w:r>
                </w:p>
              </w:tc>
              <w:tc>
                <w:tcPr>
                  <w:tcW w:w="1278"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切条、切坯固废</w:t>
                  </w:r>
                </w:p>
              </w:tc>
              <w:tc>
                <w:tcPr>
                  <w:tcW w:w="1560"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废泥头、废砖坯</w:t>
                  </w:r>
                </w:p>
              </w:tc>
              <w:tc>
                <w:tcPr>
                  <w:tcW w:w="2489"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回用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jc w:val="center"/>
              </w:trPr>
              <w:tc>
                <w:tcPr>
                  <w:tcW w:w="703" w:type="dxa"/>
                  <w:vMerge w:val="continue"/>
                  <w:vAlign w:val="center"/>
                </w:tcPr>
                <w:p>
                  <w:pPr>
                    <w:jc w:val="center"/>
                    <w:rPr>
                      <w:rFonts w:ascii="Times New Roman" w:hAnsi="Times New Roman" w:cs="Times New Roman"/>
                      <w:color w:val="000000"/>
                      <w:szCs w:val="21"/>
                    </w:rPr>
                  </w:pPr>
                </w:p>
              </w:tc>
              <w:tc>
                <w:tcPr>
                  <w:tcW w:w="107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S2</w:t>
                  </w:r>
                </w:p>
              </w:tc>
              <w:tc>
                <w:tcPr>
                  <w:tcW w:w="1189"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产品分拣</w:t>
                  </w:r>
                </w:p>
              </w:tc>
              <w:tc>
                <w:tcPr>
                  <w:tcW w:w="1278"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次品</w:t>
                  </w:r>
                </w:p>
              </w:tc>
              <w:tc>
                <w:tcPr>
                  <w:tcW w:w="1560"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次品砖</w:t>
                  </w:r>
                </w:p>
              </w:tc>
              <w:tc>
                <w:tcPr>
                  <w:tcW w:w="2489"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收集粉碎后加入原料使用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jc w:val="center"/>
              </w:trPr>
              <w:tc>
                <w:tcPr>
                  <w:tcW w:w="703" w:type="dxa"/>
                  <w:vMerge w:val="continue"/>
                  <w:vAlign w:val="center"/>
                </w:tcPr>
                <w:p>
                  <w:pPr>
                    <w:jc w:val="center"/>
                    <w:rPr>
                      <w:rFonts w:ascii="Times New Roman" w:hAnsi="Times New Roman" w:cs="Times New Roman"/>
                      <w:color w:val="000000"/>
                      <w:szCs w:val="21"/>
                    </w:rPr>
                  </w:pPr>
                </w:p>
              </w:tc>
              <w:tc>
                <w:tcPr>
                  <w:tcW w:w="107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S3</w:t>
                  </w:r>
                </w:p>
              </w:tc>
              <w:tc>
                <w:tcPr>
                  <w:tcW w:w="1189" w:type="dxa"/>
                  <w:vAlign w:val="center"/>
                </w:tcPr>
                <w:p>
                  <w:pPr>
                    <w:jc w:val="center"/>
                    <w:rPr>
                      <w:rFonts w:ascii="Times New Roman" w:hAnsi="Times New Roman" w:cs="Times New Roman"/>
                      <w:color w:val="000000"/>
                      <w:szCs w:val="21"/>
                    </w:rPr>
                  </w:pPr>
                  <w:r>
                    <w:rPr>
                      <w:rFonts w:hint="eastAsia" w:ascii="Times New Roman" w:hAnsi="Times New Roman" w:cs="Times New Roman"/>
                      <w:bCs/>
                      <w:color w:val="000000"/>
                      <w:szCs w:val="21"/>
                    </w:rPr>
                    <w:t>破碎粉尘处理（袋式除尘器）</w:t>
                  </w:r>
                </w:p>
              </w:tc>
              <w:tc>
                <w:tcPr>
                  <w:tcW w:w="1278" w:type="dxa"/>
                  <w:vAlign w:val="center"/>
                </w:tcPr>
                <w:p>
                  <w:pPr>
                    <w:jc w:val="center"/>
                    <w:rPr>
                      <w:rFonts w:ascii="Times New Roman" w:hAnsi="Times New Roman" w:cs="Times New Roman"/>
                      <w:color w:val="000000"/>
                      <w:szCs w:val="21"/>
                    </w:rPr>
                  </w:pPr>
                  <w:r>
                    <w:rPr>
                      <w:rFonts w:hint="eastAsia" w:ascii="Times New Roman" w:hAnsi="Times New Roman" w:cs="Times New Roman"/>
                      <w:bCs/>
                      <w:color w:val="000000"/>
                      <w:szCs w:val="21"/>
                    </w:rPr>
                    <w:t>原料粉尘</w:t>
                  </w:r>
                </w:p>
              </w:tc>
              <w:tc>
                <w:tcPr>
                  <w:tcW w:w="1560"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原料粉</w:t>
                  </w:r>
                </w:p>
              </w:tc>
              <w:tc>
                <w:tcPr>
                  <w:tcW w:w="2489"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收集后加入原料使用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jc w:val="center"/>
              </w:trPr>
              <w:tc>
                <w:tcPr>
                  <w:tcW w:w="703" w:type="dxa"/>
                  <w:vMerge w:val="continue"/>
                  <w:vAlign w:val="center"/>
                </w:tcPr>
                <w:p>
                  <w:pPr>
                    <w:jc w:val="center"/>
                    <w:rPr>
                      <w:rFonts w:ascii="Times New Roman" w:hAnsi="Times New Roman" w:cs="Times New Roman"/>
                      <w:color w:val="000000"/>
                      <w:szCs w:val="21"/>
                    </w:rPr>
                  </w:pPr>
                </w:p>
              </w:tc>
              <w:tc>
                <w:tcPr>
                  <w:tcW w:w="107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S4</w:t>
                  </w:r>
                </w:p>
              </w:tc>
              <w:tc>
                <w:tcPr>
                  <w:tcW w:w="1189" w:type="dxa"/>
                  <w:vAlign w:val="center"/>
                </w:tcPr>
                <w:p>
                  <w:pPr>
                    <w:jc w:val="center"/>
                    <w:rPr>
                      <w:rFonts w:ascii="Times New Roman" w:hAnsi="Times New Roman" w:cs="Times New Roman"/>
                      <w:color w:val="000000"/>
                      <w:szCs w:val="21"/>
                    </w:rPr>
                  </w:pPr>
                  <w:r>
                    <w:rPr>
                      <w:rFonts w:hint="eastAsia" w:ascii="Times New Roman" w:hAnsi="Times New Roman" w:cs="Times New Roman"/>
                      <w:bCs/>
                      <w:color w:val="000000"/>
                      <w:szCs w:val="21"/>
                    </w:rPr>
                    <w:t>隧道窑烟气处理</w:t>
                  </w:r>
                </w:p>
              </w:tc>
              <w:tc>
                <w:tcPr>
                  <w:tcW w:w="1278" w:type="dxa"/>
                  <w:vAlign w:val="center"/>
                </w:tcPr>
                <w:p>
                  <w:pPr>
                    <w:jc w:val="center"/>
                    <w:rPr>
                      <w:rFonts w:ascii="Times New Roman" w:hAnsi="Times New Roman" w:cs="Times New Roman"/>
                      <w:color w:val="000000"/>
                      <w:szCs w:val="21"/>
                    </w:rPr>
                  </w:pPr>
                  <w:r>
                    <w:rPr>
                      <w:rFonts w:ascii="Times New Roman" w:hAnsi="Times New Roman" w:cs="Times New Roman"/>
                      <w:bCs/>
                      <w:color w:val="000000"/>
                      <w:szCs w:val="21"/>
                    </w:rPr>
                    <w:t>脱硫渣</w:t>
                  </w:r>
                </w:p>
              </w:tc>
              <w:tc>
                <w:tcPr>
                  <w:tcW w:w="1560" w:type="dxa"/>
                  <w:vAlign w:val="center"/>
                </w:tcPr>
                <w:p>
                  <w:pPr>
                    <w:jc w:val="center"/>
                    <w:rPr>
                      <w:rFonts w:ascii="Times New Roman" w:hAnsi="Times New Roman" w:cs="Times New Roman"/>
                      <w:color w:val="000000"/>
                      <w:szCs w:val="21"/>
                    </w:rPr>
                  </w:pPr>
                  <w:r>
                    <w:rPr>
                      <w:rFonts w:hint="eastAsia" w:ascii="Times New Roman" w:hAnsi="Times New Roman" w:cs="Times New Roman"/>
                      <w:color w:val="000000"/>
                      <w:szCs w:val="21"/>
                    </w:rPr>
                    <w:t>硫酸钙</w:t>
                  </w:r>
                </w:p>
              </w:tc>
              <w:tc>
                <w:tcPr>
                  <w:tcW w:w="2489"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收集后加入原料使用</w:t>
                  </w:r>
                </w:p>
              </w:tc>
            </w:tr>
          </w:tbl>
          <w:p>
            <w:pPr>
              <w:pStyle w:val="11"/>
              <w:ind w:left="0" w:right="105" w:rightChars="50" w:firstLine="210" w:firstLineChars="100"/>
              <w:rPr>
                <w:rFonts w:ascii="Times New Roman" w:hAnsi="Times New Roman" w:cs="Times New Roman"/>
                <w:bCs/>
                <w:sz w:val="21"/>
                <w:szCs w:val="21"/>
                <w:lang w:val="en-US"/>
              </w:rPr>
            </w:pPr>
          </w:p>
          <w:p>
            <w:pPr>
              <w:pStyle w:val="11"/>
              <w:spacing w:line="360" w:lineRule="auto"/>
              <w:ind w:left="0" w:right="105" w:rightChars="50" w:firstLine="240" w:firstLineChars="100"/>
              <w:rPr>
                <w:rFonts w:ascii="Times New Roman" w:hAnsi="Times New Roman" w:cs="Times New Roman"/>
                <w:bCs/>
                <w:color w:val="00B050"/>
                <w:lang w:val="en-US"/>
              </w:rPr>
            </w:pPr>
            <w:bookmarkStart w:id="36" w:name="_Hlk97286067"/>
            <w:r>
              <w:rPr>
                <w:rFonts w:hint="eastAsia" w:ascii="Times New Roman" w:hAnsi="Times New Roman" w:cs="Times New Roman"/>
                <w:bCs/>
                <w:color w:val="00B050"/>
                <w:lang w:val="en-US"/>
              </w:rPr>
              <w:t>相比现有工程，今后新增G</w:t>
            </w:r>
            <w:r>
              <w:rPr>
                <w:rFonts w:ascii="Times New Roman" w:hAnsi="Times New Roman" w:cs="Times New Roman"/>
                <w:bCs/>
                <w:color w:val="00B050"/>
                <w:lang w:val="en-US"/>
              </w:rPr>
              <w:t>5</w:t>
            </w:r>
            <w:r>
              <w:rPr>
                <w:rFonts w:hint="eastAsia" w:ascii="Times New Roman" w:hAnsi="Times New Roman" w:cs="Times New Roman"/>
                <w:bCs/>
                <w:color w:val="00B050"/>
                <w:lang w:val="en-US"/>
              </w:rPr>
              <w:t>、G</w:t>
            </w:r>
            <w:r>
              <w:rPr>
                <w:rFonts w:ascii="Times New Roman" w:hAnsi="Times New Roman" w:cs="Times New Roman"/>
                <w:bCs/>
                <w:color w:val="00B050"/>
                <w:lang w:val="en-US"/>
              </w:rPr>
              <w:t>6</w:t>
            </w:r>
            <w:r>
              <w:rPr>
                <w:rFonts w:hint="eastAsia" w:ascii="Times New Roman" w:hAnsi="Times New Roman" w:cs="Times New Roman"/>
                <w:bCs/>
                <w:color w:val="00B050"/>
                <w:lang w:val="en-US"/>
              </w:rPr>
              <w:t>、G</w:t>
            </w:r>
            <w:r>
              <w:rPr>
                <w:rFonts w:ascii="Times New Roman" w:hAnsi="Times New Roman" w:cs="Times New Roman"/>
                <w:bCs/>
                <w:color w:val="00B050"/>
                <w:lang w:val="en-US"/>
              </w:rPr>
              <w:t>7</w:t>
            </w:r>
            <w:r>
              <w:rPr>
                <w:rFonts w:hint="eastAsia" w:ascii="Times New Roman" w:hAnsi="Times New Roman" w:cs="Times New Roman"/>
                <w:bCs/>
                <w:color w:val="00B050"/>
                <w:lang w:val="en-US"/>
              </w:rPr>
              <w:t>、G</w:t>
            </w:r>
            <w:r>
              <w:rPr>
                <w:rFonts w:ascii="Times New Roman" w:hAnsi="Times New Roman" w:cs="Times New Roman"/>
                <w:bCs/>
                <w:color w:val="00B050"/>
                <w:lang w:val="en-US"/>
              </w:rPr>
              <w:t>10</w:t>
            </w:r>
            <w:r>
              <w:rPr>
                <w:rFonts w:hint="eastAsia" w:ascii="Times New Roman" w:hAnsi="Times New Roman" w:cs="Times New Roman"/>
                <w:bCs/>
                <w:color w:val="00B050"/>
                <w:lang w:val="en-US"/>
              </w:rPr>
              <w:t>和N</w:t>
            </w:r>
            <w:r>
              <w:rPr>
                <w:rFonts w:ascii="Times New Roman" w:hAnsi="Times New Roman" w:cs="Times New Roman"/>
                <w:bCs/>
                <w:color w:val="00B050"/>
                <w:lang w:val="en-US"/>
              </w:rPr>
              <w:t>12</w:t>
            </w:r>
            <w:r>
              <w:rPr>
                <w:rFonts w:hint="eastAsia" w:ascii="Times New Roman" w:hAnsi="Times New Roman" w:cs="Times New Roman"/>
                <w:bCs/>
                <w:color w:val="00B050"/>
                <w:lang w:val="en-US"/>
              </w:rPr>
              <w:t>五个污染源。</w:t>
            </w:r>
          </w:p>
          <w:p>
            <w:pPr>
              <w:pStyle w:val="11"/>
              <w:spacing w:line="360" w:lineRule="auto"/>
              <w:ind w:left="0" w:right="105" w:rightChars="50" w:firstLine="240" w:firstLineChars="100"/>
              <w:rPr>
                <w:rFonts w:ascii="Times New Roman" w:hAnsi="Times New Roman" w:cs="Times New Roman"/>
                <w:bCs/>
              </w:rPr>
            </w:pPr>
            <w:bookmarkStart w:id="37" w:name="_Hlk96891363"/>
            <w:r>
              <w:rPr>
                <w:rFonts w:hint="eastAsia" w:ascii="Times New Roman" w:hAnsi="Times New Roman" w:cs="Times New Roman"/>
                <w:bCs/>
              </w:rPr>
              <w:t>一、</w:t>
            </w:r>
            <w:r>
              <w:rPr>
                <w:rFonts w:ascii="Times New Roman" w:hAnsi="Times New Roman" w:cs="Times New Roman"/>
                <w:bCs/>
              </w:rPr>
              <w:t>环境空气污染源</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bCs/>
              </w:rPr>
              <w:t>本项目生产过程中产生的废气主要是</w:t>
            </w:r>
            <w:r>
              <w:rPr>
                <w:rFonts w:hint="eastAsia" w:ascii="Times New Roman" w:hAnsi="Times New Roman" w:cs="Times New Roman"/>
                <w:bCs/>
              </w:rPr>
              <w:t>隧道窑焙烧废气和原料破碎粉尘，此外污泥暂存期间也会产生少量臭气。</w:t>
            </w:r>
            <w:r>
              <w:rPr>
                <w:rFonts w:ascii="Times New Roman" w:hAnsi="Times New Roman" w:cs="Times New Roman"/>
                <w:color w:val="000000"/>
              </w:rPr>
              <w:t>由于物料在搅拌机搅拌过程中已经加水，且由于成型前泥料需要足够的成型水分（一般含水率控制在14%左右）后进入陈化库中进行陈化，因此在陈化库后进行的挖土、搅拌、挤砖基本上产尘量极小，因此产尘量不再做定量计算。</w:t>
            </w:r>
          </w:p>
          <w:p>
            <w:pPr>
              <w:pStyle w:val="11"/>
              <w:spacing w:line="360" w:lineRule="auto"/>
              <w:ind w:left="0" w:right="105" w:rightChars="50" w:firstLine="240" w:firstLineChars="100"/>
              <w:rPr>
                <w:rFonts w:ascii="Times New Roman" w:hAnsi="Times New Roman" w:cs="Times New Roman"/>
                <w:bCs/>
                <w:color w:val="00B050"/>
              </w:rPr>
            </w:pPr>
            <w:r>
              <w:rPr>
                <w:rFonts w:hint="eastAsia" w:ascii="Times New Roman" w:hAnsi="Times New Roman" w:cs="Times New Roman"/>
                <w:bCs/>
                <w:color w:val="00B050"/>
              </w:rPr>
              <w:t>本项目焙烧废气经“</w:t>
            </w:r>
            <w:r>
              <w:rPr>
                <w:rFonts w:ascii="Times New Roman" w:hAnsi="Times New Roman" w:cs="Times New Roman"/>
                <w:bCs/>
                <w:color w:val="00B050"/>
              </w:rPr>
              <w:t>双碱法喷淋脱硫塔</w:t>
            </w:r>
            <w:r>
              <w:rPr>
                <w:rFonts w:hint="eastAsia" w:ascii="Times New Roman" w:hAnsi="Times New Roman" w:cs="Times New Roman"/>
                <w:bCs/>
                <w:color w:val="00B050"/>
              </w:rPr>
              <w:t>”处理，</w:t>
            </w:r>
            <w:r>
              <w:rPr>
                <w:rFonts w:hint="eastAsia" w:ascii="Times New Roman" w:hAnsi="Times New Roman" w:cs="Times New Roman"/>
                <w:bCs/>
              </w:rPr>
              <w:t>尾气经</w:t>
            </w:r>
            <w:r>
              <w:rPr>
                <w:rFonts w:ascii="Times New Roman" w:hAnsi="Times New Roman" w:cs="Times New Roman"/>
                <w:bCs/>
                <w:color w:val="00B050"/>
              </w:rPr>
              <w:t>6</w:t>
            </w:r>
            <w:r>
              <w:rPr>
                <w:rFonts w:hint="eastAsia" w:ascii="Times New Roman" w:hAnsi="Times New Roman" w:cs="Times New Roman"/>
                <w:bCs/>
                <w:color w:val="00B050"/>
              </w:rPr>
              <w:t>根（新增3根）</w:t>
            </w:r>
            <w:r>
              <w:rPr>
                <w:rFonts w:hint="eastAsia" w:ascii="Times New Roman" w:hAnsi="Times New Roman" w:cs="Times New Roman"/>
                <w:bCs/>
              </w:rPr>
              <w:t>2</w:t>
            </w:r>
            <w:r>
              <w:rPr>
                <w:rFonts w:ascii="Times New Roman" w:hAnsi="Times New Roman" w:cs="Times New Roman"/>
                <w:bCs/>
              </w:rPr>
              <w:t>0</w:t>
            </w:r>
            <w:r>
              <w:rPr>
                <w:rFonts w:hint="eastAsia" w:ascii="Times New Roman" w:hAnsi="Times New Roman" w:cs="Times New Roman"/>
                <w:bCs/>
              </w:rPr>
              <w:t>m烟囱排放；原料破碎、筛分工序产生的粉尘采用一套“集气罩+袋式除尘器+</w:t>
            </w:r>
            <w:r>
              <w:rPr>
                <w:rFonts w:ascii="Times New Roman" w:hAnsi="Times New Roman" w:cs="Times New Roman"/>
                <w:bCs/>
              </w:rPr>
              <w:t>15</w:t>
            </w:r>
            <w:r>
              <w:rPr>
                <w:rFonts w:hint="eastAsia" w:ascii="Times New Roman" w:hAnsi="Times New Roman" w:cs="Times New Roman"/>
                <w:bCs/>
              </w:rPr>
              <w:t>m排气筒” （已有）的处理系统处理；</w:t>
            </w:r>
            <w:r>
              <w:rPr>
                <w:rFonts w:hint="eastAsia" w:ascii="Times New Roman" w:hAnsi="Times New Roman" w:cs="Times New Roman"/>
                <w:bCs/>
                <w:color w:val="00B050"/>
              </w:rPr>
              <w:t>新增的污泥池臭气由引风机抽入隧道窑预热段，并进入焙烧段焚烧处理，尾气与隧道窑燃烧废气一并进入</w:t>
            </w:r>
            <w:r>
              <w:rPr>
                <w:rFonts w:ascii="Times New Roman" w:hAnsi="Times New Roman" w:cs="Times New Roman"/>
                <w:bCs/>
                <w:color w:val="00B050"/>
              </w:rPr>
              <w:t>脱硫塔</w:t>
            </w:r>
            <w:r>
              <w:rPr>
                <w:rFonts w:hint="eastAsia" w:ascii="Times New Roman" w:hAnsi="Times New Roman" w:cs="Times New Roman"/>
                <w:bCs/>
                <w:color w:val="00B050"/>
              </w:rPr>
              <w:t>处理；搅拌挤出机、挤砖机、切码机臭气则呈无组织外排。</w:t>
            </w:r>
          </w:p>
          <w:p>
            <w:pPr>
              <w:pStyle w:val="11"/>
              <w:spacing w:line="360" w:lineRule="auto"/>
              <w:ind w:left="0" w:right="105" w:rightChars="50" w:firstLine="240" w:firstLineChars="100"/>
              <w:rPr>
                <w:rFonts w:ascii="Times New Roman" w:hAnsi="Times New Roman" w:cs="Times New Roman"/>
                <w:bCs/>
              </w:rPr>
            </w:pPr>
            <w:bookmarkStart w:id="38" w:name="_Hlk91628772"/>
            <w:bookmarkStart w:id="39" w:name="_Hlk92218903"/>
            <w:r>
              <w:rPr>
                <w:rFonts w:hint="eastAsia" w:ascii="Times New Roman" w:hAnsi="Times New Roman" w:cs="Times New Roman"/>
                <w:bCs/>
              </w:rPr>
              <w:t>1、有组织废气</w:t>
            </w:r>
          </w:p>
          <w:p>
            <w:pPr>
              <w:pStyle w:val="9"/>
              <w:spacing w:line="360" w:lineRule="auto"/>
              <w:ind w:firstLine="240" w:firstLineChars="100"/>
              <w:rPr>
                <w:bCs/>
                <w:sz w:val="24"/>
              </w:rPr>
            </w:pPr>
            <w:bookmarkStart w:id="40" w:name="_Hlk91662763"/>
            <w:r>
              <w:rPr>
                <w:rFonts w:hint="eastAsia"/>
                <w:bCs/>
                <w:sz w:val="24"/>
                <w:szCs w:val="24"/>
              </w:rPr>
              <w:t>（1）</w:t>
            </w:r>
            <w:r>
              <w:rPr>
                <w:bCs/>
                <w:sz w:val="24"/>
                <w:szCs w:val="24"/>
              </w:rPr>
              <w:t>粉尘</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主要为原料破碎、筛分过程产生的G</w:t>
            </w:r>
            <w:r>
              <w:rPr>
                <w:rFonts w:ascii="Times New Roman" w:hAnsi="Times New Roman" w:cs="Times New Roman"/>
                <w:bCs/>
              </w:rPr>
              <w:t>2</w:t>
            </w:r>
            <w:r>
              <w:rPr>
                <w:rFonts w:hint="eastAsia" w:ascii="Times New Roman" w:hAnsi="Times New Roman" w:cs="Times New Roman"/>
                <w:bCs/>
              </w:rPr>
              <w:t>、G</w:t>
            </w:r>
            <w:r>
              <w:rPr>
                <w:rFonts w:ascii="Times New Roman" w:hAnsi="Times New Roman" w:cs="Times New Roman"/>
                <w:bCs/>
              </w:rPr>
              <w:t>3</w:t>
            </w:r>
            <w:r>
              <w:rPr>
                <w:rFonts w:hint="eastAsia" w:ascii="Times New Roman" w:hAnsi="Times New Roman" w:cs="Times New Roman"/>
                <w:bCs/>
              </w:rPr>
              <w:t>、</w:t>
            </w:r>
            <w:r>
              <w:rPr>
                <w:rFonts w:ascii="Times New Roman" w:hAnsi="Times New Roman" w:cs="Times New Roman"/>
                <w:bCs/>
              </w:rPr>
              <w:t>G4</w:t>
            </w:r>
            <w:r>
              <w:rPr>
                <w:rFonts w:hint="eastAsia" w:ascii="Times New Roman" w:hAnsi="Times New Roman" w:cs="Times New Roman"/>
                <w:bCs/>
              </w:rPr>
              <w:t>废气，由集气罩收集后，约</w:t>
            </w:r>
            <w:r>
              <w:rPr>
                <w:rFonts w:ascii="Times New Roman" w:hAnsi="Times New Roman" w:cs="Times New Roman"/>
                <w:bCs/>
              </w:rPr>
              <w:t>90</w:t>
            </w:r>
            <w:r>
              <w:rPr>
                <w:rFonts w:hint="eastAsia" w:ascii="Times New Roman" w:hAnsi="Times New Roman" w:cs="Times New Roman"/>
                <w:bCs/>
              </w:rPr>
              <w:t>%进入袋式除尘器，</w:t>
            </w:r>
            <w:r>
              <w:rPr>
                <w:rFonts w:ascii="Times New Roman" w:hAnsi="Times New Roman" w:cs="Times New Roman"/>
                <w:bCs/>
              </w:rPr>
              <w:t>10</w:t>
            </w:r>
            <w:r>
              <w:rPr>
                <w:rFonts w:hint="eastAsia" w:ascii="Times New Roman" w:hAnsi="Times New Roman" w:cs="Times New Roman"/>
                <w:bCs/>
              </w:rPr>
              <w:t>%无组织排放。由于G</w:t>
            </w:r>
            <w:r>
              <w:rPr>
                <w:rFonts w:ascii="Times New Roman" w:hAnsi="Times New Roman" w:cs="Times New Roman"/>
                <w:bCs/>
              </w:rPr>
              <w:t>2</w:t>
            </w:r>
            <w:r>
              <w:rPr>
                <w:rFonts w:hint="eastAsia" w:ascii="Times New Roman" w:hAnsi="Times New Roman" w:cs="Times New Roman"/>
                <w:bCs/>
              </w:rPr>
              <w:t>、G</w:t>
            </w:r>
            <w:r>
              <w:rPr>
                <w:rFonts w:ascii="Times New Roman" w:hAnsi="Times New Roman" w:cs="Times New Roman"/>
                <w:bCs/>
              </w:rPr>
              <w:t>3</w:t>
            </w:r>
            <w:r>
              <w:rPr>
                <w:rFonts w:hint="eastAsia" w:ascii="Times New Roman" w:hAnsi="Times New Roman" w:cs="Times New Roman"/>
                <w:bCs/>
              </w:rPr>
              <w:t>、</w:t>
            </w:r>
            <w:r>
              <w:rPr>
                <w:rFonts w:ascii="Times New Roman" w:hAnsi="Times New Roman" w:cs="Times New Roman"/>
                <w:bCs/>
              </w:rPr>
              <w:t>G4</w:t>
            </w:r>
            <w:r>
              <w:rPr>
                <w:rFonts w:hint="eastAsia" w:ascii="Times New Roman" w:hAnsi="Times New Roman" w:cs="Times New Roman"/>
                <w:bCs/>
              </w:rPr>
              <w:t>均位于破碎车间内，且属于同一生产系统，故本次评价将其合并为一个污染源进行核算。</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原料粉碎机为封闭式，在</w:t>
            </w:r>
            <w:r>
              <w:rPr>
                <w:rFonts w:hint="eastAsia" w:ascii="Times New Roman" w:hAnsi="Times New Roman" w:cs="Times New Roman"/>
                <w:color w:val="000000"/>
              </w:rPr>
              <w:t>进出</w:t>
            </w:r>
            <w:r>
              <w:rPr>
                <w:rFonts w:ascii="Times New Roman" w:hAnsi="Times New Roman" w:cs="Times New Roman"/>
                <w:color w:val="000000"/>
              </w:rPr>
              <w:t>料时会产生少量的粉尘。滚筒筛分机为封闭式，在搅拌过程中进料口及出料口有</w:t>
            </w:r>
            <w:r>
              <w:rPr>
                <w:rFonts w:hint="eastAsia" w:ascii="Times New Roman" w:hAnsi="Times New Roman" w:cs="Times New Roman"/>
                <w:color w:val="000000"/>
              </w:rPr>
              <w:t>少量</w:t>
            </w:r>
            <w:r>
              <w:rPr>
                <w:rFonts w:ascii="Times New Roman" w:hAnsi="Times New Roman" w:cs="Times New Roman"/>
                <w:color w:val="000000"/>
              </w:rPr>
              <w:t>粉尘产生。</w:t>
            </w:r>
            <w:r>
              <w:rPr>
                <w:rFonts w:hint="eastAsia" w:ascii="Times New Roman" w:hAnsi="Times New Roman" w:cs="Times New Roman"/>
                <w:color w:val="00B050"/>
              </w:rPr>
              <w:t>根据现有工程实测资料，现</w:t>
            </w:r>
            <w:r>
              <w:rPr>
                <w:rFonts w:hint="eastAsia" w:ascii="Times New Roman" w:hAnsi="Times New Roman" w:cs="Times New Roman"/>
                <w:color w:val="000000"/>
              </w:rPr>
              <w:t>有工程</w:t>
            </w:r>
            <w:r>
              <w:rPr>
                <w:rFonts w:hint="eastAsia" w:ascii="Times New Roman" w:hAnsi="Times New Roman" w:cs="Times New Roman"/>
                <w:bCs/>
              </w:rPr>
              <w:t>破碎、筛分过程产生粉尘量约为</w:t>
            </w:r>
            <w:r>
              <w:rPr>
                <w:rFonts w:ascii="Times New Roman" w:hAnsi="Times New Roman" w:cs="Times New Roman"/>
                <w:color w:val="000000"/>
              </w:rPr>
              <w:t>314.67</w:t>
            </w:r>
            <w:r>
              <w:rPr>
                <w:rFonts w:hint="eastAsia" w:ascii="Times New Roman" w:hAnsi="Times New Roman" w:cs="Times New Roman"/>
                <w:color w:val="000000"/>
              </w:rPr>
              <w:t>kg/d、</w:t>
            </w:r>
            <w:r>
              <w:rPr>
                <w:rFonts w:ascii="Times New Roman" w:hAnsi="Times New Roman" w:cs="Times New Roman"/>
                <w:color w:val="000000"/>
              </w:rPr>
              <w:t>94.40</w:t>
            </w:r>
            <w:r>
              <w:rPr>
                <w:rFonts w:hint="eastAsia" w:ascii="Times New Roman" w:hAnsi="Times New Roman" w:cs="Times New Roman"/>
                <w:color w:val="000000"/>
              </w:rPr>
              <w:t>t/a。其中9</w:t>
            </w:r>
            <w:r>
              <w:rPr>
                <w:rFonts w:ascii="Times New Roman" w:hAnsi="Times New Roman" w:cs="Times New Roman"/>
                <w:color w:val="000000"/>
              </w:rPr>
              <w:t>0</w:t>
            </w:r>
            <w:r>
              <w:rPr>
                <w:rFonts w:hint="eastAsia" w:ascii="Times New Roman" w:hAnsi="Times New Roman" w:cs="Times New Roman"/>
                <w:color w:val="000000"/>
              </w:rPr>
              <w:t>%（2</w:t>
            </w:r>
            <w:r>
              <w:rPr>
                <w:rFonts w:ascii="Times New Roman" w:hAnsi="Times New Roman" w:cs="Times New Roman"/>
                <w:color w:val="000000"/>
              </w:rPr>
              <w:t>83.20</w:t>
            </w:r>
            <w:r>
              <w:rPr>
                <w:rFonts w:hint="eastAsia" w:ascii="Times New Roman" w:hAnsi="Times New Roman" w:cs="Times New Roman"/>
                <w:color w:val="000000"/>
              </w:rPr>
              <w:t>kg/d、8</w:t>
            </w:r>
            <w:r>
              <w:rPr>
                <w:rFonts w:ascii="Times New Roman" w:hAnsi="Times New Roman" w:cs="Times New Roman"/>
                <w:color w:val="000000"/>
              </w:rPr>
              <w:t>4.96</w:t>
            </w:r>
            <w:r>
              <w:rPr>
                <w:rFonts w:hint="eastAsia" w:ascii="Times New Roman" w:hAnsi="Times New Roman" w:cs="Times New Roman"/>
                <w:color w:val="000000"/>
              </w:rPr>
              <w:t>t/a）进入袋式除尘器系统，经效率9</w:t>
            </w:r>
            <w:r>
              <w:rPr>
                <w:rFonts w:ascii="Times New Roman" w:hAnsi="Times New Roman" w:cs="Times New Roman"/>
                <w:color w:val="000000"/>
              </w:rPr>
              <w:t>9</w:t>
            </w:r>
            <w:r>
              <w:rPr>
                <w:rFonts w:hint="eastAsia" w:ascii="Times New Roman" w:hAnsi="Times New Roman" w:cs="Times New Roman"/>
                <w:color w:val="000000"/>
              </w:rPr>
              <w:t>%的除尘器处理后约2</w:t>
            </w:r>
            <w:r>
              <w:rPr>
                <w:rFonts w:ascii="Times New Roman" w:hAnsi="Times New Roman" w:cs="Times New Roman"/>
                <w:color w:val="000000"/>
              </w:rPr>
              <w:t>80.37</w:t>
            </w:r>
            <w:r>
              <w:rPr>
                <w:rFonts w:hint="eastAsia" w:ascii="Times New Roman" w:hAnsi="Times New Roman" w:cs="Times New Roman"/>
                <w:color w:val="000000"/>
              </w:rPr>
              <w:t>kg/d、8</w:t>
            </w:r>
            <w:r>
              <w:rPr>
                <w:rFonts w:ascii="Times New Roman" w:hAnsi="Times New Roman" w:cs="Times New Roman"/>
                <w:color w:val="000000"/>
              </w:rPr>
              <w:t>4.11</w:t>
            </w:r>
            <w:r>
              <w:rPr>
                <w:rFonts w:hint="eastAsia" w:ascii="Times New Roman" w:hAnsi="Times New Roman" w:cs="Times New Roman"/>
                <w:color w:val="000000"/>
              </w:rPr>
              <w:t>t/a粉尘被收集，其余2</w:t>
            </w:r>
            <w:r>
              <w:rPr>
                <w:rFonts w:ascii="Times New Roman" w:hAnsi="Times New Roman" w:cs="Times New Roman"/>
                <w:color w:val="000000"/>
              </w:rPr>
              <w:t>.83</w:t>
            </w:r>
            <w:r>
              <w:rPr>
                <w:rFonts w:hint="eastAsia" w:ascii="Times New Roman" w:hAnsi="Times New Roman" w:cs="Times New Roman"/>
                <w:color w:val="000000"/>
              </w:rPr>
              <w:t>kg/d、0</w:t>
            </w:r>
            <w:r>
              <w:rPr>
                <w:rFonts w:ascii="Times New Roman" w:hAnsi="Times New Roman" w:cs="Times New Roman"/>
                <w:color w:val="000000"/>
              </w:rPr>
              <w:t>.85</w:t>
            </w:r>
            <w:r>
              <w:rPr>
                <w:rFonts w:hint="eastAsia" w:ascii="Times New Roman" w:hAnsi="Times New Roman" w:cs="Times New Roman"/>
                <w:color w:val="000000"/>
              </w:rPr>
              <w:t>t/a经1</w:t>
            </w:r>
            <w:r>
              <w:rPr>
                <w:rFonts w:ascii="Times New Roman" w:hAnsi="Times New Roman" w:cs="Times New Roman"/>
                <w:color w:val="000000"/>
              </w:rPr>
              <w:t>5</w:t>
            </w:r>
            <w:r>
              <w:rPr>
                <w:rFonts w:hint="eastAsia" w:ascii="Times New Roman" w:hAnsi="Times New Roman" w:cs="Times New Roman"/>
                <w:color w:val="000000"/>
              </w:rPr>
              <w:t>m排气筒外排。</w:t>
            </w:r>
            <w:r>
              <w:rPr>
                <w:rFonts w:hint="eastAsia" w:ascii="Times New Roman" w:hAnsi="Times New Roman" w:cs="Times New Roman"/>
                <w:color w:val="00B050"/>
              </w:rPr>
              <w:t>根据实测资料，</w:t>
            </w:r>
            <w:r>
              <w:rPr>
                <w:rFonts w:hint="eastAsia" w:ascii="Times New Roman" w:hAnsi="Times New Roman" w:cs="Times New Roman"/>
                <w:color w:val="000000"/>
              </w:rPr>
              <w:t>袋式除尘器平均气量8</w:t>
            </w:r>
            <w:r>
              <w:rPr>
                <w:rFonts w:ascii="Times New Roman" w:hAnsi="Times New Roman" w:cs="Times New Roman"/>
                <w:color w:val="000000"/>
              </w:rPr>
              <w:t>554</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/h，粉尘排放平均浓度1</w:t>
            </w:r>
            <w:r>
              <w:rPr>
                <w:rFonts w:ascii="Times New Roman" w:hAnsi="Times New Roman" w:cs="Times New Roman"/>
                <w:color w:val="000000"/>
              </w:rPr>
              <w:t>3.8</w:t>
            </w:r>
            <w:r>
              <w:rPr>
                <w:rFonts w:hint="eastAsia" w:ascii="Times New Roman" w:hAnsi="Times New Roman" w:cs="Times New Roman"/>
                <w:color w:val="000000"/>
              </w:rPr>
              <w:t>mg/m</w:t>
            </w:r>
            <w:r>
              <w:rPr>
                <w:rFonts w:ascii="Times New Roman" w:hAnsi="Times New Roman" w:cs="Times New Roman"/>
                <w:color w:val="000000"/>
                <w:vertAlign w:val="superscript"/>
              </w:rPr>
              <w:t>3</w:t>
            </w:r>
            <w:r>
              <w:rPr>
                <w:rFonts w:hint="eastAsia" w:ascii="Times New Roman" w:hAnsi="Times New Roman" w:cs="Times New Roman"/>
                <w:color w:val="000000"/>
              </w:rPr>
              <w:t>，粉尘排放平均强度0</w:t>
            </w:r>
            <w:r>
              <w:rPr>
                <w:rFonts w:ascii="Times New Roman" w:hAnsi="Times New Roman" w:cs="Times New Roman"/>
                <w:color w:val="000000"/>
              </w:rPr>
              <w:t>.118</w:t>
            </w:r>
            <w:r>
              <w:rPr>
                <w:rFonts w:hint="eastAsia" w:ascii="Times New Roman" w:hAnsi="Times New Roman" w:cs="Times New Roman"/>
                <w:color w:val="000000"/>
              </w:rPr>
              <w:t>kg/h。</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本项目全部建成后，</w:t>
            </w:r>
            <w:r>
              <w:rPr>
                <w:rFonts w:hint="eastAsia" w:ascii="Times New Roman" w:hAnsi="Times New Roman" w:cs="Times New Roman"/>
                <w:color w:val="000000"/>
              </w:rPr>
              <w:t>需要进行破碎和筛分的原料减少</w:t>
            </w:r>
            <w:r>
              <w:rPr>
                <w:rFonts w:ascii="Times New Roman" w:hAnsi="Times New Roman" w:cs="Times New Roman"/>
                <w:color w:val="000000"/>
              </w:rPr>
              <w:t>6</w:t>
            </w:r>
            <w:r>
              <w:rPr>
                <w:rFonts w:hint="eastAsia" w:ascii="Times New Roman" w:hAnsi="Times New Roman" w:cs="Times New Roman"/>
                <w:color w:val="000000"/>
              </w:rPr>
              <w:t>%（由污泥替换，污泥直接加入搅拌挤出机），则项目全部建成后</w:t>
            </w:r>
            <w:r>
              <w:rPr>
                <w:rFonts w:hint="eastAsia" w:ascii="Times New Roman" w:hAnsi="Times New Roman" w:cs="Times New Roman"/>
                <w:bCs/>
              </w:rPr>
              <w:t>破碎、筛分过程产生粉尘量约为</w:t>
            </w:r>
            <w:r>
              <w:rPr>
                <w:rFonts w:ascii="Times New Roman" w:hAnsi="Times New Roman" w:cs="Times New Roman"/>
                <w:color w:val="00B050"/>
              </w:rPr>
              <w:t>682.59</w:t>
            </w:r>
            <w:r>
              <w:rPr>
                <w:rFonts w:hint="eastAsia" w:ascii="Times New Roman" w:hAnsi="Times New Roman" w:cs="Times New Roman"/>
                <w:color w:val="00B050"/>
              </w:rPr>
              <w:t>kg/d、</w:t>
            </w:r>
            <w:r>
              <w:rPr>
                <w:rFonts w:ascii="Times New Roman" w:hAnsi="Times New Roman" w:cs="Times New Roman"/>
                <w:color w:val="00B050"/>
              </w:rPr>
              <w:t>204.78</w:t>
            </w:r>
            <w:r>
              <w:rPr>
                <w:rFonts w:hint="eastAsia" w:ascii="Times New Roman" w:hAnsi="Times New Roman" w:cs="Times New Roman"/>
                <w:color w:val="00B050"/>
              </w:rPr>
              <w:t>t/a。其中9</w:t>
            </w:r>
            <w:r>
              <w:rPr>
                <w:rFonts w:ascii="Times New Roman" w:hAnsi="Times New Roman" w:cs="Times New Roman"/>
                <w:color w:val="00B050"/>
              </w:rPr>
              <w:t>0</w:t>
            </w:r>
            <w:r>
              <w:rPr>
                <w:rFonts w:hint="eastAsia" w:ascii="Times New Roman" w:hAnsi="Times New Roman" w:cs="Times New Roman"/>
                <w:color w:val="00B050"/>
              </w:rPr>
              <w:t>%（</w:t>
            </w:r>
            <w:r>
              <w:rPr>
                <w:rFonts w:ascii="Times New Roman" w:hAnsi="Times New Roman" w:cs="Times New Roman"/>
                <w:color w:val="00B050"/>
              </w:rPr>
              <w:t>614.33</w:t>
            </w:r>
            <w:r>
              <w:rPr>
                <w:rFonts w:hint="eastAsia" w:ascii="Times New Roman" w:hAnsi="Times New Roman" w:cs="Times New Roman"/>
                <w:color w:val="00B050"/>
              </w:rPr>
              <w:t>kg/d、</w:t>
            </w:r>
            <w:r>
              <w:rPr>
                <w:rFonts w:ascii="Times New Roman" w:hAnsi="Times New Roman" w:cs="Times New Roman"/>
                <w:color w:val="00B050"/>
              </w:rPr>
              <w:t>184.30</w:t>
            </w:r>
            <w:r>
              <w:rPr>
                <w:rFonts w:hint="eastAsia" w:ascii="Times New Roman" w:hAnsi="Times New Roman" w:cs="Times New Roman"/>
                <w:color w:val="00B050"/>
              </w:rPr>
              <w:t>t/a）</w:t>
            </w:r>
            <w:r>
              <w:rPr>
                <w:rFonts w:hint="eastAsia" w:ascii="Times New Roman" w:hAnsi="Times New Roman" w:cs="Times New Roman"/>
                <w:color w:val="000000"/>
              </w:rPr>
              <w:t>进入袋式除尘器系统，经效率9</w:t>
            </w:r>
            <w:r>
              <w:rPr>
                <w:rFonts w:ascii="Times New Roman" w:hAnsi="Times New Roman" w:cs="Times New Roman"/>
                <w:color w:val="000000"/>
              </w:rPr>
              <w:t>9</w:t>
            </w:r>
            <w:r>
              <w:rPr>
                <w:rFonts w:hint="eastAsia" w:ascii="Times New Roman" w:hAnsi="Times New Roman" w:cs="Times New Roman"/>
                <w:color w:val="000000"/>
              </w:rPr>
              <w:t>%的除尘器处理后约</w:t>
            </w:r>
            <w:r>
              <w:rPr>
                <w:rFonts w:ascii="Times New Roman" w:hAnsi="Times New Roman" w:cs="Times New Roman"/>
                <w:color w:val="00B050"/>
              </w:rPr>
              <w:t>608.19</w:t>
            </w:r>
            <w:r>
              <w:rPr>
                <w:rFonts w:hint="eastAsia" w:ascii="Times New Roman" w:hAnsi="Times New Roman" w:cs="Times New Roman"/>
                <w:color w:val="00B050"/>
              </w:rPr>
              <w:t>kg/d、</w:t>
            </w:r>
            <w:r>
              <w:rPr>
                <w:rFonts w:ascii="Times New Roman" w:hAnsi="Times New Roman" w:cs="Times New Roman"/>
                <w:color w:val="00B050"/>
              </w:rPr>
              <w:t>182.46</w:t>
            </w:r>
            <w:r>
              <w:rPr>
                <w:rFonts w:hint="eastAsia" w:ascii="Times New Roman" w:hAnsi="Times New Roman" w:cs="Times New Roman"/>
                <w:color w:val="00B050"/>
              </w:rPr>
              <w:t>t/a</w:t>
            </w:r>
            <w:r>
              <w:rPr>
                <w:rFonts w:hint="eastAsia" w:ascii="Times New Roman" w:hAnsi="Times New Roman" w:cs="Times New Roman"/>
                <w:color w:val="000000"/>
              </w:rPr>
              <w:t>粉尘被收集，其余</w:t>
            </w:r>
            <w:r>
              <w:rPr>
                <w:rFonts w:ascii="Times New Roman" w:hAnsi="Times New Roman" w:cs="Times New Roman"/>
                <w:color w:val="00B050"/>
              </w:rPr>
              <w:t>6.14</w:t>
            </w:r>
            <w:r>
              <w:rPr>
                <w:rFonts w:hint="eastAsia" w:ascii="Times New Roman" w:hAnsi="Times New Roman" w:cs="Times New Roman"/>
                <w:color w:val="00B050"/>
              </w:rPr>
              <w:t>kg/d、</w:t>
            </w:r>
            <w:r>
              <w:rPr>
                <w:rFonts w:ascii="Times New Roman" w:hAnsi="Times New Roman" w:cs="Times New Roman"/>
                <w:color w:val="00B050"/>
              </w:rPr>
              <w:t>1.84</w:t>
            </w:r>
            <w:r>
              <w:rPr>
                <w:rFonts w:hint="eastAsia" w:ascii="Times New Roman" w:hAnsi="Times New Roman" w:cs="Times New Roman"/>
                <w:color w:val="00B050"/>
              </w:rPr>
              <w:t>t/a</w:t>
            </w:r>
            <w:r>
              <w:rPr>
                <w:rFonts w:hint="eastAsia" w:ascii="Times New Roman" w:hAnsi="Times New Roman" w:cs="Times New Roman"/>
                <w:color w:val="000000"/>
              </w:rPr>
              <w:t>经1</w:t>
            </w:r>
            <w:r>
              <w:rPr>
                <w:rFonts w:ascii="Times New Roman" w:hAnsi="Times New Roman" w:cs="Times New Roman"/>
                <w:color w:val="000000"/>
              </w:rPr>
              <w:t>5</w:t>
            </w:r>
            <w:r>
              <w:rPr>
                <w:rFonts w:hint="eastAsia" w:ascii="Times New Roman" w:hAnsi="Times New Roman" w:cs="Times New Roman"/>
                <w:color w:val="000000"/>
              </w:rPr>
              <w:t>m排气筒外排。袋式除尘器预计平均气量为</w:t>
            </w:r>
            <w:r>
              <w:rPr>
                <w:rFonts w:ascii="Times New Roman" w:hAnsi="Times New Roman" w:cs="Times New Roman"/>
                <w:color w:val="00B050"/>
              </w:rPr>
              <w:t>19740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/h，</w:t>
            </w:r>
            <w:r>
              <w:rPr>
                <w:rFonts w:hint="eastAsia" w:ascii="Times New Roman" w:hAnsi="Times New Roman" w:cs="Times New Roman"/>
                <w:color w:val="000000"/>
              </w:rPr>
              <w:t>则粉尘排放平均浓度</w:t>
            </w:r>
            <w:r>
              <w:rPr>
                <w:rFonts w:ascii="Times New Roman" w:hAnsi="Times New Roman" w:cs="Times New Roman"/>
                <w:color w:val="00B050"/>
              </w:rPr>
              <w:t>12.96</w:t>
            </w:r>
            <w:r>
              <w:rPr>
                <w:rFonts w:hint="eastAsia" w:ascii="Times New Roman" w:hAnsi="Times New Roman" w:cs="Times New Roman"/>
                <w:color w:val="00B050"/>
              </w:rPr>
              <w:t>mg/m</w:t>
            </w:r>
            <w:r>
              <w:rPr>
                <w:rFonts w:ascii="Times New Roman" w:hAnsi="Times New Roman" w:cs="Times New Roman"/>
                <w:color w:val="00B050"/>
                <w:vertAlign w:val="superscript"/>
              </w:rPr>
              <w:t>3</w:t>
            </w:r>
            <w:r>
              <w:rPr>
                <w:rFonts w:hint="eastAsia" w:ascii="Times New Roman" w:hAnsi="Times New Roman" w:cs="Times New Roman"/>
                <w:color w:val="000000"/>
              </w:rPr>
              <w:t>，粉尘平均排放强度为</w:t>
            </w:r>
            <w:r>
              <w:rPr>
                <w:rFonts w:ascii="Times New Roman" w:hAnsi="Times New Roman" w:cs="Times New Roman"/>
                <w:color w:val="00B050"/>
              </w:rPr>
              <w:t>0.25</w:t>
            </w:r>
            <w:r>
              <w:rPr>
                <w:rFonts w:hint="eastAsia" w:ascii="Times New Roman" w:hAnsi="Times New Roman" w:cs="Times New Roman"/>
                <w:color w:val="00B050"/>
              </w:rPr>
              <w:t>kg/h。</w:t>
            </w:r>
          </w:p>
          <w:bookmarkEnd w:id="40"/>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（2）砖坯制作臭气</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包括G</w:t>
            </w:r>
            <w:r>
              <w:rPr>
                <w:rFonts w:ascii="Times New Roman" w:hAnsi="Times New Roman" w:cs="Times New Roman"/>
                <w:color w:val="00B050"/>
              </w:rPr>
              <w:t>5</w:t>
            </w:r>
            <w:r>
              <w:rPr>
                <w:rFonts w:hint="eastAsia" w:ascii="Times New Roman" w:hAnsi="Times New Roman" w:cs="Times New Roman"/>
                <w:color w:val="00B050"/>
              </w:rPr>
              <w:t>、G</w:t>
            </w:r>
            <w:r>
              <w:rPr>
                <w:rFonts w:ascii="Times New Roman" w:hAnsi="Times New Roman" w:cs="Times New Roman"/>
                <w:color w:val="00B050"/>
              </w:rPr>
              <w:t>6</w:t>
            </w:r>
            <w:r>
              <w:rPr>
                <w:rFonts w:hint="eastAsia" w:ascii="Times New Roman" w:hAnsi="Times New Roman" w:cs="Times New Roman"/>
                <w:color w:val="00B050"/>
              </w:rPr>
              <w:t>、</w:t>
            </w:r>
            <w:r>
              <w:rPr>
                <w:rFonts w:ascii="Times New Roman" w:hAnsi="Times New Roman" w:cs="Times New Roman"/>
                <w:color w:val="00B050"/>
              </w:rPr>
              <w:t>G7</w:t>
            </w:r>
            <w:r>
              <w:rPr>
                <w:rFonts w:hint="eastAsia" w:ascii="Times New Roman" w:hAnsi="Times New Roman" w:cs="Times New Roman"/>
                <w:color w:val="00B050"/>
              </w:rPr>
              <w:t>、</w:t>
            </w:r>
            <w:r>
              <w:rPr>
                <w:rFonts w:ascii="Times New Roman" w:hAnsi="Times New Roman" w:cs="Times New Roman"/>
                <w:color w:val="00B050"/>
              </w:rPr>
              <w:t>G10</w:t>
            </w:r>
            <w:r>
              <w:rPr>
                <w:rFonts w:hint="eastAsia" w:ascii="Times New Roman" w:hAnsi="Times New Roman" w:cs="Times New Roman"/>
                <w:color w:val="00B050"/>
              </w:rPr>
              <w:t>废气，主要成分为H</w:t>
            </w:r>
            <w:r>
              <w:rPr>
                <w:rFonts w:ascii="Times New Roman" w:hAnsi="Times New Roman" w:cs="Times New Roman"/>
                <w:color w:val="00B050"/>
                <w:vertAlign w:val="subscript"/>
              </w:rPr>
              <w:t>2</w:t>
            </w:r>
            <w:r>
              <w:rPr>
                <w:rFonts w:ascii="Times New Roman" w:hAnsi="Times New Roman" w:cs="Times New Roman"/>
                <w:color w:val="00B050"/>
              </w:rPr>
              <w:t>S</w:t>
            </w:r>
            <w:r>
              <w:rPr>
                <w:rFonts w:hint="eastAsia" w:ascii="Times New Roman" w:hAnsi="Times New Roman" w:cs="Times New Roman"/>
                <w:color w:val="00B050"/>
              </w:rPr>
              <w:t>、</w:t>
            </w:r>
            <w:r>
              <w:rPr>
                <w:rFonts w:ascii="Times New Roman" w:hAnsi="Times New Roman" w:cs="Times New Roman"/>
                <w:color w:val="00B050"/>
              </w:rPr>
              <w:t>NH</w:t>
            </w:r>
            <w:r>
              <w:rPr>
                <w:rFonts w:ascii="Times New Roman" w:hAnsi="Times New Roman" w:cs="Times New Roman"/>
                <w:color w:val="00B050"/>
                <w:vertAlign w:val="subscript"/>
              </w:rPr>
              <w:t>3</w:t>
            </w:r>
            <w:r>
              <w:rPr>
                <w:rFonts w:hint="eastAsia" w:ascii="Times New Roman" w:hAnsi="Times New Roman" w:cs="Times New Roman"/>
                <w:color w:val="00B050"/>
              </w:rPr>
              <w:t>等。</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G</w:t>
            </w:r>
            <w:r>
              <w:rPr>
                <w:rFonts w:ascii="Times New Roman" w:hAnsi="Times New Roman" w:cs="Times New Roman"/>
                <w:color w:val="000000"/>
              </w:rPr>
              <w:t>5</w:t>
            </w:r>
            <w:r>
              <w:rPr>
                <w:rFonts w:hint="eastAsia" w:ascii="Times New Roman" w:hAnsi="Times New Roman" w:cs="Times New Roman"/>
                <w:color w:val="000000"/>
              </w:rPr>
              <w:t>、G</w:t>
            </w:r>
            <w:r>
              <w:rPr>
                <w:rFonts w:ascii="Times New Roman" w:hAnsi="Times New Roman" w:cs="Times New Roman"/>
                <w:color w:val="000000"/>
              </w:rPr>
              <w:t>6</w:t>
            </w:r>
            <w:r>
              <w:rPr>
                <w:rFonts w:hint="eastAsia" w:ascii="Times New Roman" w:hAnsi="Times New Roman" w:cs="Times New Roman"/>
                <w:color w:val="000000"/>
              </w:rPr>
              <w:t>、</w:t>
            </w:r>
            <w:r>
              <w:rPr>
                <w:rFonts w:ascii="Times New Roman" w:hAnsi="Times New Roman" w:cs="Times New Roman"/>
                <w:color w:val="000000"/>
              </w:rPr>
              <w:t>G7</w:t>
            </w:r>
            <w:r>
              <w:rPr>
                <w:rFonts w:hint="eastAsia" w:ascii="Times New Roman" w:hAnsi="Times New Roman" w:cs="Times New Roman"/>
                <w:color w:val="000000"/>
              </w:rPr>
              <w:t>来自挤出机、挤砖机和切码机，因原料中污泥含量低（</w:t>
            </w:r>
            <w:r>
              <w:rPr>
                <w:rFonts w:hint="eastAsia" w:ascii="Times New Roman" w:hAnsi="Times New Roman" w:cs="Times New Roman"/>
                <w:color w:val="00B050"/>
              </w:rPr>
              <w:t>仅</w:t>
            </w:r>
            <w:r>
              <w:rPr>
                <w:rFonts w:ascii="Times New Roman" w:hAnsi="Times New Roman" w:cs="Times New Roman"/>
                <w:color w:val="00B050"/>
              </w:rPr>
              <w:t>6</w:t>
            </w:r>
            <w:r>
              <w:rPr>
                <w:rFonts w:hint="eastAsia" w:ascii="Times New Roman" w:hAnsi="Times New Roman" w:cs="Times New Roman"/>
                <w:color w:val="00B050"/>
              </w:rPr>
              <w:t>%</w:t>
            </w:r>
            <w:r>
              <w:rPr>
                <w:rFonts w:hint="eastAsia" w:ascii="Times New Roman" w:hAnsi="Times New Roman" w:cs="Times New Roman"/>
                <w:color w:val="000000"/>
              </w:rPr>
              <w:t>），在搅拌挤出、挤砖和切码过程中臭气产生强度和产生量均不大，</w:t>
            </w:r>
            <w:r>
              <w:rPr>
                <w:rFonts w:hint="eastAsia" w:ascii="Times New Roman" w:hAnsi="Times New Roman" w:cs="Times New Roman"/>
                <w:color w:val="00B050"/>
              </w:rPr>
              <w:t>呈无组织排放</w:t>
            </w:r>
            <w:r>
              <w:rPr>
                <w:rFonts w:hint="eastAsia"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G</w:t>
            </w:r>
            <w:r>
              <w:rPr>
                <w:rFonts w:ascii="Times New Roman" w:hAnsi="Times New Roman" w:cs="Times New Roman"/>
                <w:color w:val="00B050"/>
              </w:rPr>
              <w:t>10</w:t>
            </w:r>
            <w:r>
              <w:rPr>
                <w:rFonts w:hint="eastAsia" w:ascii="Times New Roman" w:hAnsi="Times New Roman" w:cs="Times New Roman"/>
                <w:color w:val="000000"/>
              </w:rPr>
              <w:t>臭气来自污泥池，由于污泥含水率约</w:t>
            </w:r>
            <w:r>
              <w:rPr>
                <w:rFonts w:ascii="Times New Roman" w:hAnsi="Times New Roman" w:cs="Times New Roman"/>
                <w:color w:val="00B050"/>
              </w:rPr>
              <w:t>6</w:t>
            </w:r>
            <w:r>
              <w:rPr>
                <w:rFonts w:hint="eastAsia" w:ascii="Times New Roman" w:hAnsi="Times New Roman" w:cs="Times New Roman"/>
                <w:color w:val="00B050"/>
              </w:rPr>
              <w:t>0%</w:t>
            </w:r>
            <w:r>
              <w:rPr>
                <w:rFonts w:hint="eastAsia" w:ascii="Times New Roman" w:hAnsi="Times New Roman" w:cs="Times New Roman"/>
                <w:color w:val="000000"/>
              </w:rPr>
              <w:t>，所以污泥在污泥库内装卸、储存时基本不会有粉尘产生；污泥库臭味来源于污泥中腐烂有机质组分的发酵产生的异味组分，如硫化氢、氨等；恶臭组分、强度等与污水处理站的污泥浓缩池、污泥脱水间相类似。因此，类比污水处理厂的恶臭污染源相关数据进行估算污泥库恶臭具有可行性。</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根据王建明《污水处理厂恶臭污染物控制技术的研究》、席劲瑛《城市污水处理厂主要恶臭源的排放规律研究》、李居哲《污水处理厂恶臭污染状况分析与评价》中通过对污水处理厂中恶臭污染物中成分及产生浓度进行测定，恶臭污染物中各成分浓度如下表。</w:t>
            </w:r>
          </w:p>
          <w:p>
            <w:pPr>
              <w:jc w:val="center"/>
              <w:rPr>
                <w:rFonts w:ascii="Times New Roman" w:hAnsi="Times New Roman" w:eastAsia="宋体" w:cs="Times New Roman"/>
                <w:b/>
                <w:szCs w:val="21"/>
              </w:rPr>
            </w:pPr>
            <w:r>
              <w:rPr>
                <w:rFonts w:ascii="Times New Roman" w:hAnsi="Times New Roman" w:eastAsia="宋体" w:cs="Times New Roman"/>
                <w:b/>
                <w:szCs w:val="21"/>
              </w:rPr>
              <w:t xml:space="preserve">表2-17    </w:t>
            </w:r>
            <w:r>
              <w:rPr>
                <w:rFonts w:hint="eastAsia" w:ascii="Times New Roman" w:hAnsi="Times New Roman" w:eastAsia="宋体" w:cs="Times New Roman"/>
                <w:b/>
                <w:szCs w:val="21"/>
              </w:rPr>
              <w:t>污泥池恶臭污染物的浓度</w:t>
            </w:r>
          </w:p>
          <w:tbl>
            <w:tblPr>
              <w:tblStyle w:val="22"/>
              <w:tblW w:w="74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8"/>
              <w:gridCol w:w="2499"/>
              <w:gridCol w:w="2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2498"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污染物质</w:t>
                  </w:r>
                </w:p>
              </w:tc>
              <w:tc>
                <w:tcPr>
                  <w:tcW w:w="2499"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平均值（mg/m</w:t>
                  </w:r>
                  <w:r>
                    <w:rPr>
                      <w:rFonts w:hint="eastAsia" w:ascii="Times New Roman" w:hAnsi="Times New Roman" w:cs="Times New Roman"/>
                      <w:bCs/>
                      <w:sz w:val="21"/>
                      <w:szCs w:val="21"/>
                      <w:vertAlign w:val="superscript"/>
                    </w:rPr>
                    <w:t>3</w:t>
                  </w:r>
                  <w:r>
                    <w:rPr>
                      <w:rFonts w:hint="eastAsia" w:ascii="Times New Roman" w:hAnsi="Times New Roman" w:cs="Times New Roman"/>
                      <w:bCs/>
                      <w:sz w:val="21"/>
                      <w:szCs w:val="21"/>
                    </w:rPr>
                    <w:t>）</w:t>
                  </w:r>
                </w:p>
              </w:tc>
              <w:tc>
                <w:tcPr>
                  <w:tcW w:w="2499"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浓度范围（mg/m</w:t>
                  </w:r>
                  <w:r>
                    <w:rPr>
                      <w:rFonts w:hint="eastAsia" w:ascii="Times New Roman" w:hAnsi="Times New Roman" w:cs="Times New Roman"/>
                      <w:bCs/>
                      <w:sz w:val="21"/>
                      <w:szCs w:val="21"/>
                      <w:vertAlign w:val="superscript"/>
                    </w:rPr>
                    <w:t>3</w:t>
                  </w:r>
                  <w:r>
                    <w:rPr>
                      <w:rFonts w:hint="eastAsia" w:ascii="Times New Roman" w:hAnsi="Times New Roman" w:cs="Times New Roman"/>
                      <w:bCs/>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8" w:hRule="atLeast"/>
                <w:jc w:val="center"/>
              </w:trPr>
              <w:tc>
                <w:tcPr>
                  <w:tcW w:w="2498"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H</w:t>
                  </w:r>
                  <w:r>
                    <w:rPr>
                      <w:rFonts w:ascii="Times New Roman" w:hAnsi="Times New Roman" w:cs="Times New Roman"/>
                      <w:bCs/>
                      <w:sz w:val="21"/>
                      <w:szCs w:val="21"/>
                      <w:vertAlign w:val="subscript"/>
                    </w:rPr>
                    <w:t>2</w:t>
                  </w:r>
                  <w:r>
                    <w:rPr>
                      <w:rFonts w:ascii="Times New Roman" w:hAnsi="Times New Roman" w:cs="Times New Roman"/>
                      <w:bCs/>
                      <w:sz w:val="21"/>
                      <w:szCs w:val="21"/>
                    </w:rPr>
                    <w:t>S</w:t>
                  </w:r>
                </w:p>
              </w:tc>
              <w:tc>
                <w:tcPr>
                  <w:tcW w:w="2499"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0</w:t>
                  </w:r>
                  <w:r>
                    <w:rPr>
                      <w:rFonts w:ascii="Times New Roman" w:hAnsi="Times New Roman" w:cs="Times New Roman"/>
                      <w:bCs/>
                      <w:sz w:val="21"/>
                      <w:szCs w:val="21"/>
                    </w:rPr>
                    <w:t>.005</w:t>
                  </w:r>
                </w:p>
              </w:tc>
              <w:tc>
                <w:tcPr>
                  <w:tcW w:w="2499"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0</w:t>
                  </w:r>
                  <w:r>
                    <w:rPr>
                      <w:rFonts w:ascii="Times New Roman" w:hAnsi="Times New Roman" w:cs="Times New Roman"/>
                      <w:bCs/>
                      <w:sz w:val="21"/>
                      <w:szCs w:val="21"/>
                    </w:rPr>
                    <w:t>.03-0.015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2498"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N</w:t>
                  </w:r>
                  <w:r>
                    <w:rPr>
                      <w:rFonts w:ascii="Times New Roman" w:hAnsi="Times New Roman" w:cs="Times New Roman"/>
                      <w:bCs/>
                      <w:sz w:val="21"/>
                      <w:szCs w:val="21"/>
                    </w:rPr>
                    <w:t>H</w:t>
                  </w:r>
                  <w:r>
                    <w:rPr>
                      <w:rFonts w:ascii="Times New Roman" w:hAnsi="Times New Roman" w:cs="Times New Roman"/>
                      <w:bCs/>
                      <w:sz w:val="21"/>
                      <w:szCs w:val="21"/>
                      <w:vertAlign w:val="subscript"/>
                    </w:rPr>
                    <w:t>3</w:t>
                  </w:r>
                </w:p>
              </w:tc>
              <w:tc>
                <w:tcPr>
                  <w:tcW w:w="2499"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0</w:t>
                  </w:r>
                  <w:r>
                    <w:rPr>
                      <w:rFonts w:ascii="Times New Roman" w:hAnsi="Times New Roman" w:cs="Times New Roman"/>
                      <w:bCs/>
                      <w:sz w:val="21"/>
                      <w:szCs w:val="21"/>
                    </w:rPr>
                    <w:t>.072</w:t>
                  </w:r>
                </w:p>
              </w:tc>
              <w:tc>
                <w:tcPr>
                  <w:tcW w:w="2499"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0</w:t>
                  </w:r>
                  <w:r>
                    <w:rPr>
                      <w:rFonts w:ascii="Times New Roman" w:hAnsi="Times New Roman" w:cs="Times New Roman"/>
                      <w:bCs/>
                      <w:sz w:val="21"/>
                      <w:szCs w:val="21"/>
                    </w:rPr>
                    <w:t>.04-0.12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2498"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臭气强度</w:t>
                  </w:r>
                </w:p>
              </w:tc>
              <w:tc>
                <w:tcPr>
                  <w:tcW w:w="2499"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2</w:t>
                  </w:r>
                  <w:r>
                    <w:rPr>
                      <w:rFonts w:ascii="Times New Roman" w:hAnsi="Times New Roman" w:cs="Times New Roman"/>
                      <w:bCs/>
                      <w:sz w:val="21"/>
                      <w:szCs w:val="21"/>
                    </w:rPr>
                    <w:t>.5</w:t>
                  </w:r>
                  <w:r>
                    <w:rPr>
                      <w:rFonts w:hint="eastAsia" w:ascii="Times New Roman" w:hAnsi="Times New Roman" w:cs="Times New Roman"/>
                      <w:bCs/>
                      <w:sz w:val="21"/>
                      <w:szCs w:val="21"/>
                    </w:rPr>
                    <w:t>级</w:t>
                  </w:r>
                </w:p>
              </w:tc>
              <w:tc>
                <w:tcPr>
                  <w:tcW w:w="2499" w:type="dxa"/>
                </w:tcPr>
                <w:p>
                  <w:pPr>
                    <w:pStyle w:val="11"/>
                    <w:ind w:left="0" w:right="105" w:rightChars="50"/>
                    <w:jc w:val="center"/>
                    <w:rPr>
                      <w:rFonts w:ascii="Times New Roman" w:hAnsi="Times New Roman" w:cs="Times New Roman"/>
                      <w:bCs/>
                      <w:sz w:val="21"/>
                      <w:szCs w:val="21"/>
                    </w:rPr>
                  </w:pPr>
                  <w:r>
                    <w:rPr>
                      <w:rFonts w:hint="eastAsia" w:ascii="Times New Roman" w:hAnsi="Times New Roman" w:cs="Times New Roman"/>
                      <w:bCs/>
                      <w:sz w:val="21"/>
                      <w:szCs w:val="21"/>
                    </w:rPr>
                    <w:t>2</w:t>
                  </w:r>
                  <w:r>
                    <w:rPr>
                      <w:rFonts w:ascii="Times New Roman" w:hAnsi="Times New Roman" w:cs="Times New Roman"/>
                      <w:bCs/>
                      <w:sz w:val="21"/>
                      <w:szCs w:val="21"/>
                    </w:rPr>
                    <w:t>.5</w:t>
                  </w:r>
                  <w:r>
                    <w:rPr>
                      <w:rFonts w:hint="eastAsia" w:ascii="Times New Roman" w:hAnsi="Times New Roman" w:cs="Times New Roman"/>
                      <w:bCs/>
                      <w:sz w:val="21"/>
                      <w:szCs w:val="21"/>
                    </w:rPr>
                    <w:t>级</w:t>
                  </w:r>
                </w:p>
              </w:tc>
            </w:tr>
          </w:tbl>
          <w:p>
            <w:pPr>
              <w:pStyle w:val="11"/>
              <w:ind w:left="0" w:right="105" w:rightChars="50"/>
              <w:jc w:val="center"/>
              <w:rPr>
                <w:rFonts w:ascii="Times New Roman" w:hAnsi="Times New Roman" w:cs="Times New Roman"/>
                <w:bCs/>
                <w:sz w:val="21"/>
                <w:szCs w:val="21"/>
              </w:rPr>
            </w:pP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恶臭源污染物排放量可按下式估算（曾向东等《炼油厂恶臭污染物排放量的简易算法》) ：</w:t>
            </w:r>
          </w:p>
          <w:p>
            <w:pPr>
              <w:pStyle w:val="11"/>
              <w:spacing w:line="360" w:lineRule="auto"/>
              <w:ind w:left="0" w:right="105" w:rightChars="50"/>
              <w:jc w:val="center"/>
              <w:rPr>
                <w:rFonts w:ascii="Times New Roman" w:hAnsi="Times New Roman" w:cs="Times New Roman"/>
              </w:rPr>
            </w:pPr>
            <w:r>
              <w:rPr>
                <w:rFonts w:ascii="Times New Roman" w:hAnsi="Times New Roman" w:cs="Times New Roman"/>
              </w:rPr>
              <w:t>G=C·U·Qr</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上式中，G---面源污染源恶臭物质排放量，kg/h；</w:t>
            </w:r>
          </w:p>
          <w:p>
            <w:pPr>
              <w:pStyle w:val="11"/>
              <w:spacing w:line="360" w:lineRule="auto"/>
              <w:ind w:left="0" w:right="105" w:rightChars="50" w:firstLine="1200" w:firstLineChars="500"/>
              <w:rPr>
                <w:rFonts w:ascii="Times New Roman" w:hAnsi="Times New Roman" w:cs="Times New Roman"/>
              </w:rPr>
            </w:pPr>
            <w:r>
              <w:rPr>
                <w:rFonts w:hint="eastAsia" w:ascii="Times New Roman" w:hAnsi="Times New Roman" w:cs="Times New Roman"/>
              </w:rPr>
              <w:t>C---面源污染源恶臭物质实测浓度，mg/m</w:t>
            </w:r>
            <w:r>
              <w:rPr>
                <w:rFonts w:hint="eastAsia" w:ascii="Times New Roman" w:hAnsi="Times New Roman" w:cs="Times New Roman"/>
                <w:vertAlign w:val="superscript"/>
              </w:rPr>
              <w:t>3</w:t>
            </w:r>
            <w:r>
              <w:rPr>
                <w:rFonts w:hint="eastAsia" w:ascii="Times New Roman" w:hAnsi="Times New Roman" w:cs="Times New Roman"/>
              </w:rPr>
              <w:t>，(按上表平均值)；</w:t>
            </w:r>
          </w:p>
          <w:p>
            <w:pPr>
              <w:pStyle w:val="11"/>
              <w:spacing w:line="360" w:lineRule="auto"/>
              <w:ind w:left="0" w:right="105" w:rightChars="50" w:firstLine="1200" w:firstLineChars="500"/>
              <w:rPr>
                <w:rFonts w:ascii="Times New Roman" w:hAnsi="Times New Roman" w:cs="Times New Roman"/>
              </w:rPr>
            </w:pPr>
            <w:r>
              <w:rPr>
                <w:rFonts w:hint="eastAsia" w:ascii="Times New Roman" w:hAnsi="Times New Roman" w:cs="Times New Roman"/>
              </w:rPr>
              <w:t>U---采样时当地平均风速，m</w:t>
            </w:r>
            <w:r>
              <w:rPr>
                <w:rFonts w:ascii="Times New Roman" w:hAnsi="Times New Roman" w:cs="Times New Roman"/>
              </w:rPr>
              <w:t>/</w:t>
            </w:r>
            <w:r>
              <w:rPr>
                <w:rFonts w:hint="eastAsia" w:ascii="Times New Roman" w:hAnsi="Times New Roman" w:cs="Times New Roman"/>
              </w:rPr>
              <w:t>s，(晋宁区取</w:t>
            </w:r>
            <w:r>
              <w:rPr>
                <w:rFonts w:ascii="Times New Roman" w:hAnsi="Times New Roman" w:cs="Times New Roman"/>
              </w:rPr>
              <w:t>3</w:t>
            </w:r>
            <w:r>
              <w:rPr>
                <w:rFonts w:hint="eastAsia" w:ascii="Times New Roman" w:hAnsi="Times New Roman" w:cs="Times New Roman"/>
              </w:rPr>
              <w:t>m/s)；</w:t>
            </w:r>
          </w:p>
          <w:p>
            <w:pPr>
              <w:pStyle w:val="11"/>
              <w:spacing w:line="360" w:lineRule="auto"/>
              <w:ind w:left="0" w:right="105" w:rightChars="50" w:firstLine="1200" w:firstLineChars="500"/>
              <w:rPr>
                <w:rFonts w:ascii="Times New Roman" w:hAnsi="Times New Roman" w:cs="Times New Roman"/>
              </w:rPr>
            </w:pPr>
            <w:r>
              <w:rPr>
                <w:rFonts w:hint="eastAsia" w:ascii="Times New Roman" w:hAnsi="Times New Roman" w:cs="Times New Roman"/>
              </w:rPr>
              <w:t>Qr---面源污染源强计算参数，取值0.2，取值方法如下；</w:t>
            </w:r>
          </w:p>
          <w:p>
            <w:pPr>
              <w:jc w:val="center"/>
              <w:rPr>
                <w:rFonts w:ascii="Times New Roman" w:hAnsi="Times New Roman" w:eastAsia="宋体" w:cs="Times New Roman"/>
                <w:b/>
                <w:szCs w:val="21"/>
              </w:rPr>
            </w:pPr>
            <w:r>
              <w:rPr>
                <w:rFonts w:ascii="Times New Roman" w:hAnsi="Times New Roman" w:eastAsia="宋体" w:cs="Times New Roman"/>
                <w:b/>
                <w:szCs w:val="21"/>
              </w:rPr>
              <w:t xml:space="preserve">表2-18    </w:t>
            </w:r>
            <w:r>
              <w:rPr>
                <w:rFonts w:hint="eastAsia" w:ascii="Times New Roman" w:hAnsi="Times New Roman" w:eastAsia="宋体" w:cs="Times New Roman"/>
                <w:b/>
                <w:szCs w:val="21"/>
              </w:rPr>
              <w:t>面源污染源强度计算参数取值办法</w:t>
            </w:r>
          </w:p>
          <w:tbl>
            <w:tblPr>
              <w:tblStyle w:val="22"/>
              <w:tblW w:w="84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693"/>
              <w:gridCol w:w="771"/>
              <w:gridCol w:w="771"/>
              <w:gridCol w:w="771"/>
              <w:gridCol w:w="831"/>
              <w:gridCol w:w="921"/>
              <w:gridCol w:w="921"/>
              <w:gridCol w:w="921"/>
              <w:gridCol w:w="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97"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等效半径Ra（m）</w:t>
                  </w:r>
                </w:p>
              </w:tc>
              <w:tc>
                <w:tcPr>
                  <w:tcW w:w="693"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≤2</w:t>
                  </w:r>
                  <w:r>
                    <w:rPr>
                      <w:rFonts w:ascii="Times New Roman" w:hAnsi="Times New Roman" w:cs="Times New Roman"/>
                      <w:bCs/>
                      <w:sz w:val="18"/>
                      <w:szCs w:val="18"/>
                      <w:lang w:val="en-US"/>
                    </w:rPr>
                    <w:t>0</w:t>
                  </w:r>
                </w:p>
              </w:tc>
              <w:tc>
                <w:tcPr>
                  <w:tcW w:w="77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2</w:t>
                  </w:r>
                  <w:r>
                    <w:rPr>
                      <w:rFonts w:ascii="Times New Roman" w:hAnsi="Times New Roman" w:cs="Times New Roman"/>
                      <w:bCs/>
                      <w:sz w:val="18"/>
                      <w:szCs w:val="18"/>
                      <w:lang w:val="en-US"/>
                    </w:rPr>
                    <w:t>0-40</w:t>
                  </w:r>
                </w:p>
              </w:tc>
              <w:tc>
                <w:tcPr>
                  <w:tcW w:w="771" w:type="dxa"/>
                  <w:vAlign w:val="center"/>
                </w:tcPr>
                <w:p>
                  <w:pPr>
                    <w:pStyle w:val="11"/>
                    <w:ind w:left="0" w:right="105" w:rightChars="50"/>
                    <w:jc w:val="center"/>
                    <w:rPr>
                      <w:rFonts w:ascii="Times New Roman" w:hAnsi="Times New Roman" w:cs="Times New Roman"/>
                      <w:bCs/>
                      <w:sz w:val="18"/>
                      <w:szCs w:val="18"/>
                      <w:lang w:val="en-US"/>
                    </w:rPr>
                  </w:pPr>
                  <w:r>
                    <w:rPr>
                      <w:rFonts w:ascii="Times New Roman" w:hAnsi="Times New Roman" w:cs="Times New Roman"/>
                      <w:bCs/>
                      <w:sz w:val="18"/>
                      <w:szCs w:val="18"/>
                      <w:lang w:val="en-US"/>
                    </w:rPr>
                    <w:t>4</w:t>
                  </w:r>
                  <w:r>
                    <w:rPr>
                      <w:rFonts w:hint="eastAsia" w:ascii="Times New Roman" w:hAnsi="Times New Roman" w:cs="Times New Roman"/>
                      <w:bCs/>
                      <w:sz w:val="18"/>
                      <w:szCs w:val="18"/>
                      <w:lang w:val="en-US"/>
                    </w:rPr>
                    <w:t>1</w:t>
                  </w:r>
                  <w:r>
                    <w:rPr>
                      <w:rFonts w:ascii="Times New Roman" w:hAnsi="Times New Roman" w:cs="Times New Roman"/>
                      <w:bCs/>
                      <w:sz w:val="18"/>
                      <w:szCs w:val="18"/>
                      <w:lang w:val="en-US"/>
                    </w:rPr>
                    <w:t>-60</w:t>
                  </w:r>
                </w:p>
              </w:tc>
              <w:tc>
                <w:tcPr>
                  <w:tcW w:w="77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6</w:t>
                  </w:r>
                  <w:r>
                    <w:rPr>
                      <w:rFonts w:ascii="Times New Roman" w:hAnsi="Times New Roman" w:cs="Times New Roman"/>
                      <w:bCs/>
                      <w:sz w:val="18"/>
                      <w:szCs w:val="18"/>
                      <w:lang w:val="en-US"/>
                    </w:rPr>
                    <w:t>1-80</w:t>
                  </w:r>
                </w:p>
              </w:tc>
              <w:tc>
                <w:tcPr>
                  <w:tcW w:w="83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8</w:t>
                  </w:r>
                  <w:r>
                    <w:rPr>
                      <w:rFonts w:ascii="Times New Roman" w:hAnsi="Times New Roman" w:cs="Times New Roman"/>
                      <w:bCs/>
                      <w:sz w:val="18"/>
                      <w:szCs w:val="18"/>
                      <w:lang w:val="en-US"/>
                    </w:rPr>
                    <w:t>1-100</w:t>
                  </w:r>
                </w:p>
              </w:tc>
              <w:tc>
                <w:tcPr>
                  <w:tcW w:w="92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1</w:t>
                  </w:r>
                  <w:r>
                    <w:rPr>
                      <w:rFonts w:ascii="Times New Roman" w:hAnsi="Times New Roman" w:cs="Times New Roman"/>
                      <w:bCs/>
                      <w:sz w:val="18"/>
                      <w:szCs w:val="18"/>
                      <w:lang w:val="en-US"/>
                    </w:rPr>
                    <w:t>01-120</w:t>
                  </w:r>
                </w:p>
              </w:tc>
              <w:tc>
                <w:tcPr>
                  <w:tcW w:w="92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1</w:t>
                  </w:r>
                  <w:r>
                    <w:rPr>
                      <w:rFonts w:ascii="Times New Roman" w:hAnsi="Times New Roman" w:cs="Times New Roman"/>
                      <w:bCs/>
                      <w:sz w:val="18"/>
                      <w:szCs w:val="18"/>
                      <w:lang w:val="en-US"/>
                    </w:rPr>
                    <w:t>21-150</w:t>
                  </w:r>
                </w:p>
              </w:tc>
              <w:tc>
                <w:tcPr>
                  <w:tcW w:w="92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1</w:t>
                  </w:r>
                  <w:r>
                    <w:rPr>
                      <w:rFonts w:ascii="Times New Roman" w:hAnsi="Times New Roman" w:cs="Times New Roman"/>
                      <w:bCs/>
                      <w:sz w:val="18"/>
                      <w:szCs w:val="18"/>
                      <w:lang w:val="en-US"/>
                    </w:rPr>
                    <w:t>51-180</w:t>
                  </w:r>
                </w:p>
              </w:tc>
              <w:tc>
                <w:tcPr>
                  <w:tcW w:w="71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w:t>
                  </w:r>
                  <w:r>
                    <w:rPr>
                      <w:rFonts w:ascii="Times New Roman" w:hAnsi="Times New Roman" w:cs="Times New Roman"/>
                      <w:bCs/>
                      <w:sz w:val="18"/>
                      <w:szCs w:val="18"/>
                      <w:lang w:val="en-US"/>
                    </w:rPr>
                    <w:t>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97"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计算参数Qr</w:t>
                  </w:r>
                </w:p>
              </w:tc>
              <w:tc>
                <w:tcPr>
                  <w:tcW w:w="693"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0</w:t>
                  </w:r>
                  <w:r>
                    <w:rPr>
                      <w:rFonts w:ascii="Times New Roman" w:hAnsi="Times New Roman" w:cs="Times New Roman"/>
                      <w:bCs/>
                      <w:sz w:val="18"/>
                      <w:szCs w:val="18"/>
                      <w:lang w:val="en-US"/>
                    </w:rPr>
                    <w:t>.2</w:t>
                  </w:r>
                </w:p>
              </w:tc>
              <w:tc>
                <w:tcPr>
                  <w:tcW w:w="77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0</w:t>
                  </w:r>
                  <w:r>
                    <w:rPr>
                      <w:rFonts w:ascii="Times New Roman" w:hAnsi="Times New Roman" w:cs="Times New Roman"/>
                      <w:bCs/>
                      <w:sz w:val="18"/>
                      <w:szCs w:val="18"/>
                      <w:lang w:val="en-US"/>
                    </w:rPr>
                    <w:t>.5</w:t>
                  </w:r>
                </w:p>
              </w:tc>
              <w:tc>
                <w:tcPr>
                  <w:tcW w:w="77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1</w:t>
                  </w:r>
                  <w:r>
                    <w:rPr>
                      <w:rFonts w:ascii="Times New Roman" w:hAnsi="Times New Roman" w:cs="Times New Roman"/>
                      <w:bCs/>
                      <w:sz w:val="18"/>
                      <w:szCs w:val="18"/>
                      <w:lang w:val="en-US"/>
                    </w:rPr>
                    <w:t>.0</w:t>
                  </w:r>
                </w:p>
              </w:tc>
              <w:tc>
                <w:tcPr>
                  <w:tcW w:w="77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1</w:t>
                  </w:r>
                  <w:r>
                    <w:rPr>
                      <w:rFonts w:ascii="Times New Roman" w:hAnsi="Times New Roman" w:cs="Times New Roman"/>
                      <w:bCs/>
                      <w:sz w:val="18"/>
                      <w:szCs w:val="18"/>
                      <w:lang w:val="en-US"/>
                    </w:rPr>
                    <w:t>.5</w:t>
                  </w:r>
                </w:p>
              </w:tc>
              <w:tc>
                <w:tcPr>
                  <w:tcW w:w="83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2</w:t>
                  </w:r>
                  <w:r>
                    <w:rPr>
                      <w:rFonts w:ascii="Times New Roman" w:hAnsi="Times New Roman" w:cs="Times New Roman"/>
                      <w:bCs/>
                      <w:sz w:val="18"/>
                      <w:szCs w:val="18"/>
                      <w:lang w:val="en-US"/>
                    </w:rPr>
                    <w:t>.0</w:t>
                  </w:r>
                </w:p>
              </w:tc>
              <w:tc>
                <w:tcPr>
                  <w:tcW w:w="92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3</w:t>
                  </w:r>
                  <w:r>
                    <w:rPr>
                      <w:rFonts w:ascii="Times New Roman" w:hAnsi="Times New Roman" w:cs="Times New Roman"/>
                      <w:bCs/>
                      <w:sz w:val="18"/>
                      <w:szCs w:val="18"/>
                      <w:lang w:val="en-US"/>
                    </w:rPr>
                    <w:t>.0</w:t>
                  </w:r>
                </w:p>
              </w:tc>
              <w:tc>
                <w:tcPr>
                  <w:tcW w:w="92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4</w:t>
                  </w:r>
                  <w:r>
                    <w:rPr>
                      <w:rFonts w:ascii="Times New Roman" w:hAnsi="Times New Roman" w:cs="Times New Roman"/>
                      <w:bCs/>
                      <w:sz w:val="18"/>
                      <w:szCs w:val="18"/>
                      <w:lang w:val="en-US"/>
                    </w:rPr>
                    <w:t>.0</w:t>
                  </w:r>
                </w:p>
              </w:tc>
              <w:tc>
                <w:tcPr>
                  <w:tcW w:w="92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5</w:t>
                  </w:r>
                  <w:r>
                    <w:rPr>
                      <w:rFonts w:ascii="Times New Roman" w:hAnsi="Times New Roman" w:cs="Times New Roman"/>
                      <w:bCs/>
                      <w:sz w:val="18"/>
                      <w:szCs w:val="18"/>
                      <w:lang w:val="en-US"/>
                    </w:rPr>
                    <w:t>.0</w:t>
                  </w:r>
                </w:p>
              </w:tc>
              <w:tc>
                <w:tcPr>
                  <w:tcW w:w="711" w:type="dxa"/>
                  <w:vAlign w:val="center"/>
                </w:tcPr>
                <w:p>
                  <w:pPr>
                    <w:pStyle w:val="11"/>
                    <w:ind w:left="0" w:right="105" w:rightChars="50"/>
                    <w:jc w:val="center"/>
                    <w:rPr>
                      <w:rFonts w:ascii="Times New Roman" w:hAnsi="Times New Roman" w:cs="Times New Roman"/>
                      <w:bCs/>
                      <w:sz w:val="18"/>
                      <w:szCs w:val="18"/>
                      <w:lang w:val="en-US"/>
                    </w:rPr>
                  </w:pPr>
                  <w:r>
                    <w:rPr>
                      <w:rFonts w:hint="eastAsia" w:ascii="Times New Roman" w:hAnsi="Times New Roman" w:cs="Times New Roman"/>
                      <w:bCs/>
                      <w:sz w:val="18"/>
                      <w:szCs w:val="18"/>
                      <w:lang w:val="en-US"/>
                    </w:rPr>
                    <w:t>6</w:t>
                  </w:r>
                  <w:r>
                    <w:rPr>
                      <w:rFonts w:ascii="Times New Roman" w:hAnsi="Times New Roman" w:cs="Times New Roman"/>
                      <w:bCs/>
                      <w:sz w:val="18"/>
                      <w:szCs w:val="18"/>
                      <w:lang w:val="en-US"/>
                    </w:rPr>
                    <w:t>.0</w:t>
                  </w:r>
                </w:p>
              </w:tc>
            </w:tr>
          </w:tbl>
          <w:p>
            <w:pPr>
              <w:pStyle w:val="11"/>
              <w:snapToGrid w:val="0"/>
              <w:ind w:left="0"/>
              <w:jc w:val="center"/>
              <w:rPr>
                <w:rFonts w:ascii="Times New Roman" w:hAnsi="Times New Roman" w:cs="Times New Roman"/>
                <w:bCs/>
                <w:sz w:val="21"/>
                <w:szCs w:val="21"/>
                <w:lang w:val="en-US"/>
              </w:rPr>
            </w:pP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面源等效半径Qr由下式确定</w:t>
            </w:r>
          </w:p>
          <w:p>
            <w:pPr>
              <w:pStyle w:val="11"/>
              <w:spacing w:line="360" w:lineRule="auto"/>
              <w:ind w:left="0" w:right="105" w:rightChars="50"/>
              <w:jc w:val="center"/>
              <w:rPr>
                <w:rFonts w:ascii="Times New Roman" w:hAnsi="Times New Roman" w:cs="Times New Roman"/>
              </w:rPr>
            </w:pPr>
            <w:r>
              <w:rPr>
                <w:rFonts w:ascii="Times New Roman" w:hAnsi="Times New Roman" w:cs="Times New Roman"/>
              </w:rPr>
              <w:t>Ra= ( S/</w:t>
            </w:r>
            <w:r>
              <w:rPr>
                <w:rFonts w:hint="eastAsia" w:ascii="Times New Roman" w:hAnsi="Times New Roman" w:cs="Times New Roman"/>
              </w:rPr>
              <w:t>π</w:t>
            </w:r>
            <w:r>
              <w:rPr>
                <w:rFonts w:ascii="Times New Roman" w:hAnsi="Times New Roman" w:cs="Times New Roman"/>
              </w:rPr>
              <w:t>)</w:t>
            </w:r>
            <w:r>
              <w:rPr>
                <w:rFonts w:ascii="Times New Roman" w:hAnsi="Times New Roman" w:cs="Times New Roman"/>
                <w:vertAlign w:val="superscript"/>
              </w:rPr>
              <w:t>0.5</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式中，S---面源面积，m</w:t>
            </w:r>
            <w:r>
              <w:rPr>
                <w:rFonts w:hint="eastAsia" w:ascii="Times New Roman" w:hAnsi="Times New Roman" w:cs="Times New Roman"/>
                <w:vertAlign w:val="superscript"/>
              </w:rPr>
              <w:t>2</w:t>
            </w:r>
            <w:r>
              <w:rPr>
                <w:rFonts w:hint="eastAsia" w:ascii="Times New Roman" w:hAnsi="Times New Roman" w:cs="Times New Roman"/>
              </w:rPr>
              <w:t>。</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项目的污泥池建筑面积</w:t>
            </w:r>
            <w:r>
              <w:rPr>
                <w:rFonts w:ascii="Times New Roman" w:hAnsi="Times New Roman" w:cs="Times New Roman"/>
              </w:rPr>
              <w:t>20</w:t>
            </w:r>
            <w:r>
              <w:rPr>
                <w:rFonts w:hint="eastAsia" w:ascii="Times New Roman" w:hAnsi="Times New Roman" w:cs="Times New Roman"/>
              </w:rPr>
              <w:t>m×</w:t>
            </w:r>
            <w:r>
              <w:rPr>
                <w:rFonts w:ascii="Times New Roman" w:hAnsi="Times New Roman" w:cs="Times New Roman"/>
              </w:rPr>
              <w:t>8</w:t>
            </w:r>
            <w:r>
              <w:rPr>
                <w:rFonts w:hint="eastAsia" w:ascii="Times New Roman" w:hAnsi="Times New Roman" w:cs="Times New Roman"/>
              </w:rPr>
              <w:t xml:space="preserve">m，则 Ra为 </w:t>
            </w:r>
            <w:r>
              <w:rPr>
                <w:rFonts w:ascii="Times New Roman" w:hAnsi="Times New Roman" w:cs="Times New Roman"/>
              </w:rPr>
              <w:t>7.14</w:t>
            </w:r>
            <w:r>
              <w:rPr>
                <w:rFonts w:hint="eastAsia" w:ascii="Times New Roman" w:hAnsi="Times New Roman" w:cs="Times New Roman"/>
              </w:rPr>
              <w:t>m，Qr为0.2。</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根据以上公式，计算出该项目的污泥池恶臭污染物产生量，见下表。</w:t>
            </w:r>
          </w:p>
          <w:p>
            <w:pPr>
              <w:jc w:val="center"/>
              <w:rPr>
                <w:rFonts w:ascii="Times New Roman" w:hAnsi="Times New Roman" w:eastAsia="宋体" w:cs="Times New Roman"/>
                <w:b/>
                <w:szCs w:val="21"/>
              </w:rPr>
            </w:pPr>
            <w:r>
              <w:rPr>
                <w:rFonts w:ascii="Times New Roman" w:hAnsi="Times New Roman" w:eastAsia="宋体" w:cs="Times New Roman"/>
                <w:b/>
                <w:szCs w:val="21"/>
              </w:rPr>
              <w:t xml:space="preserve">表2-19    </w:t>
            </w:r>
            <w:r>
              <w:rPr>
                <w:rFonts w:hint="eastAsia" w:ascii="Times New Roman" w:hAnsi="Times New Roman" w:eastAsia="宋体" w:cs="Times New Roman"/>
                <w:b/>
                <w:szCs w:val="21"/>
              </w:rPr>
              <w:t>污泥池污染物产生情况</w:t>
            </w:r>
          </w:p>
          <w:tbl>
            <w:tblPr>
              <w:tblStyle w:val="22"/>
              <w:tblW w:w="77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2"/>
              <w:gridCol w:w="2582"/>
              <w:gridCol w:w="2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jc w:val="center"/>
              </w:trPr>
              <w:tc>
                <w:tcPr>
                  <w:tcW w:w="2582" w:type="dxa"/>
                  <w:vAlign w:val="center"/>
                </w:tcPr>
                <w:p>
                  <w:pPr>
                    <w:pStyle w:val="11"/>
                    <w:ind w:left="0" w:right="105" w:rightChars="5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污染物</w:t>
                  </w:r>
                </w:p>
              </w:tc>
              <w:tc>
                <w:tcPr>
                  <w:tcW w:w="2582" w:type="dxa"/>
                  <w:vAlign w:val="center"/>
                </w:tcPr>
                <w:p>
                  <w:pPr>
                    <w:pStyle w:val="11"/>
                    <w:ind w:left="0" w:right="105" w:rightChars="5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产生速率（kg/h）</w:t>
                  </w:r>
                </w:p>
              </w:tc>
              <w:tc>
                <w:tcPr>
                  <w:tcW w:w="2582" w:type="dxa"/>
                  <w:vAlign w:val="center"/>
                </w:tcPr>
                <w:p>
                  <w:pPr>
                    <w:pStyle w:val="11"/>
                    <w:ind w:left="0" w:right="105" w:rightChars="5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产生量（t/a）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jc w:val="center"/>
              </w:trPr>
              <w:tc>
                <w:tcPr>
                  <w:tcW w:w="2582" w:type="dxa"/>
                  <w:vAlign w:val="center"/>
                </w:tcPr>
                <w:p>
                  <w:pPr>
                    <w:pStyle w:val="11"/>
                    <w:ind w:left="0" w:right="105" w:rightChars="5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硫化氢</w:t>
                  </w:r>
                </w:p>
              </w:tc>
              <w:tc>
                <w:tcPr>
                  <w:tcW w:w="2582" w:type="dxa"/>
                  <w:vAlign w:val="center"/>
                </w:tcPr>
                <w:p>
                  <w:pPr>
                    <w:pStyle w:val="11"/>
                    <w:ind w:left="0" w:right="105" w:rightChars="5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0</w:t>
                  </w:r>
                  <w:r>
                    <w:rPr>
                      <w:rFonts w:ascii="Times New Roman" w:hAnsi="Times New Roman" w:cs="Times New Roman"/>
                      <w:bCs/>
                      <w:sz w:val="21"/>
                      <w:szCs w:val="21"/>
                      <w:lang w:val="en-US"/>
                    </w:rPr>
                    <w:t>.003</w:t>
                  </w:r>
                </w:p>
              </w:tc>
              <w:tc>
                <w:tcPr>
                  <w:tcW w:w="2582" w:type="dxa"/>
                  <w:vAlign w:val="center"/>
                </w:tcPr>
                <w:p>
                  <w:pPr>
                    <w:pStyle w:val="11"/>
                    <w:ind w:left="0" w:right="105" w:rightChars="5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0</w:t>
                  </w:r>
                  <w:r>
                    <w:rPr>
                      <w:rFonts w:ascii="Times New Roman" w:hAnsi="Times New Roman" w:cs="Times New Roman"/>
                      <w:bCs/>
                      <w:sz w:val="21"/>
                      <w:szCs w:val="21"/>
                      <w:lang w:val="en-US"/>
                    </w:rPr>
                    <w:t>.022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jc w:val="center"/>
              </w:trPr>
              <w:tc>
                <w:tcPr>
                  <w:tcW w:w="2582" w:type="dxa"/>
                  <w:vAlign w:val="center"/>
                </w:tcPr>
                <w:p>
                  <w:pPr>
                    <w:pStyle w:val="11"/>
                    <w:ind w:left="0" w:right="105" w:rightChars="5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氨气</w:t>
                  </w:r>
                </w:p>
              </w:tc>
              <w:tc>
                <w:tcPr>
                  <w:tcW w:w="2582" w:type="dxa"/>
                  <w:vAlign w:val="center"/>
                </w:tcPr>
                <w:p>
                  <w:pPr>
                    <w:pStyle w:val="11"/>
                    <w:ind w:left="0" w:right="105" w:rightChars="5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0</w:t>
                  </w:r>
                  <w:r>
                    <w:rPr>
                      <w:rFonts w:ascii="Times New Roman" w:hAnsi="Times New Roman" w:cs="Times New Roman"/>
                      <w:bCs/>
                      <w:sz w:val="21"/>
                      <w:szCs w:val="21"/>
                      <w:lang w:val="en-US"/>
                    </w:rPr>
                    <w:t>.043</w:t>
                  </w:r>
                </w:p>
              </w:tc>
              <w:tc>
                <w:tcPr>
                  <w:tcW w:w="2582" w:type="dxa"/>
                  <w:vAlign w:val="center"/>
                </w:tcPr>
                <w:p>
                  <w:pPr>
                    <w:pStyle w:val="11"/>
                    <w:ind w:left="0" w:right="105" w:rightChars="50"/>
                    <w:jc w:val="center"/>
                    <w:rPr>
                      <w:rFonts w:ascii="Times New Roman" w:hAnsi="Times New Roman" w:cs="Times New Roman"/>
                      <w:bCs/>
                      <w:sz w:val="21"/>
                      <w:szCs w:val="21"/>
                      <w:lang w:val="en-US"/>
                    </w:rPr>
                  </w:pPr>
                  <w:r>
                    <w:rPr>
                      <w:rFonts w:hint="eastAsia" w:ascii="Times New Roman" w:hAnsi="Times New Roman" w:cs="Times New Roman"/>
                      <w:bCs/>
                      <w:sz w:val="21"/>
                      <w:szCs w:val="21"/>
                      <w:lang w:val="en-US"/>
                    </w:rPr>
                    <w:t>0</w:t>
                  </w:r>
                  <w:r>
                    <w:rPr>
                      <w:rFonts w:ascii="Times New Roman" w:hAnsi="Times New Roman" w:cs="Times New Roman"/>
                      <w:bCs/>
                      <w:sz w:val="21"/>
                      <w:szCs w:val="21"/>
                      <w:lang w:val="en-US"/>
                    </w:rPr>
                    <w:t>.310</w:t>
                  </w:r>
                </w:p>
              </w:tc>
            </w:tr>
          </w:tbl>
          <w:p>
            <w:pPr>
              <w:pStyle w:val="11"/>
              <w:snapToGrid w:val="0"/>
              <w:ind w:left="0"/>
              <w:jc w:val="center"/>
              <w:rPr>
                <w:rFonts w:ascii="Times New Roman" w:hAnsi="Times New Roman" w:cs="Times New Roman"/>
                <w:bCs/>
                <w:sz w:val="21"/>
                <w:szCs w:val="21"/>
                <w:lang w:val="en-US"/>
              </w:rPr>
            </w:pP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污泥池设负压收集系统，臭气抽入隧道窑的预热段，进而进入焙烧段焚烧处理，焚烧后硫化氢生成二氧化硫，氨气生成氮气或氮氧化物，反应过程如下：</w:t>
            </w:r>
          </w:p>
          <w:p>
            <w:pPr>
              <w:pStyle w:val="11"/>
              <w:spacing w:line="360" w:lineRule="auto"/>
              <w:ind w:left="0" w:right="105" w:rightChars="50" w:firstLine="240" w:firstLineChars="100"/>
              <w:rPr>
                <w:rFonts w:ascii="Times New Roman" w:hAnsi="Times New Roman" w:cs="Times New Roman"/>
                <w:color w:val="00B050"/>
                <w:lang w:val="en-US"/>
              </w:rPr>
            </w:pPr>
            <w:r>
              <w:rPr>
                <w:rFonts w:hint="eastAsia" w:ascii="Times New Roman" w:hAnsi="Times New Roman" w:cs="Times New Roman"/>
                <w:color w:val="00B050"/>
                <w:lang w:val="en-US"/>
              </w:rPr>
              <w:t>H</w:t>
            </w:r>
            <w:r>
              <w:rPr>
                <w:rFonts w:hint="eastAsia" w:ascii="Times New Roman" w:hAnsi="Times New Roman" w:cs="Times New Roman"/>
                <w:color w:val="00B050"/>
                <w:vertAlign w:val="subscript"/>
                <w:lang w:val="en-US"/>
              </w:rPr>
              <w:t>2</w:t>
            </w:r>
            <w:r>
              <w:rPr>
                <w:rFonts w:hint="eastAsia" w:ascii="Times New Roman" w:hAnsi="Times New Roman" w:cs="Times New Roman"/>
                <w:color w:val="00B050"/>
                <w:lang w:val="en-US"/>
              </w:rPr>
              <w:t>S+O</w:t>
            </w:r>
            <w:r>
              <w:rPr>
                <w:rFonts w:hint="eastAsia" w:ascii="Times New Roman" w:hAnsi="Times New Roman" w:cs="Times New Roman"/>
                <w:color w:val="00B050"/>
                <w:vertAlign w:val="subscript"/>
                <w:lang w:val="en-US"/>
              </w:rPr>
              <w:t>2</w:t>
            </w:r>
            <w:r>
              <w:rPr>
                <w:rFonts w:ascii="Times New Roman" w:hAnsi="Times New Roman" w:cs="Times New Roman"/>
                <w:color w:val="00B050"/>
                <w:lang w:val="en-US"/>
              </w:rPr>
              <w:t>→</w:t>
            </w:r>
            <w:r>
              <w:rPr>
                <w:rFonts w:hint="eastAsia" w:ascii="Times New Roman" w:hAnsi="Times New Roman" w:cs="Times New Roman"/>
                <w:color w:val="00B050"/>
                <w:lang w:val="en-US"/>
              </w:rPr>
              <w:t>H</w:t>
            </w:r>
            <w:r>
              <w:rPr>
                <w:rFonts w:hint="eastAsia" w:ascii="Times New Roman" w:hAnsi="Times New Roman" w:cs="Times New Roman"/>
                <w:color w:val="00B050"/>
                <w:vertAlign w:val="subscript"/>
                <w:lang w:val="en-US"/>
              </w:rPr>
              <w:t>2</w:t>
            </w:r>
            <w:r>
              <w:rPr>
                <w:rFonts w:hint="eastAsia" w:ascii="Times New Roman" w:hAnsi="Times New Roman" w:cs="Times New Roman"/>
                <w:color w:val="00B050"/>
                <w:lang w:val="en-US"/>
              </w:rPr>
              <w:t>O+SO</w:t>
            </w:r>
            <w:r>
              <w:rPr>
                <w:rFonts w:hint="eastAsia" w:ascii="Times New Roman" w:hAnsi="Times New Roman" w:cs="Times New Roman"/>
                <w:color w:val="00B050"/>
                <w:vertAlign w:val="subscript"/>
                <w:lang w:val="en-US"/>
              </w:rPr>
              <w:t>2 </w:t>
            </w:r>
          </w:p>
          <w:p>
            <w:pPr>
              <w:pStyle w:val="11"/>
              <w:spacing w:line="360" w:lineRule="auto"/>
              <w:ind w:left="0" w:right="105" w:rightChars="50" w:firstLine="240" w:firstLineChars="100"/>
              <w:rPr>
                <w:rFonts w:ascii="Times New Roman" w:hAnsi="Times New Roman" w:cs="Times New Roman"/>
                <w:color w:val="00B050"/>
                <w:lang w:val="en-US"/>
              </w:rPr>
            </w:pPr>
            <w:r>
              <w:rPr>
                <w:rFonts w:ascii="Times New Roman" w:hAnsi="Times New Roman" w:cs="Times New Roman"/>
                <w:color w:val="00B050"/>
                <w:lang w:val="en-US"/>
              </w:rPr>
              <w:t>NH</w:t>
            </w:r>
            <w:r>
              <w:rPr>
                <w:rFonts w:ascii="Times New Roman" w:hAnsi="Times New Roman" w:cs="Times New Roman"/>
                <w:color w:val="00B050"/>
                <w:vertAlign w:val="subscript"/>
                <w:lang w:val="en-US"/>
              </w:rPr>
              <w:t>3</w:t>
            </w:r>
            <w:r>
              <w:rPr>
                <w:rFonts w:ascii="Times New Roman" w:hAnsi="Times New Roman" w:cs="Times New Roman"/>
                <w:color w:val="00B050"/>
                <w:lang w:val="en-US"/>
              </w:rPr>
              <w:t>+O</w:t>
            </w:r>
            <w:r>
              <w:rPr>
                <w:rFonts w:ascii="Times New Roman" w:hAnsi="Times New Roman" w:cs="Times New Roman"/>
                <w:color w:val="00B050"/>
                <w:vertAlign w:val="subscript"/>
                <w:lang w:val="en-US"/>
              </w:rPr>
              <w:t>2</w:t>
            </w:r>
            <w:r>
              <w:rPr>
                <w:rFonts w:ascii="Times New Roman" w:hAnsi="Times New Roman" w:cs="Times New Roman"/>
                <w:color w:val="00B050"/>
                <w:lang w:val="en-US"/>
              </w:rPr>
              <w:t>→NO</w:t>
            </w:r>
            <w:r>
              <w:rPr>
                <w:rFonts w:hint="eastAsia" w:ascii="Times New Roman" w:hAnsi="Times New Roman" w:cs="Times New Roman"/>
                <w:color w:val="00B050"/>
                <w:lang w:val="en-US"/>
              </w:rPr>
              <w:t>x</w:t>
            </w:r>
            <w:r>
              <w:rPr>
                <w:rFonts w:ascii="Times New Roman" w:hAnsi="Times New Roman" w:cs="Times New Roman"/>
                <w:color w:val="00B050"/>
                <w:lang w:val="en-US"/>
              </w:rPr>
              <w:t>+N</w:t>
            </w:r>
            <w:r>
              <w:rPr>
                <w:rFonts w:ascii="Times New Roman" w:hAnsi="Times New Roman" w:cs="Times New Roman"/>
                <w:color w:val="00B050"/>
                <w:vertAlign w:val="subscript"/>
                <w:lang w:val="en-US"/>
              </w:rPr>
              <w:t>2</w:t>
            </w:r>
            <w:r>
              <w:rPr>
                <w:rFonts w:ascii="Times New Roman" w:hAnsi="Times New Roman" w:cs="Times New Roman"/>
                <w:color w:val="00B050"/>
                <w:lang w:val="en-US"/>
              </w:rPr>
              <w:t>+H</w:t>
            </w:r>
            <w:r>
              <w:rPr>
                <w:rFonts w:ascii="Times New Roman" w:hAnsi="Times New Roman" w:cs="Times New Roman"/>
                <w:color w:val="00B050"/>
                <w:vertAlign w:val="subscript"/>
                <w:lang w:val="en-US"/>
              </w:rPr>
              <w:t>2</w:t>
            </w:r>
            <w:r>
              <w:rPr>
                <w:rFonts w:ascii="Times New Roman" w:hAnsi="Times New Roman" w:cs="Times New Roman"/>
                <w:color w:val="00B050"/>
                <w:lang w:val="en-US"/>
              </w:rPr>
              <w:t>O</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w:t>
            </w:r>
            <w:r>
              <w:rPr>
                <w:rFonts w:ascii="Times New Roman" w:hAnsi="Times New Roman" w:cs="Times New Roman"/>
                <w:color w:val="00B050"/>
              </w:rPr>
              <w:t>3</w:t>
            </w:r>
            <w:r>
              <w:rPr>
                <w:rFonts w:hint="eastAsia" w:ascii="Times New Roman" w:hAnsi="Times New Roman" w:cs="Times New Roman"/>
                <w:color w:val="00B050"/>
              </w:rPr>
              <w:t>）隧道窑废气</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因隧道窑废气处理系统紧邻，且废气中污染物一致，故本次评价将隧道窑废气合并为一个污染源（G</w:t>
            </w:r>
            <w:r>
              <w:rPr>
                <w:rFonts w:ascii="Times New Roman" w:hAnsi="Times New Roman" w:cs="Times New Roman"/>
                <w:color w:val="00B050"/>
              </w:rPr>
              <w:t>9</w:t>
            </w:r>
            <w:r>
              <w:rPr>
                <w:rFonts w:hint="eastAsia" w:ascii="Times New Roman" w:hAnsi="Times New Roman" w:cs="Times New Roman"/>
                <w:color w:val="00B050"/>
              </w:rPr>
              <w:t>）进行分析。</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隧道窑烘干、焙烧过程中产生的废气</w:t>
            </w:r>
            <w:r>
              <w:rPr>
                <w:rFonts w:hint="eastAsia" w:ascii="Times New Roman" w:hAnsi="Times New Roman" w:cs="Times New Roman"/>
                <w:color w:val="000000"/>
              </w:rPr>
              <w:t>（G</w:t>
            </w:r>
            <w:r>
              <w:rPr>
                <w:rFonts w:ascii="Times New Roman" w:hAnsi="Times New Roman" w:cs="Times New Roman"/>
                <w:color w:val="000000"/>
              </w:rPr>
              <w:t>9</w:t>
            </w:r>
            <w:r>
              <w:rPr>
                <w:rFonts w:hint="eastAsia" w:ascii="Times New Roman" w:hAnsi="Times New Roman" w:cs="Times New Roman"/>
                <w:color w:val="000000"/>
              </w:rPr>
              <w:t>）</w:t>
            </w:r>
            <w:r>
              <w:rPr>
                <w:rFonts w:ascii="Times New Roman" w:hAnsi="Times New Roman" w:cs="Times New Roman"/>
                <w:color w:val="000000"/>
              </w:rPr>
              <w:t>主要为烟尘、SO</w:t>
            </w:r>
            <w:r>
              <w:rPr>
                <w:rFonts w:ascii="Times New Roman" w:hAnsi="Times New Roman" w:cs="Times New Roman"/>
                <w:color w:val="000000"/>
                <w:vertAlign w:val="subscript"/>
              </w:rPr>
              <w:t>2</w:t>
            </w:r>
            <w:r>
              <w:rPr>
                <w:rFonts w:ascii="Times New Roman" w:hAnsi="Times New Roman" w:cs="Times New Roman"/>
                <w:color w:val="000000"/>
              </w:rPr>
              <w:t>、NO</w:t>
            </w:r>
            <w:r>
              <w:rPr>
                <w:rFonts w:hint="eastAsia" w:ascii="Times New Roman" w:hAnsi="Times New Roman" w:cs="Times New Roman"/>
                <w:color w:val="000000"/>
              </w:rPr>
              <w:t>x、</w:t>
            </w:r>
            <w:r>
              <w:rPr>
                <w:rFonts w:ascii="Times New Roman" w:hAnsi="Times New Roman" w:cs="Times New Roman"/>
                <w:color w:val="000000"/>
              </w:rPr>
              <w:t>氟化物。项目采用一次码烧节能隧道窑，初始引燃原料为燃煤</w:t>
            </w:r>
            <w:r>
              <w:rPr>
                <w:rFonts w:hint="eastAsia" w:ascii="Times New Roman" w:hAnsi="Times New Roman" w:cs="Times New Roman"/>
                <w:color w:val="000000"/>
              </w:rPr>
              <w:t>和天然气</w:t>
            </w:r>
            <w:r>
              <w:rPr>
                <w:rFonts w:ascii="Times New Roman" w:hAnsi="Times New Roman" w:cs="Times New Roman"/>
                <w:color w:val="00B050"/>
              </w:rPr>
              <w:t>，</w:t>
            </w:r>
            <w:r>
              <w:rPr>
                <w:rFonts w:hint="eastAsia" w:ascii="Times New Roman" w:hAnsi="Times New Roman" w:cs="Times New Roman"/>
                <w:color w:val="00B050"/>
              </w:rPr>
              <w:t>原煤</w:t>
            </w:r>
            <w:r>
              <w:rPr>
                <w:rFonts w:ascii="Times New Roman" w:hAnsi="Times New Roman" w:cs="Times New Roman"/>
                <w:color w:val="00B050"/>
              </w:rPr>
              <w:t>年用量为15t</w:t>
            </w:r>
            <w:r>
              <w:rPr>
                <w:rFonts w:hint="eastAsia" w:ascii="Times New Roman" w:hAnsi="Times New Roman" w:cs="Times New Roman"/>
                <w:color w:val="00B050"/>
              </w:rPr>
              <w:t>。根据原环评报告，天然气预计年用量</w:t>
            </w:r>
            <w:r>
              <w:rPr>
                <w:rFonts w:hint="eastAsia" w:ascii="Times New Roman" w:hAnsi="Times New Roman" w:cs="Times New Roman"/>
                <w:color w:val="00B050"/>
                <w:szCs w:val="21"/>
              </w:rPr>
              <w:t>1</w:t>
            </w:r>
            <w:r>
              <w:rPr>
                <w:rFonts w:ascii="Times New Roman" w:hAnsi="Times New Roman" w:cs="Times New Roman"/>
                <w:color w:val="00B050"/>
                <w:szCs w:val="21"/>
              </w:rPr>
              <w:t>7897805</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rPr>
              <w:t>。</w:t>
            </w:r>
            <w:r>
              <w:rPr>
                <w:rFonts w:ascii="Times New Roman" w:hAnsi="Times New Roman" w:cs="Times New Roman"/>
                <w:color w:val="000000"/>
              </w:rPr>
              <w:t>由于引火时间较短且</w:t>
            </w:r>
            <w:r>
              <w:rPr>
                <w:rFonts w:hint="eastAsia" w:ascii="Times New Roman" w:hAnsi="Times New Roman" w:cs="Times New Roman"/>
                <w:color w:val="00B050"/>
              </w:rPr>
              <w:t>原煤</w:t>
            </w:r>
            <w:r>
              <w:rPr>
                <w:rFonts w:ascii="Times New Roman" w:hAnsi="Times New Roman" w:cs="Times New Roman"/>
                <w:color w:val="000000"/>
              </w:rPr>
              <w:t>使用量较小，</w:t>
            </w:r>
            <w:r>
              <w:rPr>
                <w:rFonts w:hint="eastAsia" w:ascii="Times New Roman" w:hAnsi="Times New Roman" w:cs="Times New Roman"/>
                <w:color w:val="00B050"/>
              </w:rPr>
              <w:t>天然气为清洁能源，</w:t>
            </w:r>
            <w:r>
              <w:rPr>
                <w:rFonts w:ascii="Times New Roman" w:hAnsi="Times New Roman" w:cs="Times New Roman"/>
                <w:color w:val="000000"/>
              </w:rPr>
              <w:t>并且产生的废气可以通过项目废气处理设施处理，对周围大气环境影响</w:t>
            </w:r>
            <w:r>
              <w:rPr>
                <w:rFonts w:hint="eastAsia" w:ascii="Times New Roman" w:hAnsi="Times New Roman" w:cs="Times New Roman"/>
                <w:color w:val="000000"/>
              </w:rPr>
              <w:t>较</w:t>
            </w:r>
            <w:r>
              <w:rPr>
                <w:rFonts w:ascii="Times New Roman" w:hAnsi="Times New Roman" w:cs="Times New Roman"/>
                <w:color w:val="000000"/>
              </w:rPr>
              <w:t>小。隧道窑正常燃烧后主要利用煤矸石本身的热值，为弥补热量损失，外投少量煤矸石，隧道窑24h运转，一旦点火引燃后便不间断运行。</w:t>
            </w:r>
          </w:p>
          <w:p>
            <w:pPr>
              <w:snapToGrid w:val="0"/>
              <w:spacing w:line="360" w:lineRule="auto"/>
              <w:ind w:firstLine="240" w:firstLineChars="100"/>
              <w:rPr>
                <w:rFonts w:ascii="Times New Roman" w:hAnsi="Times New Roman" w:cs="Times New Roman"/>
                <w:bCs/>
              </w:rPr>
            </w:pPr>
            <w:r>
              <w:rPr>
                <w:rFonts w:ascii="Times New Roman" w:hAnsi="Times New Roman" w:cs="Times New Roman"/>
                <w:color w:val="000000"/>
                <w:sz w:val="24"/>
              </w:rPr>
              <w:t>本项目制砖原辅材料中均未含有毒有害的元素或成分，因此其在烧结过程中不会产生有毒有害的物质。根据工艺，隧道窑烧结烟气由引风机从预热带与焙烧带之间的窑顶引入</w:t>
            </w:r>
            <w:r>
              <w:rPr>
                <w:rFonts w:hint="eastAsia" w:ascii="Times New Roman" w:hAnsi="Times New Roman" w:cs="Times New Roman"/>
                <w:color w:val="000000"/>
                <w:sz w:val="24"/>
              </w:rPr>
              <w:t>烘干</w:t>
            </w:r>
            <w:r>
              <w:rPr>
                <w:rFonts w:ascii="Times New Roman" w:hAnsi="Times New Roman" w:cs="Times New Roman"/>
                <w:color w:val="000000"/>
                <w:sz w:val="24"/>
              </w:rPr>
              <w:t>窑，尾气由隧道窑底部进入两边烟墙对砖坯直接烘干，可使余热在焙烧窑两边均匀分配，使砖坯干燥程度一致，这种方式已在焙烧窑制砖行业中得到广泛应用。余热利用后的废气（含潮气）经引风机引入脱硫除尘系统处理后排放。其中，在焙烧带中烟气是由冷却带向预热带移动；在干燥室中，由出砖坯一端向进砖坯一端移动，砖的走向与烟气的走向相反。</w:t>
            </w:r>
          </w:p>
          <w:p>
            <w:pPr>
              <w:spacing w:line="360" w:lineRule="auto"/>
              <w:ind w:firstLine="240" w:firstLineChars="100"/>
              <w:outlineLvl w:val="1"/>
              <w:rPr>
                <w:rFonts w:ascii="Times New Roman" w:hAnsi="Times New Roman" w:cs="Times New Roman"/>
                <w:color w:val="000000"/>
                <w:sz w:val="24"/>
              </w:rPr>
            </w:pPr>
            <w:bookmarkStart w:id="41" w:name="_Hlk91627456"/>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1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①</w:t>
            </w:r>
            <w:r>
              <w:rPr>
                <w:rFonts w:ascii="Times New Roman" w:hAnsi="Times New Roman" w:cs="Times New Roman"/>
                <w:color w:val="000000"/>
                <w:sz w:val="24"/>
              </w:rPr>
              <w:fldChar w:fldCharType="end"/>
            </w:r>
            <w:r>
              <w:rPr>
                <w:rFonts w:ascii="Times New Roman" w:hAnsi="Times New Roman" w:cs="Times New Roman"/>
                <w:color w:val="000000"/>
                <w:sz w:val="24"/>
              </w:rPr>
              <w:t>废气量</w:t>
            </w:r>
          </w:p>
          <w:p>
            <w:pPr>
              <w:spacing w:line="360" w:lineRule="auto"/>
              <w:ind w:firstLine="240" w:firstLineChars="100"/>
              <w:outlineLvl w:val="1"/>
              <w:rPr>
                <w:rFonts w:ascii="Times New Roman" w:hAnsi="Times New Roman" w:cs="Times New Roman"/>
                <w:color w:val="000000"/>
                <w:sz w:val="24"/>
              </w:rPr>
            </w:pPr>
            <w:r>
              <w:rPr>
                <w:rFonts w:hint="eastAsia" w:ascii="Times New Roman" w:hAnsi="Times New Roman" w:cs="Times New Roman"/>
                <w:color w:val="00B050"/>
                <w:sz w:val="24"/>
              </w:rPr>
              <w:t>项目产能达到3亿标块生产能力后，</w:t>
            </w:r>
            <w:r>
              <w:rPr>
                <w:rFonts w:ascii="Times New Roman" w:hAnsi="Times New Roman" w:cs="Times New Roman"/>
                <w:color w:val="00B050"/>
                <w:sz w:val="24"/>
              </w:rPr>
              <w:t>6</w:t>
            </w:r>
            <w:r>
              <w:rPr>
                <w:rFonts w:hint="eastAsia" w:ascii="Times New Roman" w:hAnsi="Times New Roman" w:cs="Times New Roman"/>
                <w:color w:val="00B050"/>
                <w:sz w:val="24"/>
              </w:rPr>
              <w:t>条隧道窑烟气总量预估为</w:t>
            </w:r>
            <w:r>
              <w:rPr>
                <w:rFonts w:ascii="Times New Roman" w:hAnsi="Times New Roman" w:cs="Times New Roman"/>
                <w:color w:val="00B050"/>
                <w:sz w:val="24"/>
              </w:rPr>
              <w:t>246761</w:t>
            </w:r>
            <w:r>
              <w:rPr>
                <w:rFonts w:hint="eastAsia" w:ascii="Times New Roman" w:hAnsi="Times New Roman" w:cs="Times New Roman"/>
                <w:color w:val="00B050"/>
                <w:sz w:val="24"/>
              </w:rPr>
              <w:t>m</w:t>
            </w:r>
            <w:r>
              <w:rPr>
                <w:rFonts w:hint="eastAsia" w:ascii="Times New Roman" w:hAnsi="Times New Roman" w:cs="Times New Roman"/>
                <w:color w:val="00B050"/>
                <w:sz w:val="24"/>
                <w:vertAlign w:val="superscript"/>
              </w:rPr>
              <w:t>3</w:t>
            </w:r>
            <w:r>
              <w:rPr>
                <w:rFonts w:hint="eastAsia" w:ascii="Times New Roman" w:hAnsi="Times New Roman" w:cs="Times New Roman"/>
                <w:color w:val="00B050"/>
                <w:sz w:val="24"/>
              </w:rPr>
              <w:t>/h。</w:t>
            </w:r>
          </w:p>
          <w:p>
            <w:pPr>
              <w:spacing w:line="360" w:lineRule="auto"/>
              <w:ind w:firstLine="240" w:firstLineChars="100"/>
              <w:outlineLvl w:val="1"/>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2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②</w:t>
            </w:r>
            <w:r>
              <w:rPr>
                <w:rFonts w:ascii="Times New Roman" w:hAnsi="Times New Roman" w:cs="Times New Roman"/>
                <w:color w:val="000000"/>
                <w:sz w:val="24"/>
              </w:rPr>
              <w:fldChar w:fldCharType="end"/>
            </w:r>
            <w:r>
              <w:rPr>
                <w:rFonts w:ascii="Times New Roman" w:hAnsi="Times New Roman" w:cs="Times New Roman"/>
                <w:color w:val="000000"/>
                <w:sz w:val="24"/>
              </w:rPr>
              <w:t>烟尘、SO</w:t>
            </w:r>
            <w:r>
              <w:rPr>
                <w:rFonts w:ascii="Times New Roman" w:hAnsi="Times New Roman" w:cs="Times New Roman"/>
                <w:color w:val="000000"/>
                <w:sz w:val="24"/>
                <w:vertAlign w:val="subscript"/>
              </w:rPr>
              <w:t>2</w:t>
            </w:r>
            <w:r>
              <w:rPr>
                <w:rFonts w:ascii="Times New Roman" w:hAnsi="Times New Roman" w:cs="Times New Roman"/>
                <w:color w:val="000000"/>
                <w:sz w:val="24"/>
              </w:rPr>
              <w:t>、NOx、氟化物产</w:t>
            </w:r>
            <w:r>
              <w:rPr>
                <w:rFonts w:hint="eastAsia" w:ascii="Times New Roman" w:hAnsi="Times New Roman" w:cs="Times New Roman"/>
                <w:color w:val="000000"/>
                <w:sz w:val="24"/>
              </w:rPr>
              <w:t>排</w:t>
            </w:r>
            <w:r>
              <w:rPr>
                <w:rFonts w:ascii="Times New Roman" w:hAnsi="Times New Roman" w:cs="Times New Roman"/>
                <w:color w:val="000000"/>
                <w:sz w:val="24"/>
              </w:rPr>
              <w:t>情况分析</w:t>
            </w:r>
          </w:p>
          <w:p>
            <w:pPr>
              <w:spacing w:line="360" w:lineRule="auto"/>
              <w:ind w:firstLine="240" w:firstLineChars="100"/>
              <w:outlineLvl w:val="1"/>
              <w:rPr>
                <w:rFonts w:ascii="Times New Roman" w:hAnsi="Times New Roman" w:cs="Times New Roman"/>
                <w:color w:val="000000"/>
                <w:sz w:val="24"/>
              </w:rPr>
            </w:pPr>
            <w:r>
              <w:rPr>
                <w:rFonts w:ascii="Times New Roman" w:hAnsi="Times New Roman" w:cs="Times New Roman"/>
                <w:color w:val="000000"/>
                <w:sz w:val="24"/>
              </w:rPr>
              <w:t>本项目采用内燃法生产工艺，在烧制过程中，主要依靠原料煤矸石燃烧产生的热量进行焙烧，产生的废气中主要污染物为烟尘、氟化物、SO</w:t>
            </w:r>
            <w:r>
              <w:rPr>
                <w:rFonts w:ascii="Times New Roman" w:hAnsi="Times New Roman" w:cs="Times New Roman"/>
                <w:color w:val="000000"/>
                <w:sz w:val="24"/>
                <w:vertAlign w:val="subscript"/>
              </w:rPr>
              <w:t>2</w:t>
            </w:r>
            <w:r>
              <w:rPr>
                <w:rFonts w:ascii="Times New Roman" w:hAnsi="Times New Roman" w:cs="Times New Roman"/>
                <w:color w:val="000000"/>
                <w:sz w:val="24"/>
              </w:rPr>
              <w:t>和NOx。</w:t>
            </w:r>
          </w:p>
          <w:p>
            <w:pPr>
              <w:spacing w:line="360" w:lineRule="auto"/>
              <w:ind w:firstLine="240" w:firstLineChars="100"/>
              <w:outlineLvl w:val="1"/>
              <w:rPr>
                <w:rFonts w:ascii="Times New Roman" w:hAnsi="Times New Roman" w:cs="Times New Roman"/>
                <w:color w:val="00B050"/>
                <w:sz w:val="24"/>
              </w:rPr>
            </w:pPr>
            <w:bookmarkStart w:id="42" w:name="_Hlk92141715"/>
            <w:r>
              <w:rPr>
                <w:rFonts w:hint="eastAsia" w:ascii="Times New Roman" w:hAnsi="Times New Roman" w:cs="Times New Roman"/>
                <w:color w:val="00B050"/>
                <w:sz w:val="24"/>
              </w:rPr>
              <w:t>a.烟尘</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根据现有工程实测数据，预计项目产能达到3亿标块生产能力后</w:t>
            </w:r>
            <w:r>
              <w:rPr>
                <w:rFonts w:ascii="Times New Roman" w:hAnsi="Times New Roman" w:cs="Times New Roman"/>
                <w:color w:val="00B050"/>
              </w:rPr>
              <w:t>6</w:t>
            </w:r>
            <w:r>
              <w:rPr>
                <w:rFonts w:hint="eastAsia" w:ascii="Times New Roman" w:hAnsi="Times New Roman" w:cs="Times New Roman"/>
                <w:color w:val="00B050"/>
              </w:rPr>
              <w:t>条隧道窑烟气中烟尘产生浓度约为</w:t>
            </w:r>
            <w:r>
              <w:rPr>
                <w:rFonts w:ascii="Times New Roman" w:hAnsi="Times New Roman" w:cs="Times New Roman"/>
                <w:color w:val="00B050"/>
              </w:rPr>
              <w:t>100.67</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，产生速率约为</w:t>
            </w:r>
            <w:r>
              <w:rPr>
                <w:rFonts w:ascii="Times New Roman" w:hAnsi="Times New Roman" w:cs="Times New Roman"/>
                <w:color w:val="00B050"/>
              </w:rPr>
              <w:t>24.83</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h，产生量约为</w:t>
            </w:r>
            <w:r>
              <w:rPr>
                <w:rFonts w:ascii="Times New Roman" w:hAnsi="Times New Roman" w:cs="Times New Roman"/>
                <w:color w:val="00B050"/>
              </w:rPr>
              <w:t>178.83</w:t>
            </w:r>
            <w:r>
              <w:rPr>
                <w:rFonts w:hint="eastAsia" w:ascii="Times New Roman" w:hAnsi="Times New Roman" w:cs="Times New Roman"/>
                <w:color w:val="00B050"/>
              </w:rPr>
              <w:t>t/a。烟气经双碱法脱硫除尘塔处理，烟尘处理效率可达到</w:t>
            </w:r>
            <w:r>
              <w:rPr>
                <w:rFonts w:ascii="Times New Roman" w:hAnsi="Times New Roman" w:cs="Times New Roman"/>
                <w:color w:val="00B050"/>
              </w:rPr>
              <w:t>88</w:t>
            </w:r>
            <w:r>
              <w:rPr>
                <w:rFonts w:hint="eastAsia" w:ascii="Times New Roman" w:hAnsi="Times New Roman" w:cs="Times New Roman"/>
                <w:color w:val="00B050"/>
              </w:rPr>
              <w:t>%以上。则估算烟尘排放浓度为</w:t>
            </w:r>
            <w:r>
              <w:rPr>
                <w:rFonts w:ascii="Times New Roman" w:hAnsi="Times New Roman" w:cs="Times New Roman"/>
                <w:color w:val="00B050"/>
              </w:rPr>
              <w:t>12.08</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，排放速率为</w:t>
            </w:r>
            <w:r>
              <w:rPr>
                <w:rFonts w:ascii="Times New Roman" w:hAnsi="Times New Roman" w:cs="Times New Roman"/>
                <w:color w:val="00B050"/>
              </w:rPr>
              <w:t>2.98</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h，排放量为</w:t>
            </w:r>
            <w:r>
              <w:rPr>
                <w:rFonts w:ascii="Times New Roman" w:hAnsi="Times New Roman" w:cs="Times New Roman"/>
                <w:color w:val="00B050"/>
              </w:rPr>
              <w:t>21.46</w:t>
            </w:r>
            <w:r>
              <w:rPr>
                <w:rFonts w:hint="eastAsia" w:ascii="Times New Roman" w:hAnsi="Times New Roman" w:cs="Times New Roman"/>
                <w:color w:val="00B050"/>
              </w:rPr>
              <w:t>t/a。</w:t>
            </w:r>
          </w:p>
          <w:bookmarkEnd w:id="42"/>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b.</w:t>
            </w:r>
            <w:r>
              <w:rPr>
                <w:rFonts w:ascii="Times New Roman" w:hAnsi="Times New Roman" w:cs="Times New Roman"/>
                <w:color w:val="00B050"/>
              </w:rPr>
              <w:t xml:space="preserve"> SO</w:t>
            </w:r>
            <w:r>
              <w:rPr>
                <w:rFonts w:ascii="Times New Roman" w:hAnsi="Times New Roman" w:cs="Times New Roman"/>
                <w:color w:val="00B050"/>
                <w:vertAlign w:val="subscript"/>
              </w:rPr>
              <w:t>2</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本项目所产</w:t>
            </w:r>
            <w:r>
              <w:rPr>
                <w:rFonts w:ascii="Times New Roman" w:hAnsi="Times New Roman" w:cs="Times New Roman"/>
                <w:color w:val="00B050"/>
              </w:rPr>
              <w:t>SO</w:t>
            </w:r>
            <w:r>
              <w:rPr>
                <w:rFonts w:ascii="Times New Roman" w:hAnsi="Times New Roman" w:cs="Times New Roman"/>
                <w:color w:val="00B050"/>
                <w:vertAlign w:val="subscript"/>
              </w:rPr>
              <w:t>2</w:t>
            </w:r>
            <w:r>
              <w:rPr>
                <w:rFonts w:hint="eastAsia" w:ascii="Times New Roman" w:hAnsi="Times New Roman" w:cs="Times New Roman"/>
                <w:color w:val="00B050"/>
              </w:rPr>
              <w:t>主要由砖坯内所含煤矸石燃烧产生，根据现有工程实测数据，预计项目产能达到3亿标块生产能力后</w:t>
            </w:r>
            <w:r>
              <w:rPr>
                <w:rFonts w:ascii="Times New Roman" w:hAnsi="Times New Roman" w:cs="Times New Roman"/>
                <w:color w:val="00B050"/>
              </w:rPr>
              <w:t>6</w:t>
            </w:r>
            <w:r>
              <w:rPr>
                <w:rFonts w:hint="eastAsia" w:ascii="Times New Roman" w:hAnsi="Times New Roman" w:cs="Times New Roman"/>
                <w:color w:val="00B050"/>
              </w:rPr>
              <w:t>条隧道窑烟气中</w:t>
            </w:r>
            <w:r>
              <w:rPr>
                <w:rFonts w:ascii="Times New Roman" w:hAnsi="Times New Roman" w:cs="Times New Roman"/>
                <w:color w:val="00B050"/>
              </w:rPr>
              <w:t>SO</w:t>
            </w:r>
            <w:r>
              <w:rPr>
                <w:rFonts w:ascii="Times New Roman" w:hAnsi="Times New Roman" w:cs="Times New Roman"/>
                <w:color w:val="00B050"/>
                <w:vertAlign w:val="subscript"/>
              </w:rPr>
              <w:t>2</w:t>
            </w:r>
            <w:r>
              <w:rPr>
                <w:rFonts w:hint="eastAsia" w:ascii="Times New Roman" w:hAnsi="Times New Roman" w:cs="Times New Roman"/>
                <w:color w:val="00B050"/>
              </w:rPr>
              <w:t>产生浓度约为</w:t>
            </w:r>
            <w:r>
              <w:rPr>
                <w:rFonts w:ascii="Times New Roman" w:hAnsi="Times New Roman" w:cs="Times New Roman"/>
                <w:color w:val="00B050"/>
              </w:rPr>
              <w:t>484.40</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，产生速率约为</w:t>
            </w:r>
            <w:r>
              <w:rPr>
                <w:rFonts w:ascii="Times New Roman" w:hAnsi="Times New Roman" w:cs="Times New Roman"/>
                <w:color w:val="00B050"/>
              </w:rPr>
              <w:t>119.53</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h，产生量约为</w:t>
            </w:r>
            <w:r>
              <w:rPr>
                <w:rFonts w:ascii="Times New Roman" w:hAnsi="Times New Roman" w:cs="Times New Roman"/>
                <w:color w:val="00B050"/>
              </w:rPr>
              <w:t>860.53</w:t>
            </w:r>
            <w:r>
              <w:rPr>
                <w:rFonts w:hint="eastAsia" w:ascii="Times New Roman" w:hAnsi="Times New Roman" w:cs="Times New Roman"/>
                <w:color w:val="00B050"/>
              </w:rPr>
              <w:t>t/a。烟气经双碱法脱硫除尘塔处理，</w:t>
            </w:r>
            <w:r>
              <w:rPr>
                <w:rFonts w:ascii="Times New Roman" w:hAnsi="Times New Roman" w:cs="Times New Roman"/>
                <w:color w:val="00B050"/>
              </w:rPr>
              <w:t>SO</w:t>
            </w:r>
            <w:r>
              <w:rPr>
                <w:rFonts w:ascii="Times New Roman" w:hAnsi="Times New Roman" w:cs="Times New Roman"/>
                <w:color w:val="00B050"/>
                <w:vertAlign w:val="subscript"/>
              </w:rPr>
              <w:t>2</w:t>
            </w:r>
            <w:r>
              <w:rPr>
                <w:rFonts w:hint="eastAsia" w:ascii="Times New Roman" w:hAnsi="Times New Roman" w:cs="Times New Roman"/>
                <w:color w:val="00B050"/>
              </w:rPr>
              <w:t>处理效率可达到</w:t>
            </w:r>
            <w:r>
              <w:rPr>
                <w:rFonts w:ascii="Times New Roman" w:hAnsi="Times New Roman" w:cs="Times New Roman"/>
                <w:color w:val="00B050"/>
              </w:rPr>
              <w:t>85</w:t>
            </w:r>
            <w:r>
              <w:rPr>
                <w:rFonts w:hint="eastAsia" w:ascii="Times New Roman" w:hAnsi="Times New Roman" w:cs="Times New Roman"/>
                <w:color w:val="00B050"/>
              </w:rPr>
              <w:t>%以上。则估算</w:t>
            </w:r>
            <w:r>
              <w:rPr>
                <w:rFonts w:ascii="Times New Roman" w:hAnsi="Times New Roman" w:cs="Times New Roman"/>
                <w:color w:val="00B050"/>
              </w:rPr>
              <w:t>SO</w:t>
            </w:r>
            <w:r>
              <w:rPr>
                <w:rFonts w:ascii="Times New Roman" w:hAnsi="Times New Roman" w:cs="Times New Roman"/>
                <w:color w:val="00B050"/>
                <w:vertAlign w:val="subscript"/>
              </w:rPr>
              <w:t>2</w:t>
            </w:r>
            <w:r>
              <w:rPr>
                <w:rFonts w:hint="eastAsia" w:ascii="Times New Roman" w:hAnsi="Times New Roman" w:cs="Times New Roman"/>
                <w:color w:val="00B050"/>
              </w:rPr>
              <w:t>排放浓度为</w:t>
            </w:r>
            <w:r>
              <w:rPr>
                <w:rFonts w:ascii="Times New Roman" w:hAnsi="Times New Roman" w:cs="Times New Roman"/>
                <w:color w:val="00B050"/>
              </w:rPr>
              <w:t>72.66</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，排放速率为</w:t>
            </w:r>
            <w:r>
              <w:rPr>
                <w:rFonts w:ascii="Times New Roman" w:hAnsi="Times New Roman" w:cs="Times New Roman"/>
                <w:color w:val="00B050"/>
              </w:rPr>
              <w:t>17.93</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h，排放量为</w:t>
            </w:r>
            <w:r>
              <w:rPr>
                <w:rFonts w:ascii="Times New Roman" w:hAnsi="Times New Roman" w:cs="Times New Roman"/>
                <w:color w:val="00B050"/>
              </w:rPr>
              <w:t>129.08</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c.</w:t>
            </w:r>
            <w:r>
              <w:rPr>
                <w:rFonts w:ascii="Times New Roman" w:hAnsi="Times New Roman" w:cs="Times New Roman"/>
                <w:color w:val="000000"/>
              </w:rPr>
              <w:t xml:space="preserve"> NOx</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bCs/>
              </w:rPr>
              <w:t>根据生产工艺，</w:t>
            </w:r>
            <w:r>
              <w:rPr>
                <w:rFonts w:ascii="Times New Roman" w:hAnsi="Times New Roman" w:cs="Times New Roman"/>
                <w:bCs/>
              </w:rPr>
              <w:t>隧道窑内烧成温度为850~1050℃，</w:t>
            </w:r>
            <w:r>
              <w:rPr>
                <w:rFonts w:hint="eastAsia" w:ascii="Times New Roman" w:hAnsi="Times New Roman" w:cs="Times New Roman"/>
                <w:bCs/>
              </w:rPr>
              <w:t>烧结热力型产生的</w:t>
            </w:r>
            <w:r>
              <w:rPr>
                <w:rFonts w:ascii="Times New Roman" w:hAnsi="Times New Roman" w:cs="Times New Roman"/>
                <w:color w:val="000000"/>
              </w:rPr>
              <w:t>NOx</w:t>
            </w:r>
            <w:r>
              <w:rPr>
                <w:rFonts w:hint="eastAsia" w:ascii="Times New Roman" w:hAnsi="Times New Roman" w:cs="Times New Roman"/>
                <w:color w:val="000000"/>
              </w:rPr>
              <w:t>几乎可以忽略不计。因此，本项目所产</w:t>
            </w:r>
            <w:r>
              <w:rPr>
                <w:rFonts w:ascii="Times New Roman" w:hAnsi="Times New Roman" w:cs="Times New Roman"/>
                <w:color w:val="000000"/>
              </w:rPr>
              <w:t>NOx</w:t>
            </w:r>
            <w:r>
              <w:rPr>
                <w:rFonts w:hint="eastAsia" w:ascii="Times New Roman" w:hAnsi="Times New Roman" w:cs="Times New Roman"/>
                <w:color w:val="000000"/>
              </w:rPr>
              <w:t>主要由砖坯内所含煤矸石燃烧产生。</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根据现有工程实测数据，预计项目产能达到3亿标块生产能力后</w:t>
            </w:r>
            <w:r>
              <w:rPr>
                <w:rFonts w:ascii="Times New Roman" w:hAnsi="Times New Roman" w:cs="Times New Roman"/>
                <w:color w:val="00B050"/>
              </w:rPr>
              <w:t>6</w:t>
            </w:r>
            <w:r>
              <w:rPr>
                <w:rFonts w:hint="eastAsia" w:ascii="Times New Roman" w:hAnsi="Times New Roman" w:cs="Times New Roman"/>
                <w:color w:val="000000"/>
              </w:rPr>
              <w:t>条隧道窑烟气中</w:t>
            </w:r>
            <w:r>
              <w:rPr>
                <w:rFonts w:ascii="Times New Roman" w:hAnsi="Times New Roman" w:cs="Times New Roman"/>
                <w:color w:val="000000"/>
              </w:rPr>
              <w:t>NOx</w:t>
            </w:r>
            <w:r>
              <w:rPr>
                <w:rFonts w:hint="eastAsia" w:ascii="Times New Roman" w:hAnsi="Times New Roman" w:cs="Times New Roman"/>
                <w:color w:val="000000"/>
              </w:rPr>
              <w:t>产生浓度约为</w:t>
            </w:r>
            <w:r>
              <w:rPr>
                <w:rFonts w:ascii="Times New Roman" w:hAnsi="Times New Roman" w:cs="Times New Roman"/>
                <w:color w:val="00B050"/>
              </w:rPr>
              <w:t>64.44</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，产生速率约为</w:t>
            </w:r>
            <w:r>
              <w:rPr>
                <w:rFonts w:ascii="Times New Roman" w:hAnsi="Times New Roman" w:cs="Times New Roman"/>
                <w:color w:val="00B050"/>
              </w:rPr>
              <w:t>15.90</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h，产生量为</w:t>
            </w:r>
            <w:r>
              <w:rPr>
                <w:rFonts w:ascii="Times New Roman" w:hAnsi="Times New Roman" w:cs="Times New Roman"/>
                <w:color w:val="00B050"/>
              </w:rPr>
              <w:t>114.49</w:t>
            </w:r>
            <w:r>
              <w:rPr>
                <w:rFonts w:hint="eastAsia" w:ascii="Times New Roman" w:hAnsi="Times New Roman" w:cs="Times New Roman"/>
                <w:color w:val="00B050"/>
              </w:rPr>
              <w:t>t/a。烟气经双碱法脱硫除尘塔处理，</w:t>
            </w:r>
            <w:r>
              <w:rPr>
                <w:rFonts w:ascii="Times New Roman" w:hAnsi="Times New Roman" w:cs="Times New Roman"/>
                <w:color w:val="000000"/>
              </w:rPr>
              <w:t>NOx</w:t>
            </w:r>
            <w:r>
              <w:rPr>
                <w:rFonts w:hint="eastAsia" w:ascii="Times New Roman" w:hAnsi="Times New Roman" w:cs="Times New Roman"/>
                <w:color w:val="000000"/>
              </w:rPr>
              <w:t>处理效率可达到</w:t>
            </w:r>
            <w:r>
              <w:rPr>
                <w:rFonts w:ascii="Times New Roman" w:hAnsi="Times New Roman" w:cs="Times New Roman"/>
                <w:color w:val="00B050"/>
              </w:rPr>
              <w:t>20</w:t>
            </w:r>
            <w:r>
              <w:rPr>
                <w:rFonts w:hint="eastAsia" w:ascii="Times New Roman" w:hAnsi="Times New Roman" w:cs="Times New Roman"/>
                <w:color w:val="00B050"/>
              </w:rPr>
              <w:t>%以上</w:t>
            </w:r>
            <w:r>
              <w:rPr>
                <w:rFonts w:hint="eastAsia" w:ascii="Times New Roman" w:hAnsi="Times New Roman" w:cs="Times New Roman"/>
                <w:color w:val="000000"/>
              </w:rPr>
              <w:t>。则估算</w:t>
            </w:r>
            <w:r>
              <w:rPr>
                <w:rFonts w:ascii="Times New Roman" w:hAnsi="Times New Roman" w:cs="Times New Roman"/>
                <w:color w:val="000000"/>
              </w:rPr>
              <w:t>NOx</w:t>
            </w:r>
            <w:r>
              <w:rPr>
                <w:rFonts w:hint="eastAsia" w:ascii="Times New Roman" w:hAnsi="Times New Roman" w:cs="Times New Roman"/>
                <w:color w:val="000000"/>
              </w:rPr>
              <w:t>排放浓度分别为</w:t>
            </w:r>
            <w:r>
              <w:rPr>
                <w:rFonts w:ascii="Times New Roman" w:hAnsi="Times New Roman" w:cs="Times New Roman"/>
                <w:color w:val="00B050"/>
              </w:rPr>
              <w:t>51.55</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0000"/>
              </w:rPr>
              <w:t>，排放速率分别为</w:t>
            </w:r>
            <w:r>
              <w:rPr>
                <w:rFonts w:ascii="Times New Roman" w:hAnsi="Times New Roman" w:cs="Times New Roman"/>
                <w:color w:val="00B050"/>
              </w:rPr>
              <w:t>12.72</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h，排放量为</w:t>
            </w:r>
            <w:r>
              <w:rPr>
                <w:rFonts w:ascii="Times New Roman" w:hAnsi="Times New Roman" w:cs="Times New Roman"/>
                <w:color w:val="00B050"/>
              </w:rPr>
              <w:t>91.59</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d.</w:t>
            </w:r>
            <w:r>
              <w:rPr>
                <w:rFonts w:ascii="Times New Roman" w:hAnsi="Times New Roman" w:cs="Times New Roman"/>
                <w:color w:val="000000"/>
              </w:rPr>
              <w:t xml:space="preserve"> 氟化物</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0000"/>
              </w:rPr>
              <w:t>本项目所产氟化物主要由砖坯内所含煤矸石燃烧产生，</w:t>
            </w:r>
            <w:r>
              <w:rPr>
                <w:rFonts w:hint="eastAsia" w:ascii="Times New Roman" w:hAnsi="Times New Roman" w:cs="Times New Roman"/>
                <w:color w:val="00B050"/>
              </w:rPr>
              <w:t>根据现有工程实测数据，预计项目产能达到3亿标块生产能力后</w:t>
            </w:r>
            <w:r>
              <w:rPr>
                <w:rFonts w:ascii="Times New Roman" w:hAnsi="Times New Roman" w:cs="Times New Roman"/>
                <w:color w:val="00B050"/>
              </w:rPr>
              <w:t>6</w:t>
            </w:r>
            <w:r>
              <w:rPr>
                <w:rFonts w:hint="eastAsia" w:ascii="Times New Roman" w:hAnsi="Times New Roman" w:cs="Times New Roman"/>
                <w:color w:val="000000"/>
              </w:rPr>
              <w:t>条隧道窑烟气中氟化物产生浓度约为</w:t>
            </w:r>
            <w:r>
              <w:rPr>
                <w:rFonts w:ascii="Times New Roman" w:hAnsi="Times New Roman" w:cs="Times New Roman"/>
                <w:color w:val="00B050"/>
              </w:rPr>
              <w:t>0.29</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，产生速率约为</w:t>
            </w:r>
            <w:r>
              <w:rPr>
                <w:rFonts w:ascii="Times New Roman" w:hAnsi="Times New Roman" w:cs="Times New Roman"/>
                <w:color w:val="00B050"/>
              </w:rPr>
              <w:t>0.06</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h，产生量为</w:t>
            </w:r>
            <w:r>
              <w:rPr>
                <w:rFonts w:ascii="Times New Roman" w:hAnsi="Times New Roman" w:cs="Times New Roman"/>
                <w:color w:val="00B050"/>
              </w:rPr>
              <w:t>0.51</w:t>
            </w:r>
            <w:r>
              <w:rPr>
                <w:rFonts w:hint="eastAsia" w:ascii="Times New Roman" w:hAnsi="Times New Roman" w:cs="Times New Roman"/>
                <w:color w:val="00B050"/>
              </w:rPr>
              <w:t>t/a。烟气经双碱法脱硫除尘塔处理</w:t>
            </w:r>
            <w:r>
              <w:rPr>
                <w:rFonts w:hint="eastAsia" w:ascii="Times New Roman" w:hAnsi="Times New Roman" w:cs="Times New Roman"/>
                <w:color w:val="000000"/>
              </w:rPr>
              <w:t>，氟化物处理效率可达到</w:t>
            </w:r>
            <w:r>
              <w:rPr>
                <w:rFonts w:ascii="Times New Roman" w:hAnsi="Times New Roman" w:cs="Times New Roman"/>
                <w:color w:val="00B050"/>
              </w:rPr>
              <w:t>20</w:t>
            </w:r>
            <w:r>
              <w:rPr>
                <w:rFonts w:hint="eastAsia" w:ascii="Times New Roman" w:hAnsi="Times New Roman" w:cs="Times New Roman"/>
                <w:color w:val="00B050"/>
              </w:rPr>
              <w:t>%</w:t>
            </w:r>
            <w:r>
              <w:rPr>
                <w:rFonts w:hint="eastAsia" w:ascii="Times New Roman" w:hAnsi="Times New Roman" w:cs="Times New Roman"/>
                <w:color w:val="000000"/>
              </w:rPr>
              <w:t>以上。</w:t>
            </w:r>
            <w:r>
              <w:rPr>
                <w:rFonts w:hint="eastAsia" w:ascii="Times New Roman" w:hAnsi="Times New Roman" w:cs="Times New Roman"/>
                <w:color w:val="00B050"/>
              </w:rPr>
              <w:t>则估算氟化物排放浓度分别为</w:t>
            </w:r>
            <w:r>
              <w:rPr>
                <w:rFonts w:ascii="Times New Roman" w:hAnsi="Times New Roman" w:cs="Times New Roman"/>
                <w:color w:val="00B050"/>
              </w:rPr>
              <w:t>0.23</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，排放速率分别为</w:t>
            </w:r>
            <w:r>
              <w:rPr>
                <w:rFonts w:ascii="Times New Roman" w:hAnsi="Times New Roman" w:cs="Times New Roman"/>
                <w:color w:val="00B050"/>
              </w:rPr>
              <w:t>0.05</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h，排放量分别为</w:t>
            </w:r>
            <w:r>
              <w:rPr>
                <w:rFonts w:ascii="Times New Roman" w:hAnsi="Times New Roman" w:cs="Times New Roman"/>
                <w:color w:val="00B050"/>
              </w:rPr>
              <w:t>0.41</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3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③</w:t>
            </w:r>
            <w:r>
              <w:rPr>
                <w:rFonts w:ascii="Times New Roman" w:hAnsi="Times New Roman" w:cs="Times New Roman"/>
                <w:color w:val="00B050"/>
              </w:rPr>
              <w:fldChar w:fldCharType="end"/>
            </w:r>
            <w:r>
              <w:rPr>
                <w:rFonts w:hint="eastAsia" w:ascii="Times New Roman" w:hAnsi="Times New Roman" w:cs="Times New Roman"/>
                <w:color w:val="00B050"/>
              </w:rPr>
              <w:t>臭气产排情况分析</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利用污泥制砖不仅处理了污泥，在烧制过程中将杀死所有有害细菌，而且这种砖没有异味，污泥砖质轻、孔隙多，因而具有一定的隔音、隔热效果等优点。但是，利用污泥制砖过程中都存在有恶臭气体的产生，特别是在烘干时恶臭较强烈，主要为氨和硫化氢气体。</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根据北京建筑材料科学研究总院关于《污泥热干化过程中的恶臭释放与控制》的研究表明：污泥中有机物占35%左右，其中有机物以蛋白质为主，占有机物总量的60%以上，脂类物质占污泥有机物总量的20%左右，淀粉和纤维素类物质占污泥有机物总量的15%左右。这些有机物在分解过程中释放NH</w:t>
            </w:r>
            <w:r>
              <w:rPr>
                <w:rFonts w:ascii="Times New Roman" w:hAnsi="Times New Roman" w:cs="Times New Roman"/>
                <w:color w:val="000000"/>
                <w:vertAlign w:val="subscript"/>
              </w:rPr>
              <w:t>3</w:t>
            </w:r>
            <w:r>
              <w:rPr>
                <w:rFonts w:hint="eastAsia" w:ascii="Times New Roman" w:hAnsi="Times New Roman" w:cs="Times New Roman"/>
                <w:color w:val="000000"/>
              </w:rPr>
              <w:t>、HS等恶臭物质及脂类、烃类、盐类化合物等有机气体。</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本项目产生NH</w:t>
            </w:r>
            <w:r>
              <w:rPr>
                <w:rFonts w:ascii="Times New Roman" w:hAnsi="Times New Roman" w:cs="Times New Roman"/>
                <w:color w:val="000000"/>
                <w:vertAlign w:val="subscript"/>
              </w:rPr>
              <w:t>3</w:t>
            </w:r>
            <w:r>
              <w:rPr>
                <w:rFonts w:hint="eastAsia" w:ascii="Times New Roman" w:hAnsi="Times New Roman" w:cs="Times New Roman"/>
                <w:color w:val="000000"/>
              </w:rPr>
              <w:t>、H</w:t>
            </w:r>
            <w:r>
              <w:rPr>
                <w:rFonts w:ascii="Times New Roman" w:hAnsi="Times New Roman" w:cs="Times New Roman"/>
                <w:color w:val="000000"/>
                <w:vertAlign w:val="subscript"/>
              </w:rPr>
              <w:t>2</w:t>
            </w:r>
            <w:r>
              <w:rPr>
                <w:rFonts w:hint="eastAsia" w:ascii="Times New Roman" w:hAnsi="Times New Roman" w:cs="Times New Roman"/>
                <w:color w:val="000000"/>
              </w:rPr>
              <w:t>S等恶臭物质主要集中在污泥</w:t>
            </w:r>
            <w:r>
              <w:rPr>
                <w:rFonts w:hint="eastAsia" w:ascii="Times New Roman" w:hAnsi="Times New Roman" w:cs="Times New Roman"/>
                <w:color w:val="00B050"/>
              </w:rPr>
              <w:t>池</w:t>
            </w:r>
            <w:r>
              <w:rPr>
                <w:rFonts w:hint="eastAsia" w:ascii="Times New Roman" w:hAnsi="Times New Roman" w:cs="Times New Roman"/>
                <w:color w:val="000000"/>
              </w:rPr>
              <w:t>及焙烧过程中，污泥中氨一般以碳酸氢铵的形式存在，碳酸氢铵的热稳定性极差，在35℃以上即可发生分解，污泥在污水处理厂脱水之前已添加石灰，添加石灰后能加速污泥中不稳定硫化物、胺类化合物的分解，从根源上减少污泥在焙烧过程中NH</w:t>
            </w:r>
            <w:r>
              <w:rPr>
                <w:rFonts w:ascii="Times New Roman" w:hAnsi="Times New Roman" w:cs="Times New Roman"/>
                <w:color w:val="000000"/>
                <w:vertAlign w:val="subscript"/>
              </w:rPr>
              <w:t>3</w:t>
            </w:r>
            <w:r>
              <w:rPr>
                <w:rFonts w:hint="eastAsia" w:ascii="Times New Roman" w:hAnsi="Times New Roman" w:cs="Times New Roman"/>
                <w:color w:val="000000"/>
              </w:rPr>
              <w:t>、H</w:t>
            </w:r>
            <w:r>
              <w:rPr>
                <w:rFonts w:ascii="Times New Roman" w:hAnsi="Times New Roman" w:cs="Times New Roman"/>
                <w:color w:val="000000"/>
                <w:vertAlign w:val="subscript"/>
              </w:rPr>
              <w:t>2</w:t>
            </w:r>
            <w:r>
              <w:rPr>
                <w:rFonts w:hint="eastAsia" w:ascii="Times New Roman" w:hAnsi="Times New Roman" w:cs="Times New Roman"/>
                <w:color w:val="000000"/>
              </w:rPr>
              <w:t>S等恶臭物质的产生。</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污泥在烘干、焙烧过程中会产生多种有机成分，包括：芳香族化合物（如苯、甲苯、乙苯)、卤代经（如二氯甲烷、二氯乙烷、四-氯甲烷)、含硫化合物（如乙硫醇、硫醚类)、含氧有机物（如醇、酯等）及其他烃类（如烯烃、正己烷等)。其中烷烃、烯烃、芳香烃和卤代烃所占的比重较大，且链状烷烃占80%以上。</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根据张瑜等人编制的《污泥制砖过程中的重金属固化与废气控制研究》中萧山浙江捷丰环保技术工程有限公司对利用污泥制砖项目（年产1</w:t>
            </w:r>
            <w:r>
              <w:rPr>
                <w:rFonts w:ascii="Times New Roman" w:hAnsi="Times New Roman" w:cs="Times New Roman"/>
                <w:color w:val="000000"/>
              </w:rPr>
              <w:t>.02</w:t>
            </w:r>
            <w:r>
              <w:rPr>
                <w:rFonts w:hint="eastAsia" w:ascii="Times New Roman" w:hAnsi="Times New Roman" w:cs="Times New Roman"/>
                <w:color w:val="000000"/>
              </w:rPr>
              <w:t>亿块标砖）的研究，原材料采用页岩、建筑渣土、原煤配置污泥，采用国内先进的自动化隧道窑烧结工艺制成的多孔砖，污泥添加量40%，对隧道烟气采用喷淋预处理+等离子体分解+湿式双碱法脱硫除尘的净化工艺，处理后烟气的臭气</w:t>
            </w:r>
            <w:r>
              <w:rPr>
                <w:rFonts w:hint="eastAsia" w:ascii="Times New Roman" w:hAnsi="Times New Roman" w:cs="Times New Roman"/>
                <w:color w:val="00B050"/>
              </w:rPr>
              <w:t>浓度为1318，满足《恶臭污染物排放标准》 (GB14554-93)表2中相应标准最高允许排放浓度。</w:t>
            </w:r>
            <w:r>
              <w:rPr>
                <w:rFonts w:hint="eastAsia" w:ascii="Times New Roman" w:hAnsi="Times New Roman" w:cs="Times New Roman"/>
                <w:color w:val="000000"/>
              </w:rPr>
              <w:t>本项目的原材料、制砖工艺、烟气处理工艺同该砖厂基本相同，且污泥添加量小，只有</w:t>
            </w:r>
            <w:r>
              <w:rPr>
                <w:rFonts w:ascii="Times New Roman" w:hAnsi="Times New Roman" w:cs="Times New Roman"/>
                <w:color w:val="00B050"/>
              </w:rPr>
              <w:t>6</w:t>
            </w:r>
            <w:r>
              <w:rPr>
                <w:rFonts w:hint="eastAsia" w:ascii="Times New Roman" w:hAnsi="Times New Roman" w:cs="Times New Roman"/>
                <w:color w:val="00B050"/>
              </w:rPr>
              <w:t>%</w:t>
            </w:r>
            <w:r>
              <w:rPr>
                <w:rFonts w:hint="eastAsia" w:ascii="Times New Roman" w:hAnsi="Times New Roman" w:cs="Times New Roman"/>
                <w:color w:val="000000"/>
              </w:rPr>
              <w:t>，隧道窑产生的</w:t>
            </w:r>
            <w:r>
              <w:rPr>
                <w:rFonts w:hint="eastAsia" w:ascii="Times New Roman" w:hAnsi="Times New Roman" w:cs="Times New Roman"/>
                <w:color w:val="00B050"/>
              </w:rPr>
              <w:t>臭气将很小，能够满足《恶臭污染物排放标准》(GB14554-93）表2中相应标准。</w:t>
            </w:r>
          </w:p>
          <w:bookmarkEnd w:id="37"/>
          <w:bookmarkEnd w:id="41"/>
          <w:p>
            <w:pPr>
              <w:jc w:val="center"/>
              <w:rPr>
                <w:rFonts w:ascii="Times New Roman" w:hAnsi="Times New Roman" w:eastAsia="宋体" w:cs="Times New Roman"/>
                <w:b/>
                <w:szCs w:val="21"/>
              </w:rPr>
            </w:pPr>
            <w:r>
              <w:rPr>
                <w:rFonts w:ascii="Times New Roman" w:hAnsi="Times New Roman" w:eastAsia="宋体" w:cs="Times New Roman"/>
                <w:b/>
                <w:szCs w:val="21"/>
              </w:rPr>
              <w:t xml:space="preserve">表2-20    </w:t>
            </w:r>
            <w:r>
              <w:rPr>
                <w:rFonts w:hint="eastAsia" w:ascii="Times New Roman" w:hAnsi="Times New Roman" w:eastAsia="宋体" w:cs="Times New Roman"/>
                <w:b/>
                <w:szCs w:val="21"/>
              </w:rPr>
              <w:t>隧道窑污染物排放情况</w:t>
            </w:r>
          </w:p>
          <w:tbl>
            <w:tblPr>
              <w:tblStyle w:val="22"/>
              <w:tblW w:w="84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773"/>
              <w:gridCol w:w="1162"/>
              <w:gridCol w:w="1031"/>
              <w:gridCol w:w="876"/>
              <w:gridCol w:w="1018"/>
              <w:gridCol w:w="1162"/>
              <w:gridCol w:w="1002"/>
              <w:gridCol w:w="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0" w:type="dxa"/>
                  <w:vAlign w:val="center"/>
                </w:tcPr>
                <w:p>
                  <w:pPr>
                    <w:pStyle w:val="11"/>
                    <w:ind w:left="0" w:right="105" w:rightChars="50"/>
                    <w:jc w:val="center"/>
                    <w:rPr>
                      <w:rFonts w:ascii="Times New Roman" w:hAnsi="Times New Roman" w:cs="Times New Roman"/>
                      <w:color w:val="00B050"/>
                      <w:sz w:val="18"/>
                      <w:szCs w:val="18"/>
                      <w:lang w:val="en-US"/>
                    </w:rPr>
                  </w:pPr>
                  <w:bookmarkStart w:id="43" w:name="_Hlk96893987"/>
                  <w:r>
                    <w:rPr>
                      <w:rFonts w:hint="eastAsia" w:ascii="Times New Roman" w:hAnsi="Times New Roman" w:cs="Times New Roman"/>
                      <w:color w:val="00B050"/>
                      <w:sz w:val="18"/>
                      <w:szCs w:val="18"/>
                      <w:lang w:val="en-US"/>
                    </w:rPr>
                    <w:t>隧道窑</w:t>
                  </w: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污染物</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产生浓度（mg/m</w:t>
                  </w:r>
                  <w:r>
                    <w:rPr>
                      <w:rFonts w:hint="eastAsia" w:ascii="Times New Roman" w:hAnsi="Times New Roman" w:cs="Times New Roman"/>
                      <w:color w:val="00B050"/>
                      <w:sz w:val="18"/>
                      <w:szCs w:val="18"/>
                      <w:vertAlign w:val="superscript"/>
                      <w:lang w:val="en-US"/>
                    </w:rPr>
                    <w:t>3</w:t>
                  </w:r>
                  <w:r>
                    <w:rPr>
                      <w:rFonts w:hint="eastAsia" w:ascii="Times New Roman" w:hAnsi="Times New Roman" w:cs="Times New Roman"/>
                      <w:color w:val="00B050"/>
                      <w:sz w:val="18"/>
                      <w:szCs w:val="18"/>
                      <w:lang w:val="en-US"/>
                    </w:rPr>
                    <w:t>）</w:t>
                  </w:r>
                </w:p>
              </w:tc>
              <w:tc>
                <w:tcPr>
                  <w:tcW w:w="1031"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产生强度（kg/h）</w:t>
                  </w:r>
                </w:p>
              </w:tc>
              <w:tc>
                <w:tcPr>
                  <w:tcW w:w="876"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产生量（t/a）</w:t>
                  </w:r>
                </w:p>
              </w:tc>
              <w:tc>
                <w:tcPr>
                  <w:tcW w:w="1018"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处理措施</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排放浓度（mg/m</w:t>
                  </w:r>
                  <w:r>
                    <w:rPr>
                      <w:rFonts w:hint="eastAsia" w:ascii="Times New Roman" w:hAnsi="Times New Roman" w:cs="Times New Roman"/>
                      <w:color w:val="00B050"/>
                      <w:sz w:val="18"/>
                      <w:szCs w:val="18"/>
                      <w:vertAlign w:val="superscript"/>
                      <w:lang w:val="en-US"/>
                    </w:rPr>
                    <w:t>3</w:t>
                  </w:r>
                  <w:r>
                    <w:rPr>
                      <w:rFonts w:hint="eastAsia" w:ascii="Times New Roman" w:hAnsi="Times New Roman" w:cs="Times New Roman"/>
                      <w:color w:val="00B050"/>
                      <w:sz w:val="18"/>
                      <w:szCs w:val="18"/>
                      <w:lang w:val="en-US"/>
                    </w:rPr>
                    <w:t>）</w:t>
                  </w:r>
                </w:p>
              </w:tc>
              <w:tc>
                <w:tcPr>
                  <w:tcW w:w="100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排放强度（kg/h）</w:t>
                  </w:r>
                </w:p>
              </w:tc>
              <w:tc>
                <w:tcPr>
                  <w:tcW w:w="864"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8" w:hRule="atLeast"/>
              </w:trPr>
              <w:tc>
                <w:tcPr>
                  <w:tcW w:w="520" w:type="dxa"/>
                  <w:vMerge w:val="restart"/>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隧道窑</w:t>
                  </w: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气量</w:t>
                  </w:r>
                </w:p>
              </w:tc>
              <w:tc>
                <w:tcPr>
                  <w:tcW w:w="3069" w:type="dxa"/>
                  <w:gridSpan w:val="3"/>
                  <w:vAlign w:val="center"/>
                </w:tcPr>
                <w:p>
                  <w:pPr>
                    <w:pStyle w:val="11"/>
                    <w:ind w:left="0" w:right="105" w:rightChars="50"/>
                    <w:jc w:val="center"/>
                    <w:rPr>
                      <w:rFonts w:ascii="Times New Roman" w:hAnsi="Times New Roman" w:cs="Times New Roman"/>
                      <w:color w:val="00B050"/>
                      <w:sz w:val="18"/>
                      <w:szCs w:val="18"/>
                      <w:lang w:val="en-US"/>
                    </w:rPr>
                  </w:pPr>
                  <w:r>
                    <w:rPr>
                      <w:rFonts w:ascii="Times New Roman" w:hAnsi="Times New Roman" w:cs="Times New Roman"/>
                      <w:color w:val="00B050"/>
                      <w:sz w:val="18"/>
                      <w:szCs w:val="18"/>
                    </w:rPr>
                    <w:t>246761</w:t>
                  </w:r>
                  <w:r>
                    <w:rPr>
                      <w:rFonts w:hint="eastAsia" w:ascii="Times New Roman" w:hAnsi="Times New Roman" w:cs="Times New Roman"/>
                      <w:color w:val="00B050"/>
                      <w:sz w:val="18"/>
                      <w:szCs w:val="18"/>
                    </w:rPr>
                    <w:t>m</w:t>
                  </w:r>
                  <w:r>
                    <w:rPr>
                      <w:rFonts w:hint="eastAsia" w:ascii="Times New Roman" w:hAnsi="Times New Roman" w:cs="Times New Roman"/>
                      <w:color w:val="00B050"/>
                      <w:sz w:val="18"/>
                      <w:szCs w:val="18"/>
                      <w:vertAlign w:val="superscript"/>
                    </w:rPr>
                    <w:t>3</w:t>
                  </w:r>
                  <w:r>
                    <w:rPr>
                      <w:rFonts w:hint="eastAsia" w:ascii="Times New Roman" w:hAnsi="Times New Roman" w:cs="Times New Roman"/>
                      <w:color w:val="00B050"/>
                      <w:sz w:val="18"/>
                      <w:szCs w:val="18"/>
                    </w:rPr>
                    <w:t>/h</w:t>
                  </w:r>
                </w:p>
              </w:tc>
              <w:tc>
                <w:tcPr>
                  <w:tcW w:w="1018" w:type="dxa"/>
                  <w:vMerge w:val="restart"/>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rPr>
                    <w:t>共设</w:t>
                  </w:r>
                  <w:r>
                    <w:rPr>
                      <w:rFonts w:ascii="Times New Roman" w:hAnsi="Times New Roman" w:cs="Times New Roman"/>
                      <w:color w:val="00B050"/>
                      <w:sz w:val="18"/>
                      <w:szCs w:val="18"/>
                    </w:rPr>
                    <w:t>6</w:t>
                  </w:r>
                  <w:r>
                    <w:rPr>
                      <w:rFonts w:hint="eastAsia" w:ascii="Times New Roman" w:hAnsi="Times New Roman" w:cs="Times New Roman"/>
                      <w:color w:val="00B050"/>
                      <w:sz w:val="18"/>
                      <w:szCs w:val="18"/>
                    </w:rPr>
                    <w:t>套“双碱法脱硫除尘”系统，烟尘处理效率</w:t>
                  </w:r>
                  <w:r>
                    <w:rPr>
                      <w:rFonts w:ascii="Times New Roman" w:hAnsi="Times New Roman" w:cs="Times New Roman"/>
                      <w:color w:val="00B050"/>
                      <w:sz w:val="18"/>
                      <w:szCs w:val="18"/>
                    </w:rPr>
                    <w:t>88</w:t>
                  </w:r>
                  <w:r>
                    <w:rPr>
                      <w:rFonts w:hint="eastAsia" w:ascii="Times New Roman" w:hAnsi="Times New Roman" w:cs="Times New Roman"/>
                      <w:color w:val="00B050"/>
                      <w:sz w:val="18"/>
                      <w:szCs w:val="18"/>
                    </w:rPr>
                    <w:t>%</w:t>
                  </w:r>
                  <w:r>
                    <w:rPr>
                      <w:rFonts w:hint="eastAsia" w:ascii="Times New Roman" w:hAnsi="Times New Roman" w:cs="Times New Roman"/>
                      <w:color w:val="00B050"/>
                      <w:sz w:val="18"/>
                      <w:szCs w:val="18"/>
                      <w:lang w:val="en-US"/>
                    </w:rPr>
                    <w:t>，</w:t>
                  </w:r>
                  <w:r>
                    <w:rPr>
                      <w:rFonts w:ascii="Times New Roman" w:hAnsi="Times New Roman" w:cs="Times New Roman"/>
                      <w:color w:val="00B050"/>
                      <w:sz w:val="18"/>
                      <w:szCs w:val="18"/>
                    </w:rPr>
                    <w:t>SO</w:t>
                  </w:r>
                  <w:r>
                    <w:rPr>
                      <w:rFonts w:ascii="Times New Roman" w:hAnsi="Times New Roman" w:cs="Times New Roman"/>
                      <w:color w:val="00B050"/>
                      <w:sz w:val="18"/>
                      <w:szCs w:val="18"/>
                      <w:vertAlign w:val="subscript"/>
                    </w:rPr>
                    <w:t>2</w:t>
                  </w:r>
                  <w:r>
                    <w:rPr>
                      <w:rFonts w:hint="eastAsia" w:ascii="Times New Roman" w:hAnsi="Times New Roman" w:cs="Times New Roman"/>
                      <w:color w:val="00B050"/>
                      <w:sz w:val="18"/>
                      <w:szCs w:val="18"/>
                    </w:rPr>
                    <w:t>处理效率8</w:t>
                  </w:r>
                  <w:r>
                    <w:rPr>
                      <w:rFonts w:ascii="Times New Roman" w:hAnsi="Times New Roman" w:cs="Times New Roman"/>
                      <w:color w:val="00B050"/>
                      <w:sz w:val="18"/>
                      <w:szCs w:val="18"/>
                    </w:rPr>
                    <w:t>5</w:t>
                  </w:r>
                  <w:r>
                    <w:rPr>
                      <w:rFonts w:hint="eastAsia" w:ascii="Times New Roman" w:hAnsi="Times New Roman" w:cs="Times New Roman"/>
                      <w:color w:val="00B050"/>
                      <w:sz w:val="18"/>
                      <w:szCs w:val="18"/>
                    </w:rPr>
                    <w:t>%，</w:t>
                  </w:r>
                  <w:r>
                    <w:rPr>
                      <w:rFonts w:ascii="Times New Roman" w:hAnsi="Times New Roman" w:cs="Times New Roman"/>
                      <w:color w:val="00B050"/>
                      <w:sz w:val="18"/>
                      <w:szCs w:val="18"/>
                    </w:rPr>
                    <w:t>NOx</w:t>
                  </w:r>
                  <w:r>
                    <w:rPr>
                      <w:rFonts w:hint="eastAsia" w:ascii="Times New Roman" w:hAnsi="Times New Roman" w:cs="Times New Roman"/>
                      <w:color w:val="00B050"/>
                      <w:sz w:val="18"/>
                      <w:szCs w:val="18"/>
                    </w:rPr>
                    <w:t>处理效率</w:t>
                  </w:r>
                  <w:r>
                    <w:rPr>
                      <w:rFonts w:ascii="Times New Roman" w:hAnsi="Times New Roman" w:cs="Times New Roman"/>
                      <w:color w:val="00B050"/>
                      <w:sz w:val="18"/>
                      <w:szCs w:val="18"/>
                    </w:rPr>
                    <w:t>20</w:t>
                  </w:r>
                  <w:r>
                    <w:rPr>
                      <w:rFonts w:hint="eastAsia" w:ascii="Times New Roman" w:hAnsi="Times New Roman" w:cs="Times New Roman"/>
                      <w:color w:val="00B050"/>
                      <w:sz w:val="18"/>
                      <w:szCs w:val="18"/>
                    </w:rPr>
                    <w:t>%，氟化物处理效率</w:t>
                  </w:r>
                  <w:r>
                    <w:rPr>
                      <w:rFonts w:ascii="Times New Roman" w:hAnsi="Times New Roman" w:cs="Times New Roman"/>
                      <w:color w:val="00B050"/>
                      <w:sz w:val="18"/>
                      <w:szCs w:val="18"/>
                    </w:rPr>
                    <w:t>20</w:t>
                  </w:r>
                  <w:r>
                    <w:rPr>
                      <w:rFonts w:hint="eastAsia" w:ascii="Times New Roman" w:hAnsi="Times New Roman" w:cs="Times New Roman"/>
                      <w:color w:val="00B050"/>
                      <w:sz w:val="18"/>
                      <w:szCs w:val="18"/>
                    </w:rPr>
                    <w:t>%</w:t>
                  </w:r>
                </w:p>
              </w:tc>
              <w:tc>
                <w:tcPr>
                  <w:tcW w:w="3028" w:type="dxa"/>
                  <w:gridSpan w:val="3"/>
                  <w:vAlign w:val="center"/>
                </w:tcPr>
                <w:p>
                  <w:pPr>
                    <w:pStyle w:val="11"/>
                    <w:ind w:left="0" w:right="105" w:rightChars="50"/>
                    <w:jc w:val="center"/>
                    <w:rPr>
                      <w:rFonts w:ascii="Times New Roman" w:hAnsi="Times New Roman" w:cs="Times New Roman"/>
                      <w:color w:val="00B050"/>
                      <w:sz w:val="18"/>
                      <w:szCs w:val="18"/>
                      <w:lang w:val="en-US"/>
                    </w:rPr>
                  </w:pPr>
                  <w:r>
                    <w:rPr>
                      <w:rFonts w:ascii="Times New Roman" w:hAnsi="Times New Roman" w:cs="Times New Roman"/>
                      <w:color w:val="00B050"/>
                      <w:sz w:val="18"/>
                      <w:szCs w:val="18"/>
                    </w:rPr>
                    <w:t>246761</w:t>
                  </w:r>
                  <w:r>
                    <w:rPr>
                      <w:rFonts w:hint="eastAsia" w:ascii="Times New Roman" w:hAnsi="Times New Roman" w:cs="Times New Roman"/>
                      <w:color w:val="00B050"/>
                      <w:sz w:val="18"/>
                      <w:szCs w:val="18"/>
                    </w:rPr>
                    <w:t>m</w:t>
                  </w:r>
                  <w:r>
                    <w:rPr>
                      <w:rFonts w:hint="eastAsia" w:ascii="Times New Roman" w:hAnsi="Times New Roman" w:cs="Times New Roman"/>
                      <w:color w:val="00B050"/>
                      <w:sz w:val="18"/>
                      <w:szCs w:val="18"/>
                      <w:vertAlign w:val="superscript"/>
                    </w:rPr>
                    <w:t>3</w:t>
                  </w:r>
                  <w:r>
                    <w:rPr>
                      <w:rFonts w:hint="eastAsia" w:ascii="Times New Roman" w:hAnsi="Times New Roman" w:cs="Times New Roman"/>
                      <w:color w:val="00B050"/>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520"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烟尘</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00.67</w:t>
                  </w:r>
                </w:p>
              </w:tc>
              <w:tc>
                <w:tcPr>
                  <w:tcW w:w="1031"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2</w:t>
                  </w:r>
                  <w:r>
                    <w:rPr>
                      <w:rFonts w:ascii="Times New Roman" w:hAnsi="Times New Roman" w:cs="Times New Roman"/>
                      <w:color w:val="00B050"/>
                      <w:sz w:val="18"/>
                      <w:szCs w:val="18"/>
                      <w:lang w:val="en-US"/>
                    </w:rPr>
                    <w:t>4.83</w:t>
                  </w:r>
                </w:p>
              </w:tc>
              <w:tc>
                <w:tcPr>
                  <w:tcW w:w="876"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78.83</w:t>
                  </w:r>
                </w:p>
              </w:tc>
              <w:tc>
                <w:tcPr>
                  <w:tcW w:w="1018"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2.08</w:t>
                  </w:r>
                </w:p>
              </w:tc>
              <w:tc>
                <w:tcPr>
                  <w:tcW w:w="100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2</w:t>
                  </w:r>
                  <w:r>
                    <w:rPr>
                      <w:rFonts w:ascii="Times New Roman" w:hAnsi="Times New Roman" w:cs="Times New Roman"/>
                      <w:color w:val="00B050"/>
                      <w:sz w:val="18"/>
                      <w:szCs w:val="18"/>
                      <w:lang w:val="en-US"/>
                    </w:rPr>
                    <w:t>.98</w:t>
                  </w:r>
                </w:p>
              </w:tc>
              <w:tc>
                <w:tcPr>
                  <w:tcW w:w="864"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2</w:t>
                  </w:r>
                  <w:r>
                    <w:rPr>
                      <w:rFonts w:ascii="Times New Roman" w:hAnsi="Times New Roman" w:cs="Times New Roman"/>
                      <w:color w:val="00B050"/>
                      <w:sz w:val="18"/>
                      <w:szCs w:val="18"/>
                      <w:lang w:val="en-US"/>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9" w:hRule="atLeast"/>
              </w:trPr>
              <w:tc>
                <w:tcPr>
                  <w:tcW w:w="520"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ascii="Times New Roman" w:hAnsi="Times New Roman" w:cs="Times New Roman"/>
                      <w:color w:val="00B050"/>
                      <w:sz w:val="18"/>
                      <w:szCs w:val="18"/>
                      <w:lang w:val="en-US"/>
                    </w:rPr>
                    <w:t>SO</w:t>
                  </w:r>
                  <w:r>
                    <w:rPr>
                      <w:rFonts w:ascii="Times New Roman" w:hAnsi="Times New Roman" w:cs="Times New Roman"/>
                      <w:color w:val="00B050"/>
                      <w:sz w:val="18"/>
                      <w:szCs w:val="18"/>
                      <w:vertAlign w:val="subscript"/>
                      <w:lang w:val="en-US"/>
                    </w:rPr>
                    <w:t>2</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4</w:t>
                  </w:r>
                  <w:r>
                    <w:rPr>
                      <w:rFonts w:ascii="Times New Roman" w:hAnsi="Times New Roman" w:cs="Times New Roman"/>
                      <w:color w:val="00B050"/>
                      <w:sz w:val="18"/>
                      <w:szCs w:val="18"/>
                      <w:lang w:val="en-US"/>
                    </w:rPr>
                    <w:t>84.40</w:t>
                  </w:r>
                </w:p>
              </w:tc>
              <w:tc>
                <w:tcPr>
                  <w:tcW w:w="1031"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19.53</w:t>
                  </w:r>
                </w:p>
              </w:tc>
              <w:tc>
                <w:tcPr>
                  <w:tcW w:w="876"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8</w:t>
                  </w:r>
                  <w:r>
                    <w:rPr>
                      <w:rFonts w:ascii="Times New Roman" w:hAnsi="Times New Roman" w:cs="Times New Roman"/>
                      <w:color w:val="00B050"/>
                      <w:sz w:val="18"/>
                      <w:szCs w:val="18"/>
                      <w:lang w:val="en-US"/>
                    </w:rPr>
                    <w:t>60.53</w:t>
                  </w:r>
                </w:p>
              </w:tc>
              <w:tc>
                <w:tcPr>
                  <w:tcW w:w="1018"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7</w:t>
                  </w:r>
                  <w:r>
                    <w:rPr>
                      <w:rFonts w:ascii="Times New Roman" w:hAnsi="Times New Roman" w:cs="Times New Roman"/>
                      <w:color w:val="00B050"/>
                      <w:sz w:val="18"/>
                      <w:szCs w:val="18"/>
                      <w:lang w:val="en-US"/>
                    </w:rPr>
                    <w:t>2.66</w:t>
                  </w:r>
                </w:p>
              </w:tc>
              <w:tc>
                <w:tcPr>
                  <w:tcW w:w="100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7.93</w:t>
                  </w:r>
                </w:p>
              </w:tc>
              <w:tc>
                <w:tcPr>
                  <w:tcW w:w="864"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29.08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trPr>
              <w:tc>
                <w:tcPr>
                  <w:tcW w:w="520"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ascii="Times New Roman" w:hAnsi="Times New Roman" w:cs="Times New Roman"/>
                      <w:color w:val="00B050"/>
                      <w:sz w:val="18"/>
                      <w:szCs w:val="18"/>
                      <w:lang w:val="en-US"/>
                    </w:rPr>
                    <w:t>NOx</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6</w:t>
                  </w:r>
                  <w:r>
                    <w:rPr>
                      <w:rFonts w:ascii="Times New Roman" w:hAnsi="Times New Roman" w:cs="Times New Roman"/>
                      <w:color w:val="00B050"/>
                      <w:sz w:val="18"/>
                      <w:szCs w:val="18"/>
                      <w:lang w:val="en-US"/>
                    </w:rPr>
                    <w:t>4.44</w:t>
                  </w:r>
                </w:p>
              </w:tc>
              <w:tc>
                <w:tcPr>
                  <w:tcW w:w="1031"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5.90</w:t>
                  </w:r>
                </w:p>
              </w:tc>
              <w:tc>
                <w:tcPr>
                  <w:tcW w:w="876"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14.49</w:t>
                  </w:r>
                </w:p>
              </w:tc>
              <w:tc>
                <w:tcPr>
                  <w:tcW w:w="1018"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5</w:t>
                  </w:r>
                  <w:r>
                    <w:rPr>
                      <w:rFonts w:ascii="Times New Roman" w:hAnsi="Times New Roman" w:cs="Times New Roman"/>
                      <w:color w:val="00B050"/>
                      <w:sz w:val="18"/>
                      <w:szCs w:val="18"/>
                      <w:lang w:val="en-US"/>
                    </w:rPr>
                    <w:t>1.55</w:t>
                  </w:r>
                </w:p>
              </w:tc>
              <w:tc>
                <w:tcPr>
                  <w:tcW w:w="100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2.72</w:t>
                  </w:r>
                </w:p>
              </w:tc>
              <w:tc>
                <w:tcPr>
                  <w:tcW w:w="864"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9</w:t>
                  </w:r>
                  <w:r>
                    <w:rPr>
                      <w:rFonts w:ascii="Times New Roman" w:hAnsi="Times New Roman" w:cs="Times New Roman"/>
                      <w:color w:val="00B050"/>
                      <w:sz w:val="18"/>
                      <w:szCs w:val="18"/>
                      <w:lang w:val="en-US"/>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520"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ascii="Times New Roman" w:hAnsi="Times New Roman" w:cs="Times New Roman"/>
                      <w:color w:val="00B050"/>
                      <w:sz w:val="18"/>
                      <w:szCs w:val="18"/>
                    </w:rPr>
                    <w:t>氟化物</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.29</w:t>
                  </w:r>
                </w:p>
              </w:tc>
              <w:tc>
                <w:tcPr>
                  <w:tcW w:w="1031"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.06</w:t>
                  </w:r>
                </w:p>
              </w:tc>
              <w:tc>
                <w:tcPr>
                  <w:tcW w:w="876"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.51</w:t>
                  </w:r>
                </w:p>
              </w:tc>
              <w:tc>
                <w:tcPr>
                  <w:tcW w:w="1018"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.23</w:t>
                  </w:r>
                </w:p>
              </w:tc>
              <w:tc>
                <w:tcPr>
                  <w:tcW w:w="100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.05</w:t>
                  </w:r>
                </w:p>
              </w:tc>
              <w:tc>
                <w:tcPr>
                  <w:tcW w:w="864"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7" w:hRule="atLeast"/>
              </w:trPr>
              <w:tc>
                <w:tcPr>
                  <w:tcW w:w="520"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rPr>
                    <w:t>臭气</w:t>
                  </w:r>
                </w:p>
              </w:tc>
              <w:tc>
                <w:tcPr>
                  <w:tcW w:w="3069" w:type="dxa"/>
                  <w:gridSpan w:val="3"/>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w:t>
                  </w:r>
                </w:p>
              </w:tc>
              <w:tc>
                <w:tcPr>
                  <w:tcW w:w="1018"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3028" w:type="dxa"/>
                  <w:gridSpan w:val="3"/>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少量</w:t>
                  </w:r>
                </w:p>
              </w:tc>
            </w:tr>
            <w:bookmarkEnd w:id="43"/>
          </w:tbl>
          <w:p>
            <w:pPr>
              <w:pStyle w:val="11"/>
              <w:ind w:left="0" w:right="105" w:rightChars="50"/>
              <w:jc w:val="center"/>
              <w:rPr>
                <w:rFonts w:ascii="Times New Roman" w:hAnsi="Times New Roman" w:cs="Times New Roman"/>
                <w:color w:val="000000"/>
                <w:sz w:val="21"/>
                <w:szCs w:val="21"/>
                <w:lang w:val="en-US"/>
              </w:rPr>
            </w:pPr>
          </w:p>
          <w:bookmarkEnd w:id="38"/>
          <w:p>
            <w:pPr>
              <w:pStyle w:val="11"/>
              <w:spacing w:line="360" w:lineRule="auto"/>
              <w:ind w:left="0" w:right="105" w:rightChars="50" w:firstLine="240" w:firstLineChars="100"/>
              <w:rPr>
                <w:rFonts w:ascii="Times New Roman" w:hAnsi="Times New Roman" w:cs="Times New Roman"/>
                <w:bCs/>
                <w:lang w:val="en-US"/>
              </w:rPr>
            </w:pPr>
            <w:bookmarkStart w:id="44" w:name="_Hlk92027889"/>
            <w:r>
              <w:rPr>
                <w:rFonts w:ascii="Times New Roman" w:hAnsi="Times New Roman" w:cs="Times New Roman"/>
                <w:bCs/>
                <w:lang w:val="en-US"/>
              </w:rPr>
              <w:t>2</w:t>
            </w:r>
            <w:r>
              <w:rPr>
                <w:rFonts w:hint="eastAsia" w:ascii="Times New Roman" w:hAnsi="Times New Roman" w:cs="Times New Roman"/>
                <w:bCs/>
              </w:rPr>
              <w:t>、无组织废气</w:t>
            </w:r>
          </w:p>
          <w:p>
            <w:pPr>
              <w:pStyle w:val="9"/>
              <w:spacing w:line="360" w:lineRule="auto"/>
              <w:ind w:firstLine="240" w:firstLineChars="100"/>
              <w:rPr>
                <w:bCs/>
                <w:sz w:val="24"/>
              </w:rPr>
            </w:pPr>
            <w:r>
              <w:rPr>
                <w:rFonts w:hint="eastAsia"/>
                <w:bCs/>
                <w:sz w:val="24"/>
                <w:szCs w:val="24"/>
              </w:rPr>
              <w:t>（1）</w:t>
            </w:r>
            <w:r>
              <w:rPr>
                <w:bCs/>
                <w:sz w:val="24"/>
                <w:szCs w:val="24"/>
              </w:rPr>
              <w:t>粉尘</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主要为原料破碎、筛分过程产生的无组织粉尘，约</w:t>
            </w:r>
            <w:r>
              <w:rPr>
                <w:rFonts w:ascii="Times New Roman" w:hAnsi="Times New Roman" w:cs="Times New Roman"/>
                <w:bCs/>
              </w:rPr>
              <w:t>90</w:t>
            </w:r>
            <w:r>
              <w:rPr>
                <w:rFonts w:hint="eastAsia" w:ascii="Times New Roman" w:hAnsi="Times New Roman" w:cs="Times New Roman"/>
                <w:bCs/>
              </w:rPr>
              <w:t>%进入袋式除尘器，</w:t>
            </w:r>
            <w:r>
              <w:rPr>
                <w:rFonts w:ascii="Times New Roman" w:hAnsi="Times New Roman" w:cs="Times New Roman"/>
                <w:bCs/>
              </w:rPr>
              <w:t>10</w:t>
            </w:r>
            <w:r>
              <w:rPr>
                <w:rFonts w:hint="eastAsia" w:ascii="Times New Roman" w:hAnsi="Times New Roman" w:cs="Times New Roman"/>
                <w:bCs/>
              </w:rPr>
              <w:t>%无组织排放。</w:t>
            </w:r>
          </w:p>
          <w:p>
            <w:pPr>
              <w:pStyle w:val="11"/>
              <w:spacing w:line="360" w:lineRule="auto"/>
              <w:ind w:left="0" w:right="105" w:rightChars="50" w:firstLine="240" w:firstLineChars="100"/>
              <w:rPr>
                <w:rFonts w:ascii="Times New Roman" w:hAnsi="Times New Roman" w:cs="Times New Roman"/>
              </w:rPr>
            </w:pPr>
            <w:r>
              <w:rPr>
                <w:rFonts w:ascii="Times New Roman" w:hAnsi="Times New Roman" w:cs="Times New Roman"/>
              </w:rPr>
              <w:t>原料粉碎机为封闭式，在</w:t>
            </w:r>
            <w:r>
              <w:rPr>
                <w:rFonts w:hint="eastAsia" w:ascii="Times New Roman" w:hAnsi="Times New Roman" w:cs="Times New Roman"/>
              </w:rPr>
              <w:t>进出</w:t>
            </w:r>
            <w:r>
              <w:rPr>
                <w:rFonts w:ascii="Times New Roman" w:hAnsi="Times New Roman" w:cs="Times New Roman"/>
              </w:rPr>
              <w:t>料时会产生少量的粉尘。滚筒筛分机为封闭式，在搅拌过程中进料口及出料口有</w:t>
            </w:r>
            <w:r>
              <w:rPr>
                <w:rFonts w:hint="eastAsia" w:ascii="Times New Roman" w:hAnsi="Times New Roman" w:cs="Times New Roman"/>
              </w:rPr>
              <w:t>少量</w:t>
            </w:r>
            <w:r>
              <w:rPr>
                <w:rFonts w:ascii="Times New Roman" w:hAnsi="Times New Roman" w:cs="Times New Roman"/>
              </w:rPr>
              <w:t>粉尘产生。</w:t>
            </w:r>
            <w:r>
              <w:rPr>
                <w:rFonts w:hint="eastAsia" w:ascii="Times New Roman" w:hAnsi="Times New Roman" w:cs="Times New Roman"/>
                <w:color w:val="00B050"/>
              </w:rPr>
              <w:t>项目全部建成后</w:t>
            </w:r>
            <w:r>
              <w:rPr>
                <w:rFonts w:hint="eastAsia" w:ascii="Times New Roman" w:hAnsi="Times New Roman" w:cs="Times New Roman"/>
                <w:bCs/>
              </w:rPr>
              <w:t>破碎、筛分过程产生粉尘量约为</w:t>
            </w:r>
            <w:r>
              <w:rPr>
                <w:rFonts w:ascii="Times New Roman" w:hAnsi="Times New Roman" w:cs="Times New Roman"/>
                <w:color w:val="00B050"/>
              </w:rPr>
              <w:t>682.59</w:t>
            </w:r>
            <w:r>
              <w:rPr>
                <w:rFonts w:hint="eastAsia" w:ascii="Times New Roman" w:hAnsi="Times New Roman" w:cs="Times New Roman"/>
                <w:color w:val="00B050"/>
              </w:rPr>
              <w:t>kg/d、</w:t>
            </w:r>
            <w:r>
              <w:rPr>
                <w:rFonts w:ascii="Times New Roman" w:hAnsi="Times New Roman" w:cs="Times New Roman"/>
                <w:color w:val="00B050"/>
              </w:rPr>
              <w:t>204.78</w:t>
            </w:r>
            <w:r>
              <w:rPr>
                <w:rFonts w:hint="eastAsia" w:ascii="Times New Roman" w:hAnsi="Times New Roman" w:cs="Times New Roman"/>
                <w:color w:val="00B050"/>
              </w:rPr>
              <w:t>t/a</w:t>
            </w:r>
            <w:r>
              <w:rPr>
                <w:rFonts w:hint="eastAsia" w:ascii="Times New Roman" w:hAnsi="Times New Roman" w:cs="Times New Roman"/>
              </w:rPr>
              <w:t>。其中9</w:t>
            </w:r>
            <w:r>
              <w:rPr>
                <w:rFonts w:ascii="Times New Roman" w:hAnsi="Times New Roman" w:cs="Times New Roman"/>
              </w:rPr>
              <w:t>0</w:t>
            </w:r>
            <w:r>
              <w:rPr>
                <w:rFonts w:hint="eastAsia" w:ascii="Times New Roman" w:hAnsi="Times New Roman" w:cs="Times New Roman"/>
              </w:rPr>
              <w:t>%（</w:t>
            </w:r>
            <w:r>
              <w:rPr>
                <w:rFonts w:ascii="Times New Roman" w:hAnsi="Times New Roman" w:cs="Times New Roman"/>
                <w:color w:val="00B050"/>
              </w:rPr>
              <w:t>614.33</w:t>
            </w:r>
            <w:r>
              <w:rPr>
                <w:rFonts w:hint="eastAsia" w:ascii="Times New Roman" w:hAnsi="Times New Roman" w:cs="Times New Roman"/>
                <w:color w:val="00B050"/>
              </w:rPr>
              <w:t>kg/d、</w:t>
            </w:r>
            <w:r>
              <w:rPr>
                <w:rFonts w:ascii="Times New Roman" w:hAnsi="Times New Roman" w:cs="Times New Roman"/>
                <w:color w:val="00B050"/>
              </w:rPr>
              <w:t>184.30</w:t>
            </w:r>
            <w:r>
              <w:rPr>
                <w:rFonts w:hint="eastAsia" w:ascii="Times New Roman" w:hAnsi="Times New Roman" w:cs="Times New Roman"/>
                <w:color w:val="00B050"/>
              </w:rPr>
              <w:t>t/a</w:t>
            </w:r>
            <w:r>
              <w:rPr>
                <w:rFonts w:hint="eastAsia" w:ascii="Times New Roman" w:hAnsi="Times New Roman" w:cs="Times New Roman"/>
              </w:rPr>
              <w:t>）进入袋式除尘器系统，其余1</w:t>
            </w:r>
            <w:r>
              <w:rPr>
                <w:rFonts w:ascii="Times New Roman" w:hAnsi="Times New Roman" w:cs="Times New Roman"/>
              </w:rPr>
              <w:t>0</w:t>
            </w:r>
            <w:r>
              <w:rPr>
                <w:rFonts w:hint="eastAsia" w:ascii="Times New Roman" w:hAnsi="Times New Roman" w:cs="Times New Roman"/>
              </w:rPr>
              <w:t>%呈无组织溢出。</w:t>
            </w:r>
            <w:r>
              <w:rPr>
                <w:rFonts w:hint="eastAsia" w:ascii="Times New Roman" w:hAnsi="Times New Roman" w:cs="Times New Roman"/>
                <w:color w:val="00B050"/>
              </w:rPr>
              <w:t>无组织排放粉尘</w:t>
            </w:r>
            <w:r>
              <w:rPr>
                <w:rFonts w:hint="eastAsia" w:ascii="Times New Roman" w:hAnsi="Times New Roman" w:cs="Times New Roman"/>
              </w:rPr>
              <w:t>中大部分（7</w:t>
            </w:r>
            <w:r>
              <w:rPr>
                <w:rFonts w:ascii="Times New Roman" w:hAnsi="Times New Roman" w:cs="Times New Roman"/>
              </w:rPr>
              <w:t>0</w:t>
            </w:r>
            <w:r>
              <w:rPr>
                <w:rFonts w:hint="eastAsia" w:ascii="Times New Roman" w:hAnsi="Times New Roman" w:cs="Times New Roman"/>
              </w:rPr>
              <w:t>%）沉降于封闭车间内，少量呈无组织排出车间外，则无组织排放的粉尘量约为</w:t>
            </w:r>
            <w:r>
              <w:rPr>
                <w:rFonts w:ascii="Times New Roman" w:hAnsi="Times New Roman" w:cs="Times New Roman"/>
                <w:color w:val="00B050"/>
              </w:rPr>
              <w:t>20.48</w:t>
            </w:r>
            <w:r>
              <w:rPr>
                <w:rFonts w:hint="eastAsia" w:ascii="Times New Roman" w:hAnsi="Times New Roman" w:cs="Times New Roman"/>
                <w:color w:val="00B050"/>
              </w:rPr>
              <w:t>kg/d、</w:t>
            </w:r>
            <w:r>
              <w:rPr>
                <w:rFonts w:ascii="Times New Roman" w:hAnsi="Times New Roman" w:cs="Times New Roman"/>
                <w:color w:val="00B050"/>
              </w:rPr>
              <w:t>6.14</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（2）砖坯制作臭气</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G</w:t>
            </w:r>
            <w:r>
              <w:rPr>
                <w:rFonts w:ascii="Times New Roman" w:hAnsi="Times New Roman" w:cs="Times New Roman"/>
                <w:color w:val="00B050"/>
              </w:rPr>
              <w:t>5</w:t>
            </w:r>
            <w:r>
              <w:rPr>
                <w:rFonts w:hint="eastAsia" w:ascii="Times New Roman" w:hAnsi="Times New Roman" w:cs="Times New Roman"/>
                <w:color w:val="00B050"/>
              </w:rPr>
              <w:t>、G</w:t>
            </w:r>
            <w:r>
              <w:rPr>
                <w:rFonts w:ascii="Times New Roman" w:hAnsi="Times New Roman" w:cs="Times New Roman"/>
                <w:color w:val="00B050"/>
              </w:rPr>
              <w:t>6</w:t>
            </w:r>
            <w:r>
              <w:rPr>
                <w:rFonts w:hint="eastAsia" w:ascii="Times New Roman" w:hAnsi="Times New Roman" w:cs="Times New Roman"/>
                <w:color w:val="00B050"/>
              </w:rPr>
              <w:t>、</w:t>
            </w:r>
            <w:r>
              <w:rPr>
                <w:rFonts w:ascii="Times New Roman" w:hAnsi="Times New Roman" w:cs="Times New Roman"/>
                <w:color w:val="00B050"/>
              </w:rPr>
              <w:t>G7</w:t>
            </w:r>
            <w:r>
              <w:rPr>
                <w:rFonts w:hint="eastAsia" w:ascii="Times New Roman" w:hAnsi="Times New Roman" w:cs="Times New Roman"/>
                <w:color w:val="00B050"/>
              </w:rPr>
              <w:t>来自挤出机、挤砖机和切码机，因原料中污泥含量低（仅</w:t>
            </w:r>
            <w:r>
              <w:rPr>
                <w:rFonts w:ascii="Times New Roman" w:hAnsi="Times New Roman" w:cs="Times New Roman"/>
                <w:color w:val="00B050"/>
              </w:rPr>
              <w:t>6</w:t>
            </w:r>
            <w:r>
              <w:rPr>
                <w:rFonts w:hint="eastAsia" w:ascii="Times New Roman" w:hAnsi="Times New Roman" w:cs="Times New Roman"/>
                <w:color w:val="00B050"/>
              </w:rPr>
              <w:t>%），在搅拌挤出、挤砖和切码过程中臭气（主要为</w:t>
            </w:r>
            <w:r>
              <w:rPr>
                <w:rFonts w:hint="eastAsia" w:ascii="Times New Roman" w:hAnsi="Times New Roman" w:cs="Times New Roman"/>
                <w:bCs/>
                <w:color w:val="00B050"/>
              </w:rPr>
              <w:t>H</w:t>
            </w:r>
            <w:r>
              <w:rPr>
                <w:rFonts w:ascii="Times New Roman" w:hAnsi="Times New Roman" w:cs="Times New Roman"/>
                <w:bCs/>
                <w:color w:val="00B050"/>
                <w:vertAlign w:val="subscript"/>
              </w:rPr>
              <w:t>2</w:t>
            </w:r>
            <w:r>
              <w:rPr>
                <w:rFonts w:ascii="Times New Roman" w:hAnsi="Times New Roman" w:cs="Times New Roman"/>
                <w:bCs/>
                <w:color w:val="00B050"/>
              </w:rPr>
              <w:t>S</w:t>
            </w:r>
            <w:r>
              <w:rPr>
                <w:rFonts w:hint="eastAsia" w:ascii="Times New Roman" w:hAnsi="Times New Roman" w:cs="Times New Roman"/>
                <w:bCs/>
                <w:color w:val="00B050"/>
              </w:rPr>
              <w:t>、N</w:t>
            </w:r>
            <w:r>
              <w:rPr>
                <w:rFonts w:ascii="Times New Roman" w:hAnsi="Times New Roman" w:cs="Times New Roman"/>
                <w:bCs/>
                <w:color w:val="00B050"/>
              </w:rPr>
              <w:t>H</w:t>
            </w:r>
            <w:r>
              <w:rPr>
                <w:rFonts w:ascii="Times New Roman" w:hAnsi="Times New Roman" w:cs="Times New Roman"/>
                <w:bCs/>
                <w:color w:val="00B050"/>
                <w:vertAlign w:val="subscript"/>
              </w:rPr>
              <w:t>3</w:t>
            </w:r>
            <w:r>
              <w:rPr>
                <w:rFonts w:hint="eastAsia" w:ascii="Times New Roman" w:hAnsi="Times New Roman" w:cs="Times New Roman"/>
                <w:color w:val="00B050"/>
              </w:rPr>
              <w:t>）产生强度和产生量均不大。</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砖坯晾晒过程中产生的</w:t>
            </w:r>
            <w:r>
              <w:rPr>
                <w:rFonts w:hint="eastAsia" w:ascii="Times New Roman" w:hAnsi="Times New Roman" w:cs="Times New Roman"/>
                <w:bCs/>
              </w:rPr>
              <w:t>H</w:t>
            </w:r>
            <w:r>
              <w:rPr>
                <w:rFonts w:ascii="Times New Roman" w:hAnsi="Times New Roman" w:cs="Times New Roman"/>
                <w:bCs/>
                <w:vertAlign w:val="subscript"/>
              </w:rPr>
              <w:t>2</w:t>
            </w:r>
            <w:r>
              <w:rPr>
                <w:rFonts w:ascii="Times New Roman" w:hAnsi="Times New Roman" w:cs="Times New Roman"/>
                <w:bCs/>
              </w:rPr>
              <w:t>S</w:t>
            </w:r>
            <w:r>
              <w:rPr>
                <w:rFonts w:hint="eastAsia" w:ascii="Times New Roman" w:hAnsi="Times New Roman" w:cs="Times New Roman"/>
                <w:bCs/>
              </w:rPr>
              <w:t>、N</w:t>
            </w:r>
            <w:r>
              <w:rPr>
                <w:rFonts w:ascii="Times New Roman" w:hAnsi="Times New Roman" w:cs="Times New Roman"/>
                <w:bCs/>
              </w:rPr>
              <w:t>H</w:t>
            </w:r>
            <w:r>
              <w:rPr>
                <w:rFonts w:ascii="Times New Roman" w:hAnsi="Times New Roman" w:cs="Times New Roman"/>
                <w:bCs/>
                <w:vertAlign w:val="subscript"/>
              </w:rPr>
              <w:t>3</w:t>
            </w:r>
            <w:r>
              <w:rPr>
                <w:rFonts w:hint="eastAsia" w:ascii="Times New Roman" w:hAnsi="Times New Roman" w:cs="Times New Roman"/>
                <w:color w:val="000000"/>
              </w:rPr>
              <w:t>强度和量也均不大，呈无组织排放。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G</w:t>
            </w:r>
            <w:r>
              <w:rPr>
                <w:rFonts w:ascii="Times New Roman" w:hAnsi="Times New Roman" w:cs="Times New Roman"/>
                <w:color w:val="00B050"/>
              </w:rPr>
              <w:t>10</w:t>
            </w:r>
            <w:r>
              <w:rPr>
                <w:rFonts w:hint="eastAsia" w:ascii="Times New Roman" w:hAnsi="Times New Roman" w:cs="Times New Roman"/>
                <w:color w:val="000000"/>
              </w:rPr>
              <w:t>臭气来自污泥池，</w:t>
            </w:r>
            <w:r>
              <w:rPr>
                <w:rFonts w:hint="eastAsia" w:ascii="Times New Roman" w:hAnsi="Times New Roman" w:cs="Times New Roman"/>
              </w:rPr>
              <w:t>污泥池设负压收集系统，无组织外溢的</w:t>
            </w:r>
            <w:r>
              <w:rPr>
                <w:rFonts w:hint="eastAsia" w:ascii="Times New Roman" w:hAnsi="Times New Roman" w:cs="Times New Roman"/>
                <w:bCs/>
              </w:rPr>
              <w:t>H</w:t>
            </w:r>
            <w:r>
              <w:rPr>
                <w:rFonts w:ascii="Times New Roman" w:hAnsi="Times New Roman" w:cs="Times New Roman"/>
                <w:bCs/>
                <w:vertAlign w:val="subscript"/>
              </w:rPr>
              <w:t>2</w:t>
            </w:r>
            <w:r>
              <w:rPr>
                <w:rFonts w:ascii="Times New Roman" w:hAnsi="Times New Roman" w:cs="Times New Roman"/>
                <w:bCs/>
              </w:rPr>
              <w:t>S</w:t>
            </w:r>
            <w:r>
              <w:rPr>
                <w:rFonts w:hint="eastAsia" w:ascii="Times New Roman" w:hAnsi="Times New Roman" w:cs="Times New Roman"/>
                <w:bCs/>
              </w:rPr>
              <w:t>、N</w:t>
            </w:r>
            <w:r>
              <w:rPr>
                <w:rFonts w:ascii="Times New Roman" w:hAnsi="Times New Roman" w:cs="Times New Roman"/>
                <w:bCs/>
              </w:rPr>
              <w:t>H</w:t>
            </w:r>
            <w:r>
              <w:rPr>
                <w:rFonts w:ascii="Times New Roman" w:hAnsi="Times New Roman" w:cs="Times New Roman"/>
                <w:bCs/>
                <w:vertAlign w:val="subscript"/>
              </w:rPr>
              <w:t>3</w:t>
            </w:r>
            <w:r>
              <w:rPr>
                <w:rFonts w:hint="eastAsia" w:ascii="Times New Roman" w:hAnsi="Times New Roman" w:cs="Times New Roman"/>
                <w:color w:val="000000"/>
              </w:rPr>
              <w:t>强度和量均极小。</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w:t>
            </w:r>
            <w:r>
              <w:rPr>
                <w:rFonts w:ascii="Times New Roman" w:hAnsi="Times New Roman" w:cs="Times New Roman"/>
                <w:color w:val="000000"/>
              </w:rPr>
              <w:t>3</w:t>
            </w:r>
            <w:r>
              <w:rPr>
                <w:rFonts w:hint="eastAsia" w:ascii="Times New Roman" w:hAnsi="Times New Roman" w:cs="Times New Roman"/>
                <w:color w:val="000000"/>
              </w:rPr>
              <w:t>）隧道窑废气</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为提供充足的热量焙烧砖坯，</w:t>
            </w:r>
            <w:r>
              <w:rPr>
                <w:rFonts w:ascii="Times New Roman" w:hAnsi="Times New Roman" w:cs="Times New Roman"/>
                <w:color w:val="000000"/>
              </w:rPr>
              <w:t>隧道窑</w:t>
            </w:r>
            <w:r>
              <w:rPr>
                <w:rFonts w:hint="eastAsia" w:ascii="Times New Roman" w:hAnsi="Times New Roman" w:cs="Times New Roman"/>
                <w:color w:val="000000"/>
              </w:rPr>
              <w:t>均</w:t>
            </w:r>
            <w:r>
              <w:rPr>
                <w:rFonts w:ascii="Times New Roman" w:hAnsi="Times New Roman" w:cs="Times New Roman"/>
                <w:color w:val="000000"/>
              </w:rPr>
              <w:t>采取严密封堵措施</w:t>
            </w:r>
            <w:r>
              <w:rPr>
                <w:rFonts w:hint="eastAsia" w:ascii="Times New Roman" w:hAnsi="Times New Roman" w:cs="Times New Roman"/>
                <w:color w:val="000000"/>
              </w:rPr>
              <w:t>。为处理隧道窑烟气，项目</w:t>
            </w:r>
            <w:r>
              <w:rPr>
                <w:rFonts w:ascii="Times New Roman" w:hAnsi="Times New Roman" w:cs="Times New Roman"/>
                <w:color w:val="00B050"/>
              </w:rPr>
              <w:t>6</w:t>
            </w:r>
            <w:r>
              <w:rPr>
                <w:rFonts w:hint="eastAsia" w:ascii="Times New Roman" w:hAnsi="Times New Roman" w:cs="Times New Roman"/>
                <w:color w:val="00B050"/>
              </w:rPr>
              <w:t>条</w:t>
            </w:r>
            <w:r>
              <w:rPr>
                <w:rFonts w:hint="eastAsia" w:ascii="Times New Roman" w:hAnsi="Times New Roman" w:cs="Times New Roman"/>
                <w:color w:val="000000"/>
              </w:rPr>
              <w:t>隧道窑末端均设有强力抽风系统，窑内呈一定的负压负压环境。</w:t>
            </w:r>
            <w:r>
              <w:rPr>
                <w:rFonts w:ascii="Times New Roman" w:hAnsi="Times New Roman" w:cs="Times New Roman"/>
                <w:color w:val="000000"/>
              </w:rPr>
              <w:t>隧道窑产生的烟气</w:t>
            </w:r>
            <w:r>
              <w:rPr>
                <w:rFonts w:hint="eastAsia" w:ascii="Times New Roman" w:hAnsi="Times New Roman" w:cs="Times New Roman"/>
                <w:color w:val="000000"/>
              </w:rPr>
              <w:t>绝</w:t>
            </w:r>
            <w:r>
              <w:rPr>
                <w:rFonts w:ascii="Times New Roman" w:hAnsi="Times New Roman" w:cs="Times New Roman"/>
                <w:color w:val="000000"/>
              </w:rPr>
              <w:t>大部分通过脱硫塔脱硫处理后通过烟囱排放，但有极少部分烟气</w:t>
            </w:r>
            <w:r>
              <w:rPr>
                <w:rFonts w:hint="eastAsia" w:ascii="Times New Roman" w:hAnsi="Times New Roman" w:cs="Times New Roman"/>
                <w:color w:val="000000"/>
              </w:rPr>
              <w:t>仍</w:t>
            </w:r>
            <w:r>
              <w:rPr>
                <w:rFonts w:ascii="Times New Roman" w:hAnsi="Times New Roman" w:cs="Times New Roman"/>
                <w:color w:val="000000"/>
              </w:rPr>
              <w:t>会通过隧道窑缝隙泄露，造成烟气的无组织排放。</w:t>
            </w:r>
            <w:r>
              <w:rPr>
                <w:rFonts w:hint="eastAsia" w:ascii="Times New Roman" w:hAnsi="Times New Roman" w:cs="Times New Roman"/>
                <w:color w:val="000000"/>
              </w:rPr>
              <w:t>烟气中的主要污染物为</w:t>
            </w:r>
            <w:r>
              <w:rPr>
                <w:rFonts w:ascii="Times New Roman" w:hAnsi="Times New Roman" w:cs="Times New Roman"/>
                <w:color w:val="000000"/>
              </w:rPr>
              <w:t>烟尘、SO</w:t>
            </w:r>
            <w:r>
              <w:rPr>
                <w:rFonts w:ascii="Times New Roman" w:hAnsi="Times New Roman" w:cs="Times New Roman"/>
                <w:color w:val="000000"/>
                <w:vertAlign w:val="subscript"/>
              </w:rPr>
              <w:t>2</w:t>
            </w:r>
            <w:r>
              <w:rPr>
                <w:rFonts w:ascii="Times New Roman" w:hAnsi="Times New Roman" w:cs="Times New Roman"/>
                <w:color w:val="000000"/>
              </w:rPr>
              <w:t>、NO</w:t>
            </w:r>
            <w:r>
              <w:rPr>
                <w:rFonts w:hint="eastAsia" w:ascii="Times New Roman" w:hAnsi="Times New Roman" w:cs="Times New Roman"/>
                <w:color w:val="000000"/>
              </w:rPr>
              <w:t>x、</w:t>
            </w:r>
            <w:r>
              <w:rPr>
                <w:rFonts w:ascii="Times New Roman" w:hAnsi="Times New Roman" w:cs="Times New Roman"/>
                <w:color w:val="000000"/>
              </w:rPr>
              <w:t>氟化物</w:t>
            </w:r>
            <w:r>
              <w:rPr>
                <w:rFonts w:hint="eastAsia" w:ascii="Times New Roman" w:hAnsi="Times New Roman" w:cs="Times New Roman"/>
                <w:color w:val="000000"/>
              </w:rPr>
              <w:t>、</w:t>
            </w:r>
            <w:r>
              <w:rPr>
                <w:rFonts w:hint="eastAsia" w:ascii="Times New Roman" w:hAnsi="Times New Roman" w:cs="Times New Roman"/>
                <w:color w:val="00B050"/>
              </w:rPr>
              <w:t>N</w:t>
            </w:r>
            <w:r>
              <w:rPr>
                <w:rFonts w:ascii="Times New Roman" w:hAnsi="Times New Roman" w:cs="Times New Roman"/>
                <w:color w:val="00B050"/>
              </w:rPr>
              <w:t>H</w:t>
            </w:r>
            <w:r>
              <w:rPr>
                <w:rFonts w:ascii="Times New Roman" w:hAnsi="Times New Roman" w:cs="Times New Roman"/>
                <w:color w:val="00B050"/>
                <w:vertAlign w:val="subscript"/>
              </w:rPr>
              <w:t>3</w:t>
            </w:r>
            <w:r>
              <w:rPr>
                <w:rFonts w:hint="eastAsia" w:ascii="Times New Roman" w:hAnsi="Times New Roman" w:cs="Times New Roman"/>
                <w:color w:val="00B050"/>
              </w:rPr>
              <w:t>、</w:t>
            </w:r>
            <w:r>
              <w:rPr>
                <w:rFonts w:ascii="Times New Roman" w:hAnsi="Times New Roman" w:cs="Times New Roman"/>
                <w:color w:val="00B050"/>
              </w:rPr>
              <w:t>H</w:t>
            </w:r>
            <w:r>
              <w:rPr>
                <w:rFonts w:ascii="Times New Roman" w:hAnsi="Times New Roman" w:cs="Times New Roman"/>
                <w:color w:val="00B050"/>
                <w:vertAlign w:val="subscript"/>
              </w:rPr>
              <w:t>2</w:t>
            </w:r>
            <w:r>
              <w:rPr>
                <w:rFonts w:ascii="Times New Roman" w:hAnsi="Times New Roman" w:cs="Times New Roman"/>
                <w:color w:val="00B050"/>
              </w:rPr>
              <w:t>S</w:t>
            </w:r>
            <w:r>
              <w:rPr>
                <w:rFonts w:hint="eastAsia" w:ascii="Times New Roman" w:hAnsi="Times New Roman" w:cs="Times New Roman"/>
                <w:color w:val="000000"/>
              </w:rPr>
              <w:t>，其排放强度和排放量均较小。</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（4）弃土堆场扬尘</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本项目原有一个占地3</w:t>
            </w:r>
            <w:r>
              <w:rPr>
                <w:rFonts w:ascii="Times New Roman" w:hAnsi="Times New Roman" w:cs="Times New Roman"/>
                <w:color w:val="000000"/>
              </w:rPr>
              <w:t>000</w:t>
            </w:r>
            <w:r>
              <w:rPr>
                <w:rFonts w:hint="eastAsia" w:ascii="Times New Roman" w:hAnsi="Times New Roman" w:cs="Times New Roman"/>
                <w:color w:val="000000"/>
              </w:rPr>
              <w:t>m</w:t>
            </w:r>
            <w:r>
              <w:rPr>
                <w:rFonts w:hint="eastAsia" w:ascii="Times New Roman" w:hAnsi="Times New Roman" w:cs="Times New Roman"/>
                <w:color w:val="000000"/>
                <w:vertAlign w:val="superscript"/>
              </w:rPr>
              <w:t>2</w:t>
            </w:r>
            <w:r>
              <w:rPr>
                <w:rFonts w:hint="eastAsia" w:ascii="Times New Roman" w:hAnsi="Times New Roman" w:cs="Times New Roman"/>
                <w:color w:val="000000"/>
              </w:rPr>
              <w:t>的弃土场，位于厂区西部，</w:t>
            </w:r>
            <w:r>
              <w:rPr>
                <w:rFonts w:ascii="Times New Roman" w:hAnsi="Times New Roman" w:cs="Times New Roman"/>
                <w:color w:val="000000"/>
              </w:rPr>
              <w:t>露天堆放，</w:t>
            </w:r>
            <w:r>
              <w:rPr>
                <w:rFonts w:hint="eastAsia" w:ascii="Times New Roman" w:hAnsi="Times New Roman" w:cs="Times New Roman"/>
                <w:color w:val="000000"/>
              </w:rPr>
              <w:t>为园区弃土堆场，弃土将作为本项目原料使用</w:t>
            </w:r>
            <w:r>
              <w:rPr>
                <w:rFonts w:ascii="Times New Roman" w:hAnsi="Times New Roman" w:cs="Times New Roman"/>
                <w:color w:val="000000"/>
              </w:rPr>
              <w:t>。</w:t>
            </w:r>
            <w:r>
              <w:rPr>
                <w:rFonts w:hint="eastAsia" w:ascii="Times New Roman" w:hAnsi="Times New Roman" w:cs="Times New Roman"/>
                <w:color w:val="000000"/>
              </w:rPr>
              <w:t>堆场扬尘采用西安冶金建筑大学干堆公式计算：</w:t>
            </w:r>
          </w:p>
          <w:p>
            <w:pPr>
              <w:pStyle w:val="11"/>
              <w:spacing w:line="360" w:lineRule="auto"/>
              <w:ind w:left="0" w:right="105" w:rightChars="50"/>
              <w:jc w:val="center"/>
              <w:rPr>
                <w:rFonts w:ascii="Times New Roman" w:hAnsi="Times New Roman" w:cs="Times New Roman"/>
                <w:color w:val="000000"/>
              </w:rPr>
            </w:pPr>
            <w:r>
              <w:rPr>
                <w:rFonts w:ascii="Times New Roman" w:hAnsi="Times New Roman" w:cs="Times New Roman"/>
                <w:color w:val="000000"/>
              </w:rPr>
              <w:t>Q=4.23×10</w:t>
            </w:r>
            <w:r>
              <w:rPr>
                <w:rFonts w:ascii="Times New Roman" w:hAnsi="Times New Roman" w:cs="Times New Roman"/>
                <w:color w:val="000000"/>
                <w:vertAlign w:val="superscript"/>
              </w:rPr>
              <w:t>-4</w:t>
            </w:r>
            <w:r>
              <w:rPr>
                <w:rFonts w:hint="eastAsia" w:ascii="Times New Roman" w:hAnsi="Times New Roman" w:cs="Times New Roman"/>
                <w:color w:val="000000"/>
              </w:rPr>
              <w:t>×</w:t>
            </w:r>
            <w:r>
              <w:rPr>
                <w:rFonts w:ascii="Times New Roman" w:hAnsi="Times New Roman" w:cs="Times New Roman"/>
                <w:color w:val="000000"/>
              </w:rPr>
              <w:t>V</w:t>
            </w:r>
            <w:r>
              <w:rPr>
                <w:rFonts w:ascii="Times New Roman" w:hAnsi="Times New Roman" w:cs="Times New Roman"/>
                <w:color w:val="000000"/>
                <w:vertAlign w:val="superscript"/>
              </w:rPr>
              <w:t>4.9</w:t>
            </w:r>
            <w:r>
              <w:rPr>
                <w:rFonts w:hint="eastAsia" w:ascii="Times New Roman" w:hAnsi="Times New Roman" w:cs="Times New Roman"/>
                <w:color w:val="000000"/>
              </w:rPr>
              <w:t>×</w:t>
            </w:r>
            <w:r>
              <w:rPr>
                <w:rFonts w:ascii="Times New Roman" w:hAnsi="Times New Roman" w:cs="Times New Roman"/>
                <w:color w:val="000000"/>
              </w:rPr>
              <w:t>S</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式中：Q—堆场起尘强度，mg/s；</w:t>
            </w:r>
          </w:p>
          <w:p>
            <w:pPr>
              <w:pStyle w:val="11"/>
              <w:spacing w:line="360" w:lineRule="auto"/>
              <w:ind w:left="0" w:right="105" w:rightChars="50" w:firstLine="960" w:firstLineChars="400"/>
              <w:rPr>
                <w:rFonts w:ascii="Times New Roman" w:hAnsi="Times New Roman" w:cs="Times New Roman"/>
                <w:color w:val="000000"/>
              </w:rPr>
            </w:pPr>
            <w:r>
              <w:rPr>
                <w:rFonts w:hint="eastAsia" w:ascii="Times New Roman" w:hAnsi="Times New Roman" w:cs="Times New Roman"/>
                <w:color w:val="000000"/>
              </w:rPr>
              <w:t>V—地面平均风速，m/s；当地的平均风速取3.0m/s；</w:t>
            </w:r>
          </w:p>
          <w:p>
            <w:pPr>
              <w:pStyle w:val="11"/>
              <w:spacing w:line="360" w:lineRule="auto"/>
              <w:ind w:left="0" w:right="105" w:rightChars="50" w:firstLine="960" w:firstLineChars="400"/>
              <w:rPr>
                <w:rFonts w:ascii="Times New Roman" w:hAnsi="Times New Roman" w:cs="Times New Roman"/>
                <w:color w:val="000000"/>
              </w:rPr>
            </w:pPr>
            <w:r>
              <w:rPr>
                <w:rFonts w:ascii="Times New Roman" w:hAnsi="Times New Roman" w:cs="Times New Roman"/>
                <w:color w:val="000000"/>
              </w:rPr>
              <w:t>S</w:t>
            </w:r>
            <w:r>
              <w:rPr>
                <w:rFonts w:hint="eastAsia" w:ascii="Times New Roman" w:hAnsi="Times New Roman" w:cs="Times New Roman"/>
                <w:color w:val="000000"/>
              </w:rPr>
              <w:t>—堆场表面积，</w:t>
            </w:r>
            <w:r>
              <w:rPr>
                <w:rFonts w:ascii="Times New Roman" w:hAnsi="Times New Roman" w:cs="Times New Roman"/>
                <w:color w:val="000000"/>
              </w:rPr>
              <w:t>3000</w:t>
            </w:r>
            <w:r>
              <w:rPr>
                <w:rFonts w:hint="eastAsia" w:ascii="Times New Roman" w:hAnsi="Times New Roman" w:cs="Times New Roman"/>
                <w:color w:val="000000"/>
              </w:rPr>
              <w:t>m</w:t>
            </w:r>
            <w:r>
              <w:rPr>
                <w:rFonts w:hint="eastAsia" w:ascii="Times New Roman" w:hAnsi="Times New Roman" w:cs="Times New Roman"/>
                <w:color w:val="000000"/>
                <w:vertAlign w:val="superscript"/>
              </w:rPr>
              <w:t>2</w:t>
            </w:r>
            <w:r>
              <w:rPr>
                <w:rFonts w:hint="eastAsia"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项目区全年晴天日数215天、有风起尘条件为8h，按照上述参数进行计算，弃土场扬尘产生量为</w:t>
            </w:r>
            <w:r>
              <w:rPr>
                <w:rFonts w:ascii="Times New Roman" w:hAnsi="Times New Roman" w:cs="Times New Roman"/>
                <w:color w:val="000000"/>
              </w:rPr>
              <w:t>276.28</w:t>
            </w:r>
            <w:r>
              <w:rPr>
                <w:rFonts w:hint="eastAsia" w:ascii="Times New Roman" w:hAnsi="Times New Roman" w:cs="Times New Roman"/>
                <w:color w:val="000000"/>
              </w:rPr>
              <w:t>mg/s、</w:t>
            </w:r>
            <w:r>
              <w:rPr>
                <w:rFonts w:ascii="Times New Roman" w:hAnsi="Times New Roman" w:cs="Times New Roman"/>
                <w:color w:val="000000"/>
              </w:rPr>
              <w:t>7.95</w:t>
            </w:r>
            <w:r>
              <w:rPr>
                <w:rFonts w:hint="eastAsia" w:ascii="Times New Roman" w:hAnsi="Times New Roman" w:cs="Times New Roman"/>
                <w:color w:val="000000"/>
              </w:rPr>
              <w:t>kg/d、</w:t>
            </w:r>
            <w:r>
              <w:rPr>
                <w:rFonts w:ascii="Times New Roman" w:hAnsi="Times New Roman" w:cs="Times New Roman"/>
                <w:color w:val="000000"/>
              </w:rPr>
              <w:t>1.71</w:t>
            </w:r>
            <w:r>
              <w:rPr>
                <w:rFonts w:hint="eastAsia" w:ascii="Times New Roman" w:hAnsi="Times New Roman" w:cs="Times New Roman"/>
                <w:color w:val="000000"/>
              </w:rPr>
              <w:t>t/a。本评价要求在晴天对作业面进行洒水降尘，同时对不作业的区域覆盖防尘网。采取以上措施后预计可降尘</w:t>
            </w:r>
            <w:r>
              <w:rPr>
                <w:rFonts w:ascii="Times New Roman" w:hAnsi="Times New Roman" w:cs="Times New Roman"/>
                <w:color w:val="000000"/>
              </w:rPr>
              <w:t>8</w:t>
            </w:r>
            <w:r>
              <w:rPr>
                <w:rFonts w:hint="eastAsia" w:ascii="Times New Roman" w:hAnsi="Times New Roman" w:cs="Times New Roman"/>
                <w:color w:val="000000"/>
              </w:rPr>
              <w:t>0%，则弃土场扬尘排放量为</w:t>
            </w:r>
            <w:r>
              <w:rPr>
                <w:rFonts w:ascii="Times New Roman" w:hAnsi="Times New Roman" w:cs="Times New Roman"/>
                <w:color w:val="000000"/>
              </w:rPr>
              <w:t>55.25</w:t>
            </w:r>
            <w:r>
              <w:rPr>
                <w:rFonts w:hint="eastAsia" w:ascii="Times New Roman" w:hAnsi="Times New Roman" w:cs="Times New Roman"/>
                <w:color w:val="000000"/>
              </w:rPr>
              <w:t>mg/s、</w:t>
            </w:r>
            <w:r>
              <w:rPr>
                <w:rFonts w:ascii="Times New Roman" w:hAnsi="Times New Roman" w:cs="Times New Roman"/>
                <w:color w:val="000000"/>
              </w:rPr>
              <w:t>1.59</w:t>
            </w:r>
            <w:r>
              <w:rPr>
                <w:rFonts w:hint="eastAsia" w:ascii="Times New Roman" w:hAnsi="Times New Roman" w:cs="Times New Roman"/>
                <w:color w:val="000000"/>
              </w:rPr>
              <w:t>kg/d、0.</w:t>
            </w:r>
            <w:r>
              <w:rPr>
                <w:rFonts w:ascii="Times New Roman" w:hAnsi="Times New Roman" w:cs="Times New Roman"/>
                <w:color w:val="000000"/>
              </w:rPr>
              <w:t>34</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（5）运输扬尘污染源分析</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本项目原材料及产品全部均由车辆道路运输，其扬尘的产生情况多与地面清洁程度、车速、风力等有关。车辆行驶产生的扬尘，在道路完全干燥的情况下，可按下列经验公式计算：</w:t>
            </w:r>
          </w:p>
          <w:p>
            <w:pPr>
              <w:pStyle w:val="11"/>
              <w:spacing w:line="360" w:lineRule="auto"/>
              <w:ind w:left="0" w:right="105" w:rightChars="50"/>
              <w:jc w:val="center"/>
              <w:rPr>
                <w:rFonts w:ascii="Times New Roman" w:hAnsi="Times New Roman" w:cs="Times New Roman"/>
                <w:color w:val="000000"/>
              </w:rPr>
            </w:pPr>
            <w:r>
              <w:rPr>
                <w:rFonts w:ascii="Times New Roman" w:hAnsi="Times New Roman" w:cs="Times New Roman"/>
                <w:color w:val="000000"/>
              </w:rPr>
              <w:t>Q=0.123(V/5)(W/6.8)</w:t>
            </w:r>
            <w:r>
              <w:rPr>
                <w:rFonts w:ascii="Times New Roman" w:hAnsi="Times New Roman" w:cs="Times New Roman"/>
                <w:color w:val="000000"/>
                <w:vertAlign w:val="superscript"/>
              </w:rPr>
              <w:t>0.85</w:t>
            </w:r>
            <w:r>
              <w:rPr>
                <w:rFonts w:ascii="Times New Roman" w:hAnsi="Times New Roman" w:cs="Times New Roman"/>
                <w:color w:val="000000"/>
              </w:rPr>
              <w:t>(P/0.5)</w:t>
            </w:r>
            <w:r>
              <w:rPr>
                <w:rFonts w:ascii="Times New Roman" w:hAnsi="Times New Roman" w:cs="Times New Roman"/>
                <w:color w:val="000000"/>
                <w:vertAlign w:val="superscript"/>
              </w:rPr>
              <w:t>0.75</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式中：Q——汽车行驶时的扬尘，kg/km·辆；</w:t>
            </w:r>
          </w:p>
          <w:p>
            <w:pPr>
              <w:pStyle w:val="11"/>
              <w:spacing w:line="360" w:lineRule="auto"/>
              <w:ind w:left="0" w:right="105" w:rightChars="50" w:firstLine="960" w:firstLineChars="400"/>
              <w:rPr>
                <w:rFonts w:ascii="Times New Roman" w:hAnsi="Times New Roman" w:cs="Times New Roman"/>
                <w:color w:val="000000"/>
              </w:rPr>
            </w:pPr>
            <w:r>
              <w:rPr>
                <w:rFonts w:hint="eastAsia" w:ascii="Times New Roman" w:hAnsi="Times New Roman" w:cs="Times New Roman"/>
                <w:color w:val="000000"/>
              </w:rPr>
              <w:t>V—汽车速度，取20km/h；</w:t>
            </w:r>
          </w:p>
          <w:p>
            <w:pPr>
              <w:pStyle w:val="11"/>
              <w:spacing w:line="360" w:lineRule="auto"/>
              <w:ind w:left="0" w:right="105" w:rightChars="50" w:firstLine="960" w:firstLineChars="400"/>
              <w:rPr>
                <w:rFonts w:ascii="Times New Roman" w:hAnsi="Times New Roman" w:cs="Times New Roman"/>
                <w:color w:val="000000"/>
              </w:rPr>
            </w:pPr>
            <w:r>
              <w:rPr>
                <w:rFonts w:hint="eastAsia" w:ascii="Times New Roman" w:hAnsi="Times New Roman" w:cs="Times New Roman"/>
                <w:color w:val="000000"/>
              </w:rPr>
              <w:t>w—汽车载重量，取</w:t>
            </w:r>
            <w:r>
              <w:rPr>
                <w:rFonts w:ascii="Times New Roman" w:hAnsi="Times New Roman" w:cs="Times New Roman"/>
                <w:color w:val="000000"/>
              </w:rPr>
              <w:t>2</w:t>
            </w:r>
            <w:r>
              <w:rPr>
                <w:rFonts w:hint="eastAsia" w:ascii="Times New Roman" w:hAnsi="Times New Roman" w:cs="Times New Roman"/>
                <w:color w:val="000000"/>
              </w:rPr>
              <w:t>0t；</w:t>
            </w:r>
          </w:p>
          <w:p>
            <w:pPr>
              <w:pStyle w:val="11"/>
              <w:spacing w:line="360" w:lineRule="auto"/>
              <w:ind w:left="0" w:right="105" w:rightChars="50" w:firstLine="960" w:firstLineChars="400"/>
              <w:rPr>
                <w:rFonts w:ascii="Times New Roman" w:hAnsi="Times New Roman" w:cs="Times New Roman"/>
                <w:color w:val="000000"/>
              </w:rPr>
            </w:pPr>
            <w:r>
              <w:rPr>
                <w:rFonts w:hint="eastAsia" w:ascii="Times New Roman" w:hAnsi="Times New Roman" w:cs="Times New Roman"/>
                <w:color w:val="000000"/>
              </w:rPr>
              <w:t>P—道路表面粉尘量，取0.2kg/m</w:t>
            </w:r>
            <w:r>
              <w:rPr>
                <w:rFonts w:hint="eastAsia" w:ascii="Times New Roman" w:hAnsi="Times New Roman" w:cs="Times New Roman"/>
                <w:color w:val="000000"/>
                <w:vertAlign w:val="superscript"/>
              </w:rPr>
              <w:t>2</w:t>
            </w:r>
            <w:r>
              <w:rPr>
                <w:rFonts w:hint="eastAsia"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本项目运输车辆路线由园区公路进入厂区，园区公路均为沥青砼土路面，且有专门机构负责清扫，路面清洁，起尘量极小。项目厂区道路为硬化水泥砼路面，长度约2</w:t>
            </w:r>
            <w:r>
              <w:rPr>
                <w:rFonts w:ascii="Times New Roman" w:hAnsi="Times New Roman" w:cs="Times New Roman"/>
                <w:color w:val="000000"/>
              </w:rPr>
              <w:t>20</w:t>
            </w:r>
            <w:r>
              <w:rPr>
                <w:rFonts w:hint="eastAsia" w:ascii="Times New Roman" w:hAnsi="Times New Roman" w:cs="Times New Roman"/>
                <w:color w:val="000000"/>
              </w:rPr>
              <w:t>m，平均每天运输</w:t>
            </w:r>
            <w:r>
              <w:rPr>
                <w:rFonts w:ascii="Times New Roman" w:hAnsi="Times New Roman" w:cs="Times New Roman"/>
                <w:color w:val="00B050"/>
              </w:rPr>
              <w:t>288</w:t>
            </w:r>
            <w:r>
              <w:rPr>
                <w:rFonts w:hint="eastAsia" w:ascii="Times New Roman" w:hAnsi="Times New Roman" w:cs="Times New Roman"/>
                <w:color w:val="00B050"/>
              </w:rPr>
              <w:t>车次</w:t>
            </w:r>
            <w:r>
              <w:rPr>
                <w:rFonts w:hint="eastAsia" w:ascii="Times New Roman" w:hAnsi="Times New Roman" w:cs="Times New Roman"/>
                <w:color w:val="000000"/>
              </w:rPr>
              <w:t>（含原料运入和成品运出）。经计算，汽车动力起尘年产生量为</w:t>
            </w:r>
            <w:r>
              <w:rPr>
                <w:rFonts w:ascii="Times New Roman" w:hAnsi="Times New Roman" w:cs="Times New Roman"/>
                <w:color w:val="00B050"/>
              </w:rPr>
              <w:t>12.11</w:t>
            </w:r>
            <w:r>
              <w:rPr>
                <w:rFonts w:hint="eastAsia" w:ascii="Times New Roman" w:hAnsi="Times New Roman" w:cs="Times New Roman"/>
                <w:color w:val="00B050"/>
              </w:rPr>
              <w:t>t/a，</w:t>
            </w:r>
            <w:r>
              <w:rPr>
                <w:rFonts w:hint="eastAsia" w:ascii="Times New Roman" w:hAnsi="Times New Roman" w:cs="Times New Roman"/>
                <w:color w:val="000000"/>
              </w:rPr>
              <w:t>经喷淋洒水措施后，其粉尘排放可减少</w:t>
            </w:r>
            <w:r>
              <w:rPr>
                <w:rFonts w:ascii="Times New Roman" w:hAnsi="Times New Roman" w:cs="Times New Roman"/>
                <w:color w:val="000000"/>
              </w:rPr>
              <w:t>70</w:t>
            </w:r>
            <w:r>
              <w:rPr>
                <w:rFonts w:hint="eastAsia" w:ascii="Times New Roman" w:hAnsi="Times New Roman" w:cs="Times New Roman"/>
                <w:color w:val="000000"/>
              </w:rPr>
              <w:t>%，排放量为</w:t>
            </w:r>
            <w:r>
              <w:rPr>
                <w:rFonts w:ascii="Times New Roman" w:hAnsi="Times New Roman" w:cs="Times New Roman"/>
                <w:color w:val="00B050"/>
              </w:rPr>
              <w:t>3.63</w:t>
            </w:r>
            <w:r>
              <w:rPr>
                <w:rFonts w:hint="eastAsia" w:ascii="Times New Roman" w:hAnsi="Times New Roman" w:cs="Times New Roman"/>
                <w:color w:val="00B050"/>
              </w:rPr>
              <w:t>t/a。</w:t>
            </w:r>
          </w:p>
          <w:bookmarkEnd w:id="44"/>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（6）机械设备尾气</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机械设备尾气主要为运输车辆等因燃油产生的二氧化硫、氮氧化物、一氧化碳、烃类等污染物。这种污染源较分散且为流动性，表现为间歇性特征，污染物排放量和排放强度均不大。</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（7）食堂油烟</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食堂油烟废气主要为烹饪时产生的油烟，食堂使用的能源为电能和液化气，属于清洁能源。</w:t>
            </w:r>
            <w:r>
              <w:rPr>
                <w:rFonts w:hint="eastAsia" w:ascii="Times New Roman" w:hAnsi="Times New Roman" w:cs="Times New Roman"/>
                <w:color w:val="00B050"/>
              </w:rPr>
              <w:t>项目建成后劳动定员为</w:t>
            </w:r>
            <w:r>
              <w:rPr>
                <w:rFonts w:ascii="Times New Roman" w:hAnsi="Times New Roman" w:cs="Times New Roman"/>
                <w:color w:val="00B050"/>
              </w:rPr>
              <w:t>50</w:t>
            </w:r>
            <w:r>
              <w:rPr>
                <w:rFonts w:hint="eastAsia" w:ascii="Times New Roman" w:hAnsi="Times New Roman" w:cs="Times New Roman"/>
                <w:color w:val="00B050"/>
              </w:rPr>
              <w:t>人</w:t>
            </w:r>
            <w:r>
              <w:rPr>
                <w:rFonts w:hint="eastAsia" w:ascii="Times New Roman" w:hAnsi="Times New Roman" w:cs="Times New Roman"/>
                <w:color w:val="000000"/>
              </w:rPr>
              <w:t>，年工作时间3</w:t>
            </w:r>
            <w:r>
              <w:rPr>
                <w:rFonts w:ascii="Times New Roman" w:hAnsi="Times New Roman" w:cs="Times New Roman"/>
                <w:color w:val="000000"/>
              </w:rPr>
              <w:t>0</w:t>
            </w:r>
            <w:r>
              <w:rPr>
                <w:rFonts w:hint="eastAsia" w:ascii="Times New Roman" w:hAnsi="Times New Roman" w:cs="Times New Roman"/>
                <w:color w:val="000000"/>
              </w:rPr>
              <w:t>0天，食用油耗量为</w:t>
            </w:r>
            <w:r>
              <w:rPr>
                <w:rFonts w:ascii="Times New Roman" w:hAnsi="Times New Roman" w:cs="Times New Roman"/>
                <w:color w:val="00B050"/>
              </w:rPr>
              <w:t>1.50</w:t>
            </w:r>
            <w:r>
              <w:rPr>
                <w:rFonts w:hint="eastAsia" w:ascii="Times New Roman" w:hAnsi="Times New Roman" w:cs="Times New Roman"/>
                <w:color w:val="00B050"/>
              </w:rPr>
              <w:t>kg/d、</w:t>
            </w:r>
            <w:r>
              <w:rPr>
                <w:rFonts w:ascii="Times New Roman" w:hAnsi="Times New Roman" w:cs="Times New Roman"/>
                <w:color w:val="00B050"/>
              </w:rPr>
              <w:t>0.45</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动植物油的挥发量以2</w:t>
            </w:r>
            <w:r>
              <w:rPr>
                <w:rFonts w:ascii="Times New Roman" w:hAnsi="Times New Roman" w:cs="Times New Roman"/>
                <w:color w:val="00B050"/>
              </w:rPr>
              <w:t>.83</w:t>
            </w:r>
            <w:r>
              <w:rPr>
                <w:rFonts w:hint="eastAsia" w:ascii="Times New Roman" w:hAnsi="Times New Roman" w:cs="Times New Roman"/>
                <w:color w:val="00B050"/>
              </w:rPr>
              <w:t>%计，则食堂油烟产生量为0</w:t>
            </w:r>
            <w:r>
              <w:rPr>
                <w:rFonts w:ascii="Times New Roman" w:hAnsi="Times New Roman" w:cs="Times New Roman"/>
                <w:color w:val="00B050"/>
              </w:rPr>
              <w:t>.042</w:t>
            </w:r>
            <w:r>
              <w:rPr>
                <w:rFonts w:hint="eastAsia" w:ascii="Times New Roman" w:hAnsi="Times New Roman" w:cs="Times New Roman"/>
                <w:color w:val="00B050"/>
              </w:rPr>
              <w:t>kg/d、0</w:t>
            </w:r>
            <w:r>
              <w:rPr>
                <w:rFonts w:ascii="Times New Roman" w:hAnsi="Times New Roman" w:cs="Times New Roman"/>
                <w:color w:val="00B050"/>
              </w:rPr>
              <w:t>.013</w:t>
            </w:r>
            <w:r>
              <w:rPr>
                <w:rFonts w:hint="eastAsia" w:ascii="Times New Roman" w:hAnsi="Times New Roman" w:cs="Times New Roman"/>
                <w:color w:val="00B050"/>
              </w:rPr>
              <w:t>t/a，经油烟净化系统（效率8</w:t>
            </w:r>
            <w:r>
              <w:rPr>
                <w:rFonts w:ascii="Times New Roman" w:hAnsi="Times New Roman" w:cs="Times New Roman"/>
                <w:color w:val="00B050"/>
              </w:rPr>
              <w:t>5</w:t>
            </w:r>
            <w:r>
              <w:rPr>
                <w:rFonts w:hint="eastAsia" w:ascii="Times New Roman" w:hAnsi="Times New Roman" w:cs="Times New Roman"/>
                <w:color w:val="00B050"/>
              </w:rPr>
              <w:t>%）处理后，排放量为0</w:t>
            </w:r>
            <w:r>
              <w:rPr>
                <w:rFonts w:ascii="Times New Roman" w:hAnsi="Times New Roman" w:cs="Times New Roman"/>
                <w:color w:val="00B050"/>
              </w:rPr>
              <w:t>.006</w:t>
            </w:r>
            <w:r>
              <w:rPr>
                <w:rFonts w:hint="eastAsia" w:ascii="Times New Roman" w:hAnsi="Times New Roman" w:cs="Times New Roman"/>
                <w:color w:val="00B050"/>
              </w:rPr>
              <w:t>kg/d、0</w:t>
            </w:r>
            <w:r>
              <w:rPr>
                <w:rFonts w:ascii="Times New Roman" w:hAnsi="Times New Roman" w:cs="Times New Roman"/>
                <w:color w:val="00B050"/>
              </w:rPr>
              <w:t>.002</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（8）非正常排放</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本项目最大污染源来自隧道窑燃烧废气，</w:t>
            </w:r>
            <w:r>
              <w:rPr>
                <w:rFonts w:hint="eastAsia" w:ascii="Times New Roman" w:hAnsi="Times New Roman" w:cs="Times New Roman"/>
                <w:bCs/>
              </w:rPr>
              <w:t>在隧道窑的</w:t>
            </w:r>
            <w:r>
              <w:rPr>
                <w:rFonts w:ascii="Times New Roman" w:hAnsi="Times New Roman" w:cs="Times New Roman"/>
                <w:bCs/>
              </w:rPr>
              <w:t>开停车、检修</w:t>
            </w:r>
            <w:r>
              <w:rPr>
                <w:rFonts w:hint="eastAsia" w:ascii="Times New Roman" w:hAnsi="Times New Roman" w:cs="Times New Roman"/>
                <w:bCs/>
              </w:rPr>
              <w:t>阶段，或</w:t>
            </w:r>
            <w:r>
              <w:rPr>
                <w:rFonts w:ascii="Times New Roman" w:hAnsi="Times New Roman" w:cs="Times New Roman"/>
                <w:bCs/>
              </w:rPr>
              <w:t>操作不正常</w:t>
            </w:r>
            <w:r>
              <w:rPr>
                <w:rFonts w:hint="eastAsia" w:ascii="Times New Roman" w:hAnsi="Times New Roman" w:cs="Times New Roman"/>
                <w:bCs/>
              </w:rPr>
              <w:t>、</w:t>
            </w:r>
            <w:r>
              <w:rPr>
                <w:rFonts w:ascii="Times New Roman" w:hAnsi="Times New Roman" w:cs="Times New Roman"/>
                <w:bCs/>
              </w:rPr>
              <w:t>设备故障</w:t>
            </w:r>
            <w:r>
              <w:rPr>
                <w:rFonts w:hint="eastAsia" w:ascii="Times New Roman" w:hAnsi="Times New Roman" w:cs="Times New Roman"/>
                <w:bCs/>
              </w:rPr>
              <w:t>情况下会出现非正常排放情况</w:t>
            </w:r>
            <w:r>
              <w:rPr>
                <w:rFonts w:ascii="Times New Roman" w:hAnsi="Times New Roman" w:cs="Times New Roman"/>
                <w:bCs/>
              </w:rPr>
              <w:t>，</w:t>
            </w:r>
            <w:r>
              <w:rPr>
                <w:rFonts w:hint="eastAsia" w:ascii="Times New Roman" w:hAnsi="Times New Roman" w:cs="Times New Roman"/>
              </w:rPr>
              <w:t>本次评价按烟气处理系统降低原处理效率的5</w:t>
            </w:r>
            <w:r>
              <w:rPr>
                <w:rFonts w:ascii="Times New Roman" w:hAnsi="Times New Roman" w:cs="Times New Roman"/>
              </w:rPr>
              <w:t>0</w:t>
            </w:r>
            <w:r>
              <w:rPr>
                <w:rFonts w:hint="eastAsia" w:ascii="Times New Roman" w:hAnsi="Times New Roman" w:cs="Times New Roman"/>
              </w:rPr>
              <w:t>%考虑，则非正常情况下隧道窑污染物产排情况如下：</w:t>
            </w:r>
          </w:p>
          <w:p>
            <w:pPr>
              <w:jc w:val="center"/>
              <w:rPr>
                <w:rFonts w:ascii="Times New Roman" w:hAnsi="Times New Roman" w:eastAsia="宋体" w:cs="Times New Roman"/>
                <w:b/>
                <w:szCs w:val="21"/>
              </w:rPr>
            </w:pPr>
            <w:r>
              <w:rPr>
                <w:rFonts w:ascii="Times New Roman" w:hAnsi="Times New Roman" w:eastAsia="宋体" w:cs="Times New Roman"/>
                <w:b/>
                <w:szCs w:val="21"/>
              </w:rPr>
              <w:t xml:space="preserve">表2-21    </w:t>
            </w:r>
            <w:r>
              <w:rPr>
                <w:rFonts w:hint="eastAsia" w:ascii="Times New Roman" w:hAnsi="Times New Roman" w:eastAsia="宋体" w:cs="Times New Roman"/>
                <w:b/>
                <w:szCs w:val="21"/>
              </w:rPr>
              <w:t>隧道窑污染物</w:t>
            </w:r>
            <w:r>
              <w:rPr>
                <w:rFonts w:hint="eastAsia" w:ascii="Times New Roman" w:hAnsi="Times New Roman" w:eastAsia="宋体" w:cs="Times New Roman"/>
                <w:b/>
                <w:color w:val="00B050"/>
                <w:szCs w:val="21"/>
              </w:rPr>
              <w:t>非正常</w:t>
            </w:r>
            <w:r>
              <w:rPr>
                <w:rFonts w:hint="eastAsia" w:ascii="Times New Roman" w:hAnsi="Times New Roman" w:eastAsia="宋体" w:cs="Times New Roman"/>
                <w:b/>
                <w:szCs w:val="21"/>
              </w:rPr>
              <w:t>排放情况</w:t>
            </w:r>
          </w:p>
          <w:tbl>
            <w:tblPr>
              <w:tblStyle w:val="22"/>
              <w:tblW w:w="84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773"/>
              <w:gridCol w:w="1162"/>
              <w:gridCol w:w="1031"/>
              <w:gridCol w:w="876"/>
              <w:gridCol w:w="1018"/>
              <w:gridCol w:w="1162"/>
              <w:gridCol w:w="1002"/>
              <w:gridCol w:w="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0"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隧道窑</w:t>
                  </w: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污染物</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产生浓度（mg/m</w:t>
                  </w:r>
                  <w:r>
                    <w:rPr>
                      <w:rFonts w:hint="eastAsia" w:ascii="Times New Roman" w:hAnsi="Times New Roman" w:cs="Times New Roman"/>
                      <w:color w:val="00B050"/>
                      <w:sz w:val="18"/>
                      <w:szCs w:val="18"/>
                      <w:vertAlign w:val="superscript"/>
                      <w:lang w:val="en-US"/>
                    </w:rPr>
                    <w:t>3</w:t>
                  </w:r>
                  <w:r>
                    <w:rPr>
                      <w:rFonts w:hint="eastAsia" w:ascii="Times New Roman" w:hAnsi="Times New Roman" w:cs="Times New Roman"/>
                      <w:color w:val="00B050"/>
                      <w:sz w:val="18"/>
                      <w:szCs w:val="18"/>
                      <w:lang w:val="en-US"/>
                    </w:rPr>
                    <w:t>）</w:t>
                  </w:r>
                </w:p>
              </w:tc>
              <w:tc>
                <w:tcPr>
                  <w:tcW w:w="1031"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产生强度（kg/h）</w:t>
                  </w:r>
                </w:p>
              </w:tc>
              <w:tc>
                <w:tcPr>
                  <w:tcW w:w="876"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产生量（t/a）</w:t>
                  </w:r>
                </w:p>
              </w:tc>
              <w:tc>
                <w:tcPr>
                  <w:tcW w:w="1018"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处理措施</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排放浓度（mg/m</w:t>
                  </w:r>
                  <w:r>
                    <w:rPr>
                      <w:rFonts w:hint="eastAsia" w:ascii="Times New Roman" w:hAnsi="Times New Roman" w:cs="Times New Roman"/>
                      <w:color w:val="00B050"/>
                      <w:sz w:val="18"/>
                      <w:szCs w:val="18"/>
                      <w:vertAlign w:val="superscript"/>
                      <w:lang w:val="en-US"/>
                    </w:rPr>
                    <w:t>3</w:t>
                  </w:r>
                  <w:r>
                    <w:rPr>
                      <w:rFonts w:hint="eastAsia" w:ascii="Times New Roman" w:hAnsi="Times New Roman" w:cs="Times New Roman"/>
                      <w:color w:val="00B050"/>
                      <w:sz w:val="18"/>
                      <w:szCs w:val="18"/>
                      <w:lang w:val="en-US"/>
                    </w:rPr>
                    <w:t>）</w:t>
                  </w:r>
                </w:p>
              </w:tc>
              <w:tc>
                <w:tcPr>
                  <w:tcW w:w="100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排放强度（kg/h）</w:t>
                  </w:r>
                </w:p>
              </w:tc>
              <w:tc>
                <w:tcPr>
                  <w:tcW w:w="864"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8" w:hRule="atLeast"/>
              </w:trPr>
              <w:tc>
                <w:tcPr>
                  <w:tcW w:w="520" w:type="dxa"/>
                  <w:vMerge w:val="restart"/>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隧道窑</w:t>
                  </w: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气量</w:t>
                  </w:r>
                </w:p>
              </w:tc>
              <w:tc>
                <w:tcPr>
                  <w:tcW w:w="3069" w:type="dxa"/>
                  <w:gridSpan w:val="3"/>
                  <w:vAlign w:val="center"/>
                </w:tcPr>
                <w:p>
                  <w:pPr>
                    <w:pStyle w:val="11"/>
                    <w:ind w:left="0" w:right="105" w:rightChars="50"/>
                    <w:jc w:val="center"/>
                    <w:rPr>
                      <w:rFonts w:ascii="Times New Roman" w:hAnsi="Times New Roman" w:cs="Times New Roman"/>
                      <w:color w:val="00B050"/>
                      <w:sz w:val="18"/>
                      <w:szCs w:val="18"/>
                      <w:lang w:val="en-US"/>
                    </w:rPr>
                  </w:pPr>
                  <w:r>
                    <w:rPr>
                      <w:rFonts w:ascii="Times New Roman" w:hAnsi="Times New Roman" w:cs="Times New Roman"/>
                      <w:color w:val="00B050"/>
                      <w:sz w:val="18"/>
                      <w:szCs w:val="18"/>
                    </w:rPr>
                    <w:t>246761</w:t>
                  </w:r>
                  <w:r>
                    <w:rPr>
                      <w:rFonts w:hint="eastAsia" w:ascii="Times New Roman" w:hAnsi="Times New Roman" w:cs="Times New Roman"/>
                      <w:color w:val="00B050"/>
                      <w:sz w:val="18"/>
                      <w:szCs w:val="18"/>
                    </w:rPr>
                    <w:t>m</w:t>
                  </w:r>
                  <w:r>
                    <w:rPr>
                      <w:rFonts w:hint="eastAsia" w:ascii="Times New Roman" w:hAnsi="Times New Roman" w:cs="Times New Roman"/>
                      <w:color w:val="00B050"/>
                      <w:sz w:val="18"/>
                      <w:szCs w:val="18"/>
                      <w:vertAlign w:val="superscript"/>
                    </w:rPr>
                    <w:t>3</w:t>
                  </w:r>
                  <w:r>
                    <w:rPr>
                      <w:rFonts w:hint="eastAsia" w:ascii="Times New Roman" w:hAnsi="Times New Roman" w:cs="Times New Roman"/>
                      <w:color w:val="00B050"/>
                      <w:sz w:val="18"/>
                      <w:szCs w:val="18"/>
                    </w:rPr>
                    <w:t>/h</w:t>
                  </w:r>
                </w:p>
              </w:tc>
              <w:tc>
                <w:tcPr>
                  <w:tcW w:w="1018" w:type="dxa"/>
                  <w:vMerge w:val="restart"/>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rPr>
                    <w:t>烟尘处理效率</w:t>
                  </w:r>
                  <w:r>
                    <w:rPr>
                      <w:rFonts w:ascii="Times New Roman" w:hAnsi="Times New Roman" w:cs="Times New Roman"/>
                      <w:color w:val="00B050"/>
                      <w:sz w:val="18"/>
                      <w:szCs w:val="18"/>
                    </w:rPr>
                    <w:t>44</w:t>
                  </w:r>
                  <w:r>
                    <w:rPr>
                      <w:rFonts w:hint="eastAsia" w:ascii="Times New Roman" w:hAnsi="Times New Roman" w:cs="Times New Roman"/>
                      <w:color w:val="00B050"/>
                      <w:sz w:val="18"/>
                      <w:szCs w:val="18"/>
                    </w:rPr>
                    <w:t>%</w:t>
                  </w:r>
                  <w:r>
                    <w:rPr>
                      <w:rFonts w:hint="eastAsia" w:ascii="Times New Roman" w:hAnsi="Times New Roman" w:cs="Times New Roman"/>
                      <w:color w:val="00B050"/>
                      <w:sz w:val="18"/>
                      <w:szCs w:val="18"/>
                      <w:lang w:val="en-US"/>
                    </w:rPr>
                    <w:t>，</w:t>
                  </w:r>
                  <w:r>
                    <w:rPr>
                      <w:rFonts w:ascii="Times New Roman" w:hAnsi="Times New Roman" w:cs="Times New Roman"/>
                      <w:color w:val="00B050"/>
                      <w:sz w:val="18"/>
                      <w:szCs w:val="18"/>
                    </w:rPr>
                    <w:t>SO</w:t>
                  </w:r>
                  <w:r>
                    <w:rPr>
                      <w:rFonts w:ascii="Times New Roman" w:hAnsi="Times New Roman" w:cs="Times New Roman"/>
                      <w:color w:val="00B050"/>
                      <w:sz w:val="18"/>
                      <w:szCs w:val="18"/>
                      <w:vertAlign w:val="subscript"/>
                    </w:rPr>
                    <w:t>2</w:t>
                  </w:r>
                  <w:r>
                    <w:rPr>
                      <w:rFonts w:hint="eastAsia" w:ascii="Times New Roman" w:hAnsi="Times New Roman" w:cs="Times New Roman"/>
                      <w:color w:val="00B050"/>
                      <w:sz w:val="18"/>
                      <w:szCs w:val="18"/>
                    </w:rPr>
                    <w:t>处理效率</w:t>
                  </w:r>
                  <w:r>
                    <w:rPr>
                      <w:rFonts w:ascii="Times New Roman" w:hAnsi="Times New Roman" w:cs="Times New Roman"/>
                      <w:color w:val="00B050"/>
                      <w:sz w:val="18"/>
                      <w:szCs w:val="18"/>
                    </w:rPr>
                    <w:t>42.5</w:t>
                  </w:r>
                  <w:r>
                    <w:rPr>
                      <w:rFonts w:hint="eastAsia" w:ascii="Times New Roman" w:hAnsi="Times New Roman" w:cs="Times New Roman"/>
                      <w:color w:val="00B050"/>
                      <w:sz w:val="18"/>
                      <w:szCs w:val="18"/>
                    </w:rPr>
                    <w:t>%，</w:t>
                  </w:r>
                  <w:r>
                    <w:rPr>
                      <w:rFonts w:ascii="Times New Roman" w:hAnsi="Times New Roman" w:cs="Times New Roman"/>
                      <w:color w:val="00B050"/>
                      <w:sz w:val="18"/>
                      <w:szCs w:val="18"/>
                    </w:rPr>
                    <w:t>NOx</w:t>
                  </w:r>
                  <w:r>
                    <w:rPr>
                      <w:rFonts w:hint="eastAsia" w:ascii="Times New Roman" w:hAnsi="Times New Roman" w:cs="Times New Roman"/>
                      <w:color w:val="00B050"/>
                      <w:sz w:val="18"/>
                      <w:szCs w:val="18"/>
                    </w:rPr>
                    <w:t>处理效率</w:t>
                  </w:r>
                  <w:r>
                    <w:rPr>
                      <w:rFonts w:ascii="Times New Roman" w:hAnsi="Times New Roman" w:cs="Times New Roman"/>
                      <w:color w:val="00B050"/>
                      <w:sz w:val="18"/>
                      <w:szCs w:val="18"/>
                    </w:rPr>
                    <w:t>10</w:t>
                  </w:r>
                  <w:r>
                    <w:rPr>
                      <w:rFonts w:hint="eastAsia" w:ascii="Times New Roman" w:hAnsi="Times New Roman" w:cs="Times New Roman"/>
                      <w:color w:val="00B050"/>
                      <w:sz w:val="18"/>
                      <w:szCs w:val="18"/>
                    </w:rPr>
                    <w:t>%，氟化物处理效率</w:t>
                  </w:r>
                  <w:r>
                    <w:rPr>
                      <w:rFonts w:ascii="Times New Roman" w:hAnsi="Times New Roman" w:cs="Times New Roman"/>
                      <w:color w:val="00B050"/>
                      <w:sz w:val="18"/>
                      <w:szCs w:val="18"/>
                    </w:rPr>
                    <w:t>10</w:t>
                  </w:r>
                  <w:r>
                    <w:rPr>
                      <w:rFonts w:hint="eastAsia" w:ascii="Times New Roman" w:hAnsi="Times New Roman" w:cs="Times New Roman"/>
                      <w:color w:val="00B050"/>
                      <w:sz w:val="18"/>
                      <w:szCs w:val="18"/>
                    </w:rPr>
                    <w:t>%</w:t>
                  </w:r>
                </w:p>
              </w:tc>
              <w:tc>
                <w:tcPr>
                  <w:tcW w:w="3028" w:type="dxa"/>
                  <w:gridSpan w:val="3"/>
                  <w:vAlign w:val="center"/>
                </w:tcPr>
                <w:p>
                  <w:pPr>
                    <w:pStyle w:val="11"/>
                    <w:ind w:left="0" w:right="105" w:rightChars="50"/>
                    <w:jc w:val="center"/>
                    <w:rPr>
                      <w:rFonts w:ascii="Times New Roman" w:hAnsi="Times New Roman" w:cs="Times New Roman"/>
                      <w:color w:val="00B050"/>
                      <w:sz w:val="18"/>
                      <w:szCs w:val="18"/>
                      <w:lang w:val="en-US"/>
                    </w:rPr>
                  </w:pPr>
                  <w:r>
                    <w:rPr>
                      <w:rFonts w:ascii="Times New Roman" w:hAnsi="Times New Roman" w:cs="Times New Roman"/>
                      <w:color w:val="00B050"/>
                      <w:sz w:val="18"/>
                      <w:szCs w:val="18"/>
                    </w:rPr>
                    <w:t>246761</w:t>
                  </w:r>
                  <w:r>
                    <w:rPr>
                      <w:rFonts w:hint="eastAsia" w:ascii="Times New Roman" w:hAnsi="Times New Roman" w:cs="Times New Roman"/>
                      <w:color w:val="00B050"/>
                      <w:sz w:val="18"/>
                      <w:szCs w:val="18"/>
                    </w:rPr>
                    <w:t>m</w:t>
                  </w:r>
                  <w:r>
                    <w:rPr>
                      <w:rFonts w:hint="eastAsia" w:ascii="Times New Roman" w:hAnsi="Times New Roman" w:cs="Times New Roman"/>
                      <w:color w:val="00B050"/>
                      <w:sz w:val="18"/>
                      <w:szCs w:val="18"/>
                      <w:vertAlign w:val="superscript"/>
                    </w:rPr>
                    <w:t>3</w:t>
                  </w:r>
                  <w:r>
                    <w:rPr>
                      <w:rFonts w:hint="eastAsia" w:ascii="Times New Roman" w:hAnsi="Times New Roman" w:cs="Times New Roman"/>
                      <w:color w:val="00B050"/>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520"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烟尘</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00.67</w:t>
                  </w:r>
                </w:p>
              </w:tc>
              <w:tc>
                <w:tcPr>
                  <w:tcW w:w="1031"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2</w:t>
                  </w:r>
                  <w:r>
                    <w:rPr>
                      <w:rFonts w:ascii="Times New Roman" w:hAnsi="Times New Roman" w:cs="Times New Roman"/>
                      <w:color w:val="00B050"/>
                      <w:sz w:val="18"/>
                      <w:szCs w:val="18"/>
                      <w:lang w:val="en-US"/>
                    </w:rPr>
                    <w:t>4.83</w:t>
                  </w:r>
                </w:p>
              </w:tc>
              <w:tc>
                <w:tcPr>
                  <w:tcW w:w="876"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78.83</w:t>
                  </w:r>
                </w:p>
              </w:tc>
              <w:tc>
                <w:tcPr>
                  <w:tcW w:w="1018"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.56</w:t>
                  </w:r>
                </w:p>
              </w:tc>
              <w:tc>
                <w:tcPr>
                  <w:tcW w:w="100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3.90</w:t>
                  </w:r>
                </w:p>
              </w:tc>
              <w:tc>
                <w:tcPr>
                  <w:tcW w:w="864"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00.14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9" w:hRule="atLeast"/>
              </w:trPr>
              <w:tc>
                <w:tcPr>
                  <w:tcW w:w="520"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ascii="Times New Roman" w:hAnsi="Times New Roman" w:cs="Times New Roman"/>
                      <w:color w:val="00B050"/>
                      <w:sz w:val="18"/>
                      <w:szCs w:val="18"/>
                      <w:lang w:val="en-US"/>
                    </w:rPr>
                    <w:t>SO</w:t>
                  </w:r>
                  <w:r>
                    <w:rPr>
                      <w:rFonts w:ascii="Times New Roman" w:hAnsi="Times New Roman" w:cs="Times New Roman"/>
                      <w:color w:val="00B050"/>
                      <w:sz w:val="18"/>
                      <w:szCs w:val="18"/>
                      <w:vertAlign w:val="subscript"/>
                      <w:lang w:val="en-US"/>
                    </w:rPr>
                    <w:t>2</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4</w:t>
                  </w:r>
                  <w:r>
                    <w:rPr>
                      <w:rFonts w:ascii="Times New Roman" w:hAnsi="Times New Roman" w:cs="Times New Roman"/>
                      <w:color w:val="00B050"/>
                      <w:sz w:val="18"/>
                      <w:szCs w:val="18"/>
                      <w:lang w:val="en-US"/>
                    </w:rPr>
                    <w:t>84.40</w:t>
                  </w:r>
                </w:p>
              </w:tc>
              <w:tc>
                <w:tcPr>
                  <w:tcW w:w="1031"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19.53</w:t>
                  </w:r>
                </w:p>
              </w:tc>
              <w:tc>
                <w:tcPr>
                  <w:tcW w:w="876"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8</w:t>
                  </w:r>
                  <w:r>
                    <w:rPr>
                      <w:rFonts w:ascii="Times New Roman" w:hAnsi="Times New Roman" w:cs="Times New Roman"/>
                      <w:color w:val="00B050"/>
                      <w:sz w:val="18"/>
                      <w:szCs w:val="18"/>
                      <w:lang w:val="en-US"/>
                    </w:rPr>
                    <w:t>60.53</w:t>
                  </w:r>
                </w:p>
              </w:tc>
              <w:tc>
                <w:tcPr>
                  <w:tcW w:w="1018"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2</w:t>
                  </w:r>
                  <w:r>
                    <w:rPr>
                      <w:rFonts w:ascii="Times New Roman" w:hAnsi="Times New Roman" w:cs="Times New Roman"/>
                      <w:color w:val="00B050"/>
                      <w:sz w:val="18"/>
                      <w:szCs w:val="18"/>
                      <w:lang w:val="en-US"/>
                    </w:rPr>
                    <w:t>78.53</w:t>
                  </w:r>
                </w:p>
              </w:tc>
              <w:tc>
                <w:tcPr>
                  <w:tcW w:w="100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6</w:t>
                  </w:r>
                  <w:r>
                    <w:rPr>
                      <w:rFonts w:ascii="Times New Roman" w:hAnsi="Times New Roman" w:cs="Times New Roman"/>
                      <w:color w:val="00B050"/>
                      <w:sz w:val="18"/>
                      <w:szCs w:val="18"/>
                      <w:lang w:val="en-US"/>
                    </w:rPr>
                    <w:t>8.73</w:t>
                  </w:r>
                </w:p>
              </w:tc>
              <w:tc>
                <w:tcPr>
                  <w:tcW w:w="864"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4</w:t>
                  </w:r>
                  <w:r>
                    <w:rPr>
                      <w:rFonts w:ascii="Times New Roman" w:hAnsi="Times New Roman" w:cs="Times New Roman"/>
                      <w:color w:val="00B050"/>
                      <w:sz w:val="18"/>
                      <w:szCs w:val="18"/>
                      <w:lang w:val="en-US"/>
                    </w:rPr>
                    <w:t>94.80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trPr>
              <w:tc>
                <w:tcPr>
                  <w:tcW w:w="520"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ascii="Times New Roman" w:hAnsi="Times New Roman" w:cs="Times New Roman"/>
                      <w:color w:val="00B050"/>
                      <w:sz w:val="18"/>
                      <w:szCs w:val="18"/>
                      <w:lang w:val="en-US"/>
                    </w:rPr>
                    <w:t>NOx</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6</w:t>
                  </w:r>
                  <w:r>
                    <w:rPr>
                      <w:rFonts w:ascii="Times New Roman" w:hAnsi="Times New Roman" w:cs="Times New Roman"/>
                      <w:color w:val="00B050"/>
                      <w:sz w:val="18"/>
                      <w:szCs w:val="18"/>
                      <w:lang w:val="en-US"/>
                    </w:rPr>
                    <w:t>4.44</w:t>
                  </w:r>
                </w:p>
              </w:tc>
              <w:tc>
                <w:tcPr>
                  <w:tcW w:w="1031"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5.90</w:t>
                  </w:r>
                </w:p>
              </w:tc>
              <w:tc>
                <w:tcPr>
                  <w:tcW w:w="876"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14.49</w:t>
                  </w:r>
                </w:p>
              </w:tc>
              <w:tc>
                <w:tcPr>
                  <w:tcW w:w="1018"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5</w:t>
                  </w:r>
                  <w:r>
                    <w:rPr>
                      <w:rFonts w:ascii="Times New Roman" w:hAnsi="Times New Roman" w:cs="Times New Roman"/>
                      <w:color w:val="00B050"/>
                      <w:sz w:val="18"/>
                      <w:szCs w:val="18"/>
                      <w:lang w:val="en-US"/>
                    </w:rPr>
                    <w:t>8.00</w:t>
                  </w:r>
                </w:p>
              </w:tc>
              <w:tc>
                <w:tcPr>
                  <w:tcW w:w="100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4.31</w:t>
                  </w:r>
                </w:p>
              </w:tc>
              <w:tc>
                <w:tcPr>
                  <w:tcW w:w="864"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1</w:t>
                  </w:r>
                  <w:r>
                    <w:rPr>
                      <w:rFonts w:ascii="Times New Roman" w:hAnsi="Times New Roman" w:cs="Times New Roman"/>
                      <w:color w:val="00B050"/>
                      <w:sz w:val="18"/>
                      <w:szCs w:val="18"/>
                      <w:lang w:val="en-US"/>
                    </w:rPr>
                    <w:t>03.04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trPr>
              <w:tc>
                <w:tcPr>
                  <w:tcW w:w="520"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ascii="Times New Roman" w:hAnsi="Times New Roman" w:cs="Times New Roman"/>
                      <w:color w:val="00B050"/>
                      <w:sz w:val="18"/>
                      <w:szCs w:val="18"/>
                    </w:rPr>
                    <w:t>氟化物</w:t>
                  </w: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.29</w:t>
                  </w:r>
                </w:p>
              </w:tc>
              <w:tc>
                <w:tcPr>
                  <w:tcW w:w="1031"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.06</w:t>
                  </w:r>
                </w:p>
              </w:tc>
              <w:tc>
                <w:tcPr>
                  <w:tcW w:w="876"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.51</w:t>
                  </w:r>
                </w:p>
              </w:tc>
              <w:tc>
                <w:tcPr>
                  <w:tcW w:w="1018"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116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.26</w:t>
                  </w:r>
                </w:p>
              </w:tc>
              <w:tc>
                <w:tcPr>
                  <w:tcW w:w="1002"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.05</w:t>
                  </w:r>
                </w:p>
              </w:tc>
              <w:tc>
                <w:tcPr>
                  <w:tcW w:w="864"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0</w:t>
                  </w:r>
                  <w:r>
                    <w:rPr>
                      <w:rFonts w:ascii="Times New Roman" w:hAnsi="Times New Roman" w:cs="Times New Roman"/>
                      <w:color w:val="00B050"/>
                      <w:sz w:val="18"/>
                      <w:szCs w:val="18"/>
                      <w:lang w:val="en-US"/>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trPr>
              <w:tc>
                <w:tcPr>
                  <w:tcW w:w="520"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773" w:type="dxa"/>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rPr>
                    <w:t>臭气</w:t>
                  </w:r>
                </w:p>
              </w:tc>
              <w:tc>
                <w:tcPr>
                  <w:tcW w:w="3069" w:type="dxa"/>
                  <w:gridSpan w:val="3"/>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w:t>
                  </w:r>
                </w:p>
              </w:tc>
              <w:tc>
                <w:tcPr>
                  <w:tcW w:w="1018" w:type="dxa"/>
                  <w:vMerge w:val="continue"/>
                  <w:vAlign w:val="center"/>
                </w:tcPr>
                <w:p>
                  <w:pPr>
                    <w:pStyle w:val="11"/>
                    <w:ind w:left="0" w:right="105" w:rightChars="50"/>
                    <w:jc w:val="center"/>
                    <w:rPr>
                      <w:rFonts w:ascii="Times New Roman" w:hAnsi="Times New Roman" w:cs="Times New Roman"/>
                      <w:color w:val="00B050"/>
                      <w:sz w:val="18"/>
                      <w:szCs w:val="18"/>
                      <w:lang w:val="en-US"/>
                    </w:rPr>
                  </w:pPr>
                </w:p>
              </w:tc>
              <w:tc>
                <w:tcPr>
                  <w:tcW w:w="3028" w:type="dxa"/>
                  <w:gridSpan w:val="3"/>
                  <w:vAlign w:val="center"/>
                </w:tcPr>
                <w:p>
                  <w:pPr>
                    <w:pStyle w:val="11"/>
                    <w:ind w:left="0" w:right="105" w:rightChars="50"/>
                    <w:jc w:val="center"/>
                    <w:rPr>
                      <w:rFonts w:ascii="Times New Roman" w:hAnsi="Times New Roman" w:cs="Times New Roman"/>
                      <w:color w:val="00B050"/>
                      <w:sz w:val="18"/>
                      <w:szCs w:val="18"/>
                      <w:lang w:val="en-US"/>
                    </w:rPr>
                  </w:pPr>
                  <w:r>
                    <w:rPr>
                      <w:rFonts w:hint="eastAsia" w:ascii="Times New Roman" w:hAnsi="Times New Roman" w:cs="Times New Roman"/>
                      <w:color w:val="00B050"/>
                      <w:sz w:val="18"/>
                      <w:szCs w:val="18"/>
                      <w:lang w:val="en-US"/>
                    </w:rPr>
                    <w:t>少量</w:t>
                  </w:r>
                </w:p>
              </w:tc>
            </w:tr>
          </w:tbl>
          <w:p>
            <w:pPr>
              <w:pStyle w:val="11"/>
              <w:ind w:left="0" w:right="105" w:rightChars="50"/>
              <w:jc w:val="center"/>
              <w:rPr>
                <w:rFonts w:ascii="Times New Roman" w:hAnsi="Times New Roman" w:cs="Times New Roman"/>
                <w:sz w:val="21"/>
                <w:szCs w:val="21"/>
                <w:lang w:val="en-US"/>
              </w:rPr>
            </w:pPr>
          </w:p>
          <w:p>
            <w:pPr>
              <w:pStyle w:val="11"/>
              <w:spacing w:line="360" w:lineRule="auto"/>
              <w:ind w:left="0" w:right="105" w:rightChars="50" w:firstLine="240" w:firstLineChars="100"/>
              <w:rPr>
                <w:rFonts w:ascii="Times New Roman" w:hAnsi="Times New Roman" w:cs="Times New Roman"/>
                <w:color w:val="000000"/>
                <w:lang w:val="en-US"/>
              </w:rPr>
            </w:pPr>
            <w:r>
              <w:rPr>
                <w:rFonts w:hint="eastAsia" w:ascii="Times New Roman" w:hAnsi="Times New Roman" w:cs="Times New Roman"/>
                <w:color w:val="000000"/>
              </w:rPr>
              <w:t>二、</w:t>
            </w:r>
            <w:r>
              <w:rPr>
                <w:rFonts w:ascii="Times New Roman" w:hAnsi="Times New Roman" w:cs="Times New Roman"/>
                <w:color w:val="000000"/>
              </w:rPr>
              <w:t>水污染源分析</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1、</w:t>
            </w:r>
            <w:r>
              <w:rPr>
                <w:rFonts w:ascii="Times New Roman" w:hAnsi="Times New Roman" w:cs="Times New Roman"/>
                <w:color w:val="000000"/>
              </w:rPr>
              <w:t>生产废水</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（1）制砖用水</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砖坯成型工段采用硬塑挤出，砖坯成型含水率≤20%。</w:t>
            </w:r>
            <w:r>
              <w:rPr>
                <w:rFonts w:hint="eastAsia" w:ascii="Times New Roman" w:hAnsi="Times New Roman" w:cs="Times New Roman"/>
                <w:bCs/>
                <w:color w:val="00B050"/>
              </w:rPr>
              <w:t>根据现有工程运行期水费结算单，折算单标砖耗水量约为0</w:t>
            </w:r>
            <w:r>
              <w:rPr>
                <w:rFonts w:ascii="Times New Roman" w:hAnsi="Times New Roman" w:cs="Times New Roman"/>
                <w:bCs/>
                <w:color w:val="00B050"/>
              </w:rPr>
              <w:t>.2L/</w:t>
            </w:r>
            <w:r>
              <w:rPr>
                <w:rFonts w:hint="eastAsia" w:ascii="Times New Roman" w:hAnsi="Times New Roman" w:cs="Times New Roman"/>
                <w:bCs/>
                <w:color w:val="00B050"/>
              </w:rPr>
              <w:t>块，估算年产量达到3亿块标砖后，总用水量为</w:t>
            </w:r>
            <w:r>
              <w:rPr>
                <w:rFonts w:ascii="Times New Roman" w:hAnsi="Times New Roman" w:cs="Times New Roman"/>
                <w:bCs/>
                <w:color w:val="00B050"/>
              </w:rPr>
              <w:t>60000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ascii="Times New Roman" w:hAnsi="Times New Roman" w:cs="Times New Roman"/>
                <w:bCs/>
                <w:color w:val="00B050"/>
              </w:rPr>
              <w:t>/</w:t>
            </w:r>
            <w:r>
              <w:rPr>
                <w:rFonts w:hint="eastAsia" w:ascii="Times New Roman" w:hAnsi="Times New Roman" w:cs="Times New Roman"/>
                <w:bCs/>
                <w:color w:val="00B050"/>
              </w:rPr>
              <w:t>a、</w:t>
            </w:r>
            <w:r>
              <w:rPr>
                <w:rFonts w:ascii="Times New Roman" w:hAnsi="Times New Roman" w:cs="Times New Roman"/>
                <w:bCs/>
                <w:color w:val="00B050"/>
              </w:rPr>
              <w:t>200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/d。</w:t>
            </w:r>
            <w:r>
              <w:rPr>
                <w:rFonts w:hint="eastAsia" w:ascii="Times New Roman" w:hAnsi="Times New Roman" w:cs="Times New Roman"/>
                <w:color w:val="000000"/>
              </w:rPr>
              <w:t>制砖用水全部消耗，不排放。</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（2）</w:t>
            </w:r>
            <w:r>
              <w:rPr>
                <w:rFonts w:ascii="Times New Roman" w:hAnsi="Times New Roman" w:cs="Times New Roman"/>
                <w:bCs/>
                <w:color w:val="00B050"/>
              </w:rPr>
              <w:t>脱硫</w:t>
            </w:r>
            <w:r>
              <w:rPr>
                <w:rFonts w:hint="eastAsia" w:ascii="Times New Roman" w:hAnsi="Times New Roman" w:cs="Times New Roman"/>
                <w:bCs/>
                <w:color w:val="00B050"/>
              </w:rPr>
              <w:t>除尘</w:t>
            </w:r>
            <w:r>
              <w:rPr>
                <w:rFonts w:ascii="Times New Roman" w:hAnsi="Times New Roman" w:cs="Times New Roman"/>
                <w:bCs/>
                <w:color w:val="00B050"/>
              </w:rPr>
              <w:t>喷淋用水</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现有3条隧道窑配套设3套双碱法脱硫除尘塔处理焙烧废气，根据建设单位提供资料，其内部水量约2</w:t>
            </w:r>
            <w:r>
              <w:rPr>
                <w:rFonts w:ascii="Times New Roman" w:hAnsi="Times New Roman" w:cs="Times New Roman"/>
                <w:color w:val="00B050"/>
              </w:rPr>
              <w:t>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，耗水量为15m</w:t>
            </w:r>
            <w:r>
              <w:rPr>
                <w:rFonts w:hint="eastAsia" w:ascii="Times New Roman" w:hAnsi="Times New Roman" w:cs="Times New Roman"/>
                <w:color w:val="00B050"/>
                <w:vertAlign w:val="superscript"/>
              </w:rPr>
              <w:t>3</w:t>
            </w:r>
            <w:r>
              <w:rPr>
                <w:rFonts w:ascii="Times New Roman" w:hAnsi="Times New Roman" w:cs="Times New Roman"/>
                <w:color w:val="00B050"/>
              </w:rPr>
              <w:t>/</w:t>
            </w:r>
            <w:r>
              <w:rPr>
                <w:rFonts w:hint="eastAsia" w:ascii="Times New Roman" w:hAnsi="Times New Roman" w:cs="Times New Roman"/>
                <w:color w:val="00B050"/>
              </w:rPr>
              <w:t>d。</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今后新增的3条天然气型隧道窑将配套增设3套与现有相同的双碱法脱硫除尘塔，</w:t>
            </w:r>
            <w:r>
              <w:rPr>
                <w:rFonts w:hint="eastAsia" w:ascii="Times New Roman" w:hAnsi="Times New Roman" w:cs="Times New Roman"/>
                <w:color w:val="000000"/>
              </w:rPr>
              <w:t>处理系统内部水量约</w:t>
            </w:r>
            <w:r>
              <w:rPr>
                <w:rFonts w:ascii="Times New Roman" w:hAnsi="Times New Roman" w:cs="Times New Roman"/>
                <w:color w:val="000000"/>
              </w:rPr>
              <w:t>20</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，循环使用，不排放。新增系统日消耗水量约1</w:t>
            </w:r>
            <w:r>
              <w:rPr>
                <w:rFonts w:ascii="Times New Roman" w:hAnsi="Times New Roman" w:cs="Times New Roman"/>
                <w:color w:val="000000"/>
              </w:rPr>
              <w:t>5</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，由新鲜水补充。</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w:t>
            </w:r>
            <w:r>
              <w:rPr>
                <w:rFonts w:ascii="Times New Roman" w:hAnsi="Times New Roman" w:cs="Times New Roman"/>
                <w:color w:val="000000"/>
              </w:rPr>
              <w:t>3</w:t>
            </w:r>
            <w:r>
              <w:rPr>
                <w:rFonts w:hint="eastAsia" w:ascii="Times New Roman" w:hAnsi="Times New Roman" w:cs="Times New Roman"/>
                <w:color w:val="000000"/>
              </w:rPr>
              <w:t>）车间降尘洒水</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原</w:t>
            </w:r>
            <w:r>
              <w:rPr>
                <w:rFonts w:hint="eastAsia" w:ascii="Times New Roman" w:hAnsi="Times New Roman" w:cs="Times New Roman"/>
                <w:color w:val="000000"/>
              </w:rPr>
              <w:t>破碎筛分</w:t>
            </w:r>
            <w:r>
              <w:rPr>
                <w:rFonts w:ascii="Times New Roman" w:hAnsi="Times New Roman" w:cs="Times New Roman"/>
                <w:color w:val="000000"/>
              </w:rPr>
              <w:t>车间内部洒水降尘用水量约15m</w:t>
            </w:r>
            <w:r>
              <w:rPr>
                <w:rFonts w:ascii="Times New Roman" w:hAnsi="Times New Roman" w:cs="Times New Roman"/>
                <w:color w:val="000000"/>
                <w:vertAlign w:val="superscript"/>
              </w:rPr>
              <w:t>3</w:t>
            </w:r>
            <w:r>
              <w:rPr>
                <w:rFonts w:ascii="Times New Roman" w:hAnsi="Times New Roman" w:cs="Times New Roman"/>
                <w:color w:val="000000"/>
              </w:rPr>
              <w:t>/d，4500m</w:t>
            </w:r>
            <w:r>
              <w:rPr>
                <w:rFonts w:ascii="Times New Roman" w:hAnsi="Times New Roman" w:cs="Times New Roman"/>
                <w:color w:val="000000"/>
                <w:vertAlign w:val="superscript"/>
              </w:rPr>
              <w:t>3</w:t>
            </w:r>
            <w:r>
              <w:rPr>
                <w:rFonts w:ascii="Times New Roman" w:hAnsi="Times New Roman" w:cs="Times New Roman"/>
                <w:color w:val="000000"/>
              </w:rPr>
              <w:t>/a，</w:t>
            </w:r>
            <w:r>
              <w:rPr>
                <w:rFonts w:hint="eastAsia" w:ascii="Times New Roman" w:hAnsi="Times New Roman" w:cs="Times New Roman"/>
                <w:color w:val="000000"/>
              </w:rPr>
              <w:t>全部消耗，无废水产生</w:t>
            </w:r>
            <w:r>
              <w:rPr>
                <w:rFonts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（4）</w:t>
            </w:r>
            <w:r>
              <w:rPr>
                <w:rFonts w:hint="eastAsia" w:ascii="Times New Roman" w:hAnsi="Times New Roman" w:cs="Times New Roman"/>
                <w:bCs/>
                <w:color w:val="00B050"/>
              </w:rPr>
              <w:t>料场降尘水</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bCs/>
                <w:color w:val="00B050"/>
              </w:rPr>
              <w:t>料场拟新增</w:t>
            </w:r>
            <w:r>
              <w:rPr>
                <w:rFonts w:ascii="Times New Roman" w:hAnsi="Times New Roman" w:cs="Times New Roman"/>
                <w:bCs/>
                <w:color w:val="00B050"/>
              </w:rPr>
              <w:t>4</w:t>
            </w:r>
            <w:r>
              <w:rPr>
                <w:rFonts w:hint="eastAsia" w:ascii="Times New Roman" w:hAnsi="Times New Roman" w:cs="Times New Roman"/>
                <w:bCs/>
                <w:color w:val="00B050"/>
              </w:rPr>
              <w:t>套喷雾降尘设施，日用水量约</w:t>
            </w:r>
            <w:r>
              <w:rPr>
                <w:rFonts w:ascii="Times New Roman" w:hAnsi="Times New Roman" w:cs="Times New Roman"/>
                <w:bCs/>
                <w:color w:val="00B050"/>
              </w:rPr>
              <w:t>19.2</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ascii="Times New Roman" w:hAnsi="Times New Roman" w:cs="Times New Roman"/>
                <w:bCs/>
                <w:color w:val="00B050"/>
              </w:rPr>
              <w:t>/</w:t>
            </w:r>
            <w:r>
              <w:rPr>
                <w:rFonts w:hint="eastAsia" w:ascii="Times New Roman" w:hAnsi="Times New Roman" w:cs="Times New Roman"/>
                <w:bCs/>
                <w:color w:val="00B050"/>
              </w:rPr>
              <w:t>d，</w:t>
            </w:r>
            <w:r>
              <w:rPr>
                <w:rFonts w:hint="eastAsia" w:ascii="Times New Roman" w:hAnsi="Times New Roman" w:cs="Times New Roman"/>
                <w:color w:val="00B050"/>
              </w:rPr>
              <w:t>全部消耗，无废水产生</w:t>
            </w:r>
            <w:r>
              <w:rPr>
                <w:rFonts w:ascii="Times New Roman" w:hAnsi="Times New Roman" w:cs="Times New Roman"/>
                <w:color w:val="00B050"/>
              </w:rPr>
              <w:t>。</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w:t>
            </w:r>
            <w:r>
              <w:rPr>
                <w:rFonts w:ascii="Times New Roman" w:hAnsi="Times New Roman" w:cs="Times New Roman"/>
                <w:color w:val="000000"/>
              </w:rPr>
              <w:t>5</w:t>
            </w:r>
            <w:r>
              <w:rPr>
                <w:rFonts w:hint="eastAsia" w:ascii="Times New Roman" w:hAnsi="Times New Roman" w:cs="Times New Roman"/>
                <w:color w:val="000000"/>
              </w:rPr>
              <w:t>）弃土场降尘水</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晴天弃土场作业面降尘用水量</w:t>
            </w:r>
            <w:r>
              <w:rPr>
                <w:rFonts w:ascii="Times New Roman" w:hAnsi="Times New Roman" w:cs="Times New Roman"/>
                <w:color w:val="00B050"/>
              </w:rPr>
              <w:t>12.0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ascii="Times New Roman" w:hAnsi="Times New Roman" w:cs="Times New Roman"/>
                <w:color w:val="00B050"/>
              </w:rPr>
              <w:t>/</w:t>
            </w:r>
            <w:r>
              <w:rPr>
                <w:rFonts w:hint="eastAsia" w:ascii="Times New Roman" w:hAnsi="Times New Roman" w:cs="Times New Roman"/>
                <w:color w:val="00B050"/>
              </w:rPr>
              <w:t>d</w:t>
            </w:r>
            <w:r>
              <w:rPr>
                <w:rFonts w:hint="eastAsia" w:ascii="Times New Roman" w:hAnsi="Times New Roman" w:cs="Times New Roman"/>
                <w:color w:val="000000"/>
              </w:rPr>
              <w:t>，全部消耗，无废水产生</w:t>
            </w:r>
            <w:r>
              <w:rPr>
                <w:rFonts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bookmarkStart w:id="45" w:name="_Hlk92180657"/>
            <w:r>
              <w:rPr>
                <w:rFonts w:hint="eastAsia" w:ascii="Times New Roman" w:hAnsi="Times New Roman" w:cs="Times New Roman"/>
                <w:color w:val="000000"/>
              </w:rPr>
              <w:t>2、生活用水</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color w:val="000000"/>
              </w:rPr>
              <w:t>本项目劳动定员</w:t>
            </w:r>
            <w:r>
              <w:rPr>
                <w:rFonts w:ascii="Times New Roman" w:hAnsi="Times New Roman" w:cs="Times New Roman"/>
                <w:color w:val="00B050"/>
              </w:rPr>
              <w:t>50人</w:t>
            </w:r>
            <w:r>
              <w:rPr>
                <w:rFonts w:ascii="Times New Roman" w:hAnsi="Times New Roman" w:cs="Times New Roman"/>
                <w:color w:val="000000"/>
              </w:rPr>
              <w:t>，根据《云南省用水定额标准》（DB53T 168-2019），</w:t>
            </w:r>
            <w:r>
              <w:rPr>
                <w:rFonts w:hint="eastAsia" w:ascii="Times New Roman" w:hAnsi="Times New Roman" w:cs="Times New Roman"/>
                <w:color w:val="000000"/>
              </w:rPr>
              <w:t>职工用水</w:t>
            </w:r>
            <w:r>
              <w:rPr>
                <w:rFonts w:ascii="Times New Roman" w:hAnsi="Times New Roman" w:cs="Times New Roman"/>
                <w:color w:val="000000"/>
              </w:rPr>
              <w:t>按100L/人·d计算，则生活用水量为</w:t>
            </w:r>
            <w:r>
              <w:rPr>
                <w:rFonts w:ascii="Times New Roman" w:hAnsi="Times New Roman" w:cs="Times New Roman"/>
                <w:color w:val="00B050"/>
              </w:rPr>
              <w:t>5.0m</w:t>
            </w:r>
            <w:r>
              <w:rPr>
                <w:rFonts w:ascii="Times New Roman" w:hAnsi="Times New Roman" w:cs="Times New Roman"/>
                <w:color w:val="00B050"/>
                <w:vertAlign w:val="superscript"/>
              </w:rPr>
              <w:t>3</w:t>
            </w:r>
            <w:r>
              <w:rPr>
                <w:rFonts w:ascii="Times New Roman" w:hAnsi="Times New Roman" w:cs="Times New Roman"/>
                <w:color w:val="00B050"/>
              </w:rPr>
              <w:t>/d，1500m</w:t>
            </w:r>
            <w:r>
              <w:rPr>
                <w:rFonts w:ascii="Times New Roman" w:hAnsi="Times New Roman" w:cs="Times New Roman"/>
                <w:color w:val="00B050"/>
                <w:vertAlign w:val="superscript"/>
              </w:rPr>
              <w:t>3</w:t>
            </w:r>
            <w:r>
              <w:rPr>
                <w:rFonts w:ascii="Times New Roman" w:hAnsi="Times New Roman" w:cs="Times New Roman"/>
                <w:color w:val="00B050"/>
              </w:rPr>
              <w:t>/a（</w:t>
            </w:r>
            <w:r>
              <w:rPr>
                <w:rFonts w:ascii="Times New Roman" w:hAnsi="Times New Roman" w:cs="Times New Roman"/>
                <w:color w:val="000000"/>
              </w:rPr>
              <w:t>按年工作300天计）。产污系数按0.80计，则生活污水产生量为</w:t>
            </w:r>
            <w:r>
              <w:rPr>
                <w:rFonts w:ascii="Times New Roman" w:hAnsi="Times New Roman" w:cs="Times New Roman"/>
                <w:color w:val="00B050"/>
              </w:rPr>
              <w:t>4.0m</w:t>
            </w:r>
            <w:r>
              <w:rPr>
                <w:rFonts w:ascii="Times New Roman" w:hAnsi="Times New Roman" w:cs="Times New Roman"/>
                <w:color w:val="00B050"/>
                <w:vertAlign w:val="superscript"/>
              </w:rPr>
              <w:t>3</w:t>
            </w:r>
            <w:r>
              <w:rPr>
                <w:rFonts w:ascii="Times New Roman" w:hAnsi="Times New Roman" w:cs="Times New Roman"/>
                <w:color w:val="00B050"/>
              </w:rPr>
              <w:t>/d</w:t>
            </w:r>
            <w:r>
              <w:rPr>
                <w:rFonts w:hint="eastAsia" w:ascii="Times New Roman" w:hAnsi="Times New Roman" w:cs="Times New Roman"/>
                <w:color w:val="00B050"/>
              </w:rPr>
              <w:t>、</w:t>
            </w:r>
            <w:r>
              <w:rPr>
                <w:rFonts w:ascii="Times New Roman" w:hAnsi="Times New Roman" w:cs="Times New Roman"/>
                <w:color w:val="00B050"/>
              </w:rPr>
              <w:t>1200m</w:t>
            </w:r>
            <w:r>
              <w:rPr>
                <w:rFonts w:ascii="Times New Roman" w:hAnsi="Times New Roman" w:cs="Times New Roman"/>
                <w:color w:val="00B050"/>
                <w:vertAlign w:val="superscript"/>
              </w:rPr>
              <w:t>3</w:t>
            </w:r>
            <w:r>
              <w:rPr>
                <w:rFonts w:ascii="Times New Roman" w:hAnsi="Times New Roman" w:cs="Times New Roman"/>
                <w:color w:val="00B050"/>
              </w:rPr>
              <w:t>/a。</w:t>
            </w:r>
            <w:r>
              <w:rPr>
                <w:rFonts w:ascii="Times New Roman" w:hAnsi="Times New Roman" w:cs="Times New Roman"/>
                <w:bCs/>
              </w:rPr>
              <w:t>食堂含油污水经隔油池处理后与其他生活污水一并进入化粪池处理，</w:t>
            </w:r>
            <w:r>
              <w:rPr>
                <w:rFonts w:hint="eastAsia" w:ascii="Times New Roman" w:hAnsi="Times New Roman" w:cs="Times New Roman"/>
                <w:bCs/>
              </w:rPr>
              <w:t>经化粪池预处理后进入</w:t>
            </w:r>
            <w:r>
              <w:rPr>
                <w:rFonts w:ascii="Times New Roman" w:hAnsi="Times New Roman" w:cs="Times New Roman"/>
                <w:bCs/>
                <w:color w:val="00B050"/>
              </w:rPr>
              <w:t>5</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/d污水处理站</w:t>
            </w:r>
            <w:r>
              <w:rPr>
                <w:rFonts w:hint="eastAsia" w:ascii="Times New Roman" w:hAnsi="Times New Roman" w:cs="Times New Roman"/>
                <w:bCs/>
              </w:rPr>
              <w:t>进一步处理，</w:t>
            </w:r>
            <w:r>
              <w:rPr>
                <w:rFonts w:hint="eastAsia" w:ascii="Times New Roman" w:hAnsi="Times New Roman" w:cs="Times New Roman"/>
                <w:bCs/>
                <w:color w:val="00B050"/>
              </w:rPr>
              <w:t>处理站末端设5m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清水池，中水最终抽入5</w:t>
            </w:r>
            <w:r>
              <w:rPr>
                <w:rFonts w:ascii="Times New Roman" w:hAnsi="Times New Roman" w:cs="Times New Roman"/>
                <w:bCs/>
                <w:color w:val="00B050"/>
              </w:rPr>
              <w:t>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生产水池，</w:t>
            </w:r>
            <w:r>
              <w:rPr>
                <w:rFonts w:hint="eastAsia" w:ascii="Times New Roman" w:hAnsi="Times New Roman" w:cs="Times New Roman"/>
                <w:bCs/>
              </w:rPr>
              <w:t>全部回用于制砖或绿化，不排放。</w:t>
            </w:r>
          </w:p>
          <w:p>
            <w:pPr>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生活污水中主要含SS、COD、BOD</w:t>
            </w:r>
            <w:r>
              <w:rPr>
                <w:rFonts w:ascii="Times New Roman" w:hAnsi="Times New Roman" w:cs="Times New Roman"/>
                <w:color w:val="000000"/>
                <w:sz w:val="24"/>
                <w:vertAlign w:val="subscript"/>
              </w:rPr>
              <w:t>5</w:t>
            </w:r>
            <w:r>
              <w:rPr>
                <w:rFonts w:ascii="Times New Roman" w:hAnsi="Times New Roman" w:cs="Times New Roman"/>
                <w:color w:val="000000"/>
                <w:sz w:val="24"/>
              </w:rPr>
              <w:t>等污染物，</w:t>
            </w:r>
            <w:r>
              <w:rPr>
                <w:rFonts w:hint="eastAsia" w:ascii="Times New Roman" w:hAnsi="Times New Roman" w:cs="Times New Roman"/>
                <w:color w:val="00B050"/>
                <w:sz w:val="24"/>
              </w:rPr>
              <w:t>根据现有工程监测资料，</w:t>
            </w:r>
            <w:r>
              <w:rPr>
                <w:rFonts w:hint="eastAsia" w:ascii="Times New Roman" w:hAnsi="Times New Roman" w:cs="Times New Roman"/>
                <w:color w:val="000000"/>
                <w:spacing w:val="-6"/>
                <w:sz w:val="24"/>
              </w:rPr>
              <w:t>化粪池出口污染物</w:t>
            </w:r>
            <w:r>
              <w:rPr>
                <w:rFonts w:ascii="Times New Roman" w:hAnsi="Times New Roman" w:cs="Times New Roman"/>
                <w:color w:val="000000"/>
                <w:sz w:val="24"/>
              </w:rPr>
              <w:t>浓度约为：CODcr</w:t>
            </w:r>
            <w:r>
              <w:rPr>
                <w:rFonts w:hint="eastAsia" w:ascii="Times New Roman" w:hAnsi="Times New Roman" w:cs="Times New Roman"/>
                <w:color w:val="000000"/>
                <w:sz w:val="24"/>
              </w:rPr>
              <w:t xml:space="preserve"> </w:t>
            </w:r>
            <w:r>
              <w:rPr>
                <w:rFonts w:ascii="Times New Roman" w:hAnsi="Times New Roman" w:cs="Times New Roman"/>
                <w:bCs/>
                <w:color w:val="000000"/>
                <w:sz w:val="24"/>
              </w:rPr>
              <w:t>480</w:t>
            </w:r>
            <w:r>
              <w:rPr>
                <w:rFonts w:ascii="Times New Roman" w:hAnsi="Times New Roman" w:cs="Times New Roman"/>
                <w:color w:val="000000"/>
                <w:sz w:val="24"/>
              </w:rPr>
              <w:t>mg/L、BOD</w:t>
            </w:r>
            <w:r>
              <w:rPr>
                <w:rFonts w:ascii="Times New Roman" w:hAnsi="Times New Roman" w:cs="Times New Roman"/>
                <w:color w:val="000000"/>
                <w:sz w:val="24"/>
                <w:vertAlign w:val="subscript"/>
              </w:rPr>
              <w:t>5</w:t>
            </w:r>
            <w:r>
              <w:rPr>
                <w:rFonts w:hint="eastAsia" w:ascii="Times New Roman" w:hAnsi="Times New Roman" w:cs="Times New Roman"/>
                <w:color w:val="000000"/>
                <w:sz w:val="24"/>
              </w:rPr>
              <w:t xml:space="preserve"> </w:t>
            </w:r>
            <w:r>
              <w:rPr>
                <w:rFonts w:ascii="Times New Roman" w:hAnsi="Times New Roman" w:cs="Times New Roman"/>
                <w:bCs/>
                <w:color w:val="000000"/>
                <w:sz w:val="24"/>
              </w:rPr>
              <w:t>293</w:t>
            </w:r>
            <w:r>
              <w:rPr>
                <w:rFonts w:ascii="Times New Roman" w:hAnsi="Times New Roman" w:cs="Times New Roman"/>
                <w:color w:val="000000"/>
                <w:sz w:val="24"/>
              </w:rPr>
              <w:t>mg/L、SS</w:t>
            </w:r>
            <w:r>
              <w:rPr>
                <w:rFonts w:hint="eastAsia" w:ascii="Times New Roman" w:hAnsi="Times New Roman" w:cs="Times New Roman"/>
                <w:color w:val="000000"/>
                <w:sz w:val="24"/>
              </w:rPr>
              <w:t xml:space="preserve"> </w:t>
            </w:r>
            <w:r>
              <w:rPr>
                <w:rFonts w:ascii="Times New Roman" w:hAnsi="Times New Roman" w:cs="Times New Roman"/>
                <w:bCs/>
                <w:color w:val="000000"/>
                <w:sz w:val="24"/>
              </w:rPr>
              <w:t>322</w:t>
            </w:r>
            <w:r>
              <w:rPr>
                <w:rFonts w:ascii="Times New Roman" w:hAnsi="Times New Roman" w:cs="Times New Roman"/>
                <w:color w:val="000000"/>
                <w:sz w:val="24"/>
              </w:rPr>
              <w:t>mg/L、氨氮</w:t>
            </w:r>
            <w:r>
              <w:rPr>
                <w:rFonts w:hint="eastAsia" w:ascii="Times New Roman" w:hAnsi="Times New Roman" w:cs="Times New Roman"/>
                <w:color w:val="000000"/>
                <w:sz w:val="24"/>
              </w:rPr>
              <w:t xml:space="preserve"> </w:t>
            </w:r>
            <w:r>
              <w:rPr>
                <w:rFonts w:ascii="Times New Roman" w:hAnsi="Times New Roman" w:cs="Times New Roman"/>
                <w:bCs/>
                <w:color w:val="000000"/>
                <w:sz w:val="24"/>
              </w:rPr>
              <w:t>31.6</w:t>
            </w:r>
            <w:r>
              <w:rPr>
                <w:rFonts w:ascii="Times New Roman" w:hAnsi="Times New Roman" w:cs="Times New Roman"/>
                <w:color w:val="000000"/>
                <w:sz w:val="24"/>
              </w:rPr>
              <w:t>mg/L、</w:t>
            </w:r>
            <w:r>
              <w:rPr>
                <w:rFonts w:hint="eastAsia" w:ascii="Times New Roman" w:hAnsi="Times New Roman" w:cs="Times New Roman"/>
                <w:color w:val="000000"/>
                <w:sz w:val="24"/>
              </w:rPr>
              <w:t xml:space="preserve">总磷 </w:t>
            </w:r>
            <w:r>
              <w:rPr>
                <w:rFonts w:ascii="Times New Roman" w:hAnsi="Times New Roman" w:cs="Times New Roman"/>
                <w:color w:val="000000"/>
                <w:sz w:val="24"/>
              </w:rPr>
              <w:t>4.5mg/L。</w:t>
            </w:r>
          </w:p>
          <w:p>
            <w:pPr>
              <w:adjustRightInd w:val="0"/>
              <w:snapToGrid w:val="0"/>
              <w:spacing w:line="360" w:lineRule="auto"/>
              <w:ind w:firstLine="240" w:firstLineChars="100"/>
              <w:rPr>
                <w:rFonts w:ascii="Times New Roman" w:hAnsi="Times New Roman" w:cs="Times New Roman"/>
                <w:color w:val="00B050"/>
                <w:sz w:val="24"/>
              </w:rPr>
            </w:pPr>
            <w:r>
              <w:rPr>
                <w:rFonts w:hint="eastAsia" w:ascii="Times New Roman" w:hAnsi="Times New Roman" w:cs="Times New Roman"/>
                <w:color w:val="00B050"/>
                <w:sz w:val="24"/>
              </w:rPr>
              <w:t>经处理站处理后，预计污染物浓度降低为</w:t>
            </w:r>
            <w:r>
              <w:rPr>
                <w:rFonts w:ascii="Times New Roman" w:hAnsi="Times New Roman" w:cs="Times New Roman"/>
                <w:color w:val="00B050"/>
                <w:sz w:val="24"/>
              </w:rPr>
              <w:t>：CODcr</w:t>
            </w:r>
            <w:r>
              <w:rPr>
                <w:rFonts w:hint="eastAsia" w:ascii="Times New Roman" w:hAnsi="Times New Roman" w:cs="Times New Roman"/>
                <w:color w:val="00B050"/>
                <w:sz w:val="24"/>
              </w:rPr>
              <w:t xml:space="preserve"> </w:t>
            </w:r>
            <w:r>
              <w:rPr>
                <w:rFonts w:ascii="Times New Roman" w:hAnsi="Times New Roman" w:cs="Times New Roman"/>
                <w:bCs/>
                <w:color w:val="00B050"/>
                <w:sz w:val="24"/>
              </w:rPr>
              <w:t>20</w:t>
            </w:r>
            <w:r>
              <w:rPr>
                <w:rFonts w:ascii="Times New Roman" w:hAnsi="Times New Roman" w:cs="Times New Roman"/>
                <w:color w:val="00B050"/>
                <w:sz w:val="24"/>
              </w:rPr>
              <w:t>mg/L、BOD</w:t>
            </w:r>
            <w:r>
              <w:rPr>
                <w:rFonts w:ascii="Times New Roman" w:hAnsi="Times New Roman" w:cs="Times New Roman"/>
                <w:color w:val="00B050"/>
                <w:sz w:val="24"/>
                <w:vertAlign w:val="subscript"/>
              </w:rPr>
              <w:t>5</w:t>
            </w:r>
            <w:r>
              <w:rPr>
                <w:rFonts w:hint="eastAsia" w:ascii="Times New Roman" w:hAnsi="Times New Roman" w:cs="Times New Roman"/>
                <w:color w:val="00B050"/>
                <w:sz w:val="24"/>
              </w:rPr>
              <w:t xml:space="preserve"> </w:t>
            </w:r>
            <w:r>
              <w:rPr>
                <w:rFonts w:ascii="Times New Roman" w:hAnsi="Times New Roman" w:cs="Times New Roman"/>
                <w:bCs/>
                <w:color w:val="00B050"/>
                <w:sz w:val="24"/>
              </w:rPr>
              <w:t>10</w:t>
            </w:r>
            <w:r>
              <w:rPr>
                <w:rFonts w:ascii="Times New Roman" w:hAnsi="Times New Roman" w:cs="Times New Roman"/>
                <w:color w:val="00B050"/>
                <w:sz w:val="24"/>
              </w:rPr>
              <w:t>mg/L、SS</w:t>
            </w:r>
            <w:r>
              <w:rPr>
                <w:rFonts w:hint="eastAsia" w:ascii="Times New Roman" w:hAnsi="Times New Roman" w:cs="Times New Roman"/>
                <w:color w:val="00B050"/>
                <w:sz w:val="24"/>
              </w:rPr>
              <w:t xml:space="preserve"> </w:t>
            </w:r>
            <w:r>
              <w:rPr>
                <w:rFonts w:ascii="Times New Roman" w:hAnsi="Times New Roman" w:cs="Times New Roman"/>
                <w:bCs/>
                <w:color w:val="00B050"/>
                <w:sz w:val="24"/>
              </w:rPr>
              <w:t>30</w:t>
            </w:r>
            <w:r>
              <w:rPr>
                <w:rFonts w:ascii="Times New Roman" w:hAnsi="Times New Roman" w:cs="Times New Roman"/>
                <w:color w:val="00B050"/>
                <w:sz w:val="24"/>
              </w:rPr>
              <w:t>mg/L、氨氮</w:t>
            </w:r>
            <w:r>
              <w:rPr>
                <w:rFonts w:hint="eastAsia" w:ascii="Times New Roman" w:hAnsi="Times New Roman" w:cs="Times New Roman"/>
                <w:color w:val="00B050"/>
                <w:sz w:val="24"/>
              </w:rPr>
              <w:t xml:space="preserve"> </w:t>
            </w:r>
            <w:r>
              <w:rPr>
                <w:rFonts w:ascii="Times New Roman" w:hAnsi="Times New Roman" w:cs="Times New Roman"/>
                <w:bCs/>
                <w:color w:val="00B050"/>
                <w:sz w:val="24"/>
              </w:rPr>
              <w:t>8</w:t>
            </w:r>
            <w:r>
              <w:rPr>
                <w:rFonts w:ascii="Times New Roman" w:hAnsi="Times New Roman" w:cs="Times New Roman"/>
                <w:color w:val="00B050"/>
                <w:sz w:val="24"/>
              </w:rPr>
              <w:t>mg/L、</w:t>
            </w:r>
            <w:r>
              <w:rPr>
                <w:rFonts w:hint="eastAsia" w:ascii="Times New Roman" w:hAnsi="Times New Roman" w:cs="Times New Roman"/>
                <w:color w:val="00B050"/>
                <w:sz w:val="24"/>
              </w:rPr>
              <w:t xml:space="preserve">总磷 </w:t>
            </w:r>
            <w:r>
              <w:rPr>
                <w:rFonts w:ascii="Times New Roman" w:hAnsi="Times New Roman" w:cs="Times New Roman"/>
                <w:color w:val="00B050"/>
                <w:sz w:val="24"/>
              </w:rPr>
              <w:t>1mg/L。</w:t>
            </w:r>
          </w:p>
          <w:p>
            <w:pPr>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项目水污染物产生及排放情况详见下表2-22。</w:t>
            </w:r>
          </w:p>
          <w:p>
            <w:pPr>
              <w:adjustRightInd w:val="0"/>
              <w:snapToGrid w:val="0"/>
              <w:ind w:firstLine="422" w:firstLineChars="200"/>
              <w:jc w:val="center"/>
              <w:rPr>
                <w:rFonts w:ascii="Times New Roman" w:hAnsi="Times New Roman" w:cs="Times New Roman"/>
                <w:b/>
                <w:bCs/>
                <w:color w:val="000000"/>
                <w:szCs w:val="21"/>
              </w:rPr>
            </w:pPr>
            <w:r>
              <w:rPr>
                <w:rFonts w:ascii="Times New Roman" w:hAnsi="Times New Roman" w:cs="Times New Roman"/>
                <w:b/>
                <w:color w:val="000000"/>
                <w:szCs w:val="21"/>
              </w:rPr>
              <w:t>表2-22   项目水污染物产生及排放情况表</w:t>
            </w:r>
          </w:p>
          <w:tbl>
            <w:tblPr>
              <w:tblStyle w:val="21"/>
              <w:tblW w:w="7859" w:type="dxa"/>
              <w:jc w:val="center"/>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878"/>
              <w:gridCol w:w="989"/>
              <w:gridCol w:w="975"/>
              <w:gridCol w:w="969"/>
              <w:gridCol w:w="988"/>
              <w:gridCol w:w="995"/>
              <w:gridCol w:w="106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23" w:hRule="atLeast"/>
                <w:jc w:val="center"/>
              </w:trPr>
              <w:tc>
                <w:tcPr>
                  <w:tcW w:w="1878" w:type="dxa"/>
                  <w:vAlign w:val="center"/>
                </w:tcPr>
                <w:p>
                  <w:pPr>
                    <w:spacing w:line="288" w:lineRule="auto"/>
                    <w:jc w:val="center"/>
                    <w:rPr>
                      <w:rFonts w:ascii="Times New Roman" w:hAnsi="Times New Roman" w:cs="Times New Roman"/>
                      <w:b/>
                      <w:color w:val="00B050"/>
                      <w:szCs w:val="21"/>
                    </w:rPr>
                  </w:pPr>
                  <w:r>
                    <w:rPr>
                      <w:rFonts w:ascii="Times New Roman" w:hAnsi="Times New Roman" w:cs="Times New Roman"/>
                      <w:b/>
                      <w:color w:val="00B050"/>
                      <w:szCs w:val="21"/>
                    </w:rPr>
                    <w:t>污染物</w:t>
                  </w:r>
                </w:p>
              </w:tc>
              <w:tc>
                <w:tcPr>
                  <w:tcW w:w="989" w:type="dxa"/>
                  <w:vAlign w:val="center"/>
                </w:tcPr>
                <w:p>
                  <w:pPr>
                    <w:spacing w:line="288" w:lineRule="auto"/>
                    <w:jc w:val="center"/>
                    <w:rPr>
                      <w:rFonts w:ascii="Times New Roman" w:hAnsi="Times New Roman" w:cs="Times New Roman"/>
                      <w:b/>
                      <w:color w:val="00B050"/>
                      <w:szCs w:val="21"/>
                    </w:rPr>
                  </w:pPr>
                  <w:r>
                    <w:rPr>
                      <w:rFonts w:ascii="Times New Roman" w:hAnsi="Times New Roman" w:cs="Times New Roman"/>
                      <w:b/>
                      <w:color w:val="00B050"/>
                      <w:szCs w:val="21"/>
                    </w:rPr>
                    <w:t>废水量</w:t>
                  </w:r>
                </w:p>
              </w:tc>
              <w:tc>
                <w:tcPr>
                  <w:tcW w:w="975" w:type="dxa"/>
                  <w:vAlign w:val="center"/>
                </w:tcPr>
                <w:p>
                  <w:pPr>
                    <w:spacing w:line="288" w:lineRule="auto"/>
                    <w:jc w:val="center"/>
                    <w:rPr>
                      <w:rFonts w:ascii="Times New Roman" w:hAnsi="Times New Roman" w:cs="Times New Roman"/>
                      <w:b/>
                      <w:color w:val="00B050"/>
                      <w:szCs w:val="21"/>
                    </w:rPr>
                  </w:pPr>
                  <w:r>
                    <w:rPr>
                      <w:rFonts w:ascii="Times New Roman" w:hAnsi="Times New Roman" w:cs="Times New Roman"/>
                      <w:b/>
                      <w:color w:val="00B050"/>
                      <w:szCs w:val="21"/>
                    </w:rPr>
                    <w:t>COD</w:t>
                  </w:r>
                  <w:r>
                    <w:rPr>
                      <w:rFonts w:ascii="Times New Roman" w:hAnsi="Times New Roman" w:cs="Times New Roman"/>
                      <w:b/>
                      <w:color w:val="00B050"/>
                      <w:szCs w:val="21"/>
                      <w:vertAlign w:val="subscript"/>
                    </w:rPr>
                    <w:t>Cr</w:t>
                  </w:r>
                </w:p>
              </w:tc>
              <w:tc>
                <w:tcPr>
                  <w:tcW w:w="969" w:type="dxa"/>
                  <w:vAlign w:val="center"/>
                </w:tcPr>
                <w:p>
                  <w:pPr>
                    <w:spacing w:line="288" w:lineRule="auto"/>
                    <w:jc w:val="center"/>
                    <w:rPr>
                      <w:rFonts w:ascii="Times New Roman" w:hAnsi="Times New Roman" w:cs="Times New Roman"/>
                      <w:b/>
                      <w:color w:val="00B050"/>
                      <w:szCs w:val="21"/>
                    </w:rPr>
                  </w:pPr>
                  <w:r>
                    <w:rPr>
                      <w:rFonts w:ascii="Times New Roman" w:hAnsi="Times New Roman" w:cs="Times New Roman"/>
                      <w:b/>
                      <w:color w:val="00B050"/>
                      <w:szCs w:val="21"/>
                    </w:rPr>
                    <w:t>BOD</w:t>
                  </w:r>
                  <w:r>
                    <w:rPr>
                      <w:rFonts w:ascii="Times New Roman" w:hAnsi="Times New Roman" w:cs="Times New Roman"/>
                      <w:b/>
                      <w:color w:val="00B050"/>
                      <w:szCs w:val="21"/>
                      <w:vertAlign w:val="subscript"/>
                    </w:rPr>
                    <w:t>5</w:t>
                  </w:r>
                </w:p>
              </w:tc>
              <w:tc>
                <w:tcPr>
                  <w:tcW w:w="988" w:type="dxa"/>
                  <w:vAlign w:val="center"/>
                </w:tcPr>
                <w:p>
                  <w:pPr>
                    <w:spacing w:line="288" w:lineRule="auto"/>
                    <w:jc w:val="center"/>
                    <w:rPr>
                      <w:rFonts w:ascii="Times New Roman" w:hAnsi="Times New Roman" w:cs="Times New Roman"/>
                      <w:b/>
                      <w:color w:val="00B050"/>
                      <w:szCs w:val="21"/>
                    </w:rPr>
                  </w:pPr>
                  <w:r>
                    <w:rPr>
                      <w:rFonts w:hint="eastAsia" w:ascii="Times New Roman" w:hAnsi="Times New Roman" w:cs="Times New Roman"/>
                      <w:b/>
                      <w:color w:val="00B050"/>
                      <w:szCs w:val="21"/>
                    </w:rPr>
                    <w:t>氨氮</w:t>
                  </w:r>
                </w:p>
              </w:tc>
              <w:tc>
                <w:tcPr>
                  <w:tcW w:w="995" w:type="dxa"/>
                  <w:vAlign w:val="center"/>
                </w:tcPr>
                <w:p>
                  <w:pPr>
                    <w:spacing w:line="288" w:lineRule="auto"/>
                    <w:jc w:val="center"/>
                    <w:rPr>
                      <w:rFonts w:ascii="Times New Roman" w:hAnsi="Times New Roman" w:cs="Times New Roman"/>
                      <w:b/>
                      <w:color w:val="00B050"/>
                      <w:szCs w:val="21"/>
                    </w:rPr>
                  </w:pPr>
                  <w:r>
                    <w:rPr>
                      <w:rFonts w:ascii="Times New Roman" w:hAnsi="Times New Roman" w:cs="Times New Roman"/>
                      <w:b/>
                      <w:color w:val="00B050"/>
                      <w:szCs w:val="21"/>
                    </w:rPr>
                    <w:t>SS</w:t>
                  </w:r>
                </w:p>
              </w:tc>
              <w:tc>
                <w:tcPr>
                  <w:tcW w:w="1065" w:type="dxa"/>
                  <w:vAlign w:val="center"/>
                </w:tcPr>
                <w:p>
                  <w:pPr>
                    <w:spacing w:line="288" w:lineRule="auto"/>
                    <w:jc w:val="center"/>
                    <w:rPr>
                      <w:rFonts w:ascii="Times New Roman" w:hAnsi="Times New Roman" w:cs="Times New Roman"/>
                      <w:b/>
                      <w:color w:val="00B050"/>
                      <w:szCs w:val="21"/>
                    </w:rPr>
                  </w:pPr>
                  <w:r>
                    <w:rPr>
                      <w:rFonts w:hint="eastAsia" w:ascii="Times New Roman" w:hAnsi="Times New Roman" w:cs="Times New Roman"/>
                      <w:b/>
                      <w:color w:val="00B050"/>
                      <w:szCs w:val="21"/>
                    </w:rPr>
                    <w:t>总磷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23" w:hRule="atLeast"/>
                <w:jc w:val="center"/>
              </w:trPr>
              <w:tc>
                <w:tcPr>
                  <w:tcW w:w="1878"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产生浓度(mg/L)</w:t>
                  </w:r>
                </w:p>
              </w:tc>
              <w:tc>
                <w:tcPr>
                  <w:tcW w:w="989" w:type="dxa"/>
                  <w:vMerge w:val="restart"/>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color w:val="00B050"/>
                      <w:szCs w:val="21"/>
                    </w:rPr>
                    <w:t>1200m</w:t>
                  </w:r>
                  <w:r>
                    <w:rPr>
                      <w:rFonts w:ascii="Times New Roman" w:hAnsi="Times New Roman" w:cs="Times New Roman"/>
                      <w:color w:val="00B050"/>
                      <w:szCs w:val="21"/>
                      <w:vertAlign w:val="superscript"/>
                    </w:rPr>
                    <w:t>3</w:t>
                  </w:r>
                  <w:r>
                    <w:rPr>
                      <w:rFonts w:ascii="Times New Roman" w:hAnsi="Times New Roman" w:cs="Times New Roman"/>
                      <w:color w:val="00B050"/>
                      <w:szCs w:val="21"/>
                    </w:rPr>
                    <w:t>/a</w:t>
                  </w:r>
                </w:p>
              </w:tc>
              <w:tc>
                <w:tcPr>
                  <w:tcW w:w="97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4</w:t>
                  </w:r>
                  <w:r>
                    <w:rPr>
                      <w:rFonts w:ascii="Times New Roman" w:hAnsi="Times New Roman" w:cs="Times New Roman"/>
                      <w:bCs/>
                      <w:color w:val="00B050"/>
                      <w:szCs w:val="21"/>
                    </w:rPr>
                    <w:t>80.0</w:t>
                  </w:r>
                </w:p>
              </w:tc>
              <w:tc>
                <w:tcPr>
                  <w:tcW w:w="969"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2</w:t>
                  </w:r>
                  <w:r>
                    <w:rPr>
                      <w:rFonts w:ascii="Times New Roman" w:hAnsi="Times New Roman" w:cs="Times New Roman"/>
                      <w:bCs/>
                      <w:color w:val="00B050"/>
                      <w:szCs w:val="21"/>
                    </w:rPr>
                    <w:t>93.0</w:t>
                  </w:r>
                </w:p>
              </w:tc>
              <w:tc>
                <w:tcPr>
                  <w:tcW w:w="988"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3</w:t>
                  </w:r>
                  <w:r>
                    <w:rPr>
                      <w:rFonts w:ascii="Times New Roman" w:hAnsi="Times New Roman" w:cs="Times New Roman"/>
                      <w:bCs/>
                      <w:color w:val="00B050"/>
                      <w:szCs w:val="21"/>
                    </w:rPr>
                    <w:t>1.6</w:t>
                  </w:r>
                </w:p>
              </w:tc>
              <w:tc>
                <w:tcPr>
                  <w:tcW w:w="99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3</w:t>
                  </w:r>
                  <w:r>
                    <w:rPr>
                      <w:rFonts w:ascii="Times New Roman" w:hAnsi="Times New Roman" w:cs="Times New Roman"/>
                      <w:bCs/>
                      <w:color w:val="00B050"/>
                      <w:szCs w:val="21"/>
                    </w:rPr>
                    <w:t>22.0</w:t>
                  </w:r>
                </w:p>
              </w:tc>
              <w:tc>
                <w:tcPr>
                  <w:tcW w:w="106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4</w:t>
                  </w:r>
                  <w:r>
                    <w:rPr>
                      <w:rFonts w:ascii="Times New Roman" w:hAnsi="Times New Roman" w:cs="Times New Roman"/>
                      <w:bCs/>
                      <w:color w:val="00B050"/>
                      <w:szCs w:val="21"/>
                    </w:rPr>
                    <w:t>.5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23" w:hRule="atLeast"/>
                <w:jc w:val="center"/>
              </w:trPr>
              <w:tc>
                <w:tcPr>
                  <w:tcW w:w="1878"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产生量（t/a）</w:t>
                  </w:r>
                </w:p>
              </w:tc>
              <w:tc>
                <w:tcPr>
                  <w:tcW w:w="989" w:type="dxa"/>
                  <w:vMerge w:val="continue"/>
                  <w:vAlign w:val="center"/>
                </w:tcPr>
                <w:p>
                  <w:pPr>
                    <w:spacing w:line="288" w:lineRule="auto"/>
                    <w:jc w:val="center"/>
                    <w:rPr>
                      <w:rFonts w:ascii="Times New Roman" w:hAnsi="Times New Roman" w:cs="Times New Roman"/>
                      <w:bCs/>
                      <w:color w:val="00B050"/>
                      <w:szCs w:val="21"/>
                    </w:rPr>
                  </w:pPr>
                </w:p>
              </w:tc>
              <w:tc>
                <w:tcPr>
                  <w:tcW w:w="97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r>
                    <w:rPr>
                      <w:rFonts w:ascii="Times New Roman" w:hAnsi="Times New Roman" w:cs="Times New Roman"/>
                      <w:bCs/>
                      <w:color w:val="00B050"/>
                      <w:szCs w:val="21"/>
                    </w:rPr>
                    <w:t>.72</w:t>
                  </w:r>
                </w:p>
              </w:tc>
              <w:tc>
                <w:tcPr>
                  <w:tcW w:w="969"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r>
                    <w:rPr>
                      <w:rFonts w:ascii="Times New Roman" w:hAnsi="Times New Roman" w:cs="Times New Roman"/>
                      <w:bCs/>
                      <w:color w:val="00B050"/>
                      <w:szCs w:val="21"/>
                    </w:rPr>
                    <w:t>.44</w:t>
                  </w:r>
                </w:p>
              </w:tc>
              <w:tc>
                <w:tcPr>
                  <w:tcW w:w="988"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r>
                    <w:rPr>
                      <w:rFonts w:ascii="Times New Roman" w:hAnsi="Times New Roman" w:cs="Times New Roman"/>
                      <w:bCs/>
                      <w:color w:val="00B050"/>
                      <w:szCs w:val="21"/>
                    </w:rPr>
                    <w:t>.05</w:t>
                  </w:r>
                </w:p>
              </w:tc>
              <w:tc>
                <w:tcPr>
                  <w:tcW w:w="99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r>
                    <w:rPr>
                      <w:rFonts w:ascii="Times New Roman" w:hAnsi="Times New Roman" w:cs="Times New Roman"/>
                      <w:bCs/>
                      <w:color w:val="00B050"/>
                      <w:szCs w:val="21"/>
                    </w:rPr>
                    <w:t>.48</w:t>
                  </w:r>
                </w:p>
              </w:tc>
              <w:tc>
                <w:tcPr>
                  <w:tcW w:w="106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r>
                    <w:rPr>
                      <w:rFonts w:ascii="Times New Roman" w:hAnsi="Times New Roman" w:cs="Times New Roman"/>
                      <w:bCs/>
                      <w:color w:val="00B050"/>
                      <w:szCs w:val="21"/>
                    </w:rPr>
                    <w:t>.01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23" w:hRule="atLeast"/>
                <w:jc w:val="center"/>
              </w:trPr>
              <w:tc>
                <w:tcPr>
                  <w:tcW w:w="1878" w:type="dxa"/>
                  <w:tcBorders>
                    <w:left w:val="single" w:color="auto" w:sz="4" w:space="0"/>
                  </w:tcBorders>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出水</w:t>
                  </w:r>
                  <w:r>
                    <w:rPr>
                      <w:rFonts w:ascii="Times New Roman" w:hAnsi="Times New Roman" w:cs="Times New Roman"/>
                      <w:bCs/>
                      <w:color w:val="00B050"/>
                      <w:szCs w:val="21"/>
                    </w:rPr>
                    <w:t>浓度(mg/L)</w:t>
                  </w:r>
                </w:p>
              </w:tc>
              <w:tc>
                <w:tcPr>
                  <w:tcW w:w="989" w:type="dxa"/>
                  <w:vMerge w:val="restart"/>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p>
              </w:tc>
              <w:tc>
                <w:tcPr>
                  <w:tcW w:w="97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2</w:t>
                  </w:r>
                  <w:r>
                    <w:rPr>
                      <w:rFonts w:ascii="Times New Roman" w:hAnsi="Times New Roman" w:cs="Times New Roman"/>
                      <w:bCs/>
                      <w:color w:val="00B050"/>
                      <w:szCs w:val="21"/>
                    </w:rPr>
                    <w:t>0</w:t>
                  </w:r>
                </w:p>
              </w:tc>
              <w:tc>
                <w:tcPr>
                  <w:tcW w:w="969"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1</w:t>
                  </w:r>
                  <w:r>
                    <w:rPr>
                      <w:rFonts w:ascii="Times New Roman" w:hAnsi="Times New Roman" w:cs="Times New Roman"/>
                      <w:bCs/>
                      <w:color w:val="00B050"/>
                      <w:szCs w:val="21"/>
                    </w:rPr>
                    <w:t>0</w:t>
                  </w:r>
                </w:p>
              </w:tc>
              <w:tc>
                <w:tcPr>
                  <w:tcW w:w="988"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8</w:t>
                  </w:r>
                </w:p>
              </w:tc>
              <w:tc>
                <w:tcPr>
                  <w:tcW w:w="99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3</w:t>
                  </w:r>
                  <w:r>
                    <w:rPr>
                      <w:rFonts w:ascii="Times New Roman" w:hAnsi="Times New Roman" w:cs="Times New Roman"/>
                      <w:bCs/>
                      <w:color w:val="00B050"/>
                      <w:szCs w:val="21"/>
                    </w:rPr>
                    <w:t>0</w:t>
                  </w:r>
                </w:p>
              </w:tc>
              <w:tc>
                <w:tcPr>
                  <w:tcW w:w="106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23" w:hRule="atLeast"/>
                <w:jc w:val="center"/>
              </w:trPr>
              <w:tc>
                <w:tcPr>
                  <w:tcW w:w="1878" w:type="dxa"/>
                  <w:tcBorders>
                    <w:left w:val="single" w:color="auto" w:sz="4" w:space="0"/>
                  </w:tcBorders>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排放量（t/a）</w:t>
                  </w:r>
                </w:p>
              </w:tc>
              <w:tc>
                <w:tcPr>
                  <w:tcW w:w="989" w:type="dxa"/>
                  <w:vMerge w:val="continue"/>
                  <w:vAlign w:val="center"/>
                </w:tcPr>
                <w:p>
                  <w:pPr>
                    <w:spacing w:line="288" w:lineRule="auto"/>
                    <w:jc w:val="center"/>
                    <w:rPr>
                      <w:rFonts w:ascii="Times New Roman" w:hAnsi="Times New Roman" w:cs="Times New Roman"/>
                      <w:bCs/>
                      <w:color w:val="00B050"/>
                      <w:szCs w:val="21"/>
                    </w:rPr>
                  </w:pPr>
                </w:p>
              </w:tc>
              <w:tc>
                <w:tcPr>
                  <w:tcW w:w="97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p>
              </w:tc>
              <w:tc>
                <w:tcPr>
                  <w:tcW w:w="969"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p>
              </w:tc>
              <w:tc>
                <w:tcPr>
                  <w:tcW w:w="988"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p>
              </w:tc>
              <w:tc>
                <w:tcPr>
                  <w:tcW w:w="99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p>
              </w:tc>
              <w:tc>
                <w:tcPr>
                  <w:tcW w:w="106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0</w:t>
                  </w:r>
                </w:p>
              </w:tc>
            </w:tr>
          </w:tbl>
          <w:p>
            <w:pPr>
              <w:ind w:firstLine="420" w:firstLineChars="200"/>
              <w:rPr>
                <w:rFonts w:ascii="Times New Roman" w:hAnsi="Times New Roman" w:cs="Times New Roman"/>
                <w:color w:val="000000"/>
                <w:szCs w:val="21"/>
              </w:rPr>
            </w:pPr>
          </w:p>
          <w:bookmarkEnd w:id="45"/>
          <w:p>
            <w:pPr>
              <w:pStyle w:val="11"/>
              <w:spacing w:line="360" w:lineRule="auto"/>
              <w:ind w:left="0" w:right="105" w:rightChars="50" w:firstLine="240" w:firstLineChars="100"/>
              <w:rPr>
                <w:rFonts w:ascii="Times New Roman" w:hAnsi="Times New Roman" w:cs="Times New Roman"/>
                <w:color w:val="000000"/>
                <w:lang w:val="en-US"/>
              </w:rPr>
            </w:pPr>
            <w:r>
              <w:rPr>
                <w:rFonts w:hint="eastAsia" w:ascii="Times New Roman" w:hAnsi="Times New Roman" w:cs="Times New Roman"/>
                <w:color w:val="000000"/>
                <w:lang w:val="en-US"/>
              </w:rPr>
              <w:t>3、绿化用水</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color w:val="00B050"/>
              </w:rPr>
              <w:t>工程建成后拟新增绿化面积</w:t>
            </w:r>
            <w:r>
              <w:rPr>
                <w:rFonts w:ascii="Times New Roman" w:hAnsi="Times New Roman" w:cs="Times New Roman"/>
                <w:bCs/>
                <w:color w:val="00B050"/>
              </w:rPr>
              <w:t>22680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w:t>
            </w:r>
            <w:r>
              <w:rPr>
                <w:rFonts w:hint="eastAsia" w:ascii="Times New Roman" w:hAnsi="Times New Roman" w:cs="Times New Roman"/>
                <w:bCs/>
              </w:rPr>
              <w:t>晴天浇灌强度按3</w:t>
            </w:r>
            <w:r>
              <w:rPr>
                <w:rFonts w:ascii="Times New Roman" w:hAnsi="Times New Roman" w:cs="Times New Roman"/>
                <w:bCs/>
              </w:rPr>
              <w:t>L/</w:t>
            </w:r>
            <w:r>
              <w:rPr>
                <w:rFonts w:hint="eastAsia" w:ascii="Times New Roman" w:hAnsi="Times New Roman" w:cs="Times New Roman"/>
                <w:bCs/>
              </w:rPr>
              <w:t>m</w:t>
            </w:r>
            <w:r>
              <w:rPr>
                <w:rFonts w:hint="eastAsia" w:ascii="Times New Roman" w:hAnsi="Times New Roman" w:cs="Times New Roman"/>
                <w:bCs/>
                <w:vertAlign w:val="superscript"/>
              </w:rPr>
              <w:t>2</w:t>
            </w:r>
            <w:r>
              <w:rPr>
                <w:rFonts w:hint="eastAsia" w:ascii="Times New Roman" w:hAnsi="Times New Roman" w:cs="Times New Roman"/>
                <w:bCs/>
              </w:rPr>
              <w:t>计，则绿化用水量约为</w:t>
            </w:r>
            <w:r>
              <w:rPr>
                <w:rFonts w:ascii="Times New Roman" w:hAnsi="Times New Roman" w:cs="Times New Roman"/>
                <w:bCs/>
                <w:color w:val="00B050"/>
              </w:rPr>
              <w:t>68.0</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rPr>
              <w:t>，绿化用水全部消耗，不排放。雨天，绿化带不浇灌。</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4、</w:t>
            </w:r>
            <w:r>
              <w:rPr>
                <w:rFonts w:ascii="Times New Roman" w:hAnsi="Times New Roman" w:cs="Times New Roman"/>
                <w:color w:val="000000"/>
                <w:lang w:val="en-US"/>
              </w:rPr>
              <w:t>雨水</w:t>
            </w:r>
          </w:p>
          <w:p>
            <w:pPr>
              <w:pStyle w:val="11"/>
              <w:spacing w:line="360" w:lineRule="auto"/>
              <w:ind w:left="0" w:right="105" w:rightChars="50" w:firstLine="240" w:firstLineChars="100"/>
              <w:rPr>
                <w:rFonts w:ascii="Times New Roman" w:hAnsi="Times New Roman" w:cs="Times New Roman"/>
                <w:color w:val="000000"/>
                <w:lang w:val="en-US"/>
              </w:rPr>
            </w:pPr>
            <w:r>
              <w:rPr>
                <w:rFonts w:ascii="Times New Roman" w:hAnsi="Times New Roman" w:cs="Times New Roman"/>
                <w:color w:val="000000"/>
                <w:lang w:val="en-US"/>
              </w:rPr>
              <w:t>根据“昆明市城市雨水收集利用的规定”，雨水收集设施的设计规模，应当根据昆明市日设计降雨厚度，并结合工程项目内所有汇水面积，按以下公式计算：</w:t>
            </w:r>
          </w:p>
          <w:p>
            <w:pPr>
              <w:pStyle w:val="11"/>
              <w:spacing w:line="360" w:lineRule="auto"/>
              <w:ind w:left="0" w:right="105" w:rightChars="50"/>
              <w:jc w:val="center"/>
              <w:rPr>
                <w:rFonts w:ascii="Times New Roman" w:hAnsi="Times New Roman" w:cs="Times New Roman"/>
                <w:color w:val="000000"/>
                <w:lang w:val="en-US"/>
              </w:rPr>
            </w:pPr>
            <w:r>
              <w:rPr>
                <w:rFonts w:ascii="Times New Roman" w:hAnsi="Times New Roman" w:cs="Times New Roman"/>
                <w:color w:val="000000"/>
                <w:lang w:val="en-US"/>
              </w:rPr>
              <w:t>W=10</w:t>
            </w:r>
            <w:r>
              <w:rPr>
                <w:rFonts w:ascii="Times New Roman" w:hAnsi="Times New Roman" w:cs="Times New Roman"/>
                <w:color w:val="000000"/>
                <w:vertAlign w:val="superscript"/>
                <w:lang w:val="en-US"/>
              </w:rPr>
              <w:t>-3</w:t>
            </w:r>
            <w:r>
              <w:rPr>
                <w:rFonts w:ascii="Times New Roman" w:hAnsi="Times New Roman" w:cs="Times New Roman"/>
                <w:color w:val="000000"/>
                <w:lang w:val="en-US"/>
              </w:rPr>
              <w:t>×b×(A</w:t>
            </w:r>
            <w:r>
              <w:rPr>
                <w:rFonts w:ascii="Times New Roman" w:hAnsi="Times New Roman" w:cs="Times New Roman"/>
                <w:color w:val="000000"/>
                <w:vertAlign w:val="subscript"/>
                <w:lang w:val="en-US"/>
              </w:rPr>
              <w:t>1</w:t>
            </w:r>
            <w:r>
              <w:rPr>
                <w:rFonts w:ascii="Times New Roman" w:hAnsi="Times New Roman" w:cs="Times New Roman"/>
                <w:color w:val="000000"/>
                <w:lang w:val="en-US"/>
              </w:rPr>
              <w:t>×a</w:t>
            </w:r>
            <w:r>
              <w:rPr>
                <w:rFonts w:ascii="Times New Roman" w:hAnsi="Times New Roman" w:cs="Times New Roman"/>
                <w:color w:val="000000"/>
                <w:vertAlign w:val="subscript"/>
                <w:lang w:val="en-US"/>
              </w:rPr>
              <w:t>1</w:t>
            </w:r>
            <w:r>
              <w:rPr>
                <w:rFonts w:ascii="Times New Roman" w:hAnsi="Times New Roman" w:cs="Times New Roman"/>
                <w:color w:val="000000"/>
                <w:lang w:val="en-US"/>
              </w:rPr>
              <w:t>+A</w:t>
            </w:r>
            <w:r>
              <w:rPr>
                <w:rFonts w:ascii="Times New Roman" w:hAnsi="Times New Roman" w:cs="Times New Roman"/>
                <w:color w:val="000000"/>
                <w:vertAlign w:val="subscript"/>
                <w:lang w:val="en-US"/>
              </w:rPr>
              <w:t>2</w:t>
            </w:r>
            <w:r>
              <w:rPr>
                <w:rFonts w:ascii="Times New Roman" w:hAnsi="Times New Roman" w:cs="Times New Roman"/>
                <w:color w:val="000000"/>
                <w:lang w:val="en-US"/>
              </w:rPr>
              <w:t>×a</w:t>
            </w:r>
            <w:r>
              <w:rPr>
                <w:rFonts w:ascii="Times New Roman" w:hAnsi="Times New Roman" w:cs="Times New Roman"/>
                <w:color w:val="000000"/>
                <w:vertAlign w:val="subscript"/>
                <w:lang w:val="en-US"/>
              </w:rPr>
              <w:t>2</w:t>
            </w:r>
            <w:r>
              <w:rPr>
                <w:rFonts w:ascii="Times New Roman" w:hAnsi="Times New Roman" w:cs="Times New Roman"/>
                <w:color w:val="000000"/>
                <w:lang w:val="en-US"/>
              </w:rPr>
              <w:t>）</w:t>
            </w:r>
          </w:p>
          <w:p>
            <w:pPr>
              <w:pStyle w:val="11"/>
              <w:spacing w:line="360" w:lineRule="auto"/>
              <w:ind w:left="0" w:right="105" w:rightChars="50" w:firstLine="240" w:firstLineChars="100"/>
              <w:rPr>
                <w:rFonts w:ascii="Times New Roman" w:hAnsi="Times New Roman" w:cs="Times New Roman"/>
                <w:color w:val="000000"/>
                <w:lang w:val="en-US"/>
              </w:rPr>
            </w:pPr>
            <w:r>
              <w:rPr>
                <w:rFonts w:ascii="Times New Roman" w:hAnsi="Times New Roman" w:cs="Times New Roman"/>
                <w:color w:val="000000"/>
                <w:lang w:val="en-US"/>
              </w:rPr>
              <w:t>式中：W</w:t>
            </w:r>
            <w:r>
              <w:rPr>
                <w:rFonts w:hint="eastAsia" w:ascii="Times New Roman" w:hAnsi="Times New Roman" w:cs="Times New Roman"/>
                <w:color w:val="000000"/>
                <w:lang w:val="en-US"/>
              </w:rPr>
              <w:t>——</w:t>
            </w:r>
            <w:r>
              <w:rPr>
                <w:rFonts w:ascii="Times New Roman" w:hAnsi="Times New Roman" w:cs="Times New Roman"/>
                <w:color w:val="000000"/>
                <w:lang w:val="en-US"/>
              </w:rPr>
              <w:t>雨水收集设施设计规模，m</w:t>
            </w:r>
            <w:r>
              <w:rPr>
                <w:rFonts w:ascii="Times New Roman" w:hAnsi="Times New Roman" w:cs="Times New Roman"/>
                <w:color w:val="000000"/>
                <w:vertAlign w:val="superscript"/>
                <w:lang w:val="en-US"/>
              </w:rPr>
              <w:t>3</w:t>
            </w:r>
            <w:r>
              <w:rPr>
                <w:rFonts w:ascii="Times New Roman" w:hAnsi="Times New Roman" w:cs="Times New Roman"/>
                <w:color w:val="000000"/>
                <w:lang w:val="en-US"/>
              </w:rPr>
              <w:t>；</w:t>
            </w:r>
          </w:p>
          <w:p>
            <w:pPr>
              <w:pStyle w:val="11"/>
              <w:spacing w:line="360" w:lineRule="auto"/>
              <w:ind w:left="0" w:right="105" w:rightChars="50" w:firstLine="960" w:firstLineChars="400"/>
              <w:rPr>
                <w:rFonts w:ascii="Times New Roman" w:hAnsi="Times New Roman" w:cs="Times New Roman"/>
                <w:color w:val="000000"/>
                <w:lang w:val="en-US"/>
              </w:rPr>
            </w:pPr>
            <w:r>
              <w:rPr>
                <w:rFonts w:ascii="Times New Roman" w:hAnsi="Times New Roman" w:cs="Times New Roman"/>
                <w:color w:val="000000"/>
                <w:lang w:val="en-US"/>
              </w:rPr>
              <w:t>b</w:t>
            </w:r>
            <w:r>
              <w:rPr>
                <w:rFonts w:hint="eastAsia" w:ascii="Times New Roman" w:hAnsi="Times New Roman" w:cs="Times New Roman"/>
                <w:color w:val="000000"/>
                <w:lang w:val="en-US"/>
              </w:rPr>
              <w:t>——</w:t>
            </w:r>
            <w:r>
              <w:rPr>
                <w:rFonts w:ascii="Times New Roman" w:hAnsi="Times New Roman" w:cs="Times New Roman"/>
                <w:color w:val="000000"/>
                <w:lang w:val="en-US"/>
              </w:rPr>
              <w:t>昆明市日设计降雨厚度，取25.5mm；</w:t>
            </w:r>
          </w:p>
          <w:p>
            <w:pPr>
              <w:pStyle w:val="11"/>
              <w:spacing w:line="360" w:lineRule="auto"/>
              <w:ind w:left="0" w:right="105" w:rightChars="50" w:firstLine="960" w:firstLineChars="400"/>
              <w:rPr>
                <w:rFonts w:ascii="Times New Roman" w:hAnsi="Times New Roman" w:cs="Times New Roman"/>
                <w:color w:val="000000"/>
                <w:lang w:val="en-US"/>
              </w:rPr>
            </w:pPr>
            <w:r>
              <w:rPr>
                <w:rFonts w:ascii="Times New Roman" w:hAnsi="Times New Roman" w:cs="Times New Roman"/>
                <w:color w:val="000000"/>
                <w:lang w:val="en-US"/>
              </w:rPr>
              <w:t>A</w:t>
            </w:r>
            <w:r>
              <w:rPr>
                <w:rFonts w:ascii="Times New Roman" w:hAnsi="Times New Roman" w:cs="Times New Roman"/>
                <w:color w:val="000000"/>
                <w:vertAlign w:val="subscript"/>
                <w:lang w:val="en-US"/>
              </w:rPr>
              <w:t>1</w:t>
            </w:r>
            <w:r>
              <w:rPr>
                <w:rFonts w:hint="eastAsia" w:ascii="Times New Roman" w:hAnsi="Times New Roman" w:cs="Times New Roman"/>
                <w:color w:val="000000"/>
                <w:lang w:val="en-US"/>
              </w:rPr>
              <w:t>——</w:t>
            </w:r>
            <w:r>
              <w:rPr>
                <w:rFonts w:ascii="Times New Roman" w:hAnsi="Times New Roman" w:cs="Times New Roman"/>
                <w:color w:val="000000"/>
                <w:lang w:val="en-US"/>
              </w:rPr>
              <w:t>项目内硬化屋顶和路面的汇水面积，以项目内建筑物占地面积和路面硬化面积计，m</w:t>
            </w:r>
            <w:r>
              <w:rPr>
                <w:rFonts w:ascii="Times New Roman" w:hAnsi="Times New Roman" w:cs="Times New Roman"/>
                <w:color w:val="000000"/>
                <w:vertAlign w:val="superscript"/>
                <w:lang w:val="en-US"/>
              </w:rPr>
              <w:t>2</w:t>
            </w:r>
            <w:r>
              <w:rPr>
                <w:rFonts w:ascii="Times New Roman" w:hAnsi="Times New Roman" w:cs="Times New Roman"/>
                <w:color w:val="000000"/>
                <w:lang w:val="en-US"/>
              </w:rPr>
              <w:t>；</w:t>
            </w:r>
          </w:p>
          <w:p>
            <w:pPr>
              <w:pStyle w:val="11"/>
              <w:spacing w:line="360" w:lineRule="auto"/>
              <w:ind w:left="0" w:right="105" w:rightChars="50" w:firstLine="720" w:firstLineChars="300"/>
              <w:rPr>
                <w:rFonts w:ascii="Times New Roman" w:hAnsi="Times New Roman" w:cs="Times New Roman"/>
                <w:color w:val="000000"/>
                <w:lang w:val="en-US"/>
              </w:rPr>
            </w:pPr>
            <w:r>
              <w:rPr>
                <w:rFonts w:ascii="Times New Roman" w:hAnsi="Times New Roman" w:cs="Times New Roman"/>
                <w:color w:val="000000"/>
                <w:lang w:val="en-US"/>
              </w:rPr>
              <w:t>A</w:t>
            </w:r>
            <w:r>
              <w:rPr>
                <w:rFonts w:ascii="Times New Roman" w:hAnsi="Times New Roman" w:cs="Times New Roman"/>
                <w:color w:val="000000"/>
                <w:vertAlign w:val="subscript"/>
                <w:lang w:val="en-US"/>
              </w:rPr>
              <w:t>2</w:t>
            </w:r>
            <w:r>
              <w:rPr>
                <w:rFonts w:hint="eastAsia" w:ascii="Times New Roman" w:hAnsi="Times New Roman" w:cs="Times New Roman"/>
                <w:color w:val="000000"/>
                <w:lang w:val="en-US"/>
              </w:rPr>
              <w:t>——</w:t>
            </w:r>
            <w:r>
              <w:rPr>
                <w:rFonts w:ascii="Times New Roman" w:hAnsi="Times New Roman" w:cs="Times New Roman"/>
                <w:color w:val="000000"/>
                <w:lang w:val="en-US"/>
              </w:rPr>
              <w:t>项目内绿地的汇水面积，以绿地面积计，m</w:t>
            </w:r>
            <w:r>
              <w:rPr>
                <w:rFonts w:ascii="Times New Roman" w:hAnsi="Times New Roman" w:cs="Times New Roman"/>
                <w:color w:val="000000"/>
                <w:vertAlign w:val="superscript"/>
                <w:lang w:val="en-US"/>
              </w:rPr>
              <w:t>2</w:t>
            </w:r>
            <w:r>
              <w:rPr>
                <w:rFonts w:ascii="Times New Roman" w:hAnsi="Times New Roman" w:cs="Times New Roman"/>
                <w:color w:val="000000"/>
                <w:lang w:val="en-US"/>
              </w:rPr>
              <w:t>；</w:t>
            </w:r>
          </w:p>
          <w:p>
            <w:pPr>
              <w:pStyle w:val="11"/>
              <w:spacing w:line="360" w:lineRule="auto"/>
              <w:ind w:left="0" w:right="105" w:rightChars="50" w:firstLine="720" w:firstLineChars="300"/>
              <w:rPr>
                <w:rFonts w:ascii="Times New Roman" w:hAnsi="Times New Roman" w:cs="Times New Roman"/>
                <w:color w:val="000000"/>
                <w:lang w:val="en-US"/>
              </w:rPr>
            </w:pPr>
            <w:r>
              <w:rPr>
                <w:rFonts w:ascii="Times New Roman" w:hAnsi="Times New Roman" w:cs="Times New Roman"/>
                <w:color w:val="000000"/>
                <w:lang w:val="en-US"/>
              </w:rPr>
              <w:t>a</w:t>
            </w:r>
            <w:r>
              <w:rPr>
                <w:rFonts w:ascii="Times New Roman" w:hAnsi="Times New Roman" w:cs="Times New Roman"/>
                <w:color w:val="000000"/>
                <w:vertAlign w:val="subscript"/>
                <w:lang w:val="en-US"/>
              </w:rPr>
              <w:t>1</w:t>
            </w:r>
            <w:r>
              <w:rPr>
                <w:rFonts w:hint="eastAsia" w:ascii="Times New Roman" w:hAnsi="Times New Roman" w:cs="Times New Roman"/>
                <w:color w:val="000000"/>
                <w:lang w:val="en-US"/>
              </w:rPr>
              <w:t>——</w:t>
            </w:r>
            <w:r>
              <w:rPr>
                <w:rFonts w:ascii="Times New Roman" w:hAnsi="Times New Roman" w:cs="Times New Roman"/>
                <w:color w:val="000000"/>
                <w:lang w:val="en-US"/>
              </w:rPr>
              <w:t>硬化屋顶和路面的雨量径流系数，取0.8；</w:t>
            </w:r>
          </w:p>
          <w:p>
            <w:pPr>
              <w:pStyle w:val="11"/>
              <w:spacing w:line="360" w:lineRule="auto"/>
              <w:ind w:left="0" w:right="105" w:rightChars="50" w:firstLine="720" w:firstLineChars="300"/>
              <w:rPr>
                <w:rFonts w:ascii="Times New Roman" w:hAnsi="Times New Roman" w:cs="Times New Roman"/>
                <w:color w:val="000000"/>
                <w:lang w:val="en-US"/>
              </w:rPr>
            </w:pPr>
            <w:r>
              <w:rPr>
                <w:rFonts w:ascii="Times New Roman" w:hAnsi="Times New Roman" w:cs="Times New Roman"/>
                <w:color w:val="000000"/>
                <w:lang w:val="en-US"/>
              </w:rPr>
              <w:t>a</w:t>
            </w:r>
            <w:r>
              <w:rPr>
                <w:rFonts w:ascii="Times New Roman" w:hAnsi="Times New Roman" w:cs="Times New Roman"/>
                <w:color w:val="000000"/>
                <w:vertAlign w:val="subscript"/>
                <w:lang w:val="en-US"/>
              </w:rPr>
              <w:t>2</w:t>
            </w:r>
            <w:r>
              <w:rPr>
                <w:rFonts w:hint="eastAsia" w:ascii="Times New Roman" w:hAnsi="Times New Roman" w:cs="Times New Roman"/>
                <w:color w:val="000000"/>
                <w:lang w:val="en-US"/>
              </w:rPr>
              <w:t>——</w:t>
            </w:r>
            <w:r>
              <w:rPr>
                <w:rFonts w:ascii="Times New Roman" w:hAnsi="Times New Roman" w:cs="Times New Roman"/>
                <w:color w:val="000000"/>
                <w:lang w:val="en-US"/>
              </w:rPr>
              <w:t>绿地</w:t>
            </w:r>
            <w:r>
              <w:rPr>
                <w:rFonts w:hint="eastAsia" w:ascii="Times New Roman" w:hAnsi="Times New Roman" w:cs="Times New Roman"/>
                <w:color w:val="000000"/>
                <w:lang w:val="en-US"/>
              </w:rPr>
              <w:t>和弃土场</w:t>
            </w:r>
            <w:r>
              <w:rPr>
                <w:rFonts w:ascii="Times New Roman" w:hAnsi="Times New Roman" w:cs="Times New Roman"/>
                <w:color w:val="000000"/>
                <w:lang w:val="en-US"/>
              </w:rPr>
              <w:t>的雨量径流系数，取0.15。</w:t>
            </w:r>
          </w:p>
          <w:p>
            <w:pPr>
              <w:pStyle w:val="11"/>
              <w:spacing w:line="360" w:lineRule="auto"/>
              <w:ind w:left="0" w:right="105" w:rightChars="50" w:firstLine="720" w:firstLineChars="300"/>
              <w:rPr>
                <w:rFonts w:ascii="Times New Roman" w:hAnsi="Times New Roman" w:cs="Times New Roman"/>
                <w:color w:val="000000"/>
                <w:lang w:val="en-US"/>
              </w:rPr>
            </w:pPr>
            <w:r>
              <w:rPr>
                <w:rFonts w:hint="eastAsia" w:ascii="Times New Roman" w:hAnsi="Times New Roman" w:cs="Times New Roman"/>
                <w:color w:val="000000"/>
                <w:lang w:val="en-US"/>
              </w:rPr>
              <w:t>厂区</w:t>
            </w:r>
            <w:r>
              <w:rPr>
                <w:rFonts w:ascii="Times New Roman" w:hAnsi="Times New Roman" w:cs="Times New Roman"/>
                <w:color w:val="000000"/>
                <w:lang w:val="en-US"/>
              </w:rPr>
              <w:t>汇水面积</w:t>
            </w:r>
            <w:r>
              <w:rPr>
                <w:rFonts w:hint="eastAsia" w:ascii="Times New Roman" w:hAnsi="Times New Roman" w:cs="Times New Roman"/>
                <w:color w:val="000000"/>
                <w:lang w:val="en-US"/>
              </w:rPr>
              <w:t>生产区回车场地为</w:t>
            </w:r>
            <w:r>
              <w:rPr>
                <w:rFonts w:ascii="Times New Roman" w:hAnsi="Times New Roman" w:cs="Times New Roman"/>
                <w:color w:val="000000"/>
                <w:lang w:val="en-US"/>
              </w:rPr>
              <w:t>4200</w:t>
            </w:r>
            <w:r>
              <w:rPr>
                <w:rFonts w:hint="eastAsia" w:ascii="Times New Roman" w:hAnsi="Times New Roman" w:cs="Times New Roman"/>
                <w:color w:val="000000"/>
                <w:lang w:val="en-US"/>
              </w:rPr>
              <w:t>m</w:t>
            </w:r>
            <w:r>
              <w:rPr>
                <w:rFonts w:hint="eastAsia" w:ascii="Times New Roman" w:hAnsi="Times New Roman" w:cs="Times New Roman"/>
                <w:color w:val="000000"/>
                <w:vertAlign w:val="superscript"/>
                <w:lang w:val="en-US"/>
              </w:rPr>
              <w:t>2</w:t>
            </w:r>
            <w:r>
              <w:rPr>
                <w:rFonts w:hint="eastAsia" w:ascii="Times New Roman" w:hAnsi="Times New Roman" w:cs="Times New Roman"/>
                <w:color w:val="000000"/>
                <w:lang w:val="en-US"/>
              </w:rPr>
              <w:t>，弃土场为3</w:t>
            </w:r>
            <w:r>
              <w:rPr>
                <w:rFonts w:ascii="Times New Roman" w:hAnsi="Times New Roman" w:cs="Times New Roman"/>
                <w:color w:val="000000"/>
                <w:lang w:val="en-US"/>
              </w:rPr>
              <w:t>000</w:t>
            </w:r>
            <w:r>
              <w:rPr>
                <w:rFonts w:hint="eastAsia" w:ascii="Times New Roman" w:hAnsi="Times New Roman" w:cs="Times New Roman"/>
                <w:color w:val="000000"/>
                <w:lang w:val="en-US"/>
              </w:rPr>
              <w:t>m</w:t>
            </w:r>
            <w:r>
              <w:rPr>
                <w:rFonts w:hint="eastAsia" w:ascii="Times New Roman" w:hAnsi="Times New Roman" w:cs="Times New Roman"/>
                <w:color w:val="000000"/>
                <w:vertAlign w:val="superscript"/>
                <w:lang w:val="en-US"/>
              </w:rPr>
              <w:t>2</w:t>
            </w:r>
            <w:r>
              <w:rPr>
                <w:rFonts w:hint="eastAsia" w:ascii="Times New Roman" w:hAnsi="Times New Roman" w:cs="Times New Roman"/>
                <w:color w:val="000000"/>
                <w:lang w:val="en-US"/>
              </w:rPr>
              <w:t>，绿化带面积为</w:t>
            </w:r>
            <w:r>
              <w:rPr>
                <w:rFonts w:ascii="Times New Roman" w:hAnsi="Times New Roman" w:cs="Times New Roman"/>
                <w:bCs/>
                <w:color w:val="00B050"/>
              </w:rPr>
              <w:t>22680</w:t>
            </w:r>
            <w:r>
              <w:rPr>
                <w:rFonts w:hint="eastAsia" w:ascii="Times New Roman" w:hAnsi="Times New Roman" w:cs="Times New Roman"/>
                <w:color w:val="000000"/>
                <w:lang w:val="en-US"/>
              </w:rPr>
              <w:t>m</w:t>
            </w:r>
            <w:r>
              <w:rPr>
                <w:rFonts w:hint="eastAsia" w:ascii="Times New Roman" w:hAnsi="Times New Roman" w:cs="Times New Roman"/>
                <w:color w:val="000000"/>
                <w:vertAlign w:val="superscript"/>
                <w:lang w:val="en-US"/>
              </w:rPr>
              <w:t>2</w:t>
            </w:r>
            <w:r>
              <w:rPr>
                <w:rFonts w:hint="eastAsia" w:ascii="Times New Roman" w:hAnsi="Times New Roman" w:cs="Times New Roman"/>
                <w:color w:val="000000"/>
                <w:lang w:val="en-US"/>
              </w:rPr>
              <w:t>。</w:t>
            </w:r>
            <w:r>
              <w:rPr>
                <w:rFonts w:ascii="Times New Roman" w:hAnsi="Times New Roman" w:cs="Times New Roman"/>
                <w:color w:val="000000"/>
                <w:lang w:val="en-US"/>
              </w:rPr>
              <w:t>根据以上</w:t>
            </w:r>
            <w:r>
              <w:rPr>
                <w:rFonts w:hint="eastAsia" w:ascii="Times New Roman" w:hAnsi="Times New Roman" w:cs="Times New Roman"/>
                <w:color w:val="000000"/>
                <w:lang w:val="en-US"/>
              </w:rPr>
              <w:t>公式</w:t>
            </w:r>
            <w:r>
              <w:rPr>
                <w:rFonts w:ascii="Times New Roman" w:hAnsi="Times New Roman" w:cs="Times New Roman"/>
                <w:color w:val="000000"/>
                <w:lang w:val="en-US"/>
              </w:rPr>
              <w:t>可计算出雨水收集设施规模为</w:t>
            </w:r>
            <w:r>
              <w:rPr>
                <w:rFonts w:ascii="Times New Roman" w:hAnsi="Times New Roman" w:cs="Times New Roman"/>
                <w:color w:val="00B050"/>
                <w:lang w:val="en-US"/>
              </w:rPr>
              <w:t>183.91m</w:t>
            </w:r>
            <w:r>
              <w:rPr>
                <w:rFonts w:ascii="Times New Roman" w:hAnsi="Times New Roman" w:cs="Times New Roman"/>
                <w:color w:val="00B050"/>
                <w:vertAlign w:val="superscript"/>
                <w:lang w:val="en-US"/>
              </w:rPr>
              <w:t>3</w:t>
            </w:r>
            <w:r>
              <w:rPr>
                <w:rFonts w:hint="eastAsia" w:ascii="Times New Roman" w:hAnsi="Times New Roman" w:cs="Times New Roman"/>
                <w:color w:val="00B050"/>
                <w:lang w:val="en-US"/>
              </w:rPr>
              <w:t>。</w:t>
            </w:r>
            <w:r>
              <w:rPr>
                <w:rFonts w:hint="eastAsia" w:ascii="Times New Roman" w:hAnsi="Times New Roman" w:cs="Times New Roman"/>
                <w:color w:val="000000"/>
                <w:lang w:val="en-US"/>
              </w:rPr>
              <w:t>厂区南部现设有</w:t>
            </w:r>
            <w:r>
              <w:rPr>
                <w:rFonts w:ascii="Times New Roman" w:hAnsi="Times New Roman" w:cs="Times New Roman"/>
                <w:color w:val="000000"/>
                <w:lang w:val="en-US"/>
              </w:rPr>
              <w:t>1个容积为60m</w:t>
            </w:r>
            <w:r>
              <w:rPr>
                <w:rFonts w:ascii="Times New Roman" w:hAnsi="Times New Roman" w:cs="Times New Roman"/>
                <w:color w:val="000000"/>
                <w:vertAlign w:val="superscript"/>
                <w:lang w:val="en-US"/>
              </w:rPr>
              <w:t>3</w:t>
            </w:r>
            <w:r>
              <w:rPr>
                <w:rFonts w:ascii="Times New Roman" w:hAnsi="Times New Roman" w:cs="Times New Roman"/>
                <w:color w:val="000000"/>
                <w:lang w:val="en-US"/>
              </w:rPr>
              <w:t>的雨水收集</w:t>
            </w:r>
            <w:r>
              <w:rPr>
                <w:rFonts w:hint="eastAsia" w:ascii="Times New Roman" w:hAnsi="Times New Roman" w:cs="Times New Roman"/>
                <w:color w:val="000000"/>
                <w:lang w:val="en-US"/>
              </w:rPr>
              <w:t>罐</w:t>
            </w:r>
            <w:r>
              <w:rPr>
                <w:rFonts w:ascii="Times New Roman" w:hAnsi="Times New Roman" w:cs="Times New Roman"/>
                <w:color w:val="000000"/>
                <w:lang w:val="en-US"/>
              </w:rPr>
              <w:t>，</w:t>
            </w:r>
            <w:r>
              <w:rPr>
                <w:rFonts w:hint="eastAsia" w:ascii="Times New Roman" w:hAnsi="Times New Roman" w:cs="Times New Roman"/>
                <w:color w:val="00B050"/>
                <w:lang w:val="en-US"/>
              </w:rPr>
              <w:t>项目全部建成后</w:t>
            </w:r>
            <w:r>
              <w:rPr>
                <w:rFonts w:hint="eastAsia" w:ascii="Times New Roman" w:hAnsi="Times New Roman" w:cs="Times New Roman"/>
                <w:color w:val="000000"/>
                <w:lang w:val="en-US"/>
              </w:rPr>
              <w:t>应新增不少于</w:t>
            </w:r>
            <w:r>
              <w:rPr>
                <w:rFonts w:ascii="Times New Roman" w:hAnsi="Times New Roman" w:cs="Times New Roman"/>
                <w:color w:val="00B050"/>
                <w:lang w:val="en-US"/>
              </w:rPr>
              <w:t>123.91</w:t>
            </w:r>
            <w:r>
              <w:rPr>
                <w:rFonts w:hint="eastAsia" w:ascii="Times New Roman" w:hAnsi="Times New Roman" w:cs="Times New Roman"/>
                <w:color w:val="00B050"/>
                <w:lang w:val="en-US"/>
              </w:rPr>
              <w:t>m</w:t>
            </w:r>
            <w:r>
              <w:rPr>
                <w:rFonts w:hint="eastAsia" w:ascii="Times New Roman" w:hAnsi="Times New Roman" w:cs="Times New Roman"/>
                <w:color w:val="00B050"/>
                <w:vertAlign w:val="superscript"/>
                <w:lang w:val="en-US"/>
              </w:rPr>
              <w:t>3</w:t>
            </w:r>
            <w:r>
              <w:rPr>
                <w:rFonts w:hint="eastAsia" w:ascii="Times New Roman" w:hAnsi="Times New Roman" w:cs="Times New Roman"/>
                <w:color w:val="000000"/>
                <w:lang w:val="en-US"/>
              </w:rPr>
              <w:t>雨水收集池，建议容积</w:t>
            </w:r>
            <w:r>
              <w:rPr>
                <w:rFonts w:hint="eastAsia" w:ascii="Times New Roman" w:hAnsi="Times New Roman" w:cs="Times New Roman"/>
                <w:color w:val="00B050"/>
                <w:lang w:val="en-US"/>
              </w:rPr>
              <w:t>15</w:t>
            </w:r>
            <w:r>
              <w:rPr>
                <w:rFonts w:ascii="Times New Roman" w:hAnsi="Times New Roman" w:cs="Times New Roman"/>
                <w:color w:val="00B050"/>
                <w:lang w:val="en-US"/>
              </w:rPr>
              <w:t>0</w:t>
            </w:r>
            <w:r>
              <w:rPr>
                <w:rFonts w:hint="eastAsia" w:ascii="Times New Roman" w:hAnsi="Times New Roman" w:cs="Times New Roman"/>
                <w:color w:val="00B050"/>
                <w:lang w:val="en-US"/>
              </w:rPr>
              <w:t>m</w:t>
            </w:r>
            <w:r>
              <w:rPr>
                <w:rFonts w:hint="eastAsia" w:ascii="Times New Roman" w:hAnsi="Times New Roman" w:cs="Times New Roman"/>
                <w:color w:val="00B050"/>
                <w:vertAlign w:val="superscript"/>
                <w:lang w:val="en-US"/>
              </w:rPr>
              <w:t>3</w:t>
            </w:r>
            <w:r>
              <w:rPr>
                <w:rFonts w:hint="eastAsia" w:ascii="Times New Roman" w:hAnsi="Times New Roman" w:cs="Times New Roman"/>
                <w:color w:val="00B050"/>
                <w:lang w:val="en-US"/>
              </w:rPr>
              <w:t>，</w:t>
            </w:r>
            <w:r>
              <w:rPr>
                <w:rFonts w:hint="eastAsia" w:ascii="Times New Roman" w:hAnsi="Times New Roman" w:cs="Times New Roman"/>
                <w:color w:val="000000"/>
                <w:lang w:val="en-US"/>
              </w:rPr>
              <w:t>可设于雨水罐旁。雨水</w:t>
            </w:r>
            <w:r>
              <w:rPr>
                <w:rFonts w:ascii="Times New Roman" w:hAnsi="Times New Roman" w:cs="Times New Roman"/>
                <w:color w:val="000000"/>
                <w:lang w:val="en-US"/>
              </w:rPr>
              <w:t>经收集池沉淀</w:t>
            </w:r>
            <w:r>
              <w:rPr>
                <w:rFonts w:hint="eastAsia" w:ascii="Times New Roman" w:hAnsi="Times New Roman" w:cs="Times New Roman"/>
                <w:color w:val="000000"/>
                <w:lang w:val="en-US"/>
              </w:rPr>
              <w:t>澄清</w:t>
            </w:r>
            <w:r>
              <w:rPr>
                <w:rFonts w:ascii="Times New Roman" w:hAnsi="Times New Roman" w:cs="Times New Roman"/>
                <w:color w:val="000000"/>
                <w:lang w:val="en-US"/>
              </w:rPr>
              <w:t>后回用于生产</w:t>
            </w:r>
            <w:r>
              <w:rPr>
                <w:rFonts w:hint="eastAsia" w:ascii="Times New Roman" w:hAnsi="Times New Roman" w:cs="Times New Roman"/>
                <w:color w:val="000000"/>
                <w:lang w:val="en-US"/>
              </w:rPr>
              <w:t>，不排放</w:t>
            </w:r>
            <w:r>
              <w:rPr>
                <w:rFonts w:ascii="Times New Roman" w:hAnsi="Times New Roman" w:cs="Times New Roman"/>
                <w:color w:val="000000"/>
                <w:lang w:val="en-US"/>
              </w:rPr>
              <w:t>。</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三、</w:t>
            </w:r>
            <w:r>
              <w:rPr>
                <w:rFonts w:ascii="Times New Roman" w:hAnsi="Times New Roman" w:cs="Times New Roman"/>
                <w:color w:val="000000"/>
              </w:rPr>
              <w:t>噪声</w:t>
            </w:r>
          </w:p>
          <w:p>
            <w:pPr>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项目</w:t>
            </w:r>
            <w:r>
              <w:rPr>
                <w:rFonts w:ascii="Times New Roman" w:hAnsi="Times New Roman" w:cs="Times New Roman"/>
                <w:color w:val="000000"/>
                <w:spacing w:val="-2"/>
                <w:sz w:val="24"/>
              </w:rPr>
              <w:t>的主要高噪声设备为推土机、</w:t>
            </w:r>
            <w:r>
              <w:rPr>
                <w:rFonts w:hint="eastAsia" w:ascii="Times New Roman" w:hAnsi="Times New Roman" w:cs="Times New Roman"/>
                <w:color w:val="000000"/>
                <w:spacing w:val="-2"/>
                <w:sz w:val="24"/>
              </w:rPr>
              <w:t>破碎机</w:t>
            </w:r>
            <w:r>
              <w:rPr>
                <w:rFonts w:ascii="Times New Roman" w:hAnsi="Times New Roman" w:cs="Times New Roman"/>
                <w:color w:val="000000"/>
                <w:sz w:val="24"/>
              </w:rPr>
              <w:t>、</w:t>
            </w:r>
            <w:r>
              <w:rPr>
                <w:rFonts w:hint="eastAsia" w:ascii="Times New Roman" w:hAnsi="Times New Roman" w:cs="Times New Roman"/>
                <w:color w:val="000000"/>
                <w:sz w:val="24"/>
              </w:rPr>
              <w:t>振动</w:t>
            </w:r>
            <w:r>
              <w:rPr>
                <w:rFonts w:ascii="Times New Roman" w:hAnsi="Times New Roman" w:cs="Times New Roman"/>
                <w:color w:val="000000"/>
                <w:sz w:val="24"/>
              </w:rPr>
              <w:t>筛、搅拌机、</w:t>
            </w:r>
            <w:r>
              <w:rPr>
                <w:rFonts w:hint="eastAsia" w:ascii="Times New Roman" w:hAnsi="Times New Roman" w:cs="Times New Roman"/>
                <w:color w:val="000000"/>
                <w:sz w:val="24"/>
              </w:rPr>
              <w:t>挤</w:t>
            </w:r>
            <w:r>
              <w:rPr>
                <w:rFonts w:ascii="Times New Roman" w:hAnsi="Times New Roman" w:cs="Times New Roman"/>
                <w:color w:val="000000"/>
                <w:sz w:val="24"/>
              </w:rPr>
              <w:t>砖机</w:t>
            </w:r>
            <w:r>
              <w:rPr>
                <w:rFonts w:hint="eastAsia" w:ascii="Times New Roman" w:hAnsi="Times New Roman" w:cs="Times New Roman"/>
                <w:color w:val="000000"/>
                <w:sz w:val="24"/>
              </w:rPr>
              <w:t>、空压机</w:t>
            </w:r>
            <w:r>
              <w:rPr>
                <w:rFonts w:ascii="Times New Roman" w:hAnsi="Times New Roman" w:cs="Times New Roman"/>
                <w:color w:val="000000"/>
                <w:sz w:val="24"/>
              </w:rPr>
              <w:t>等机械设备</w:t>
            </w:r>
            <w:r>
              <w:rPr>
                <w:rFonts w:hint="eastAsia" w:ascii="Times New Roman" w:hAnsi="Times New Roman" w:cs="Times New Roman"/>
                <w:color w:val="000000"/>
                <w:sz w:val="24"/>
              </w:rPr>
              <w:t>，</w:t>
            </w:r>
            <w:r>
              <w:rPr>
                <w:rFonts w:ascii="Times New Roman" w:hAnsi="Times New Roman" w:cs="Times New Roman"/>
                <w:color w:val="000000"/>
                <w:sz w:val="24"/>
              </w:rPr>
              <w:t>以及隧道窑风机运行噪声。</w:t>
            </w:r>
            <w:r>
              <w:rPr>
                <w:rFonts w:hint="eastAsia" w:ascii="Times New Roman" w:hAnsi="Times New Roman" w:cs="Times New Roman"/>
                <w:color w:val="00B050"/>
                <w:sz w:val="24"/>
              </w:rPr>
              <w:t>后续工程新增噪声源主要为臭气抽送系统风机（1台）和隧道窑风机（3台）</w:t>
            </w:r>
            <w:r>
              <w:rPr>
                <w:rFonts w:hint="eastAsia" w:ascii="Times New Roman" w:hAnsi="Times New Roman" w:cs="Times New Roman"/>
                <w:color w:val="000000"/>
                <w:sz w:val="24"/>
              </w:rPr>
              <w:t>。</w:t>
            </w:r>
            <w:r>
              <w:rPr>
                <w:rFonts w:hint="eastAsia" w:ascii="Times New Roman" w:hAnsi="Times New Roman" w:cs="Times New Roman"/>
                <w:color w:val="00B050"/>
                <w:sz w:val="24"/>
              </w:rPr>
              <w:t>根据现有工程生产期间监测报告，</w:t>
            </w:r>
            <w:r>
              <w:rPr>
                <w:rFonts w:hint="eastAsia" w:ascii="Times New Roman" w:hAnsi="Times New Roman" w:cs="Times New Roman"/>
                <w:color w:val="000000"/>
                <w:sz w:val="24"/>
              </w:rPr>
              <w:t>现有工程厂界四周昼间噪声值为5</w:t>
            </w:r>
            <w:r>
              <w:rPr>
                <w:rFonts w:ascii="Times New Roman" w:hAnsi="Times New Roman" w:cs="Times New Roman"/>
                <w:color w:val="000000"/>
                <w:sz w:val="24"/>
              </w:rPr>
              <w:t>5</w:t>
            </w:r>
            <w:r>
              <w:rPr>
                <w:rFonts w:hint="eastAsia" w:ascii="宋体" w:hAnsi="宋体" w:eastAsia="宋体" w:cs="Times New Roman"/>
                <w:color w:val="000000"/>
                <w:sz w:val="24"/>
              </w:rPr>
              <w:t>～</w:t>
            </w:r>
            <w:r>
              <w:rPr>
                <w:rFonts w:ascii="Times New Roman" w:hAnsi="Times New Roman" w:cs="Times New Roman"/>
                <w:color w:val="000000"/>
                <w:sz w:val="24"/>
              </w:rPr>
              <w:t>61</w:t>
            </w:r>
            <w:r>
              <w:rPr>
                <w:rFonts w:hint="eastAsia" w:ascii="Times New Roman" w:hAnsi="Times New Roman" w:cs="Times New Roman"/>
                <w:color w:val="000000"/>
                <w:sz w:val="24"/>
              </w:rPr>
              <w:t>d</w:t>
            </w:r>
            <w:r>
              <w:rPr>
                <w:rFonts w:ascii="Times New Roman" w:hAnsi="Times New Roman" w:cs="Times New Roman"/>
                <w:color w:val="000000"/>
                <w:sz w:val="24"/>
              </w:rPr>
              <w:t>B</w:t>
            </w:r>
            <w:r>
              <w:rPr>
                <w:rFonts w:hint="eastAsia" w:ascii="Times New Roman" w:hAnsi="Times New Roman" w:cs="Times New Roman"/>
                <w:color w:val="000000"/>
                <w:sz w:val="24"/>
              </w:rPr>
              <w:t>（A），夜间噪声值为</w:t>
            </w:r>
            <w:r>
              <w:rPr>
                <w:rFonts w:ascii="Times New Roman" w:hAnsi="Times New Roman" w:cs="Times New Roman"/>
                <w:color w:val="000000"/>
                <w:sz w:val="24"/>
              </w:rPr>
              <w:t>44</w:t>
            </w:r>
            <w:r>
              <w:rPr>
                <w:rFonts w:hint="eastAsia" w:ascii="宋体" w:hAnsi="宋体" w:eastAsia="宋体" w:cs="Times New Roman"/>
                <w:color w:val="000000"/>
                <w:sz w:val="24"/>
              </w:rPr>
              <w:t>～</w:t>
            </w:r>
            <w:r>
              <w:rPr>
                <w:rFonts w:ascii="Times New Roman" w:hAnsi="Times New Roman" w:cs="Times New Roman"/>
                <w:color w:val="000000"/>
                <w:sz w:val="24"/>
              </w:rPr>
              <w:t>51</w:t>
            </w:r>
            <w:r>
              <w:rPr>
                <w:rFonts w:hint="eastAsia" w:ascii="Times New Roman" w:hAnsi="Times New Roman" w:cs="Times New Roman"/>
                <w:color w:val="000000"/>
                <w:sz w:val="24"/>
              </w:rPr>
              <w:t>d</w:t>
            </w:r>
            <w:r>
              <w:rPr>
                <w:rFonts w:ascii="Times New Roman" w:hAnsi="Times New Roman" w:cs="Times New Roman"/>
                <w:color w:val="000000"/>
                <w:sz w:val="24"/>
              </w:rPr>
              <w:t>B</w:t>
            </w:r>
            <w:r>
              <w:rPr>
                <w:rFonts w:hint="eastAsia" w:ascii="Times New Roman" w:hAnsi="Times New Roman" w:cs="Times New Roman"/>
                <w:color w:val="000000"/>
                <w:sz w:val="24"/>
              </w:rPr>
              <w:t>（A）。后续建设将新</w:t>
            </w:r>
            <w:r>
              <w:rPr>
                <w:rFonts w:hint="eastAsia" w:ascii="Times New Roman" w:hAnsi="Times New Roman" w:eastAsia="宋体" w:cs="Times New Roman"/>
                <w:color w:val="000000"/>
                <w:sz w:val="24"/>
                <w:lang w:val="zh-CN" w:bidi="zh-CN"/>
              </w:rPr>
              <w:t>增1台螺旋输送机和1台臭气</w:t>
            </w:r>
            <w:r>
              <w:rPr>
                <w:rFonts w:hint="eastAsia" w:ascii="Times New Roman" w:hAnsi="Times New Roman" w:eastAsia="宋体" w:cs="Times New Roman"/>
                <w:color w:val="00B050"/>
                <w:sz w:val="24"/>
                <w:lang w:val="zh-CN" w:bidi="zh-CN"/>
              </w:rPr>
              <w:t>抽送风机、3台隧道窑风机</w:t>
            </w:r>
            <w:r>
              <w:rPr>
                <w:rFonts w:hint="eastAsia" w:ascii="Times New Roman" w:hAnsi="Times New Roman" w:eastAsia="宋体" w:cs="Times New Roman"/>
                <w:color w:val="000000"/>
                <w:sz w:val="24"/>
                <w:lang w:val="zh-CN" w:bidi="zh-CN"/>
              </w:rPr>
              <w:t>，单台设备噪声源强分别为</w:t>
            </w:r>
            <w:r>
              <w:rPr>
                <w:rFonts w:hint="eastAsia" w:ascii="Times New Roman" w:hAnsi="Times New Roman" w:eastAsia="宋体" w:cs="Times New Roman"/>
                <w:color w:val="00B050"/>
                <w:sz w:val="24"/>
                <w:lang w:val="zh-CN" w:bidi="zh-CN"/>
              </w:rPr>
              <w:t>7</w:t>
            </w:r>
            <w:r>
              <w:rPr>
                <w:rFonts w:ascii="Times New Roman" w:hAnsi="Times New Roman" w:eastAsia="宋体" w:cs="Times New Roman"/>
                <w:color w:val="00B050"/>
                <w:sz w:val="24"/>
                <w:lang w:val="zh-CN" w:bidi="zh-CN"/>
              </w:rPr>
              <w:t>0</w:t>
            </w:r>
            <w:r>
              <w:rPr>
                <w:rFonts w:hint="eastAsia" w:ascii="Times New Roman" w:hAnsi="Times New Roman" w:eastAsia="宋体" w:cs="Times New Roman"/>
                <w:color w:val="00B050"/>
                <w:sz w:val="24"/>
                <w:lang w:val="zh-CN" w:bidi="zh-CN"/>
              </w:rPr>
              <w:t>d</w:t>
            </w:r>
            <w:r>
              <w:rPr>
                <w:rFonts w:ascii="Times New Roman" w:hAnsi="Times New Roman" w:eastAsia="宋体" w:cs="Times New Roman"/>
                <w:color w:val="00B050"/>
                <w:sz w:val="24"/>
                <w:lang w:val="zh-CN" w:bidi="zh-CN"/>
              </w:rPr>
              <w:t>B</w:t>
            </w:r>
            <w:r>
              <w:rPr>
                <w:rFonts w:hint="eastAsia" w:ascii="Times New Roman" w:hAnsi="Times New Roman" w:eastAsia="宋体" w:cs="Times New Roman"/>
                <w:color w:val="00B050"/>
                <w:sz w:val="24"/>
                <w:lang w:val="zh-CN" w:bidi="zh-CN"/>
              </w:rPr>
              <w:t>（A）、8</w:t>
            </w:r>
            <w:r>
              <w:rPr>
                <w:rFonts w:ascii="Times New Roman" w:hAnsi="Times New Roman" w:eastAsia="宋体" w:cs="Times New Roman"/>
                <w:color w:val="00B050"/>
                <w:sz w:val="24"/>
                <w:lang w:val="zh-CN" w:bidi="zh-CN"/>
              </w:rPr>
              <w:t>0</w:t>
            </w:r>
            <w:r>
              <w:rPr>
                <w:rFonts w:hint="eastAsia" w:ascii="Times New Roman" w:hAnsi="Times New Roman" w:eastAsia="宋体" w:cs="Times New Roman"/>
                <w:color w:val="00B050"/>
                <w:sz w:val="24"/>
                <w:lang w:val="zh-CN" w:bidi="zh-CN"/>
              </w:rPr>
              <w:t>d</w:t>
            </w:r>
            <w:r>
              <w:rPr>
                <w:rFonts w:ascii="Times New Roman" w:hAnsi="Times New Roman" w:eastAsia="宋体" w:cs="Times New Roman"/>
                <w:color w:val="00B050"/>
                <w:sz w:val="24"/>
                <w:lang w:val="zh-CN" w:bidi="zh-CN"/>
              </w:rPr>
              <w:t>B</w:t>
            </w:r>
            <w:r>
              <w:rPr>
                <w:rFonts w:hint="eastAsia" w:ascii="Times New Roman" w:hAnsi="Times New Roman" w:eastAsia="宋体" w:cs="Times New Roman"/>
                <w:color w:val="00B050"/>
                <w:sz w:val="24"/>
                <w:lang w:val="zh-CN" w:bidi="zh-CN"/>
              </w:rPr>
              <w:t>（A）、</w:t>
            </w:r>
            <w:r>
              <w:rPr>
                <w:rFonts w:ascii="Times New Roman" w:hAnsi="Times New Roman" w:eastAsia="宋体" w:cs="Times New Roman"/>
                <w:color w:val="00B050"/>
                <w:sz w:val="24"/>
                <w:lang w:val="zh-CN" w:bidi="zh-CN"/>
              </w:rPr>
              <w:t>80</w:t>
            </w:r>
            <w:r>
              <w:rPr>
                <w:rFonts w:hint="eastAsia" w:ascii="Times New Roman" w:hAnsi="Times New Roman" w:eastAsia="宋体" w:cs="Times New Roman"/>
                <w:color w:val="00B050"/>
                <w:sz w:val="24"/>
                <w:lang w:val="zh-CN" w:bidi="zh-CN"/>
              </w:rPr>
              <w:t>d</w:t>
            </w:r>
            <w:r>
              <w:rPr>
                <w:rFonts w:ascii="Times New Roman" w:hAnsi="Times New Roman" w:eastAsia="宋体" w:cs="Times New Roman"/>
                <w:color w:val="00B050"/>
                <w:sz w:val="24"/>
                <w:lang w:val="zh-CN" w:bidi="zh-CN"/>
              </w:rPr>
              <w:t>B</w:t>
            </w:r>
            <w:r>
              <w:rPr>
                <w:rFonts w:hint="eastAsia" w:ascii="Times New Roman" w:hAnsi="Times New Roman" w:eastAsia="宋体" w:cs="Times New Roman"/>
                <w:color w:val="00B050"/>
                <w:sz w:val="24"/>
                <w:lang w:val="zh-CN" w:bidi="zh-CN"/>
              </w:rPr>
              <w:t>（A）</w:t>
            </w:r>
            <w:r>
              <w:rPr>
                <w:rFonts w:hint="eastAsia" w:ascii="Times New Roman" w:hAnsi="Times New Roman" w:eastAsia="宋体" w:cs="Times New Roman"/>
                <w:color w:val="000000"/>
                <w:sz w:val="24"/>
                <w:lang w:val="zh-CN" w:bidi="zh-CN"/>
              </w:rPr>
              <w:t>。</w:t>
            </w:r>
          </w:p>
          <w:p>
            <w:pPr>
              <w:pStyle w:val="11"/>
              <w:spacing w:line="360" w:lineRule="auto"/>
              <w:ind w:left="0" w:right="105" w:rightChars="50" w:firstLine="240" w:firstLineChars="100"/>
              <w:rPr>
                <w:rFonts w:ascii="Times New Roman" w:hAnsi="Times New Roman" w:cs="Times New Roman"/>
                <w:color w:val="000000"/>
              </w:rPr>
            </w:pPr>
            <w:bookmarkStart w:id="46" w:name="_Hlk96975385"/>
            <w:r>
              <w:rPr>
                <w:rFonts w:hint="eastAsia" w:ascii="Times New Roman" w:hAnsi="Times New Roman" w:cs="Times New Roman"/>
                <w:color w:val="000000"/>
              </w:rPr>
              <w:t>四、</w:t>
            </w:r>
            <w:r>
              <w:rPr>
                <w:rFonts w:ascii="Times New Roman" w:hAnsi="Times New Roman" w:cs="Times New Roman"/>
                <w:color w:val="000000"/>
              </w:rPr>
              <w:t>固体废物</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主要为生产固废</w:t>
            </w:r>
            <w:r>
              <w:rPr>
                <w:rFonts w:hint="eastAsia" w:ascii="Times New Roman" w:hAnsi="Times New Roman" w:cs="Times New Roman"/>
                <w:color w:val="000000"/>
              </w:rPr>
              <w:t>（S</w:t>
            </w:r>
            <w:r>
              <w:rPr>
                <w:rFonts w:ascii="Times New Roman" w:hAnsi="Times New Roman" w:cs="Times New Roman"/>
                <w:color w:val="000000"/>
              </w:rPr>
              <w:t>1</w:t>
            </w:r>
            <w:r>
              <w:rPr>
                <w:rFonts w:hint="eastAsia" w:ascii="Times New Roman" w:hAnsi="Times New Roman" w:cs="Times New Roman"/>
                <w:color w:val="000000"/>
              </w:rPr>
              <w:t>废砖坯、S</w:t>
            </w:r>
            <w:r>
              <w:rPr>
                <w:rFonts w:ascii="Times New Roman" w:hAnsi="Times New Roman" w:cs="Times New Roman"/>
                <w:color w:val="000000"/>
              </w:rPr>
              <w:t>2</w:t>
            </w:r>
            <w:r>
              <w:rPr>
                <w:rFonts w:hint="eastAsia" w:ascii="Times New Roman" w:hAnsi="Times New Roman" w:cs="Times New Roman"/>
                <w:color w:val="000000"/>
              </w:rPr>
              <w:t>废砖）</w:t>
            </w:r>
            <w:r>
              <w:rPr>
                <w:rFonts w:ascii="Times New Roman" w:hAnsi="Times New Roman" w:cs="Times New Roman"/>
                <w:color w:val="000000"/>
              </w:rPr>
              <w:t>、</w:t>
            </w:r>
            <w:r>
              <w:rPr>
                <w:rFonts w:hint="eastAsia" w:ascii="Times New Roman" w:hAnsi="Times New Roman" w:cs="Times New Roman"/>
                <w:color w:val="000000"/>
              </w:rPr>
              <w:t>废气处理系统固废（</w:t>
            </w:r>
            <w:r>
              <w:rPr>
                <w:rFonts w:hint="eastAsia" w:ascii="Times New Roman" w:hAnsi="Times New Roman" w:cs="Times New Roman"/>
                <w:color w:val="00B050"/>
              </w:rPr>
              <w:t>S</w:t>
            </w:r>
            <w:r>
              <w:rPr>
                <w:rFonts w:ascii="Times New Roman" w:hAnsi="Times New Roman" w:cs="Times New Roman"/>
                <w:color w:val="00B050"/>
              </w:rPr>
              <w:t>3除尘灰、</w:t>
            </w:r>
            <w:r>
              <w:rPr>
                <w:rFonts w:hint="eastAsia" w:ascii="Times New Roman" w:hAnsi="Times New Roman" w:cs="Times New Roman"/>
                <w:color w:val="00B050"/>
              </w:rPr>
              <w:t>S</w:t>
            </w:r>
            <w:r>
              <w:rPr>
                <w:rFonts w:ascii="Times New Roman" w:hAnsi="Times New Roman" w:cs="Times New Roman"/>
                <w:color w:val="00B050"/>
              </w:rPr>
              <w:t>4脱硫渣</w:t>
            </w:r>
            <w:r>
              <w:rPr>
                <w:rFonts w:hint="eastAsia" w:ascii="Times New Roman" w:hAnsi="Times New Roman" w:cs="Times New Roman"/>
                <w:color w:val="000000"/>
              </w:rPr>
              <w:t>）、</w:t>
            </w:r>
            <w:r>
              <w:rPr>
                <w:rFonts w:ascii="Times New Roman" w:hAnsi="Times New Roman" w:cs="Times New Roman"/>
                <w:color w:val="000000"/>
              </w:rPr>
              <w:t>生活垃圾、雨水收集池沉渣、</w:t>
            </w:r>
            <w:r>
              <w:rPr>
                <w:rFonts w:hint="eastAsia" w:ascii="Times New Roman" w:hAnsi="Times New Roman" w:cs="Times New Roman"/>
                <w:color w:val="000000"/>
              </w:rPr>
              <w:t>污泥</w:t>
            </w:r>
            <w:r>
              <w:rPr>
                <w:rFonts w:ascii="Times New Roman" w:hAnsi="Times New Roman" w:cs="Times New Roman"/>
                <w:color w:val="000000"/>
              </w:rPr>
              <w:t>、食堂泔水及设备维护过程中产生的废机油。</w:t>
            </w:r>
          </w:p>
          <w:p>
            <w:pPr>
              <w:pStyle w:val="11"/>
              <w:spacing w:line="360" w:lineRule="auto"/>
              <w:ind w:left="0" w:right="105" w:rightChars="50" w:firstLine="240" w:firstLineChars="100"/>
              <w:rPr>
                <w:rFonts w:ascii="Times New Roman" w:hAnsi="Times New Roman" w:cs="Times New Roman"/>
                <w:color w:val="000000"/>
              </w:rPr>
            </w:pPr>
            <w:bookmarkStart w:id="47" w:name="_Hlk92182543"/>
            <w:r>
              <w:rPr>
                <w:rFonts w:hint="eastAsia"/>
                <w:color w:val="000000"/>
              </w:rPr>
              <w:t>1、</w:t>
            </w:r>
            <w:r>
              <w:rPr>
                <w:rFonts w:ascii="Times New Roman" w:hAnsi="Times New Roman" w:cs="Times New Roman"/>
                <w:color w:val="000000"/>
              </w:rPr>
              <w:t>生产固废</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（1）废砖坯</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本工程砖坯自动砌码过程中会产生少量废砖坯，根据现有项目实际运行情况，废砖坯产生量约占1%</w:t>
            </w:r>
            <w:r>
              <w:rPr>
                <w:rFonts w:hint="eastAsia" w:ascii="Times New Roman" w:hAnsi="Times New Roman" w:cs="Times New Roman"/>
                <w:color w:val="00B050"/>
              </w:rPr>
              <w:t>（</w:t>
            </w:r>
            <w:r>
              <w:rPr>
                <w:rFonts w:ascii="Times New Roman" w:hAnsi="Times New Roman" w:cs="Times New Roman"/>
                <w:color w:val="00B050"/>
              </w:rPr>
              <w:t>9500.7</w:t>
            </w:r>
            <w:r>
              <w:rPr>
                <w:rFonts w:hint="eastAsia" w:ascii="Times New Roman" w:hAnsi="Times New Roman" w:cs="Times New Roman"/>
                <w:color w:val="00B050"/>
              </w:rPr>
              <w:t>t/a）</w:t>
            </w:r>
            <w:r>
              <w:rPr>
                <w:rFonts w:hint="eastAsia" w:ascii="Times New Roman" w:hAnsi="Times New Roman" w:cs="Times New Roman"/>
                <w:color w:val="000000"/>
              </w:rPr>
              <w:t>，全部返回搅拌工序回用，不外排。</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（2）废砖</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烧结冷却后，人工检查进行目测、分检，挑出次品</w:t>
            </w:r>
            <w:r>
              <w:rPr>
                <w:rFonts w:hint="eastAsia" w:ascii="Times New Roman" w:hAnsi="Times New Roman" w:cs="Times New Roman"/>
                <w:color w:val="000000"/>
              </w:rPr>
              <w:t>（废砖）</w:t>
            </w:r>
            <w:r>
              <w:rPr>
                <w:rFonts w:ascii="Times New Roman" w:hAnsi="Times New Roman" w:cs="Times New Roman"/>
                <w:color w:val="000000"/>
              </w:rPr>
              <w:t>，</w:t>
            </w:r>
            <w:r>
              <w:rPr>
                <w:rFonts w:hint="eastAsia" w:ascii="Times New Roman" w:hAnsi="Times New Roman" w:cs="Times New Roman"/>
                <w:color w:val="000000"/>
              </w:rPr>
              <w:t>根据现有项目实际运行情况，</w:t>
            </w:r>
            <w:r>
              <w:rPr>
                <w:rFonts w:ascii="Times New Roman" w:hAnsi="Times New Roman" w:cs="Times New Roman"/>
                <w:color w:val="000000"/>
              </w:rPr>
              <w:t>次品产生量</w:t>
            </w:r>
            <w:r>
              <w:rPr>
                <w:rFonts w:hint="eastAsia" w:ascii="Times New Roman" w:hAnsi="Times New Roman" w:cs="Times New Roman"/>
                <w:color w:val="000000"/>
              </w:rPr>
              <w:t>约占2</w:t>
            </w:r>
            <w:r>
              <w:rPr>
                <w:rFonts w:ascii="Times New Roman" w:hAnsi="Times New Roman" w:cs="Times New Roman"/>
                <w:color w:val="000000"/>
              </w:rPr>
              <w:t>%</w:t>
            </w:r>
            <w:r>
              <w:rPr>
                <w:rFonts w:hint="eastAsia" w:ascii="Times New Roman" w:hAnsi="Times New Roman" w:cs="Times New Roman"/>
                <w:color w:val="00B050"/>
              </w:rPr>
              <w:t>（</w:t>
            </w:r>
            <w:r>
              <w:rPr>
                <w:rFonts w:ascii="Times New Roman" w:hAnsi="Times New Roman" w:cs="Times New Roman"/>
                <w:color w:val="00B050"/>
              </w:rPr>
              <w:t>19001.4</w:t>
            </w:r>
            <w:r>
              <w:rPr>
                <w:rFonts w:hint="eastAsia" w:ascii="Times New Roman" w:hAnsi="Times New Roman" w:cs="Times New Roman"/>
                <w:color w:val="00B050"/>
              </w:rPr>
              <w:t>t/a）</w:t>
            </w:r>
            <w:r>
              <w:rPr>
                <w:rFonts w:ascii="Times New Roman" w:hAnsi="Times New Roman" w:cs="Times New Roman"/>
                <w:color w:val="000000"/>
              </w:rPr>
              <w:t>，收集后返回</w:t>
            </w:r>
            <w:r>
              <w:rPr>
                <w:rFonts w:hint="eastAsia" w:ascii="Times New Roman" w:hAnsi="Times New Roman" w:cs="Times New Roman"/>
                <w:color w:val="000000"/>
              </w:rPr>
              <w:t>破碎工序，</w:t>
            </w:r>
            <w:r>
              <w:rPr>
                <w:rFonts w:ascii="Times New Roman" w:hAnsi="Times New Roman" w:cs="Times New Roman"/>
                <w:color w:val="000000"/>
              </w:rPr>
              <w:t>作为生产原料回用。</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2、废气处理系统固废</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（1）</w:t>
            </w:r>
            <w:r>
              <w:rPr>
                <w:rFonts w:ascii="Times New Roman" w:hAnsi="Times New Roman" w:cs="Times New Roman"/>
                <w:color w:val="000000"/>
              </w:rPr>
              <w:t>除尘灰</w:t>
            </w:r>
          </w:p>
          <w:p>
            <w:pPr>
              <w:pStyle w:val="10"/>
              <w:spacing w:line="360" w:lineRule="auto"/>
              <w:ind w:firstLine="240" w:firstLineChars="100"/>
              <w:rPr>
                <w:rFonts w:ascii="Times New Roman" w:hAnsi="Times New Roman" w:cs="Times New Roman"/>
                <w:bCs/>
                <w:color w:val="000000"/>
                <w:sz w:val="24"/>
              </w:rPr>
            </w:pPr>
            <w:r>
              <w:rPr>
                <w:rFonts w:ascii="Times New Roman" w:hAnsi="Times New Roman" w:cs="Times New Roman"/>
                <w:bCs/>
                <w:color w:val="000000"/>
                <w:sz w:val="24"/>
              </w:rPr>
              <w:t>项目原料处理车间安装</w:t>
            </w:r>
            <w:r>
              <w:rPr>
                <w:rFonts w:hint="eastAsia" w:ascii="Times New Roman" w:hAnsi="Times New Roman" w:cs="Times New Roman"/>
                <w:bCs/>
                <w:color w:val="000000"/>
                <w:sz w:val="24"/>
              </w:rPr>
              <w:t>有</w:t>
            </w:r>
            <w:r>
              <w:rPr>
                <w:rFonts w:ascii="Times New Roman" w:hAnsi="Times New Roman" w:cs="Times New Roman"/>
                <w:bCs/>
                <w:color w:val="000000"/>
                <w:sz w:val="24"/>
              </w:rPr>
              <w:t>袋式除尘器，除尘器收集的除尘粉尘约</w:t>
            </w:r>
            <w:r>
              <w:rPr>
                <w:rFonts w:ascii="Times New Roman" w:hAnsi="Times New Roman" w:cs="Times New Roman"/>
                <w:color w:val="00B050"/>
                <w:sz w:val="24"/>
              </w:rPr>
              <w:t>84.11</w:t>
            </w:r>
            <w:r>
              <w:rPr>
                <w:rFonts w:ascii="Times New Roman" w:hAnsi="Times New Roman" w:cs="Times New Roman"/>
                <w:bCs/>
                <w:color w:val="00B050"/>
                <w:sz w:val="24"/>
              </w:rPr>
              <w:t>t/a</w:t>
            </w:r>
            <w:r>
              <w:rPr>
                <w:rFonts w:ascii="Times New Roman" w:hAnsi="Times New Roman" w:cs="Times New Roman"/>
                <w:bCs/>
                <w:color w:val="000000"/>
                <w:sz w:val="24"/>
              </w:rPr>
              <w:t>，收集的粉尘为制砖原料，定期清理后作为制砖原料</w:t>
            </w:r>
            <w:r>
              <w:rPr>
                <w:rFonts w:hint="eastAsia" w:ascii="Times New Roman" w:hAnsi="Times New Roman" w:cs="Times New Roman"/>
                <w:bCs/>
                <w:color w:val="000000"/>
                <w:sz w:val="24"/>
              </w:rPr>
              <w:t>回用</w:t>
            </w:r>
            <w:r>
              <w:rPr>
                <w:rFonts w:ascii="Times New Roman" w:hAnsi="Times New Roman" w:cs="Times New Roman"/>
                <w:bCs/>
                <w:color w:val="000000"/>
                <w:sz w:val="24"/>
              </w:rPr>
              <w:t>。</w:t>
            </w:r>
          </w:p>
          <w:p>
            <w:pPr>
              <w:pStyle w:val="10"/>
              <w:spacing w:line="360" w:lineRule="auto"/>
              <w:ind w:firstLine="240" w:firstLineChars="100"/>
              <w:rPr>
                <w:rFonts w:ascii="Times New Roman" w:hAnsi="Times New Roman" w:cs="Times New Roman"/>
                <w:bCs/>
                <w:color w:val="000000"/>
                <w:sz w:val="24"/>
              </w:rPr>
            </w:pPr>
            <w:r>
              <w:rPr>
                <w:rFonts w:hint="eastAsia" w:ascii="Times New Roman" w:hAnsi="Times New Roman" w:cs="Times New Roman"/>
                <w:bCs/>
                <w:color w:val="000000"/>
                <w:sz w:val="24"/>
              </w:rPr>
              <w:t>（2）</w:t>
            </w:r>
            <w:r>
              <w:rPr>
                <w:rFonts w:ascii="Times New Roman" w:hAnsi="Times New Roman" w:cs="Times New Roman"/>
                <w:color w:val="000000"/>
                <w:sz w:val="24"/>
                <w:lang w:val="zh-CN"/>
              </w:rPr>
              <w:t>脱硫渣</w:t>
            </w:r>
          </w:p>
          <w:p>
            <w:pPr>
              <w:spacing w:line="360" w:lineRule="auto"/>
              <w:ind w:firstLine="240" w:firstLineChars="100"/>
            </w:pPr>
            <w:r>
              <w:rPr>
                <w:rFonts w:ascii="Times New Roman" w:hAnsi="Times New Roman" w:cs="Times New Roman"/>
                <w:color w:val="000000"/>
                <w:sz w:val="24"/>
              </w:rPr>
              <w:t>项目脱硫时采用石灰作为脱硫液再生剂，同时还有促进沉淀物沉淀的作用。因此脱硫渣主要是石膏，</w:t>
            </w:r>
            <w:r>
              <w:rPr>
                <w:rFonts w:hint="eastAsia" w:ascii="Times New Roman" w:hAnsi="Times New Roman" w:cs="Times New Roman"/>
                <w:color w:val="000000"/>
                <w:sz w:val="24"/>
              </w:rPr>
              <w:t>此外在脱硫过程中还有部分颗粒物（烟尘）被清洗，进入石膏中。经估算，项目全部建成后脱硫渣总产生量约</w:t>
            </w:r>
            <w:r>
              <w:rPr>
                <w:rFonts w:ascii="Times New Roman" w:hAnsi="Times New Roman" w:cs="Times New Roman"/>
                <w:color w:val="00B050"/>
                <w:sz w:val="24"/>
              </w:rPr>
              <w:t>1554.33</w:t>
            </w:r>
            <w:r>
              <w:rPr>
                <w:rFonts w:hint="eastAsia" w:ascii="Times New Roman" w:hAnsi="Times New Roman" w:cs="Times New Roman"/>
                <w:color w:val="00B050"/>
                <w:sz w:val="24"/>
              </w:rPr>
              <w:t>t/a（干重）</w:t>
            </w:r>
            <w:r>
              <w:rPr>
                <w:rFonts w:ascii="Times New Roman" w:hAnsi="Times New Roman" w:cs="Times New Roman"/>
                <w:color w:val="000000"/>
                <w:sz w:val="24"/>
              </w:rPr>
              <w:t xml:space="preserve">，收集后回用于制砖。 </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3</w:t>
            </w:r>
            <w:r>
              <w:rPr>
                <w:rFonts w:hint="eastAsia" w:ascii="Times New Roman" w:hAnsi="Times New Roman" w:cs="Times New Roman"/>
                <w:color w:val="000000"/>
              </w:rPr>
              <w:t>、</w:t>
            </w:r>
            <w:r>
              <w:rPr>
                <w:rFonts w:ascii="Times New Roman" w:hAnsi="Times New Roman" w:cs="Times New Roman"/>
                <w:color w:val="000000"/>
              </w:rPr>
              <w:t>生活垃圾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项目</w:t>
            </w:r>
            <w:r>
              <w:rPr>
                <w:rFonts w:ascii="Times New Roman" w:hAnsi="Times New Roman" w:cs="Times New Roman"/>
                <w:color w:val="000000"/>
              </w:rPr>
              <w:t>劳动定员</w:t>
            </w:r>
            <w:r>
              <w:rPr>
                <w:rFonts w:ascii="Times New Roman" w:hAnsi="Times New Roman" w:cs="Times New Roman"/>
                <w:color w:val="00B050"/>
              </w:rPr>
              <w:t>50人</w:t>
            </w:r>
            <w:r>
              <w:rPr>
                <w:rFonts w:ascii="Times New Roman" w:hAnsi="Times New Roman" w:cs="Times New Roman"/>
                <w:color w:val="000000"/>
              </w:rPr>
              <w:t>，</w:t>
            </w:r>
            <w:r>
              <w:rPr>
                <w:rFonts w:hint="eastAsia" w:ascii="Times New Roman" w:hAnsi="Times New Roman" w:cs="Times New Roman"/>
                <w:color w:val="000000"/>
              </w:rPr>
              <w:t>生活垃圾产生强度为</w:t>
            </w:r>
            <w:r>
              <w:rPr>
                <w:rFonts w:ascii="Times New Roman" w:hAnsi="Times New Roman" w:cs="Times New Roman"/>
                <w:color w:val="00B050"/>
              </w:rPr>
              <w:t>0.5kg/</w:t>
            </w:r>
            <w:r>
              <w:rPr>
                <w:rFonts w:hint="eastAsia" w:ascii="Times New Roman" w:hAnsi="Times New Roman" w:cs="Times New Roman"/>
                <w:color w:val="00B050"/>
              </w:rPr>
              <w:t>（d</w:t>
            </w:r>
            <w:r>
              <w:rPr>
                <w:rFonts w:hint="eastAsia" w:cs="Times New Roman"/>
                <w:color w:val="00B050"/>
              </w:rPr>
              <w:t>•</w:t>
            </w:r>
            <w:r>
              <w:rPr>
                <w:rFonts w:hint="eastAsia" w:ascii="Times New Roman" w:hAnsi="Times New Roman" w:cs="Times New Roman"/>
                <w:color w:val="00B050"/>
              </w:rPr>
              <w:t>人）</w:t>
            </w:r>
            <w:r>
              <w:rPr>
                <w:rFonts w:ascii="Times New Roman" w:hAnsi="Times New Roman" w:cs="Times New Roman"/>
                <w:color w:val="000000"/>
              </w:rPr>
              <w:t>，</w:t>
            </w:r>
            <w:r>
              <w:rPr>
                <w:rFonts w:hint="eastAsia" w:ascii="Times New Roman" w:hAnsi="Times New Roman" w:cs="Times New Roman"/>
                <w:color w:val="000000"/>
              </w:rPr>
              <w:t>产生量为</w:t>
            </w:r>
            <w:r>
              <w:rPr>
                <w:rFonts w:ascii="Times New Roman" w:hAnsi="Times New Roman" w:cs="Times New Roman"/>
                <w:color w:val="00B050"/>
              </w:rPr>
              <w:t>25</w:t>
            </w:r>
            <w:r>
              <w:rPr>
                <w:rFonts w:hint="eastAsia" w:ascii="Times New Roman" w:hAnsi="Times New Roman" w:cs="Times New Roman"/>
                <w:color w:val="00B050"/>
              </w:rPr>
              <w:t>kg/d、</w:t>
            </w:r>
            <w:r>
              <w:rPr>
                <w:rFonts w:ascii="Times New Roman" w:hAnsi="Times New Roman" w:cs="Times New Roman"/>
                <w:color w:val="00B050"/>
              </w:rPr>
              <w:t>7.5</w:t>
            </w:r>
            <w:r>
              <w:rPr>
                <w:rFonts w:hint="eastAsia" w:ascii="Times New Roman" w:hAnsi="Times New Roman" w:cs="Times New Roman"/>
                <w:color w:val="00B050"/>
              </w:rPr>
              <w:t>t/a</w:t>
            </w:r>
            <w:r>
              <w:rPr>
                <w:rFonts w:hint="eastAsia" w:ascii="Times New Roman" w:hAnsi="Times New Roman" w:cs="Times New Roman"/>
                <w:color w:val="000000"/>
              </w:rPr>
              <w:t>，</w:t>
            </w:r>
            <w:r>
              <w:rPr>
                <w:rFonts w:ascii="Times New Roman" w:hAnsi="Times New Roman" w:cs="Times New Roman"/>
                <w:color w:val="000000"/>
              </w:rPr>
              <w:t>统一收集后委托</w:t>
            </w:r>
            <w:r>
              <w:rPr>
                <w:rFonts w:hint="eastAsia" w:ascii="Times New Roman" w:hAnsi="Times New Roman" w:cs="Times New Roman"/>
                <w:color w:val="000000"/>
              </w:rPr>
              <w:t>园区</w:t>
            </w:r>
            <w:r>
              <w:rPr>
                <w:rFonts w:ascii="Times New Roman" w:hAnsi="Times New Roman" w:cs="Times New Roman"/>
                <w:color w:val="000000"/>
              </w:rPr>
              <w:t>环卫部门定期</w:t>
            </w:r>
            <w:r>
              <w:rPr>
                <w:rFonts w:hint="eastAsia" w:ascii="Times New Roman" w:hAnsi="Times New Roman" w:cs="Times New Roman"/>
                <w:color w:val="000000"/>
              </w:rPr>
              <w:t>清运处置</w:t>
            </w:r>
            <w:r>
              <w:rPr>
                <w:rFonts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4</w:t>
            </w:r>
            <w:r>
              <w:rPr>
                <w:rFonts w:hint="eastAsia" w:ascii="Times New Roman" w:hAnsi="Times New Roman" w:cs="Times New Roman"/>
                <w:color w:val="000000"/>
              </w:rPr>
              <w:t>、</w:t>
            </w:r>
            <w:r>
              <w:rPr>
                <w:rFonts w:ascii="Times New Roman" w:hAnsi="Times New Roman" w:cs="Times New Roman"/>
                <w:color w:val="000000"/>
              </w:rPr>
              <w:t>雨水收集池沉渣</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根据项目</w:t>
            </w:r>
            <w:r>
              <w:rPr>
                <w:rFonts w:hint="eastAsia" w:ascii="Times New Roman" w:hAnsi="Times New Roman" w:cs="Times New Roman"/>
                <w:color w:val="000000"/>
              </w:rPr>
              <w:t>实际运行情况</w:t>
            </w:r>
            <w:r>
              <w:rPr>
                <w:rFonts w:ascii="Times New Roman" w:hAnsi="Times New Roman" w:cs="Times New Roman"/>
                <w:color w:val="000000"/>
              </w:rPr>
              <w:t>，</w:t>
            </w:r>
            <w:r>
              <w:rPr>
                <w:rFonts w:hint="eastAsia" w:ascii="Times New Roman" w:hAnsi="Times New Roman" w:cs="Times New Roman"/>
                <w:color w:val="000000"/>
              </w:rPr>
              <w:t>雨水中</w:t>
            </w:r>
            <w:r>
              <w:rPr>
                <w:rFonts w:ascii="Times New Roman" w:hAnsi="Times New Roman" w:cs="Times New Roman"/>
                <w:color w:val="000000"/>
              </w:rPr>
              <w:t>沉渣量约为废水量的0.1%，</w:t>
            </w:r>
            <w:r>
              <w:rPr>
                <w:rFonts w:hint="eastAsia" w:ascii="Times New Roman" w:hAnsi="Times New Roman" w:cs="Times New Roman"/>
                <w:color w:val="00B050"/>
              </w:rPr>
              <w:t>按年均降雨量9</w:t>
            </w:r>
            <w:r>
              <w:rPr>
                <w:rFonts w:ascii="Times New Roman" w:hAnsi="Times New Roman" w:cs="Times New Roman"/>
                <w:color w:val="00B050"/>
              </w:rPr>
              <w:t>00</w:t>
            </w:r>
            <w:r>
              <w:rPr>
                <w:rFonts w:hint="eastAsia" w:ascii="Times New Roman" w:hAnsi="Times New Roman" w:cs="Times New Roman"/>
                <w:color w:val="00B050"/>
              </w:rPr>
              <w:t>mm计，</w:t>
            </w:r>
            <w:r>
              <w:rPr>
                <w:rFonts w:ascii="Times New Roman" w:hAnsi="Times New Roman" w:cs="Times New Roman"/>
                <w:color w:val="000000"/>
              </w:rPr>
              <w:t>项目</w:t>
            </w:r>
            <w:r>
              <w:rPr>
                <w:rFonts w:hint="eastAsia" w:ascii="Times New Roman" w:hAnsi="Times New Roman" w:cs="Times New Roman"/>
                <w:color w:val="000000"/>
              </w:rPr>
              <w:t>区</w:t>
            </w:r>
            <w:r>
              <w:rPr>
                <w:rFonts w:ascii="Times New Roman" w:hAnsi="Times New Roman" w:cs="Times New Roman"/>
                <w:color w:val="000000"/>
              </w:rPr>
              <w:t>雨水收集量为</w:t>
            </w:r>
            <w:r>
              <w:rPr>
                <w:rFonts w:ascii="Times New Roman" w:hAnsi="Times New Roman" w:cs="Times New Roman"/>
                <w:color w:val="00B050"/>
              </w:rPr>
              <w:t>6490.8m</w:t>
            </w:r>
            <w:r>
              <w:rPr>
                <w:rFonts w:ascii="Times New Roman" w:hAnsi="Times New Roman" w:cs="Times New Roman"/>
                <w:color w:val="00B050"/>
                <w:vertAlign w:val="superscript"/>
              </w:rPr>
              <w:t>3</w:t>
            </w:r>
            <w:r>
              <w:rPr>
                <w:rFonts w:ascii="Times New Roman" w:hAnsi="Times New Roman" w:cs="Times New Roman"/>
                <w:color w:val="00B050"/>
              </w:rPr>
              <w:t>/a。</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则该项目雨水收集</w:t>
            </w:r>
            <w:r>
              <w:rPr>
                <w:rFonts w:hint="eastAsia" w:ascii="Times New Roman" w:hAnsi="Times New Roman" w:cs="Times New Roman"/>
                <w:color w:val="000000"/>
              </w:rPr>
              <w:t>系统</w:t>
            </w:r>
            <w:r>
              <w:rPr>
                <w:rFonts w:ascii="Times New Roman" w:hAnsi="Times New Roman" w:cs="Times New Roman"/>
                <w:color w:val="000000"/>
              </w:rPr>
              <w:t>污泥产生量约为</w:t>
            </w:r>
            <w:r>
              <w:rPr>
                <w:rFonts w:ascii="Times New Roman" w:hAnsi="Times New Roman" w:cs="Times New Roman"/>
                <w:color w:val="00B050"/>
              </w:rPr>
              <w:t>6.49t/a</w:t>
            </w:r>
            <w:r>
              <w:rPr>
                <w:rFonts w:ascii="Times New Roman" w:hAnsi="Times New Roman" w:cs="Times New Roman"/>
                <w:color w:val="000000"/>
              </w:rPr>
              <w:t>，定期清掏，</w:t>
            </w:r>
            <w:r>
              <w:rPr>
                <w:rFonts w:hint="eastAsia" w:ascii="Times New Roman" w:hAnsi="Times New Roman" w:cs="Times New Roman"/>
                <w:color w:val="000000"/>
              </w:rPr>
              <w:t>全部</w:t>
            </w:r>
            <w:r>
              <w:rPr>
                <w:rFonts w:ascii="Times New Roman" w:hAnsi="Times New Roman" w:cs="Times New Roman"/>
                <w:color w:val="000000"/>
              </w:rPr>
              <w:t>用于制砖。</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5</w:t>
            </w:r>
            <w:r>
              <w:rPr>
                <w:rFonts w:hint="eastAsia" w:ascii="Times New Roman" w:hAnsi="Times New Roman" w:cs="Times New Roman"/>
                <w:color w:val="000000"/>
              </w:rPr>
              <w:t>、污泥</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项目区建有</w:t>
            </w:r>
            <w:r>
              <w:rPr>
                <w:rFonts w:ascii="Times New Roman" w:hAnsi="Times New Roman" w:cs="Times New Roman"/>
                <w:color w:val="00B050"/>
              </w:rPr>
              <w:t>化粪池</w:t>
            </w:r>
            <w:r>
              <w:rPr>
                <w:rFonts w:hint="eastAsia" w:ascii="Times New Roman" w:hAnsi="Times New Roman" w:cs="Times New Roman"/>
                <w:color w:val="00B050"/>
              </w:rPr>
              <w:t>和污水处理站</w:t>
            </w:r>
            <w:r>
              <w:rPr>
                <w:rFonts w:ascii="Times New Roman" w:hAnsi="Times New Roman" w:cs="Times New Roman"/>
                <w:color w:val="00B050"/>
              </w:rPr>
              <w:t>，</w:t>
            </w:r>
            <w:r>
              <w:rPr>
                <w:rFonts w:hint="eastAsia" w:ascii="Times New Roman" w:hAnsi="Times New Roman" w:cs="Times New Roman"/>
                <w:color w:val="00B050"/>
              </w:rPr>
              <w:t>根据现有工程实际运行情况，估算化粪池和污水处理站污泥产生量约为0</w:t>
            </w:r>
            <w:r>
              <w:rPr>
                <w:rFonts w:ascii="Times New Roman" w:hAnsi="Times New Roman" w:cs="Times New Roman"/>
                <w:color w:val="00B050"/>
              </w:rPr>
              <w:t>.35</w:t>
            </w:r>
            <w:r>
              <w:rPr>
                <w:rFonts w:hint="eastAsia" w:ascii="Times New Roman" w:hAnsi="Times New Roman" w:cs="Times New Roman"/>
                <w:color w:val="00B050"/>
              </w:rPr>
              <w:t>t/a（干重）</w:t>
            </w:r>
            <w:r>
              <w:rPr>
                <w:rFonts w:hint="eastAsia" w:ascii="Times New Roman" w:hAnsi="Times New Roman" w:cs="Times New Roman"/>
                <w:color w:val="000000"/>
              </w:rPr>
              <w:t>，定期清掏，并委托园区环卫部门统一清运处置。</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6</w:t>
            </w:r>
            <w:r>
              <w:rPr>
                <w:rFonts w:hint="eastAsia" w:ascii="Times New Roman" w:hAnsi="Times New Roman" w:cs="Times New Roman"/>
                <w:color w:val="000000"/>
              </w:rPr>
              <w:t>、</w:t>
            </w:r>
            <w:r>
              <w:rPr>
                <w:rFonts w:ascii="Times New Roman" w:hAnsi="Times New Roman" w:cs="Times New Roman"/>
                <w:color w:val="000000"/>
              </w:rPr>
              <w:t>食堂泔水</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运营期食宿人员泔水产生量约为0.2kg/人.d，</w:t>
            </w:r>
            <w:r>
              <w:rPr>
                <w:rFonts w:hint="eastAsia" w:ascii="Times New Roman" w:hAnsi="Times New Roman" w:cs="Times New Roman"/>
                <w:color w:val="000000"/>
              </w:rPr>
              <w:t>厂内</w:t>
            </w:r>
            <w:r>
              <w:rPr>
                <w:rFonts w:ascii="Times New Roman" w:hAnsi="Times New Roman" w:cs="Times New Roman"/>
                <w:color w:val="00B050"/>
              </w:rPr>
              <w:t>50</w:t>
            </w:r>
            <w:r>
              <w:rPr>
                <w:rFonts w:hint="eastAsia" w:ascii="Times New Roman" w:hAnsi="Times New Roman" w:cs="Times New Roman"/>
                <w:color w:val="00B050"/>
              </w:rPr>
              <w:t>名</w:t>
            </w:r>
            <w:r>
              <w:rPr>
                <w:rFonts w:hint="eastAsia" w:ascii="Times New Roman" w:hAnsi="Times New Roman" w:cs="Times New Roman"/>
                <w:color w:val="000000"/>
              </w:rPr>
              <w:t>职工</w:t>
            </w:r>
            <w:r>
              <w:rPr>
                <w:rFonts w:ascii="Times New Roman" w:hAnsi="Times New Roman" w:cs="Times New Roman"/>
                <w:color w:val="000000"/>
              </w:rPr>
              <w:t>泔水产生</w:t>
            </w:r>
            <w:r>
              <w:rPr>
                <w:rFonts w:hint="eastAsia" w:ascii="Times New Roman" w:hAnsi="Times New Roman" w:cs="Times New Roman"/>
                <w:color w:val="000000"/>
              </w:rPr>
              <w:t>总</w:t>
            </w:r>
            <w:r>
              <w:rPr>
                <w:rFonts w:ascii="Times New Roman" w:hAnsi="Times New Roman" w:cs="Times New Roman"/>
                <w:color w:val="000000"/>
              </w:rPr>
              <w:t>量</w:t>
            </w:r>
            <w:r>
              <w:rPr>
                <w:rFonts w:hint="eastAsia" w:ascii="Times New Roman" w:hAnsi="Times New Roman" w:cs="Times New Roman"/>
                <w:color w:val="000000"/>
              </w:rPr>
              <w:t>约为</w:t>
            </w:r>
            <w:r>
              <w:rPr>
                <w:rFonts w:ascii="Times New Roman" w:hAnsi="Times New Roman" w:cs="Times New Roman"/>
                <w:color w:val="00B050"/>
              </w:rPr>
              <w:t>10</w:t>
            </w:r>
            <w:r>
              <w:rPr>
                <w:rFonts w:hint="eastAsia" w:ascii="Times New Roman" w:hAnsi="Times New Roman" w:cs="Times New Roman"/>
                <w:color w:val="00B050"/>
              </w:rPr>
              <w:t>kg/d、</w:t>
            </w:r>
            <w:r>
              <w:rPr>
                <w:rFonts w:ascii="Times New Roman" w:hAnsi="Times New Roman" w:cs="Times New Roman"/>
                <w:color w:val="00B050"/>
              </w:rPr>
              <w:t>3.0</w:t>
            </w:r>
            <w:r>
              <w:rPr>
                <w:rFonts w:hint="eastAsia" w:ascii="Times New Roman" w:hAnsi="Times New Roman" w:cs="Times New Roman"/>
                <w:color w:val="00B050"/>
              </w:rPr>
              <w:t>t/a</w:t>
            </w:r>
            <w:r>
              <w:rPr>
                <w:rFonts w:ascii="Times New Roman" w:hAnsi="Times New Roman" w:cs="Times New Roman"/>
                <w:color w:val="00B050"/>
              </w:rPr>
              <w:t>。</w:t>
            </w:r>
            <w:r>
              <w:rPr>
                <w:rFonts w:ascii="Times New Roman" w:hAnsi="Times New Roman" w:cs="Times New Roman"/>
                <w:color w:val="000000"/>
              </w:rPr>
              <w:t>餐厨垃圾收集后统一按照《昆明市餐厨废弃物管理办法》（昆明市政府令第109号）委托有资质单位进行清运处置，不外排。</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7</w:t>
            </w:r>
            <w:r>
              <w:rPr>
                <w:rFonts w:hint="eastAsia" w:ascii="Times New Roman" w:hAnsi="Times New Roman" w:cs="Times New Roman"/>
                <w:color w:val="000000"/>
              </w:rPr>
              <w:t>、</w:t>
            </w:r>
            <w:r>
              <w:rPr>
                <w:rFonts w:ascii="Times New Roman" w:hAnsi="Times New Roman" w:cs="Times New Roman"/>
                <w:color w:val="000000"/>
              </w:rPr>
              <w:t>废机油</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该项目在场地内进行设备维修，危废主要为在设备维修过程中产生的废机油等</w:t>
            </w:r>
            <w:r>
              <w:rPr>
                <w:rFonts w:hint="eastAsia" w:ascii="Times New Roman" w:hAnsi="Times New Roman" w:cs="Times New Roman"/>
                <w:color w:val="000000"/>
              </w:rPr>
              <w:t>，主要来自空气压缩机、挖掘机、装载机的维修、维护。根据建设单位提供的资料，本项目配套设有</w:t>
            </w:r>
            <w:r>
              <w:rPr>
                <w:rFonts w:ascii="Times New Roman" w:hAnsi="Times New Roman" w:cs="Times New Roman"/>
                <w:color w:val="000000"/>
              </w:rPr>
              <w:t>1</w:t>
            </w:r>
            <w:r>
              <w:rPr>
                <w:rFonts w:hint="eastAsia" w:ascii="Times New Roman" w:hAnsi="Times New Roman" w:cs="Times New Roman"/>
                <w:color w:val="000000"/>
              </w:rPr>
              <w:t>台压缩机、1台挖掘机、5台装载机。压缩机每运行2</w:t>
            </w:r>
            <w:r>
              <w:rPr>
                <w:rFonts w:ascii="Times New Roman" w:hAnsi="Times New Roman" w:cs="Times New Roman"/>
                <w:color w:val="000000"/>
              </w:rPr>
              <w:t>000</w:t>
            </w:r>
            <w:r>
              <w:rPr>
                <w:rFonts w:hint="eastAsia" w:ascii="Times New Roman" w:hAnsi="Times New Roman" w:cs="Times New Roman"/>
                <w:color w:val="000000"/>
              </w:rPr>
              <w:t>h更换一次机油，则每年约更换3次，压缩机机油量约为</w:t>
            </w:r>
            <w:r>
              <w:rPr>
                <w:rFonts w:ascii="Times New Roman" w:hAnsi="Times New Roman" w:cs="Times New Roman"/>
                <w:color w:val="000000"/>
              </w:rPr>
              <w:t>50</w:t>
            </w:r>
            <w:r>
              <w:rPr>
                <w:rFonts w:hint="eastAsia" w:ascii="Times New Roman" w:hAnsi="Times New Roman" w:cs="Times New Roman"/>
                <w:color w:val="000000"/>
              </w:rPr>
              <w:t>kg，则废机油产生量约为0</w:t>
            </w:r>
            <w:r>
              <w:rPr>
                <w:rFonts w:ascii="Times New Roman" w:hAnsi="Times New Roman" w:cs="Times New Roman"/>
                <w:color w:val="000000"/>
              </w:rPr>
              <w:t>.15</w:t>
            </w:r>
            <w:r>
              <w:rPr>
                <w:rFonts w:hint="eastAsia" w:ascii="Times New Roman" w:hAnsi="Times New Roman" w:cs="Times New Roman"/>
                <w:color w:val="000000"/>
              </w:rPr>
              <w:t>t/a。挖掘机、装载机每半年更换一次机油，单台废机油产生量约为</w:t>
            </w:r>
            <w:r>
              <w:rPr>
                <w:rFonts w:ascii="Times New Roman" w:hAnsi="Times New Roman" w:cs="Times New Roman"/>
                <w:color w:val="000000"/>
              </w:rPr>
              <w:t>18</w:t>
            </w:r>
            <w:r>
              <w:rPr>
                <w:rFonts w:hint="eastAsia" w:ascii="Times New Roman" w:hAnsi="Times New Roman" w:cs="Times New Roman"/>
                <w:color w:val="000000"/>
              </w:rPr>
              <w:t>kg，则废机油产生量约为0</w:t>
            </w:r>
            <w:r>
              <w:rPr>
                <w:rFonts w:ascii="Times New Roman" w:hAnsi="Times New Roman" w:cs="Times New Roman"/>
                <w:color w:val="000000"/>
              </w:rPr>
              <w:t>.22</w:t>
            </w:r>
            <w:r>
              <w:rPr>
                <w:rFonts w:hint="eastAsia" w:ascii="Times New Roman" w:hAnsi="Times New Roman" w:cs="Times New Roman"/>
                <w:color w:val="000000"/>
              </w:rPr>
              <w:t>t/a。则废机油产生总量约为0</w:t>
            </w:r>
            <w:r>
              <w:rPr>
                <w:rFonts w:ascii="Times New Roman" w:hAnsi="Times New Roman" w:cs="Times New Roman"/>
                <w:color w:val="000000"/>
              </w:rPr>
              <w:t>.37</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经查《国家危险废物名录》（2021年版），</w:t>
            </w:r>
            <w:r>
              <w:rPr>
                <w:rFonts w:hint="eastAsia" w:ascii="Times New Roman" w:hAnsi="Times New Roman" w:cs="Times New Roman"/>
                <w:color w:val="000000"/>
              </w:rPr>
              <w:t>废机油属于危险废物，</w:t>
            </w:r>
            <w:r>
              <w:rPr>
                <w:rFonts w:ascii="Times New Roman" w:hAnsi="Times New Roman" w:cs="Times New Roman"/>
                <w:color w:val="000000"/>
              </w:rPr>
              <w:t>编号：HW08（900-214-08）</w:t>
            </w:r>
            <w:r>
              <w:rPr>
                <w:rFonts w:hint="eastAsia" w:ascii="Times New Roman" w:hAnsi="Times New Roman" w:cs="Times New Roman"/>
                <w:color w:val="000000"/>
              </w:rPr>
              <w:t>，</w:t>
            </w:r>
            <w:r>
              <w:rPr>
                <w:rFonts w:ascii="Times New Roman" w:hAnsi="Times New Roman" w:cs="Times New Roman"/>
                <w:color w:val="000000"/>
              </w:rPr>
              <w:t>收集后委托有危险废物处置资质的单位进行处理。</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经调查了解，目前厂区内设有5m</w:t>
            </w:r>
            <w:r>
              <w:rPr>
                <w:rFonts w:hint="eastAsia" w:ascii="Times New Roman" w:hAnsi="Times New Roman" w:cs="Times New Roman"/>
                <w:color w:val="000000"/>
                <w:vertAlign w:val="superscript"/>
              </w:rPr>
              <w:t>2</w:t>
            </w:r>
            <w:r>
              <w:rPr>
                <w:rFonts w:hint="eastAsia" w:ascii="Times New Roman" w:hAnsi="Times New Roman" w:cs="Times New Roman"/>
                <w:color w:val="000000"/>
              </w:rPr>
              <w:t>危废间1座，砖混结构，内部进行了防渗处理（防渗水泥硬化地面），废机油桶放置于防外溢坑内。</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为防止项目产生的危废流失对环境造成影响</w:t>
            </w:r>
            <w:r>
              <w:rPr>
                <w:rFonts w:hint="eastAsia" w:ascii="Times New Roman" w:hAnsi="Times New Roman" w:cs="Times New Roman"/>
                <w:color w:val="000000"/>
              </w:rPr>
              <w:t>，</w:t>
            </w:r>
            <w:r>
              <w:rPr>
                <w:rFonts w:ascii="Times New Roman" w:hAnsi="Times New Roman" w:cs="Times New Roman"/>
                <w:color w:val="000000"/>
              </w:rPr>
              <w:t>根据《危险废物贮存污染控制标准》（GB18597-2001），评价要求建设单位将项目运行产生的危废分别采用专用的危废收集桶收集，危废收集桶桶体需加盖、密封，桶壁上需粘贴危险废物标签，保证不散失、不泄露。危废在危废暂存间内分类存放，定期交由有危险废物处理资质的单位处置。</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lang w:val="en-US"/>
              </w:rPr>
              <w:t>根据</w:t>
            </w:r>
            <w:r>
              <w:rPr>
                <w:rFonts w:hint="eastAsia" w:ascii="Times New Roman" w:hAnsi="Times New Roman" w:cs="Times New Roman"/>
                <w:color w:val="00B050"/>
                <w:lang w:val="en-US"/>
              </w:rPr>
              <w:t>现有</w:t>
            </w:r>
            <w:r>
              <w:rPr>
                <w:rFonts w:hint="eastAsia" w:ascii="Times New Roman" w:hAnsi="Times New Roman" w:cs="Times New Roman"/>
                <w:color w:val="000000"/>
                <w:lang w:val="en-US"/>
              </w:rPr>
              <w:t>工程实际运行情况，</w:t>
            </w:r>
            <w:r>
              <w:rPr>
                <w:rFonts w:ascii="Times New Roman" w:hAnsi="Times New Roman" w:cs="Times New Roman"/>
                <w:color w:val="000000"/>
              </w:rPr>
              <w:t>本项目废机油产量约为0.37t/a。</w:t>
            </w:r>
          </w:p>
          <w:bookmarkEnd w:id="46"/>
          <w:bookmarkEnd w:id="47"/>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项目固体废弃物产排情况见表2-23。</w:t>
            </w:r>
          </w:p>
          <w:p>
            <w:pPr>
              <w:pStyle w:val="53"/>
              <w:spacing w:before="156" w:beforeLines="50" w:line="240" w:lineRule="auto"/>
              <w:ind w:firstLine="420" w:firstLineChars="199"/>
              <w:jc w:val="center"/>
              <w:rPr>
                <w:rFonts w:cs="Times New Roman"/>
                <w:b/>
                <w:kern w:val="0"/>
                <w:sz w:val="21"/>
                <w:szCs w:val="21"/>
                <w:lang w:val="zh-CN"/>
              </w:rPr>
            </w:pPr>
            <w:bookmarkStart w:id="48" w:name="_Hlk77011190"/>
            <w:r>
              <w:rPr>
                <w:rFonts w:cs="Times New Roman"/>
                <w:b/>
                <w:kern w:val="0"/>
                <w:sz w:val="21"/>
                <w:szCs w:val="21"/>
                <w:lang w:val="zh-CN"/>
              </w:rPr>
              <w:t>表</w:t>
            </w:r>
            <w:r>
              <w:rPr>
                <w:rFonts w:cs="Times New Roman"/>
                <w:b/>
                <w:kern w:val="0"/>
                <w:sz w:val="21"/>
                <w:szCs w:val="21"/>
              </w:rPr>
              <w:t xml:space="preserve">2-23    </w:t>
            </w:r>
            <w:r>
              <w:rPr>
                <w:rFonts w:cs="Times New Roman"/>
                <w:b/>
                <w:kern w:val="0"/>
                <w:sz w:val="21"/>
                <w:szCs w:val="21"/>
                <w:lang w:val="zh-CN"/>
              </w:rPr>
              <w:t>固体废物分析结果汇总</w:t>
            </w:r>
          </w:p>
          <w:tbl>
            <w:tblPr>
              <w:tblStyle w:val="21"/>
              <w:tblW w:w="81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463"/>
              <w:gridCol w:w="1702"/>
              <w:gridCol w:w="844"/>
              <w:gridCol w:w="1475"/>
              <w:gridCol w:w="1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45"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序号</w:t>
                  </w:r>
                </w:p>
              </w:tc>
              <w:tc>
                <w:tcPr>
                  <w:tcW w:w="1463"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名称</w:t>
                  </w:r>
                </w:p>
              </w:tc>
              <w:tc>
                <w:tcPr>
                  <w:tcW w:w="1702"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产生工序</w:t>
                  </w:r>
                </w:p>
              </w:tc>
              <w:tc>
                <w:tcPr>
                  <w:tcW w:w="844"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形态</w:t>
                  </w:r>
                </w:p>
              </w:tc>
              <w:tc>
                <w:tcPr>
                  <w:tcW w:w="1475"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属性</w:t>
                  </w:r>
                </w:p>
              </w:tc>
              <w:tc>
                <w:tcPr>
                  <w:tcW w:w="1952"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预测产生量（t/a）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45" w:type="dxa"/>
                  <w:vMerge w:val="restart"/>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1</w:t>
                  </w:r>
                </w:p>
              </w:tc>
              <w:tc>
                <w:tcPr>
                  <w:tcW w:w="1463"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废砖坯</w:t>
                  </w:r>
                </w:p>
              </w:tc>
              <w:tc>
                <w:tcPr>
                  <w:tcW w:w="1702"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砖坯自动砌码</w:t>
                  </w:r>
                </w:p>
              </w:tc>
              <w:tc>
                <w:tcPr>
                  <w:tcW w:w="844"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S</w:t>
                  </w:r>
                </w:p>
              </w:tc>
              <w:tc>
                <w:tcPr>
                  <w:tcW w:w="1475" w:type="dxa"/>
                  <w:vAlign w:val="center"/>
                </w:tcPr>
                <w:p>
                  <w:pPr>
                    <w:spacing w:line="288" w:lineRule="auto"/>
                    <w:jc w:val="center"/>
                    <w:rPr>
                      <w:rFonts w:ascii="Times New Roman" w:hAnsi="Times New Roman" w:cs="Times New Roman"/>
                      <w:bCs/>
                      <w:color w:val="00B050"/>
                      <w:szCs w:val="21"/>
                    </w:rPr>
                  </w:pPr>
                  <w:r>
                    <w:rPr>
                      <w:color w:val="00B050"/>
                      <w:szCs w:val="21"/>
                    </w:rPr>
                    <w:t>一般固废</w:t>
                  </w:r>
                </w:p>
              </w:tc>
              <w:tc>
                <w:tcPr>
                  <w:tcW w:w="1952"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color w:val="00B050"/>
                    </w:rPr>
                    <w:t>9500.7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45" w:type="dxa"/>
                  <w:vMerge w:val="continue"/>
                  <w:vAlign w:val="center"/>
                </w:tcPr>
                <w:p>
                  <w:pPr>
                    <w:spacing w:line="288" w:lineRule="auto"/>
                    <w:jc w:val="center"/>
                    <w:rPr>
                      <w:rFonts w:ascii="Times New Roman" w:hAnsi="Times New Roman" w:cs="Times New Roman"/>
                      <w:bCs/>
                      <w:color w:val="00B050"/>
                      <w:szCs w:val="21"/>
                    </w:rPr>
                  </w:pPr>
                </w:p>
              </w:tc>
              <w:tc>
                <w:tcPr>
                  <w:tcW w:w="1463"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废砖</w:t>
                  </w:r>
                </w:p>
              </w:tc>
              <w:tc>
                <w:tcPr>
                  <w:tcW w:w="1702"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隧道窑出砖</w:t>
                  </w:r>
                </w:p>
              </w:tc>
              <w:tc>
                <w:tcPr>
                  <w:tcW w:w="844"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S</w:t>
                  </w:r>
                </w:p>
              </w:tc>
              <w:tc>
                <w:tcPr>
                  <w:tcW w:w="1475" w:type="dxa"/>
                  <w:vAlign w:val="center"/>
                </w:tcPr>
                <w:p>
                  <w:pPr>
                    <w:spacing w:line="288" w:lineRule="auto"/>
                    <w:jc w:val="center"/>
                    <w:rPr>
                      <w:rFonts w:ascii="Times New Roman" w:hAnsi="Times New Roman" w:cs="Times New Roman"/>
                      <w:bCs/>
                      <w:color w:val="00B050"/>
                      <w:szCs w:val="21"/>
                    </w:rPr>
                  </w:pPr>
                  <w:r>
                    <w:rPr>
                      <w:color w:val="00B050"/>
                      <w:szCs w:val="21"/>
                    </w:rPr>
                    <w:t>一般固废</w:t>
                  </w:r>
                </w:p>
              </w:tc>
              <w:tc>
                <w:tcPr>
                  <w:tcW w:w="1952"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color w:val="00B050"/>
                    </w:rPr>
                    <w:t>19001.4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45" w:type="dxa"/>
                  <w:vMerge w:val="restart"/>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2</w:t>
                  </w:r>
                </w:p>
              </w:tc>
              <w:tc>
                <w:tcPr>
                  <w:tcW w:w="1463"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除尘灰</w:t>
                  </w:r>
                </w:p>
              </w:tc>
              <w:tc>
                <w:tcPr>
                  <w:tcW w:w="1702"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袋式除尘器</w:t>
                  </w:r>
                </w:p>
              </w:tc>
              <w:tc>
                <w:tcPr>
                  <w:tcW w:w="844"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S</w:t>
                  </w:r>
                </w:p>
              </w:tc>
              <w:tc>
                <w:tcPr>
                  <w:tcW w:w="1475" w:type="dxa"/>
                  <w:vAlign w:val="center"/>
                </w:tcPr>
                <w:p>
                  <w:pPr>
                    <w:spacing w:line="288" w:lineRule="auto"/>
                    <w:jc w:val="center"/>
                    <w:rPr>
                      <w:rFonts w:ascii="Times New Roman" w:hAnsi="Times New Roman" w:cs="Times New Roman"/>
                      <w:bCs/>
                      <w:color w:val="00B050"/>
                      <w:szCs w:val="21"/>
                    </w:rPr>
                  </w:pPr>
                  <w:r>
                    <w:rPr>
                      <w:color w:val="00B050"/>
                      <w:szCs w:val="21"/>
                    </w:rPr>
                    <w:t>一般固废</w:t>
                  </w:r>
                </w:p>
              </w:tc>
              <w:tc>
                <w:tcPr>
                  <w:tcW w:w="1952" w:type="dxa"/>
                  <w:vAlign w:val="center"/>
                </w:tcPr>
                <w:p>
                  <w:pPr>
                    <w:spacing w:line="288" w:lineRule="auto"/>
                    <w:jc w:val="center"/>
                    <w:rPr>
                      <w:rFonts w:ascii="Times New Roman" w:hAnsi="Times New Roman" w:cs="Times New Roman"/>
                      <w:color w:val="00B050"/>
                    </w:rPr>
                  </w:pPr>
                  <w:r>
                    <w:rPr>
                      <w:rFonts w:ascii="Times New Roman" w:hAnsi="Times New Roman" w:cs="Times New Roman"/>
                      <w:color w:val="00B050"/>
                    </w:rPr>
                    <w:t>84.11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45" w:type="dxa"/>
                  <w:vMerge w:val="continue"/>
                  <w:vAlign w:val="center"/>
                </w:tcPr>
                <w:p>
                  <w:pPr>
                    <w:spacing w:line="288" w:lineRule="auto"/>
                    <w:jc w:val="center"/>
                    <w:rPr>
                      <w:rFonts w:ascii="Times New Roman" w:hAnsi="Times New Roman" w:cs="Times New Roman"/>
                      <w:bCs/>
                      <w:color w:val="00B050"/>
                      <w:szCs w:val="21"/>
                    </w:rPr>
                  </w:pPr>
                </w:p>
              </w:tc>
              <w:tc>
                <w:tcPr>
                  <w:tcW w:w="1463"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脱硫渣</w:t>
                  </w:r>
                </w:p>
              </w:tc>
              <w:tc>
                <w:tcPr>
                  <w:tcW w:w="1702"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烟气脱硫除尘塔</w:t>
                  </w:r>
                </w:p>
              </w:tc>
              <w:tc>
                <w:tcPr>
                  <w:tcW w:w="844"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S</w:t>
                  </w:r>
                </w:p>
              </w:tc>
              <w:tc>
                <w:tcPr>
                  <w:tcW w:w="1475" w:type="dxa"/>
                  <w:vAlign w:val="center"/>
                </w:tcPr>
                <w:p>
                  <w:pPr>
                    <w:spacing w:line="288" w:lineRule="auto"/>
                    <w:jc w:val="center"/>
                    <w:rPr>
                      <w:rFonts w:ascii="Times New Roman" w:hAnsi="Times New Roman" w:cs="Times New Roman"/>
                      <w:bCs/>
                      <w:color w:val="00B050"/>
                      <w:szCs w:val="21"/>
                    </w:rPr>
                  </w:pPr>
                  <w:r>
                    <w:rPr>
                      <w:color w:val="00B050"/>
                      <w:szCs w:val="21"/>
                    </w:rPr>
                    <w:t>一般固废</w:t>
                  </w:r>
                </w:p>
              </w:tc>
              <w:tc>
                <w:tcPr>
                  <w:tcW w:w="1952" w:type="dxa"/>
                  <w:vAlign w:val="center"/>
                </w:tcPr>
                <w:p>
                  <w:pPr>
                    <w:spacing w:line="288" w:lineRule="auto"/>
                    <w:jc w:val="center"/>
                    <w:rPr>
                      <w:rFonts w:ascii="Times New Roman" w:hAnsi="Times New Roman" w:cs="Times New Roman"/>
                      <w:color w:val="00B050"/>
                    </w:rPr>
                  </w:pPr>
                  <w:r>
                    <w:rPr>
                      <w:rFonts w:ascii="Times New Roman" w:hAnsi="Times New Roman" w:cs="Times New Roman"/>
                      <w:color w:val="00B050"/>
                    </w:rPr>
                    <w:t>1554.33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4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3</w:t>
                  </w:r>
                </w:p>
              </w:tc>
              <w:tc>
                <w:tcPr>
                  <w:tcW w:w="1463"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生活垃圾</w:t>
                  </w:r>
                </w:p>
              </w:tc>
              <w:tc>
                <w:tcPr>
                  <w:tcW w:w="1702"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职工生活</w:t>
                  </w:r>
                </w:p>
              </w:tc>
              <w:tc>
                <w:tcPr>
                  <w:tcW w:w="844"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S</w:t>
                  </w:r>
                </w:p>
              </w:tc>
              <w:tc>
                <w:tcPr>
                  <w:tcW w:w="1475" w:type="dxa"/>
                  <w:vAlign w:val="center"/>
                </w:tcPr>
                <w:p>
                  <w:pPr>
                    <w:spacing w:line="288" w:lineRule="auto"/>
                    <w:jc w:val="center"/>
                    <w:rPr>
                      <w:rFonts w:ascii="Times New Roman" w:hAnsi="Times New Roman" w:cs="Times New Roman"/>
                      <w:bCs/>
                      <w:color w:val="00B050"/>
                      <w:szCs w:val="21"/>
                    </w:rPr>
                  </w:pPr>
                  <w:r>
                    <w:rPr>
                      <w:color w:val="00B050"/>
                      <w:szCs w:val="21"/>
                    </w:rPr>
                    <w:t>一般固废</w:t>
                  </w:r>
                </w:p>
              </w:tc>
              <w:tc>
                <w:tcPr>
                  <w:tcW w:w="1952" w:type="dxa"/>
                  <w:vAlign w:val="center"/>
                </w:tcPr>
                <w:p>
                  <w:pPr>
                    <w:spacing w:line="288" w:lineRule="auto"/>
                    <w:jc w:val="center"/>
                    <w:rPr>
                      <w:rFonts w:ascii="Times New Roman" w:hAnsi="Times New Roman" w:cs="Times New Roman"/>
                      <w:color w:val="00B050"/>
                    </w:rPr>
                  </w:pPr>
                  <w:r>
                    <w:rPr>
                      <w:rFonts w:ascii="Times New Roman" w:hAnsi="Times New Roman" w:cs="Times New Roman"/>
                      <w:color w:val="00B050"/>
                    </w:rPr>
                    <w:t>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4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4</w:t>
                  </w:r>
                </w:p>
              </w:tc>
              <w:tc>
                <w:tcPr>
                  <w:tcW w:w="1463"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雨水池沉渣</w:t>
                  </w:r>
                </w:p>
              </w:tc>
              <w:tc>
                <w:tcPr>
                  <w:tcW w:w="1702"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雨水收集</w:t>
                  </w:r>
                </w:p>
              </w:tc>
              <w:tc>
                <w:tcPr>
                  <w:tcW w:w="844"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S</w:t>
                  </w:r>
                </w:p>
              </w:tc>
              <w:tc>
                <w:tcPr>
                  <w:tcW w:w="1475" w:type="dxa"/>
                  <w:vAlign w:val="center"/>
                </w:tcPr>
                <w:p>
                  <w:pPr>
                    <w:spacing w:line="288" w:lineRule="auto"/>
                    <w:jc w:val="center"/>
                    <w:rPr>
                      <w:rFonts w:ascii="Times New Roman" w:hAnsi="Times New Roman" w:cs="Times New Roman"/>
                      <w:bCs/>
                      <w:color w:val="00B050"/>
                      <w:szCs w:val="21"/>
                    </w:rPr>
                  </w:pPr>
                  <w:r>
                    <w:rPr>
                      <w:color w:val="00B050"/>
                      <w:szCs w:val="21"/>
                    </w:rPr>
                    <w:t>一般固废</w:t>
                  </w:r>
                </w:p>
              </w:tc>
              <w:tc>
                <w:tcPr>
                  <w:tcW w:w="1952" w:type="dxa"/>
                  <w:vAlign w:val="center"/>
                </w:tcPr>
                <w:p>
                  <w:pPr>
                    <w:spacing w:line="288" w:lineRule="auto"/>
                    <w:jc w:val="center"/>
                    <w:rPr>
                      <w:rFonts w:ascii="Times New Roman" w:hAnsi="Times New Roman" w:cs="Times New Roman"/>
                      <w:color w:val="00B050"/>
                    </w:rPr>
                  </w:pPr>
                  <w:r>
                    <w:rPr>
                      <w:rFonts w:ascii="Times New Roman" w:hAnsi="Times New Roman" w:cs="Times New Roman"/>
                      <w:color w:val="00B050"/>
                    </w:rPr>
                    <w:t>6.49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4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5</w:t>
                  </w:r>
                </w:p>
              </w:tc>
              <w:tc>
                <w:tcPr>
                  <w:tcW w:w="1463"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污泥</w:t>
                  </w:r>
                </w:p>
              </w:tc>
              <w:tc>
                <w:tcPr>
                  <w:tcW w:w="1702"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生活污水处理</w:t>
                  </w:r>
                </w:p>
              </w:tc>
              <w:tc>
                <w:tcPr>
                  <w:tcW w:w="844"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S</w:t>
                  </w:r>
                </w:p>
              </w:tc>
              <w:tc>
                <w:tcPr>
                  <w:tcW w:w="1475" w:type="dxa"/>
                  <w:vAlign w:val="center"/>
                </w:tcPr>
                <w:p>
                  <w:pPr>
                    <w:spacing w:line="288" w:lineRule="auto"/>
                    <w:jc w:val="center"/>
                    <w:rPr>
                      <w:rFonts w:ascii="Times New Roman" w:hAnsi="Times New Roman" w:cs="Times New Roman"/>
                      <w:bCs/>
                      <w:color w:val="00B050"/>
                      <w:szCs w:val="21"/>
                    </w:rPr>
                  </w:pPr>
                  <w:r>
                    <w:rPr>
                      <w:color w:val="00B050"/>
                      <w:szCs w:val="21"/>
                    </w:rPr>
                    <w:t>一般固废</w:t>
                  </w:r>
                </w:p>
              </w:tc>
              <w:tc>
                <w:tcPr>
                  <w:tcW w:w="1952" w:type="dxa"/>
                  <w:vAlign w:val="center"/>
                </w:tcPr>
                <w:p>
                  <w:pPr>
                    <w:spacing w:line="288" w:lineRule="auto"/>
                    <w:jc w:val="center"/>
                    <w:rPr>
                      <w:rFonts w:ascii="Times New Roman" w:hAnsi="Times New Roman" w:cs="Times New Roman"/>
                      <w:color w:val="00B050"/>
                    </w:rPr>
                  </w:pPr>
                  <w:r>
                    <w:rPr>
                      <w:rFonts w:hint="eastAsia" w:ascii="Times New Roman" w:hAnsi="Times New Roman" w:cs="Times New Roman"/>
                      <w:color w:val="00B050"/>
                    </w:rPr>
                    <w:t>0</w:t>
                  </w:r>
                  <w:r>
                    <w:rPr>
                      <w:rFonts w:ascii="Times New Roman" w:hAnsi="Times New Roman" w:cs="Times New Roman"/>
                      <w:color w:val="00B05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4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6</w:t>
                  </w:r>
                </w:p>
              </w:tc>
              <w:tc>
                <w:tcPr>
                  <w:tcW w:w="1463"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食堂泔水</w:t>
                  </w:r>
                </w:p>
              </w:tc>
              <w:tc>
                <w:tcPr>
                  <w:tcW w:w="1702"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职工生活</w:t>
                  </w:r>
                </w:p>
              </w:tc>
              <w:tc>
                <w:tcPr>
                  <w:tcW w:w="844"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S</w:t>
                  </w:r>
                </w:p>
              </w:tc>
              <w:tc>
                <w:tcPr>
                  <w:tcW w:w="1475" w:type="dxa"/>
                  <w:vAlign w:val="center"/>
                </w:tcPr>
                <w:p>
                  <w:pPr>
                    <w:spacing w:line="288" w:lineRule="auto"/>
                    <w:jc w:val="center"/>
                    <w:rPr>
                      <w:rFonts w:ascii="Times New Roman" w:hAnsi="Times New Roman" w:cs="Times New Roman"/>
                      <w:bCs/>
                      <w:color w:val="00B050"/>
                      <w:szCs w:val="21"/>
                    </w:rPr>
                  </w:pPr>
                  <w:r>
                    <w:rPr>
                      <w:color w:val="00B050"/>
                      <w:szCs w:val="21"/>
                    </w:rPr>
                    <w:t>一般固废</w:t>
                  </w:r>
                </w:p>
              </w:tc>
              <w:tc>
                <w:tcPr>
                  <w:tcW w:w="1952" w:type="dxa"/>
                  <w:vAlign w:val="center"/>
                </w:tcPr>
                <w:p>
                  <w:pPr>
                    <w:spacing w:line="288" w:lineRule="auto"/>
                    <w:jc w:val="center"/>
                    <w:rPr>
                      <w:rFonts w:ascii="Times New Roman" w:hAnsi="Times New Roman" w:cs="Times New Roman"/>
                      <w:color w:val="00B050"/>
                    </w:rPr>
                  </w:pPr>
                  <w:r>
                    <w:rPr>
                      <w:rFonts w:ascii="Times New Roman" w:hAnsi="Times New Roman" w:cs="Times New Roman"/>
                      <w:color w:val="00B05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74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7</w:t>
                  </w:r>
                </w:p>
              </w:tc>
              <w:tc>
                <w:tcPr>
                  <w:tcW w:w="1463" w:type="dxa"/>
                  <w:vAlign w:val="center"/>
                </w:tcPr>
                <w:p>
                  <w:pPr>
                    <w:spacing w:line="288" w:lineRule="auto"/>
                    <w:jc w:val="center"/>
                    <w:rPr>
                      <w:rFonts w:ascii="Times New Roman" w:hAnsi="Times New Roman" w:cs="Times New Roman"/>
                      <w:bCs/>
                      <w:color w:val="00B050"/>
                      <w:szCs w:val="21"/>
                    </w:rPr>
                  </w:pPr>
                  <w:r>
                    <w:rPr>
                      <w:rFonts w:ascii="Times New Roman" w:hAnsi="Times New Roman" w:cs="Times New Roman"/>
                      <w:bCs/>
                      <w:color w:val="00B050"/>
                      <w:szCs w:val="21"/>
                    </w:rPr>
                    <w:t>废机油</w:t>
                  </w:r>
                </w:p>
              </w:tc>
              <w:tc>
                <w:tcPr>
                  <w:tcW w:w="1702"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设备维修维护</w:t>
                  </w:r>
                </w:p>
              </w:tc>
              <w:tc>
                <w:tcPr>
                  <w:tcW w:w="844"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L</w:t>
                  </w:r>
                </w:p>
              </w:tc>
              <w:tc>
                <w:tcPr>
                  <w:tcW w:w="1475" w:type="dxa"/>
                  <w:vAlign w:val="center"/>
                </w:tcPr>
                <w:p>
                  <w:pPr>
                    <w:spacing w:line="288" w:lineRule="auto"/>
                    <w:jc w:val="center"/>
                    <w:rPr>
                      <w:rFonts w:ascii="Times New Roman" w:hAnsi="Times New Roman" w:cs="Times New Roman"/>
                      <w:bCs/>
                      <w:color w:val="00B050"/>
                      <w:szCs w:val="21"/>
                    </w:rPr>
                  </w:pPr>
                  <w:r>
                    <w:rPr>
                      <w:rFonts w:hint="eastAsia" w:ascii="Times New Roman" w:hAnsi="Times New Roman" w:cs="Times New Roman"/>
                      <w:bCs/>
                      <w:color w:val="00B050"/>
                      <w:szCs w:val="21"/>
                    </w:rPr>
                    <w:t>危险废物</w:t>
                  </w:r>
                </w:p>
              </w:tc>
              <w:tc>
                <w:tcPr>
                  <w:tcW w:w="1952" w:type="dxa"/>
                  <w:vAlign w:val="center"/>
                </w:tcPr>
                <w:p>
                  <w:pPr>
                    <w:spacing w:line="288" w:lineRule="auto"/>
                    <w:jc w:val="center"/>
                    <w:rPr>
                      <w:rFonts w:ascii="Times New Roman" w:hAnsi="Times New Roman" w:cs="Times New Roman"/>
                      <w:color w:val="00B050"/>
                    </w:rPr>
                  </w:pPr>
                  <w:r>
                    <w:rPr>
                      <w:rFonts w:hint="eastAsia" w:ascii="Times New Roman" w:hAnsi="Times New Roman" w:cs="Times New Roman"/>
                      <w:color w:val="00B050"/>
                    </w:rPr>
                    <w:t>0</w:t>
                  </w:r>
                  <w:r>
                    <w:rPr>
                      <w:rFonts w:ascii="Times New Roman" w:hAnsi="Times New Roman" w:cs="Times New Roman"/>
                      <w:color w:val="00B050"/>
                    </w:rPr>
                    <w:t>.37</w:t>
                  </w:r>
                </w:p>
              </w:tc>
            </w:tr>
          </w:tbl>
          <w:p>
            <w:pPr>
              <w:pStyle w:val="53"/>
              <w:spacing w:line="240" w:lineRule="auto"/>
              <w:ind w:firstLine="420" w:firstLineChars="199"/>
              <w:jc w:val="center"/>
              <w:rPr>
                <w:rFonts w:cs="Times New Roman"/>
                <w:b/>
                <w:kern w:val="0"/>
                <w:sz w:val="21"/>
                <w:szCs w:val="21"/>
                <w:lang w:val="zh-CN"/>
              </w:rPr>
            </w:pPr>
          </w:p>
          <w:p>
            <w:pPr>
              <w:pStyle w:val="53"/>
              <w:spacing w:line="240" w:lineRule="auto"/>
              <w:ind w:firstLine="420" w:firstLineChars="199"/>
              <w:jc w:val="center"/>
              <w:rPr>
                <w:rFonts w:cs="Times New Roman"/>
                <w:b/>
                <w:kern w:val="0"/>
                <w:sz w:val="21"/>
                <w:szCs w:val="21"/>
                <w:lang w:val="zh-CN"/>
              </w:rPr>
            </w:pPr>
          </w:p>
          <w:p>
            <w:pPr>
              <w:pStyle w:val="53"/>
              <w:spacing w:line="240" w:lineRule="auto"/>
              <w:ind w:firstLine="420" w:firstLineChars="199"/>
              <w:jc w:val="center"/>
              <w:rPr>
                <w:rFonts w:cs="Times New Roman"/>
                <w:b/>
                <w:kern w:val="0"/>
                <w:sz w:val="21"/>
                <w:szCs w:val="21"/>
                <w:lang w:val="zh-CN"/>
              </w:rPr>
            </w:pPr>
          </w:p>
          <w:p>
            <w:pPr>
              <w:pStyle w:val="53"/>
              <w:spacing w:line="240" w:lineRule="auto"/>
              <w:ind w:firstLine="420" w:firstLineChars="199"/>
              <w:jc w:val="center"/>
              <w:rPr>
                <w:rFonts w:cs="Times New Roman"/>
                <w:b/>
                <w:kern w:val="0"/>
                <w:sz w:val="21"/>
                <w:szCs w:val="21"/>
                <w:lang w:val="zh-CN"/>
              </w:rPr>
            </w:pPr>
          </w:p>
          <w:p>
            <w:pPr>
              <w:pStyle w:val="53"/>
              <w:spacing w:line="240" w:lineRule="auto"/>
              <w:ind w:firstLine="420" w:firstLineChars="199"/>
              <w:jc w:val="center"/>
              <w:rPr>
                <w:rFonts w:cs="Times New Roman"/>
                <w:b/>
                <w:kern w:val="0"/>
                <w:sz w:val="21"/>
                <w:szCs w:val="21"/>
                <w:lang w:val="zh-CN"/>
              </w:rPr>
            </w:pPr>
          </w:p>
          <w:p>
            <w:pPr>
              <w:pStyle w:val="53"/>
              <w:spacing w:line="240" w:lineRule="auto"/>
              <w:ind w:firstLine="420" w:firstLineChars="199"/>
              <w:jc w:val="center"/>
              <w:rPr>
                <w:rFonts w:cs="Times New Roman"/>
                <w:b/>
                <w:kern w:val="0"/>
                <w:sz w:val="21"/>
                <w:szCs w:val="21"/>
                <w:lang w:val="zh-CN"/>
              </w:rPr>
            </w:pPr>
          </w:p>
          <w:p>
            <w:pPr>
              <w:pStyle w:val="53"/>
              <w:spacing w:line="240" w:lineRule="auto"/>
              <w:ind w:firstLine="420" w:firstLineChars="199"/>
              <w:jc w:val="center"/>
              <w:rPr>
                <w:rFonts w:cs="Times New Roman"/>
                <w:b/>
                <w:kern w:val="0"/>
                <w:sz w:val="21"/>
                <w:szCs w:val="21"/>
                <w:lang w:val="zh-CN"/>
              </w:rPr>
            </w:pPr>
          </w:p>
          <w:bookmarkEnd w:id="48"/>
          <w:p>
            <w:pPr>
              <w:pStyle w:val="53"/>
              <w:spacing w:before="156" w:beforeLines="50" w:line="240" w:lineRule="auto"/>
              <w:ind w:firstLine="420" w:firstLineChars="199"/>
              <w:jc w:val="center"/>
              <w:rPr>
                <w:rFonts w:cs="Times New Roman"/>
                <w:b/>
                <w:kern w:val="0"/>
                <w:sz w:val="21"/>
                <w:szCs w:val="21"/>
                <w:lang w:val="zh-CN"/>
              </w:rPr>
            </w:pPr>
            <w:bookmarkStart w:id="49" w:name="_Hlk77011201"/>
            <w:r>
              <w:rPr>
                <w:rFonts w:cs="Times New Roman"/>
                <w:b/>
                <w:kern w:val="0"/>
                <w:sz w:val="21"/>
                <w:szCs w:val="21"/>
                <w:lang w:val="zh-CN"/>
              </w:rPr>
              <w:t>表</w:t>
            </w:r>
            <w:r>
              <w:rPr>
                <w:rFonts w:cs="Times New Roman"/>
                <w:b/>
                <w:kern w:val="0"/>
                <w:sz w:val="21"/>
                <w:szCs w:val="21"/>
              </w:rPr>
              <w:t xml:space="preserve">2-24    </w:t>
            </w:r>
            <w:r>
              <w:rPr>
                <w:rFonts w:cs="Times New Roman"/>
                <w:b/>
                <w:kern w:val="0"/>
                <w:sz w:val="21"/>
                <w:szCs w:val="21"/>
                <w:lang w:val="zh-CN"/>
              </w:rPr>
              <w:t>项目危险废物汇总表</w:t>
            </w:r>
          </w:p>
          <w:tbl>
            <w:tblPr>
              <w:tblStyle w:val="21"/>
              <w:tblW w:w="809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1" w:type="dxa"/>
                <w:bottom w:w="0" w:type="dxa"/>
                <w:right w:w="51" w:type="dxa"/>
              </w:tblCellMar>
            </w:tblPr>
            <w:tblGrid>
              <w:gridCol w:w="494"/>
              <w:gridCol w:w="586"/>
              <w:gridCol w:w="747"/>
              <w:gridCol w:w="1082"/>
              <w:gridCol w:w="470"/>
              <w:gridCol w:w="860"/>
              <w:gridCol w:w="578"/>
              <w:gridCol w:w="511"/>
              <w:gridCol w:w="484"/>
              <w:gridCol w:w="511"/>
              <w:gridCol w:w="524"/>
              <w:gridCol w:w="125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1" w:type="dxa"/>
                  <w:bottom w:w="0" w:type="dxa"/>
                  <w:right w:w="51" w:type="dxa"/>
                </w:tblCellMar>
              </w:tblPrEx>
              <w:trPr>
                <w:trHeight w:val="315" w:hRule="atLeast"/>
              </w:trPr>
              <w:tc>
                <w:tcPr>
                  <w:tcW w:w="494" w:type="dxa"/>
                  <w:vAlign w:val="center"/>
                </w:tcPr>
                <w:p>
                  <w:pPr>
                    <w:jc w:val="center"/>
                    <w:rPr>
                      <w:rFonts w:ascii="Times New Roman" w:hAnsi="Times New Roman" w:cs="Times New Roman"/>
                      <w:color w:val="000000"/>
                    </w:rPr>
                  </w:pPr>
                  <w:r>
                    <w:rPr>
                      <w:rFonts w:ascii="Times New Roman" w:hAnsi="Times New Roman" w:cs="Times New Roman"/>
                      <w:color w:val="000000"/>
                    </w:rPr>
                    <w:t>序号</w:t>
                  </w:r>
                </w:p>
              </w:tc>
              <w:tc>
                <w:tcPr>
                  <w:tcW w:w="586" w:type="dxa"/>
                  <w:vAlign w:val="center"/>
                </w:tcPr>
                <w:p>
                  <w:pPr>
                    <w:jc w:val="center"/>
                    <w:rPr>
                      <w:rFonts w:ascii="Times New Roman" w:hAnsi="Times New Roman" w:cs="Times New Roman"/>
                      <w:color w:val="000000"/>
                    </w:rPr>
                  </w:pPr>
                  <w:r>
                    <w:rPr>
                      <w:rFonts w:ascii="Times New Roman" w:hAnsi="Times New Roman" w:cs="Times New Roman"/>
                      <w:color w:val="000000"/>
                    </w:rPr>
                    <w:t>危险废物名称</w:t>
                  </w:r>
                </w:p>
              </w:tc>
              <w:tc>
                <w:tcPr>
                  <w:tcW w:w="747" w:type="dxa"/>
                  <w:vAlign w:val="center"/>
                </w:tcPr>
                <w:p>
                  <w:pPr>
                    <w:jc w:val="center"/>
                    <w:rPr>
                      <w:rFonts w:ascii="Times New Roman" w:hAnsi="Times New Roman" w:cs="Times New Roman"/>
                      <w:color w:val="000000"/>
                    </w:rPr>
                  </w:pPr>
                  <w:r>
                    <w:rPr>
                      <w:rFonts w:ascii="Times New Roman" w:hAnsi="Times New Roman" w:cs="Times New Roman"/>
                      <w:color w:val="000000"/>
                    </w:rPr>
                    <w:t>危险废物类别</w:t>
                  </w:r>
                </w:p>
              </w:tc>
              <w:tc>
                <w:tcPr>
                  <w:tcW w:w="1082" w:type="dxa"/>
                  <w:vAlign w:val="center"/>
                </w:tcPr>
                <w:p>
                  <w:pPr>
                    <w:jc w:val="center"/>
                    <w:rPr>
                      <w:rFonts w:ascii="Times New Roman" w:hAnsi="Times New Roman" w:cs="Times New Roman"/>
                      <w:color w:val="000000"/>
                    </w:rPr>
                  </w:pPr>
                  <w:r>
                    <w:rPr>
                      <w:rFonts w:ascii="Times New Roman" w:hAnsi="Times New Roman" w:cs="Times New Roman"/>
                      <w:color w:val="000000"/>
                    </w:rPr>
                    <w:t>危险废物代码</w:t>
                  </w:r>
                </w:p>
              </w:tc>
              <w:tc>
                <w:tcPr>
                  <w:tcW w:w="470" w:type="dxa"/>
                  <w:vAlign w:val="center"/>
                </w:tcPr>
                <w:p>
                  <w:pPr>
                    <w:jc w:val="center"/>
                    <w:rPr>
                      <w:rFonts w:ascii="Times New Roman" w:hAnsi="Times New Roman" w:cs="Times New Roman"/>
                      <w:color w:val="000000"/>
                    </w:rPr>
                  </w:pPr>
                  <w:r>
                    <w:rPr>
                      <w:rFonts w:ascii="Times New Roman" w:hAnsi="Times New Roman" w:cs="Times New Roman"/>
                      <w:color w:val="000000"/>
                    </w:rPr>
                    <w:t>产生量</w:t>
                  </w:r>
                </w:p>
                <w:p>
                  <w:pPr>
                    <w:jc w:val="center"/>
                    <w:rPr>
                      <w:rFonts w:ascii="Times New Roman" w:hAnsi="Times New Roman" w:cs="Times New Roman"/>
                      <w:color w:val="000000"/>
                    </w:rPr>
                  </w:pPr>
                  <w:r>
                    <w:rPr>
                      <w:rFonts w:ascii="Times New Roman" w:hAnsi="Times New Roman" w:cs="Times New Roman"/>
                      <w:color w:val="000000"/>
                    </w:rPr>
                    <w:t>t/a</w:t>
                  </w:r>
                </w:p>
              </w:tc>
              <w:tc>
                <w:tcPr>
                  <w:tcW w:w="860" w:type="dxa"/>
                  <w:vAlign w:val="center"/>
                </w:tcPr>
                <w:p>
                  <w:pPr>
                    <w:jc w:val="center"/>
                    <w:rPr>
                      <w:rFonts w:ascii="Times New Roman" w:hAnsi="Times New Roman" w:cs="Times New Roman"/>
                      <w:color w:val="000000"/>
                    </w:rPr>
                  </w:pPr>
                  <w:r>
                    <w:rPr>
                      <w:rFonts w:ascii="Times New Roman" w:hAnsi="Times New Roman" w:cs="Times New Roman"/>
                      <w:color w:val="000000"/>
                    </w:rPr>
                    <w:t>产生工序及装置</w:t>
                  </w:r>
                </w:p>
              </w:tc>
              <w:tc>
                <w:tcPr>
                  <w:tcW w:w="578" w:type="dxa"/>
                  <w:vAlign w:val="center"/>
                </w:tcPr>
                <w:p>
                  <w:pPr>
                    <w:jc w:val="center"/>
                    <w:rPr>
                      <w:rFonts w:ascii="Times New Roman" w:hAnsi="Times New Roman" w:cs="Times New Roman"/>
                      <w:color w:val="000000"/>
                    </w:rPr>
                  </w:pPr>
                  <w:r>
                    <w:rPr>
                      <w:rFonts w:ascii="Times New Roman" w:hAnsi="Times New Roman" w:cs="Times New Roman"/>
                      <w:color w:val="000000"/>
                    </w:rPr>
                    <w:t>形态</w:t>
                  </w:r>
                </w:p>
              </w:tc>
              <w:tc>
                <w:tcPr>
                  <w:tcW w:w="511" w:type="dxa"/>
                  <w:vAlign w:val="center"/>
                </w:tcPr>
                <w:p>
                  <w:pPr>
                    <w:jc w:val="center"/>
                    <w:rPr>
                      <w:rFonts w:ascii="Times New Roman" w:hAnsi="Times New Roman" w:cs="Times New Roman"/>
                      <w:color w:val="000000"/>
                    </w:rPr>
                  </w:pPr>
                  <w:r>
                    <w:rPr>
                      <w:rFonts w:ascii="Times New Roman" w:hAnsi="Times New Roman" w:cs="Times New Roman"/>
                      <w:color w:val="000000"/>
                    </w:rPr>
                    <w:t>主要成分</w:t>
                  </w:r>
                </w:p>
              </w:tc>
              <w:tc>
                <w:tcPr>
                  <w:tcW w:w="484" w:type="dxa"/>
                  <w:vAlign w:val="center"/>
                </w:tcPr>
                <w:p>
                  <w:pPr>
                    <w:jc w:val="center"/>
                    <w:rPr>
                      <w:rFonts w:ascii="Times New Roman" w:hAnsi="Times New Roman" w:cs="Times New Roman"/>
                      <w:color w:val="000000"/>
                    </w:rPr>
                  </w:pPr>
                  <w:r>
                    <w:rPr>
                      <w:rFonts w:ascii="Times New Roman" w:hAnsi="Times New Roman" w:cs="Times New Roman"/>
                      <w:color w:val="000000"/>
                    </w:rPr>
                    <w:t>有害成分</w:t>
                  </w:r>
                </w:p>
              </w:tc>
              <w:tc>
                <w:tcPr>
                  <w:tcW w:w="511" w:type="dxa"/>
                  <w:vAlign w:val="center"/>
                </w:tcPr>
                <w:p>
                  <w:pPr>
                    <w:jc w:val="center"/>
                    <w:rPr>
                      <w:rFonts w:ascii="Times New Roman" w:hAnsi="Times New Roman" w:cs="Times New Roman"/>
                      <w:color w:val="000000"/>
                    </w:rPr>
                  </w:pPr>
                  <w:r>
                    <w:rPr>
                      <w:rFonts w:ascii="Times New Roman" w:hAnsi="Times New Roman" w:cs="Times New Roman"/>
                      <w:color w:val="000000"/>
                    </w:rPr>
                    <w:t>产废周期</w:t>
                  </w:r>
                </w:p>
              </w:tc>
              <w:tc>
                <w:tcPr>
                  <w:tcW w:w="524" w:type="dxa"/>
                  <w:vAlign w:val="center"/>
                </w:tcPr>
                <w:p>
                  <w:pPr>
                    <w:jc w:val="center"/>
                    <w:rPr>
                      <w:rFonts w:ascii="Times New Roman" w:hAnsi="Times New Roman" w:cs="Times New Roman"/>
                      <w:color w:val="000000"/>
                    </w:rPr>
                  </w:pPr>
                  <w:r>
                    <w:rPr>
                      <w:rFonts w:ascii="Times New Roman" w:hAnsi="Times New Roman" w:cs="Times New Roman"/>
                      <w:color w:val="000000"/>
                    </w:rPr>
                    <w:t>危险</w:t>
                  </w:r>
                </w:p>
                <w:p>
                  <w:pPr>
                    <w:jc w:val="center"/>
                    <w:rPr>
                      <w:rFonts w:ascii="Times New Roman" w:hAnsi="Times New Roman" w:cs="Times New Roman"/>
                      <w:color w:val="000000"/>
                    </w:rPr>
                  </w:pPr>
                  <w:r>
                    <w:rPr>
                      <w:rFonts w:ascii="Times New Roman" w:hAnsi="Times New Roman" w:cs="Times New Roman"/>
                      <w:color w:val="000000"/>
                    </w:rPr>
                    <w:t>特性</w:t>
                  </w:r>
                </w:p>
              </w:tc>
              <w:tc>
                <w:tcPr>
                  <w:tcW w:w="1252" w:type="dxa"/>
                  <w:vAlign w:val="center"/>
                </w:tcPr>
                <w:p>
                  <w:pPr>
                    <w:jc w:val="center"/>
                    <w:rPr>
                      <w:rFonts w:ascii="Times New Roman" w:hAnsi="Times New Roman" w:cs="Times New Roman"/>
                      <w:color w:val="000000"/>
                    </w:rPr>
                  </w:pPr>
                  <w:r>
                    <w:rPr>
                      <w:rFonts w:ascii="Times New Roman" w:hAnsi="Times New Roman" w:cs="Times New Roman"/>
                      <w:color w:val="000000"/>
                    </w:rPr>
                    <w:t>污染防治措施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1" w:type="dxa"/>
                  <w:bottom w:w="0" w:type="dxa"/>
                  <w:right w:w="51" w:type="dxa"/>
                </w:tblCellMar>
              </w:tblPrEx>
              <w:trPr>
                <w:trHeight w:val="616" w:hRule="atLeast"/>
              </w:trPr>
              <w:tc>
                <w:tcPr>
                  <w:tcW w:w="494" w:type="dxa"/>
                  <w:vAlign w:val="center"/>
                </w:tcPr>
                <w:p>
                  <w:pPr>
                    <w:jc w:val="center"/>
                    <w:rPr>
                      <w:rFonts w:ascii="Times New Roman" w:hAnsi="Times New Roman" w:cs="Times New Roman"/>
                      <w:color w:val="000000"/>
                    </w:rPr>
                  </w:pPr>
                  <w:r>
                    <w:rPr>
                      <w:rFonts w:ascii="Times New Roman" w:hAnsi="Times New Roman" w:cs="Times New Roman"/>
                      <w:color w:val="000000"/>
                    </w:rPr>
                    <w:t>1</w:t>
                  </w:r>
                </w:p>
              </w:tc>
              <w:tc>
                <w:tcPr>
                  <w:tcW w:w="586" w:type="dxa"/>
                  <w:vAlign w:val="center"/>
                </w:tcPr>
                <w:p>
                  <w:pPr>
                    <w:jc w:val="center"/>
                    <w:rPr>
                      <w:rFonts w:ascii="Times New Roman" w:hAnsi="Times New Roman" w:cs="Times New Roman"/>
                      <w:color w:val="000000"/>
                    </w:rPr>
                  </w:pPr>
                  <w:r>
                    <w:rPr>
                      <w:rFonts w:hint="eastAsia" w:ascii="Times New Roman" w:hAnsi="Times New Roman" w:cs="Times New Roman"/>
                      <w:color w:val="000000"/>
                    </w:rPr>
                    <w:t>废机油</w:t>
                  </w:r>
                </w:p>
              </w:tc>
              <w:tc>
                <w:tcPr>
                  <w:tcW w:w="747" w:type="dxa"/>
                  <w:vAlign w:val="center"/>
                </w:tcPr>
                <w:p>
                  <w:pPr>
                    <w:jc w:val="center"/>
                    <w:rPr>
                      <w:rFonts w:ascii="Times New Roman" w:hAnsi="Times New Roman" w:cs="Times New Roman"/>
                      <w:color w:val="000000"/>
                    </w:rPr>
                  </w:pPr>
                  <w:r>
                    <w:rPr>
                      <w:rFonts w:hint="eastAsia" w:ascii="Times New Roman" w:hAnsi="Times New Roman" w:cs="Times New Roman"/>
                      <w:color w:val="000000"/>
                    </w:rPr>
                    <w:t>H</w:t>
                  </w:r>
                  <w:r>
                    <w:rPr>
                      <w:rFonts w:ascii="Times New Roman" w:hAnsi="Times New Roman" w:cs="Times New Roman"/>
                      <w:color w:val="000000"/>
                    </w:rPr>
                    <w:t>W08</w:t>
                  </w:r>
                </w:p>
              </w:tc>
              <w:tc>
                <w:tcPr>
                  <w:tcW w:w="1082" w:type="dxa"/>
                  <w:vAlign w:val="center"/>
                </w:tcPr>
                <w:p>
                  <w:pPr>
                    <w:widowControl/>
                    <w:jc w:val="center"/>
                    <w:rPr>
                      <w:rFonts w:ascii="Times New Roman" w:hAnsi="Times New Roman" w:cs="Times New Roman"/>
                      <w:color w:val="000000"/>
                    </w:rPr>
                  </w:pPr>
                  <w:r>
                    <w:rPr>
                      <w:rFonts w:hint="eastAsia" w:ascii="Times New Roman" w:hAnsi="Times New Roman" w:cs="Times New Roman"/>
                      <w:color w:val="000000"/>
                    </w:rPr>
                    <w:t>9</w:t>
                  </w:r>
                  <w:r>
                    <w:rPr>
                      <w:rFonts w:ascii="Times New Roman" w:hAnsi="Times New Roman" w:cs="Times New Roman"/>
                      <w:color w:val="000000"/>
                    </w:rPr>
                    <w:t>00-214-08</w:t>
                  </w:r>
                </w:p>
              </w:tc>
              <w:tc>
                <w:tcPr>
                  <w:tcW w:w="470" w:type="dxa"/>
                  <w:vAlign w:val="center"/>
                </w:tcPr>
                <w:p>
                  <w:pPr>
                    <w:pStyle w:val="33"/>
                    <w:widowControl/>
                    <w:adjustRightInd/>
                    <w:snapToGrid/>
                    <w:spacing w:before="31" w:after="24" w:line="240" w:lineRule="auto"/>
                    <w:rPr>
                      <w:rFonts w:ascii="Times New Roman" w:eastAsiaTheme="minorEastAsia"/>
                      <w:color w:val="000000"/>
                      <w:kern w:val="2"/>
                      <w:szCs w:val="24"/>
                    </w:rPr>
                  </w:pPr>
                  <w:r>
                    <w:rPr>
                      <w:rFonts w:hint="eastAsia" w:ascii="Times New Roman" w:eastAsiaTheme="minorEastAsia"/>
                      <w:color w:val="000000"/>
                      <w:kern w:val="2"/>
                      <w:szCs w:val="24"/>
                    </w:rPr>
                    <w:t>0</w:t>
                  </w:r>
                  <w:r>
                    <w:rPr>
                      <w:rFonts w:ascii="Times New Roman" w:eastAsiaTheme="minorEastAsia"/>
                      <w:color w:val="000000"/>
                      <w:kern w:val="2"/>
                      <w:szCs w:val="24"/>
                    </w:rPr>
                    <w:t>.37</w:t>
                  </w:r>
                </w:p>
              </w:tc>
              <w:tc>
                <w:tcPr>
                  <w:tcW w:w="860" w:type="dxa"/>
                  <w:vAlign w:val="center"/>
                </w:tcPr>
                <w:p>
                  <w:pPr>
                    <w:jc w:val="center"/>
                    <w:rPr>
                      <w:rFonts w:ascii="Times New Roman" w:hAnsi="Times New Roman" w:cs="Times New Roman"/>
                      <w:color w:val="000000"/>
                    </w:rPr>
                  </w:pPr>
                  <w:r>
                    <w:rPr>
                      <w:rFonts w:hint="eastAsia" w:ascii="Times New Roman" w:hAnsi="Times New Roman" w:cs="Times New Roman"/>
                      <w:color w:val="000000"/>
                    </w:rPr>
                    <w:t>机修</w:t>
                  </w:r>
                </w:p>
              </w:tc>
              <w:tc>
                <w:tcPr>
                  <w:tcW w:w="578" w:type="dxa"/>
                  <w:vAlign w:val="center"/>
                </w:tcPr>
                <w:p>
                  <w:pPr>
                    <w:jc w:val="center"/>
                    <w:rPr>
                      <w:rFonts w:ascii="Times New Roman" w:hAnsi="Times New Roman" w:cs="Times New Roman"/>
                      <w:color w:val="000000"/>
                    </w:rPr>
                  </w:pPr>
                  <w:r>
                    <w:rPr>
                      <w:rFonts w:hint="eastAsia" w:ascii="Times New Roman" w:hAnsi="Times New Roman" w:cs="Times New Roman"/>
                      <w:color w:val="000000"/>
                    </w:rPr>
                    <w:t>L</w:t>
                  </w:r>
                </w:p>
              </w:tc>
              <w:tc>
                <w:tcPr>
                  <w:tcW w:w="511" w:type="dxa"/>
                  <w:vAlign w:val="center"/>
                </w:tcPr>
                <w:p>
                  <w:pPr>
                    <w:jc w:val="center"/>
                    <w:rPr>
                      <w:rFonts w:ascii="Times New Roman" w:hAnsi="Times New Roman" w:cs="Times New Roman"/>
                      <w:color w:val="000000"/>
                    </w:rPr>
                  </w:pPr>
                  <w:r>
                    <w:rPr>
                      <w:rFonts w:hint="eastAsia" w:ascii="Times New Roman" w:hAnsi="Times New Roman" w:cs="Times New Roman"/>
                      <w:color w:val="000000"/>
                    </w:rPr>
                    <w:t>矿物油</w:t>
                  </w:r>
                </w:p>
              </w:tc>
              <w:tc>
                <w:tcPr>
                  <w:tcW w:w="484" w:type="dxa"/>
                  <w:vAlign w:val="center"/>
                </w:tcPr>
                <w:p>
                  <w:pPr>
                    <w:pStyle w:val="16"/>
                    <w:rPr>
                      <w:rFonts w:ascii="Times New Roman" w:hAnsi="Times New Roman" w:cs="Times New Roman"/>
                      <w:color w:val="000000"/>
                      <w:sz w:val="21"/>
                      <w:szCs w:val="24"/>
                    </w:rPr>
                  </w:pPr>
                  <w:r>
                    <w:rPr>
                      <w:rFonts w:hint="eastAsia" w:ascii="Times New Roman" w:hAnsi="Times New Roman" w:cs="Times New Roman"/>
                      <w:color w:val="000000"/>
                      <w:sz w:val="21"/>
                      <w:szCs w:val="24"/>
                    </w:rPr>
                    <w:t>油类</w:t>
                  </w:r>
                </w:p>
              </w:tc>
              <w:tc>
                <w:tcPr>
                  <w:tcW w:w="511" w:type="dxa"/>
                  <w:vAlign w:val="center"/>
                </w:tcPr>
                <w:p>
                  <w:pPr>
                    <w:jc w:val="center"/>
                    <w:rPr>
                      <w:rFonts w:ascii="Times New Roman" w:hAnsi="Times New Roman" w:cs="Times New Roman"/>
                      <w:color w:val="000000"/>
                    </w:rPr>
                  </w:pPr>
                  <w:r>
                    <w:rPr>
                      <w:rFonts w:hint="eastAsia" w:ascii="Times New Roman" w:hAnsi="Times New Roman" w:cs="Times New Roman"/>
                      <w:color w:val="000000"/>
                    </w:rPr>
                    <w:t>/</w:t>
                  </w:r>
                </w:p>
              </w:tc>
              <w:tc>
                <w:tcPr>
                  <w:tcW w:w="524" w:type="dxa"/>
                  <w:vAlign w:val="center"/>
                </w:tcPr>
                <w:p>
                  <w:pPr>
                    <w:jc w:val="center"/>
                    <w:rPr>
                      <w:rFonts w:ascii="Times New Roman" w:hAnsi="Times New Roman" w:cs="Times New Roman"/>
                      <w:color w:val="000000"/>
                    </w:rPr>
                  </w:pPr>
                  <w:r>
                    <w:rPr>
                      <w:rFonts w:hint="eastAsia" w:ascii="Times New Roman" w:hAnsi="Times New Roman" w:cs="Times New Roman"/>
                      <w:color w:val="000000"/>
                    </w:rPr>
                    <w:t>T，I</w:t>
                  </w:r>
                </w:p>
              </w:tc>
              <w:tc>
                <w:tcPr>
                  <w:tcW w:w="1252" w:type="dxa"/>
                  <w:vAlign w:val="center"/>
                </w:tcPr>
                <w:p>
                  <w:pPr>
                    <w:jc w:val="center"/>
                    <w:rPr>
                      <w:rFonts w:ascii="Times New Roman" w:hAnsi="Times New Roman" w:cs="Times New Roman"/>
                      <w:color w:val="000000"/>
                    </w:rPr>
                  </w:pPr>
                  <w:r>
                    <w:rPr>
                      <w:rFonts w:ascii="Times New Roman" w:hAnsi="Times New Roman" w:cs="Times New Roman"/>
                      <w:color w:val="000000"/>
                    </w:rPr>
                    <w:t>专用收集桶收集、暂存于危废暂存间，并委托有资质的单位进行处置</w:t>
                  </w:r>
                </w:p>
              </w:tc>
            </w:tr>
            <w:bookmarkEnd w:id="49"/>
          </w:tbl>
          <w:p>
            <w:pPr>
              <w:pStyle w:val="12"/>
              <w:spacing w:after="0" w:line="360" w:lineRule="auto"/>
              <w:ind w:left="0" w:leftChars="0" w:firstLine="210" w:firstLineChars="100"/>
              <w:jc w:val="left"/>
            </w:pPr>
          </w:p>
          <w:bookmarkEnd w:id="39"/>
          <w:p>
            <w:pPr>
              <w:pStyle w:val="11"/>
              <w:ind w:left="0" w:right="105" w:rightChars="50"/>
              <w:jc w:val="center"/>
              <w:rPr>
                <w:rFonts w:ascii="Times New Roman" w:hAnsi="Times New Roman" w:cs="Times New Roman"/>
                <w:color w:val="000000"/>
                <w:lang w:val="en-US"/>
              </w:rPr>
            </w:pPr>
          </w:p>
          <w:bookmarkEnd w:id="36"/>
          <w:p>
            <w:pPr>
              <w:pStyle w:val="11"/>
              <w:ind w:left="0" w:right="105" w:rightChars="50"/>
              <w:jc w:val="center"/>
              <w:rPr>
                <w:rFonts w:ascii="Times New Roman" w:hAnsi="Times New Roman" w:cs="Times New Roman"/>
                <w:color w:val="000000"/>
              </w:rPr>
            </w:pPr>
          </w:p>
          <w:p>
            <w:pPr>
              <w:pStyle w:val="11"/>
              <w:ind w:left="0" w:right="105" w:rightChars="50"/>
              <w:jc w:val="center"/>
              <w:rPr>
                <w:rFonts w:ascii="Times New Roman" w:hAnsi="Times New Roman" w:cs="Times New Roman"/>
                <w:color w:val="000000"/>
              </w:rPr>
            </w:pPr>
          </w:p>
          <w:p>
            <w:pPr>
              <w:pStyle w:val="11"/>
              <w:ind w:left="0" w:right="105" w:rightChars="50"/>
              <w:jc w:val="center"/>
              <w:rPr>
                <w:rFonts w:ascii="Times New Roman" w:hAnsi="Times New Roman" w:cs="Times New Roman"/>
                <w:color w:val="000000"/>
              </w:rPr>
            </w:pPr>
          </w:p>
          <w:p>
            <w:pPr>
              <w:pStyle w:val="11"/>
              <w:ind w:left="0" w:right="105" w:rightChars="50"/>
              <w:jc w:val="center"/>
              <w:rPr>
                <w:rFonts w:ascii="Times New Roman" w:hAnsi="Times New Roman" w:cs="Times New Roman"/>
                <w:color w:val="000000"/>
              </w:rPr>
            </w:pPr>
          </w:p>
          <w:p>
            <w:pPr>
              <w:pStyle w:val="11"/>
              <w:ind w:left="0" w:right="105" w:rightChars="50"/>
              <w:jc w:val="center"/>
              <w:rPr>
                <w:rFonts w:ascii="Times New Roman" w:hAnsi="Times New Roman" w:cs="Times New Roman"/>
                <w:color w:val="000000"/>
              </w:rPr>
            </w:pPr>
          </w:p>
          <w:p>
            <w:pPr>
              <w:pStyle w:val="11"/>
              <w:ind w:left="0" w:right="105" w:rightChars="50"/>
              <w:jc w:val="center"/>
              <w:rPr>
                <w:rFonts w:ascii="Times New Roman" w:hAnsi="Times New Roman" w:cs="Times New Roman"/>
                <w:color w:val="000000"/>
                <w:sz w:val="21"/>
                <w:szCs w:val="21"/>
                <w:lang w:val="en-US"/>
              </w:rPr>
            </w:pPr>
          </w:p>
          <w:p>
            <w:pPr>
              <w:pStyle w:val="11"/>
              <w:ind w:left="0" w:right="105" w:rightChars="50"/>
              <w:jc w:val="center"/>
              <w:rPr>
                <w:rFonts w:ascii="Times New Roman" w:hAnsi="Times New Roman" w:cs="Times New Roman"/>
                <w:color w:val="000000"/>
                <w:sz w:val="21"/>
                <w:szCs w:val="21"/>
                <w:lang w:val="en-US"/>
              </w:rPr>
            </w:pPr>
          </w:p>
          <w:p>
            <w:pPr>
              <w:pStyle w:val="11"/>
              <w:ind w:left="0" w:right="105" w:rightChars="50"/>
              <w:jc w:val="center"/>
              <w:rPr>
                <w:rFonts w:ascii="Times New Roman" w:hAnsi="Times New Roman" w:cs="Times New Roman"/>
                <w:color w:val="000000"/>
                <w:sz w:val="21"/>
                <w:szCs w:val="21"/>
                <w:lang w:val="en-US"/>
              </w:rPr>
            </w:pPr>
          </w:p>
          <w:p>
            <w:pPr>
              <w:pStyle w:val="11"/>
              <w:ind w:left="0" w:right="105" w:rightChars="50"/>
              <w:jc w:val="center"/>
              <w:rPr>
                <w:rFonts w:ascii="Times New Roman" w:hAnsi="Times New Roman" w:cs="Times New Roman"/>
                <w:color w:val="000000"/>
                <w:sz w:val="21"/>
                <w:szCs w:val="21"/>
                <w:lang w:val="en-US"/>
              </w:rPr>
            </w:pPr>
          </w:p>
          <w:p>
            <w:pPr>
              <w:adjustRightInd w:val="0"/>
              <w:rPr>
                <w:rFonts w:ascii="Times New Roman" w:hAnsi="Times New Roman" w:eastAsia="宋体" w:cs="Times New Roman"/>
                <w:bCs/>
                <w:szCs w:val="21"/>
              </w:rPr>
            </w:pPr>
          </w:p>
          <w:p>
            <w:pPr>
              <w:pStyle w:val="16"/>
              <w:pBdr>
                <w:bottom w:val="none" w:color="auto" w:sz="0" w:space="0"/>
              </w:pBdr>
            </w:pPr>
          </w:p>
          <w:p/>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
          <w:p>
            <w:pPr>
              <w:pStyle w:val="16"/>
              <w:pBdr>
                <w:bottom w:val="none" w:color="auto" w:sz="0" w:space="0"/>
              </w:pBdr>
            </w:pPr>
          </w:p>
          <w:p/>
          <w:p>
            <w:pPr>
              <w:pStyle w:val="16"/>
              <w:pBdr>
                <w:bottom w:val="none" w:color="auto" w:sz="0" w:space="0"/>
              </w:pBdr>
            </w:pPr>
          </w:p>
          <w:p/>
          <w:p>
            <w:pPr>
              <w:adjustRightInd w:val="0"/>
              <w:rPr>
                <w:rFonts w:ascii="Times New Roman" w:hAnsi="Times New Roman" w:eastAsia="宋体" w:cs="Times New Roman"/>
                <w:bCs/>
                <w:szCs w:val="21"/>
              </w:rPr>
            </w:pPr>
          </w:p>
          <w:p>
            <w:pPr>
              <w:adjustRightInd w:val="0"/>
              <w:rPr>
                <w:rFonts w:ascii="Times New Roman" w:hAnsi="Times New Roman" w:eastAsia="宋体" w:cs="Times New Roman"/>
                <w:bCs/>
                <w:szCs w:val="21"/>
              </w:rPr>
            </w:pPr>
          </w:p>
          <w:p>
            <w:pPr>
              <w:widowControl/>
              <w:spacing w:line="360" w:lineRule="auto"/>
              <w:ind w:firstLine="420" w:firstLineChars="200"/>
              <w:jc w:val="left"/>
              <w:rPr>
                <w:rFonts w:ascii="Times New Roman" w:hAnsi="Times New Roman" w:eastAsia="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748" w:hRule="atLeast"/>
          <w:jc w:val="center"/>
        </w:trPr>
        <w:tc>
          <w:tcPr>
            <w:tcW w:w="426" w:type="dxa"/>
            <w:tcBorders>
              <w:top w:val="single" w:color="auto" w:sz="4" w:space="0"/>
              <w:left w:val="single" w:color="auto" w:sz="8" w:space="0"/>
              <w:bottom w:val="single" w:color="auto" w:sz="8" w:space="0"/>
              <w:right w:val="single" w:color="auto" w:sz="4" w:space="0"/>
            </w:tcBorders>
            <w:shd w:val="clear" w:color="auto" w:fill="auto"/>
            <w:vAlign w:val="center"/>
          </w:tcPr>
          <w:p>
            <w:pPr>
              <w:pStyle w:val="18"/>
              <w:adjustRightInd w:val="0"/>
              <w:snapToGrid w:val="0"/>
              <w:spacing w:beforeAutospacing="0" w:afterAutospacing="0"/>
              <w:jc w:val="center"/>
              <w:rPr>
                <w:rFonts w:ascii="Times New Roman" w:hAnsi="Times New Roman"/>
                <w:sz w:val="21"/>
                <w:szCs w:val="21"/>
              </w:rPr>
            </w:pPr>
            <w:r>
              <w:rPr>
                <w:rFonts w:ascii="Times New Roman" w:hAnsi="Times New Roman"/>
                <w:bCs/>
                <w:kern w:val="2"/>
                <w:sz w:val="21"/>
                <w:szCs w:val="21"/>
              </w:rPr>
              <w:t>与项目有关的原有环境污染问题</w:t>
            </w:r>
          </w:p>
        </w:tc>
        <w:tc>
          <w:tcPr>
            <w:tcW w:w="8634" w:type="dxa"/>
            <w:tcBorders>
              <w:top w:val="single" w:color="auto" w:sz="4" w:space="0"/>
              <w:left w:val="single" w:color="auto" w:sz="4" w:space="0"/>
              <w:bottom w:val="single" w:color="auto" w:sz="8" w:space="0"/>
              <w:right w:val="single" w:color="auto" w:sz="8" w:space="0"/>
            </w:tcBorders>
            <w:shd w:val="clear" w:color="auto" w:fill="auto"/>
            <w:vAlign w:val="center"/>
          </w:tcPr>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2.5 与项目有关的原有环境污染问题</w:t>
            </w: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2.5.1 现有工程环保手续履行情况</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昆明腾广墙材制造有限公司利用天然气焙烧年产3亿块（折标砖）建筑废弃土、污泥和页岩烧结空心砖项目于2019年12月13日备案。</w:t>
            </w:r>
            <w:r>
              <w:rPr>
                <w:rFonts w:hint="eastAsia" w:ascii="Times New Roman" w:hAnsi="Times New Roman" w:cs="Times New Roman"/>
                <w:bCs/>
              </w:rPr>
              <w:t>2</w:t>
            </w:r>
            <w:r>
              <w:rPr>
                <w:rFonts w:ascii="Times New Roman" w:hAnsi="Times New Roman" w:cs="Times New Roman"/>
                <w:bCs/>
              </w:rPr>
              <w:t>020</w:t>
            </w:r>
            <w:r>
              <w:rPr>
                <w:rFonts w:hint="eastAsia" w:ascii="Times New Roman" w:hAnsi="Times New Roman" w:cs="Times New Roman"/>
                <w:bCs/>
              </w:rPr>
              <w:t>年4月，</w:t>
            </w:r>
            <w:r>
              <w:rPr>
                <w:rFonts w:ascii="Times New Roman" w:hAnsi="Times New Roman" w:cs="Times New Roman"/>
                <w:bCs/>
              </w:rPr>
              <w:t>昆明腾广墙材制造有限公司</w:t>
            </w:r>
            <w:r>
              <w:rPr>
                <w:rFonts w:hint="eastAsia" w:ascii="Times New Roman" w:hAnsi="Times New Roman" w:cs="Times New Roman"/>
                <w:bCs/>
              </w:rPr>
              <w:t>委托云麓环境（昆明）有限公司编制完成了</w:t>
            </w:r>
            <w:r>
              <w:rPr>
                <w:rFonts w:ascii="Times New Roman" w:hAnsi="Times New Roman" w:cs="Times New Roman"/>
                <w:bCs/>
              </w:rPr>
              <w:t>《利用天然气焙烧年产3亿块（折标砖）建筑废弃土、污泥和页岩烧结空心砖项目环境影响报告表》</w:t>
            </w:r>
            <w:r>
              <w:rPr>
                <w:rFonts w:hint="eastAsia" w:ascii="Times New Roman" w:hAnsi="Times New Roman" w:cs="Times New Roman"/>
                <w:bCs/>
              </w:rPr>
              <w:t>。</w:t>
            </w:r>
            <w:r>
              <w:rPr>
                <w:rFonts w:ascii="Times New Roman" w:hAnsi="Times New Roman" w:cs="Times New Roman"/>
                <w:bCs/>
              </w:rPr>
              <w:t>2020年4月3日，由昆明市环境工程评估中心组织有关</w:t>
            </w:r>
            <w:r>
              <w:rPr>
                <w:rFonts w:hint="eastAsia" w:ascii="Times New Roman" w:hAnsi="Times New Roman" w:cs="Times New Roman"/>
                <w:bCs/>
              </w:rPr>
              <w:t>专家、</w:t>
            </w:r>
            <w:r>
              <w:rPr>
                <w:rFonts w:ascii="Times New Roman" w:hAnsi="Times New Roman" w:cs="Times New Roman"/>
                <w:bCs/>
              </w:rPr>
              <w:t>单位和代表</w:t>
            </w:r>
            <w:r>
              <w:rPr>
                <w:rFonts w:hint="eastAsia" w:ascii="Times New Roman" w:hAnsi="Times New Roman" w:cs="Times New Roman"/>
                <w:bCs/>
              </w:rPr>
              <w:t>对“报告表”进行了技术审查。2</w:t>
            </w:r>
            <w:r>
              <w:rPr>
                <w:rFonts w:ascii="Times New Roman" w:hAnsi="Times New Roman" w:cs="Times New Roman"/>
                <w:bCs/>
              </w:rPr>
              <w:t>020</w:t>
            </w:r>
            <w:r>
              <w:rPr>
                <w:rFonts w:hint="eastAsia" w:ascii="Times New Roman" w:hAnsi="Times New Roman" w:cs="Times New Roman"/>
                <w:bCs/>
              </w:rPr>
              <w:t>年5月1</w:t>
            </w:r>
            <w:r>
              <w:rPr>
                <w:rFonts w:ascii="Times New Roman" w:hAnsi="Times New Roman" w:cs="Times New Roman"/>
                <w:bCs/>
              </w:rPr>
              <w:t>3</w:t>
            </w:r>
            <w:r>
              <w:rPr>
                <w:rFonts w:hint="eastAsia" w:ascii="Times New Roman" w:hAnsi="Times New Roman" w:cs="Times New Roman"/>
                <w:bCs/>
              </w:rPr>
              <w:t>日，昆明市生态环境局晋宁分局以“关于对《利用天然气焙烧</w:t>
            </w:r>
            <w:r>
              <w:rPr>
                <w:rFonts w:ascii="Times New Roman" w:hAnsi="Times New Roman" w:cs="Times New Roman"/>
                <w:bCs/>
              </w:rPr>
              <w:t>年产3亿块（折标砖）建筑废弃土、污泥和页岩烧结空心砖项目环境影响报告表</w:t>
            </w:r>
            <w:r>
              <w:rPr>
                <w:rFonts w:hint="eastAsia" w:ascii="Times New Roman" w:hAnsi="Times New Roman" w:cs="Times New Roman"/>
                <w:bCs/>
              </w:rPr>
              <w:t>》的批复（晋环保复[</w:t>
            </w:r>
            <w:r>
              <w:rPr>
                <w:rFonts w:ascii="Times New Roman" w:hAnsi="Times New Roman" w:cs="Times New Roman"/>
                <w:bCs/>
              </w:rPr>
              <w:t>2020]15</w:t>
            </w:r>
            <w:r>
              <w:rPr>
                <w:rFonts w:hint="eastAsia" w:ascii="Times New Roman" w:hAnsi="Times New Roman" w:cs="Times New Roman"/>
                <w:bCs/>
              </w:rPr>
              <w:t>号）”文对该项进行了审批。</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原环评审批后，建设单位根据市场因素决定对原设计方案实施</w:t>
            </w:r>
            <w:r>
              <w:rPr>
                <w:rFonts w:hint="eastAsia" w:ascii="Times New Roman" w:hAnsi="Times New Roman" w:cs="Times New Roman"/>
                <w:bCs/>
                <w:color w:val="00B050"/>
              </w:rPr>
              <w:t>分阶段</w:t>
            </w:r>
            <w:r>
              <w:rPr>
                <w:rFonts w:hint="eastAsia" w:ascii="Times New Roman" w:hAnsi="Times New Roman" w:cs="Times New Roman"/>
                <w:bCs/>
              </w:rPr>
              <w:t>建设，</w:t>
            </w:r>
            <w:r>
              <w:rPr>
                <w:rFonts w:hint="eastAsia" w:ascii="Times New Roman" w:hAnsi="Times New Roman" w:cs="Times New Roman"/>
                <w:bCs/>
                <w:color w:val="00B050"/>
              </w:rPr>
              <w:t>第一阶段</w:t>
            </w:r>
            <w:r>
              <w:rPr>
                <w:rFonts w:hint="eastAsia" w:ascii="Times New Roman" w:hAnsi="Times New Roman" w:cs="Times New Roman"/>
                <w:bCs/>
              </w:rPr>
              <w:t>先行完成3条燃煤矸石隧道窑的建设，</w:t>
            </w:r>
            <w:r>
              <w:rPr>
                <w:rFonts w:hint="eastAsia" w:ascii="Times New Roman" w:hAnsi="Times New Roman" w:cs="Times New Roman"/>
                <w:bCs/>
                <w:color w:val="00B050"/>
              </w:rPr>
              <w:t>第二阶段</w:t>
            </w:r>
            <w:r>
              <w:rPr>
                <w:rFonts w:hint="eastAsia" w:ascii="Times New Roman" w:hAnsi="Times New Roman" w:cs="Times New Roman"/>
                <w:bCs/>
              </w:rPr>
              <w:t>再进行剩余3条</w:t>
            </w:r>
            <w:r>
              <w:rPr>
                <w:rFonts w:hint="eastAsia" w:ascii="Times New Roman" w:hAnsi="Times New Roman" w:cs="Times New Roman"/>
                <w:bCs/>
                <w:color w:val="00B050"/>
              </w:rPr>
              <w:t>天然气型</w:t>
            </w:r>
            <w:r>
              <w:rPr>
                <w:rFonts w:hint="eastAsia" w:ascii="Times New Roman" w:hAnsi="Times New Roman" w:cs="Times New Roman"/>
                <w:bCs/>
              </w:rPr>
              <w:t>隧道窑的建设，</w:t>
            </w:r>
            <w:r>
              <w:rPr>
                <w:rFonts w:hint="eastAsia" w:ascii="Times New Roman" w:hAnsi="Times New Roman" w:cs="Times New Roman"/>
                <w:bCs/>
                <w:color w:val="00B050"/>
              </w:rPr>
              <w:t>第一阶段</w:t>
            </w:r>
            <w:r>
              <w:rPr>
                <w:rFonts w:hint="eastAsia" w:ascii="Times New Roman" w:hAnsi="Times New Roman" w:cs="Times New Roman"/>
                <w:bCs/>
              </w:rPr>
              <w:t>生产能力1</w:t>
            </w:r>
            <w:r>
              <w:rPr>
                <w:rFonts w:ascii="Times New Roman" w:hAnsi="Times New Roman" w:cs="Times New Roman"/>
                <w:bCs/>
              </w:rPr>
              <w:t>.3</w:t>
            </w:r>
            <w:r>
              <w:rPr>
                <w:rFonts w:hint="eastAsia" w:ascii="Times New Roman" w:hAnsi="Times New Roman" w:cs="Times New Roman"/>
                <w:bCs/>
              </w:rPr>
              <w:t>亿块（标砖）。2</w:t>
            </w:r>
            <w:r>
              <w:rPr>
                <w:rFonts w:ascii="Times New Roman" w:hAnsi="Times New Roman" w:cs="Times New Roman"/>
                <w:bCs/>
              </w:rPr>
              <w:t>020</w:t>
            </w:r>
            <w:r>
              <w:rPr>
                <w:rFonts w:hint="eastAsia" w:ascii="Times New Roman" w:hAnsi="Times New Roman" w:cs="Times New Roman"/>
                <w:bCs/>
              </w:rPr>
              <w:t>年6月</w:t>
            </w:r>
            <w:r>
              <w:rPr>
                <w:rFonts w:hint="eastAsia" w:ascii="Times New Roman" w:hAnsi="Times New Roman" w:cs="Times New Roman"/>
                <w:bCs/>
                <w:color w:val="00B050"/>
              </w:rPr>
              <w:t>第一阶段</w:t>
            </w:r>
            <w:r>
              <w:rPr>
                <w:rFonts w:hint="eastAsia" w:ascii="Times New Roman" w:hAnsi="Times New Roman" w:cs="Times New Roman"/>
                <w:bCs/>
              </w:rPr>
              <w:t>工程开始建设，并于2</w:t>
            </w:r>
            <w:r>
              <w:rPr>
                <w:rFonts w:ascii="Times New Roman" w:hAnsi="Times New Roman" w:cs="Times New Roman"/>
                <w:bCs/>
              </w:rPr>
              <w:t>020</w:t>
            </w:r>
            <w:r>
              <w:rPr>
                <w:rFonts w:hint="eastAsia" w:ascii="Times New Roman" w:hAnsi="Times New Roman" w:cs="Times New Roman"/>
                <w:bCs/>
              </w:rPr>
              <w:t>年1</w:t>
            </w:r>
            <w:r>
              <w:rPr>
                <w:rFonts w:ascii="Times New Roman" w:hAnsi="Times New Roman" w:cs="Times New Roman"/>
                <w:bCs/>
              </w:rPr>
              <w:t>2</w:t>
            </w:r>
            <w:r>
              <w:rPr>
                <w:rFonts w:hint="eastAsia" w:ascii="Times New Roman" w:hAnsi="Times New Roman" w:cs="Times New Roman"/>
                <w:bCs/>
              </w:rPr>
              <w:t>月基本完成。期间，于2</w:t>
            </w:r>
            <w:r>
              <w:rPr>
                <w:rFonts w:ascii="Times New Roman" w:hAnsi="Times New Roman" w:cs="Times New Roman"/>
                <w:bCs/>
              </w:rPr>
              <w:t>020</w:t>
            </w:r>
            <w:r>
              <w:rPr>
                <w:rFonts w:hint="eastAsia" w:ascii="Times New Roman" w:hAnsi="Times New Roman" w:cs="Times New Roman"/>
                <w:bCs/>
              </w:rPr>
              <w:t>年9月通过全国排污许可证管理信息平台在线审批。</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2</w:t>
            </w:r>
            <w:r>
              <w:rPr>
                <w:rFonts w:ascii="Times New Roman" w:hAnsi="Times New Roman" w:cs="Times New Roman"/>
                <w:bCs/>
              </w:rPr>
              <w:t>021</w:t>
            </w:r>
            <w:r>
              <w:rPr>
                <w:rFonts w:hint="eastAsia" w:ascii="Times New Roman" w:hAnsi="Times New Roman" w:cs="Times New Roman"/>
                <w:bCs/>
              </w:rPr>
              <w:t>年</w:t>
            </w:r>
            <w:r>
              <w:rPr>
                <w:rFonts w:ascii="Times New Roman" w:hAnsi="Times New Roman" w:cs="Times New Roman"/>
                <w:bCs/>
              </w:rPr>
              <w:t>4</w:t>
            </w:r>
            <w:r>
              <w:rPr>
                <w:rFonts w:hint="eastAsia" w:ascii="Times New Roman" w:hAnsi="Times New Roman" w:cs="Times New Roman"/>
                <w:bCs/>
              </w:rPr>
              <w:t>月，</w:t>
            </w:r>
            <w:r>
              <w:rPr>
                <w:rFonts w:ascii="Times New Roman" w:hAnsi="Times New Roman" w:cs="Times New Roman"/>
                <w:bCs/>
              </w:rPr>
              <w:t>昆明腾广墙材制造有限公司</w:t>
            </w:r>
            <w:r>
              <w:rPr>
                <w:rFonts w:hint="eastAsia" w:ascii="Times New Roman" w:hAnsi="Times New Roman" w:cs="Times New Roman"/>
                <w:bCs/>
              </w:rPr>
              <w:t>委托云南鑫田环境分析测试有限公司对</w:t>
            </w:r>
            <w:r>
              <w:rPr>
                <w:rFonts w:hint="eastAsia" w:ascii="Times New Roman" w:hAnsi="Times New Roman" w:cs="Times New Roman"/>
                <w:bCs/>
                <w:color w:val="00B050"/>
              </w:rPr>
              <w:t>第一阶段工程进行了污染物产排情况监测</w:t>
            </w:r>
            <w:r>
              <w:rPr>
                <w:rFonts w:hint="eastAsia" w:ascii="Times New Roman" w:hAnsi="Times New Roman" w:cs="Times New Roman"/>
                <w:bCs/>
              </w:rPr>
              <w:t>。</w:t>
            </w: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 xml:space="preserve">2.5.2 </w:t>
            </w:r>
            <w:r>
              <w:rPr>
                <w:rFonts w:hint="eastAsia" w:ascii="Times New Roman" w:hAnsi="Times New Roman" w:cs="Times New Roman"/>
                <w:b/>
              </w:rPr>
              <w:t>现有</w:t>
            </w:r>
            <w:r>
              <w:rPr>
                <w:rFonts w:ascii="Times New Roman" w:hAnsi="Times New Roman" w:cs="Times New Roman"/>
                <w:b/>
              </w:rPr>
              <w:t>工程污染物实际排放情况</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color w:val="00B050"/>
              </w:rPr>
              <w:t>根据鑫田公司对第一阶段工程污染物产排情况的监测报告，</w:t>
            </w:r>
            <w:r>
              <w:rPr>
                <w:rFonts w:hint="eastAsia" w:ascii="Times New Roman" w:hAnsi="Times New Roman" w:cs="Times New Roman"/>
                <w:bCs/>
              </w:rPr>
              <w:t>现有工程主要污染物产排情况如下。</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1、废气</w:t>
            </w:r>
          </w:p>
          <w:p>
            <w:pPr>
              <w:pStyle w:val="11"/>
              <w:spacing w:line="360" w:lineRule="auto"/>
              <w:ind w:left="233" w:leftChars="111" w:right="105" w:rightChars="50"/>
              <w:rPr>
                <w:rFonts w:ascii="Times New Roman" w:hAnsi="Times New Roman" w:cs="Times New Roman"/>
                <w:bCs/>
              </w:rPr>
            </w:pPr>
            <w:r>
              <w:rPr>
                <w:rFonts w:hint="eastAsia" w:ascii="Times New Roman" w:hAnsi="Times New Roman" w:cs="Times New Roman"/>
                <w:bCs/>
              </w:rPr>
              <w:t>（1）粉尘</w:t>
            </w:r>
          </w:p>
          <w:p>
            <w:pPr>
              <w:pStyle w:val="11"/>
              <w:spacing w:line="360" w:lineRule="auto"/>
              <w:ind w:left="105" w:leftChars="50" w:right="105" w:rightChars="50" w:firstLine="240" w:firstLineChars="100"/>
              <w:rPr>
                <w:rFonts w:ascii="Times New Roman" w:hAnsi="Times New Roman" w:cs="Times New Roman"/>
                <w:bCs/>
              </w:rPr>
            </w:pPr>
            <w:r>
              <w:rPr>
                <w:rFonts w:hint="eastAsia" w:ascii="Times New Roman" w:hAnsi="Times New Roman" w:cs="Times New Roman"/>
                <w:bCs/>
              </w:rPr>
              <w:t>主要为原料破碎、筛分过程产生的粉尘，由集气罩收集后，约</w:t>
            </w:r>
            <w:r>
              <w:rPr>
                <w:rFonts w:ascii="Times New Roman" w:hAnsi="Times New Roman" w:cs="Times New Roman"/>
                <w:bCs/>
              </w:rPr>
              <w:t>90</w:t>
            </w:r>
            <w:r>
              <w:rPr>
                <w:rFonts w:hint="eastAsia" w:ascii="Times New Roman" w:hAnsi="Times New Roman" w:cs="Times New Roman"/>
                <w:bCs/>
              </w:rPr>
              <w:t>%进入袋式除尘器，</w:t>
            </w:r>
            <w:r>
              <w:rPr>
                <w:rFonts w:ascii="Times New Roman" w:hAnsi="Times New Roman" w:cs="Times New Roman"/>
                <w:bCs/>
              </w:rPr>
              <w:t>10</w:t>
            </w:r>
            <w:r>
              <w:rPr>
                <w:rFonts w:hint="eastAsia" w:ascii="Times New Roman" w:hAnsi="Times New Roman" w:cs="Times New Roman"/>
                <w:bCs/>
              </w:rPr>
              <w:t>%无组织排放。</w:t>
            </w:r>
          </w:p>
          <w:p>
            <w:pPr>
              <w:pStyle w:val="11"/>
              <w:spacing w:line="360" w:lineRule="auto"/>
              <w:ind w:left="233" w:leftChars="111" w:right="105" w:rightChars="50"/>
              <w:rPr>
                <w:rFonts w:ascii="Times New Roman" w:hAnsi="Times New Roman" w:cs="Times New Roman"/>
                <w:bCs/>
              </w:rPr>
            </w:pPr>
            <w:r>
              <w:rPr>
                <w:rFonts w:hint="eastAsia" w:ascii="Times New Roman" w:hAnsi="Times New Roman" w:cs="Times New Roman"/>
                <w:bCs/>
              </w:rPr>
              <w:t>a.有组织排放</w:t>
            </w:r>
          </w:p>
          <w:p>
            <w:pPr>
              <w:pStyle w:val="11"/>
              <w:spacing w:line="360" w:lineRule="auto"/>
              <w:ind w:left="105" w:leftChars="50" w:right="105" w:rightChars="50" w:firstLine="240" w:firstLineChars="100"/>
              <w:rPr>
                <w:rFonts w:ascii="Times New Roman" w:hAnsi="Times New Roman" w:cs="Times New Roman"/>
                <w:bCs/>
              </w:rPr>
            </w:pPr>
            <w:r>
              <w:rPr>
                <w:rFonts w:hint="eastAsia" w:ascii="Times New Roman" w:hAnsi="Times New Roman" w:cs="Times New Roman"/>
                <w:bCs/>
                <w:color w:val="00B050"/>
              </w:rPr>
              <w:t>根据对</w:t>
            </w:r>
            <w:r>
              <w:rPr>
                <w:rFonts w:hint="eastAsia" w:ascii="Times New Roman" w:hAnsi="Times New Roman" w:cs="Times New Roman"/>
                <w:bCs/>
              </w:rPr>
              <w:t>破碎车间袋式除尘器配套排气筒的监测结果，破碎车间排放废气量为8</w:t>
            </w:r>
            <w:r>
              <w:rPr>
                <w:rFonts w:ascii="Times New Roman" w:hAnsi="Times New Roman" w:cs="Times New Roman"/>
                <w:bCs/>
              </w:rPr>
              <w:t>375</w:t>
            </w:r>
            <w:r>
              <w:rPr>
                <w:rFonts w:hint="eastAsia" w:cs="Times New Roman"/>
                <w:bCs/>
              </w:rPr>
              <w:t>～</w:t>
            </w:r>
            <w:r>
              <w:rPr>
                <w:rFonts w:ascii="Times New Roman" w:hAnsi="Times New Roman" w:cs="Times New Roman"/>
                <w:bCs/>
              </w:rPr>
              <w:t>8762</w:t>
            </w:r>
            <w:r>
              <w:rPr>
                <w:rFonts w:hint="eastAsia" w:ascii="Times New Roman" w:hAnsi="Times New Roman" w:cs="Times New Roman"/>
                <w:bCs/>
              </w:rPr>
              <w:t>m</w:t>
            </w:r>
            <w:r>
              <w:rPr>
                <w:rFonts w:hint="eastAsia" w:ascii="Times New Roman" w:hAnsi="Times New Roman" w:cs="Times New Roman"/>
                <w:bCs/>
                <w:vertAlign w:val="superscript"/>
              </w:rPr>
              <w:t>3</w:t>
            </w:r>
            <w:r>
              <w:rPr>
                <w:rFonts w:hint="eastAsia" w:ascii="Times New Roman" w:hAnsi="Times New Roman" w:cs="Times New Roman"/>
                <w:bCs/>
              </w:rPr>
              <w:t>/h，平均8</w:t>
            </w:r>
            <w:r>
              <w:rPr>
                <w:rFonts w:ascii="Times New Roman" w:hAnsi="Times New Roman" w:cs="Times New Roman"/>
                <w:bCs/>
              </w:rPr>
              <w:t>554</w:t>
            </w:r>
            <w:r>
              <w:rPr>
                <w:rFonts w:hint="eastAsia" w:ascii="Times New Roman" w:hAnsi="Times New Roman" w:cs="Times New Roman"/>
                <w:bCs/>
              </w:rPr>
              <w:t>m</w:t>
            </w:r>
            <w:r>
              <w:rPr>
                <w:rFonts w:hint="eastAsia" w:ascii="Times New Roman" w:hAnsi="Times New Roman" w:cs="Times New Roman"/>
                <w:bCs/>
                <w:vertAlign w:val="superscript"/>
              </w:rPr>
              <w:t>3</w:t>
            </w:r>
            <w:r>
              <w:rPr>
                <w:rFonts w:hint="eastAsia" w:ascii="Times New Roman" w:hAnsi="Times New Roman" w:cs="Times New Roman"/>
                <w:bCs/>
              </w:rPr>
              <w:t>/h。粉尘排放浓度</w:t>
            </w:r>
            <w:r>
              <w:rPr>
                <w:rFonts w:ascii="Times New Roman" w:hAnsi="Times New Roman" w:cs="Times New Roman"/>
                <w:bCs/>
              </w:rPr>
              <w:t>13.8</w:t>
            </w:r>
            <w:r>
              <w:rPr>
                <w:rFonts w:hint="eastAsia" w:ascii="Times New Roman" w:hAnsi="Times New Roman" w:cs="Times New Roman"/>
                <w:bCs/>
              </w:rPr>
              <w:t>mg/m</w:t>
            </w:r>
            <w:r>
              <w:rPr>
                <w:rFonts w:hint="eastAsia" w:ascii="Times New Roman" w:hAnsi="Times New Roman" w:cs="Times New Roman"/>
                <w:bCs/>
                <w:vertAlign w:val="superscript"/>
              </w:rPr>
              <w:t>3</w:t>
            </w:r>
            <w:r>
              <w:rPr>
                <w:rFonts w:hint="eastAsia" w:ascii="Times New Roman" w:hAnsi="Times New Roman" w:cs="Times New Roman"/>
                <w:bCs/>
              </w:rPr>
              <w:t>。粉尘排放强度</w:t>
            </w:r>
            <w:r>
              <w:rPr>
                <w:rFonts w:ascii="Times New Roman" w:hAnsi="Times New Roman" w:cs="Times New Roman"/>
                <w:bCs/>
              </w:rPr>
              <w:t>0.118</w:t>
            </w:r>
            <w:r>
              <w:rPr>
                <w:rFonts w:hint="eastAsia" w:ascii="Times New Roman" w:hAnsi="Times New Roman" w:cs="Times New Roman"/>
                <w:bCs/>
              </w:rPr>
              <w:t>kg</w:t>
            </w:r>
            <w:r>
              <w:rPr>
                <w:rFonts w:ascii="Times New Roman" w:hAnsi="Times New Roman" w:cs="Times New Roman"/>
                <w:bCs/>
              </w:rPr>
              <w:t>/</w:t>
            </w:r>
            <w:r>
              <w:rPr>
                <w:rFonts w:hint="eastAsia" w:ascii="Times New Roman" w:hAnsi="Times New Roman" w:cs="Times New Roman"/>
                <w:bCs/>
              </w:rPr>
              <w:t>h，折合0</w:t>
            </w:r>
            <w:r>
              <w:rPr>
                <w:rFonts w:ascii="Times New Roman" w:hAnsi="Times New Roman" w:cs="Times New Roman"/>
                <w:bCs/>
              </w:rPr>
              <w:t>.846</w:t>
            </w:r>
            <w:r>
              <w:rPr>
                <w:rFonts w:hint="eastAsia" w:ascii="Times New Roman" w:hAnsi="Times New Roman" w:cs="Times New Roman"/>
                <w:bCs/>
              </w:rPr>
              <w:t>t/a。</w:t>
            </w:r>
          </w:p>
          <w:p>
            <w:pPr>
              <w:pStyle w:val="11"/>
              <w:spacing w:line="360" w:lineRule="auto"/>
              <w:ind w:left="233" w:leftChars="111" w:right="105" w:rightChars="50"/>
              <w:rPr>
                <w:rFonts w:ascii="Times New Roman" w:hAnsi="Times New Roman" w:cs="Times New Roman"/>
                <w:bCs/>
              </w:rPr>
            </w:pPr>
            <w:r>
              <w:rPr>
                <w:rFonts w:hint="eastAsia" w:ascii="Times New Roman" w:hAnsi="Times New Roman" w:cs="Times New Roman"/>
                <w:bCs/>
              </w:rPr>
              <w:t>b</w:t>
            </w:r>
            <w:r>
              <w:rPr>
                <w:rFonts w:ascii="Times New Roman" w:hAnsi="Times New Roman" w:cs="Times New Roman"/>
                <w:bCs/>
              </w:rPr>
              <w:t>.</w:t>
            </w:r>
            <w:r>
              <w:rPr>
                <w:rFonts w:hint="eastAsia" w:ascii="Times New Roman" w:hAnsi="Times New Roman" w:cs="Times New Roman"/>
                <w:bCs/>
              </w:rPr>
              <w:t>无组织排放</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color w:val="00B050"/>
              </w:rPr>
              <w:t>现有</w:t>
            </w:r>
            <w:r>
              <w:rPr>
                <w:rFonts w:hint="eastAsia" w:ascii="Times New Roman" w:hAnsi="Times New Roman" w:cs="Times New Roman"/>
                <w:color w:val="000000"/>
              </w:rPr>
              <w:t>工程</w:t>
            </w:r>
            <w:r>
              <w:rPr>
                <w:rFonts w:hint="eastAsia" w:ascii="Times New Roman" w:hAnsi="Times New Roman" w:cs="Times New Roman"/>
                <w:bCs/>
              </w:rPr>
              <w:t>破碎、筛分过程产生粉尘量约为</w:t>
            </w:r>
            <w:r>
              <w:rPr>
                <w:rFonts w:ascii="Times New Roman" w:hAnsi="Times New Roman" w:cs="Times New Roman"/>
                <w:color w:val="000000"/>
              </w:rPr>
              <w:t>314.67</w:t>
            </w:r>
            <w:r>
              <w:rPr>
                <w:rFonts w:hint="eastAsia" w:ascii="Times New Roman" w:hAnsi="Times New Roman" w:cs="Times New Roman"/>
                <w:color w:val="000000"/>
              </w:rPr>
              <w:t>kg/d、</w:t>
            </w:r>
            <w:r>
              <w:rPr>
                <w:rFonts w:ascii="Times New Roman" w:hAnsi="Times New Roman" w:cs="Times New Roman"/>
                <w:color w:val="000000"/>
              </w:rPr>
              <w:t>94.40</w:t>
            </w:r>
            <w:r>
              <w:rPr>
                <w:rFonts w:hint="eastAsia" w:ascii="Times New Roman" w:hAnsi="Times New Roman" w:cs="Times New Roman"/>
                <w:color w:val="000000"/>
              </w:rPr>
              <w:t>t/a，约</w:t>
            </w:r>
            <w:r>
              <w:rPr>
                <w:rFonts w:ascii="Times New Roman" w:hAnsi="Times New Roman" w:cs="Times New Roman"/>
                <w:bCs/>
              </w:rPr>
              <w:t>10</w:t>
            </w:r>
            <w:r>
              <w:rPr>
                <w:rFonts w:hint="eastAsia" w:ascii="Times New Roman" w:hAnsi="Times New Roman" w:cs="Times New Roman"/>
                <w:bCs/>
              </w:rPr>
              <w:t>%呈无组织排放，则无组织排放量为9</w:t>
            </w:r>
            <w:r>
              <w:rPr>
                <w:rFonts w:ascii="Times New Roman" w:hAnsi="Times New Roman" w:cs="Times New Roman"/>
                <w:bCs/>
              </w:rPr>
              <w:t>.44</w:t>
            </w:r>
            <w:r>
              <w:rPr>
                <w:rFonts w:hint="eastAsia" w:ascii="Times New Roman" w:hAnsi="Times New Roman" w:cs="Times New Roman"/>
                <w:bCs/>
              </w:rPr>
              <w:t>t/a。</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根据监测报告，</w:t>
            </w:r>
            <w:r>
              <w:rPr>
                <w:rFonts w:hint="eastAsia" w:ascii="Times New Roman" w:hAnsi="Times New Roman" w:cs="Times New Roman"/>
                <w:color w:val="000000"/>
              </w:rPr>
              <w:t>厂界下风向颗粒物浓度为0</w:t>
            </w:r>
            <w:r>
              <w:rPr>
                <w:rFonts w:ascii="Times New Roman" w:hAnsi="Times New Roman" w:cs="Times New Roman"/>
                <w:color w:val="000000"/>
              </w:rPr>
              <w:t>.575</w:t>
            </w:r>
            <w:r>
              <w:rPr>
                <w:rFonts w:hint="eastAsia" w:cs="Times New Roman"/>
                <w:bCs/>
              </w:rPr>
              <w:t>～</w:t>
            </w:r>
            <w:r>
              <w:rPr>
                <w:rFonts w:ascii="Times New Roman" w:hAnsi="Times New Roman" w:cs="Times New Roman"/>
                <w:color w:val="000000"/>
              </w:rPr>
              <w:t>0.630</w:t>
            </w:r>
            <w:r>
              <w:rPr>
                <w:rFonts w:hint="eastAsia" w:ascii="Times New Roman" w:hAnsi="Times New Roman" w:cs="Times New Roman"/>
                <w:bCs/>
              </w:rPr>
              <w:t>mg/m</w:t>
            </w:r>
            <w:r>
              <w:rPr>
                <w:rFonts w:hint="eastAsia" w:ascii="Times New Roman" w:hAnsi="Times New Roman" w:cs="Times New Roman"/>
                <w:bCs/>
                <w:vertAlign w:val="superscript"/>
              </w:rPr>
              <w:t>3</w:t>
            </w:r>
            <w:r>
              <w:rPr>
                <w:rFonts w:hint="eastAsia" w:ascii="Times New Roman" w:hAnsi="Times New Roman" w:cs="Times New Roman"/>
                <w:bCs/>
              </w:rPr>
              <w:t>，满足</w:t>
            </w:r>
            <w:r>
              <w:rPr>
                <w:rFonts w:ascii="Times New Roman" w:hAnsi="Times New Roman" w:cs="Times New Roman"/>
                <w:color w:val="000000"/>
              </w:rPr>
              <w:t>《砖瓦工业大气污染物排放标准》</w:t>
            </w:r>
            <w:r>
              <w:rPr>
                <w:rFonts w:hint="eastAsia" w:ascii="Times New Roman" w:hAnsi="Times New Roman" w:cs="Times New Roman"/>
                <w:color w:val="000000"/>
              </w:rPr>
              <w:t>（</w:t>
            </w:r>
            <w:r>
              <w:rPr>
                <w:rFonts w:ascii="Times New Roman" w:hAnsi="Times New Roman" w:cs="Times New Roman"/>
                <w:color w:val="000000"/>
              </w:rPr>
              <w:t>GB29620-2013</w:t>
            </w:r>
            <w:r>
              <w:rPr>
                <w:rFonts w:hint="eastAsia" w:ascii="Times New Roman" w:hAnsi="Times New Roman" w:cs="Times New Roman"/>
                <w:color w:val="000000"/>
              </w:rPr>
              <w:t>）</w:t>
            </w:r>
            <w:r>
              <w:rPr>
                <w:rFonts w:ascii="Times New Roman" w:hAnsi="Times New Roman" w:cs="Times New Roman"/>
                <w:color w:val="000000"/>
              </w:rPr>
              <w:t>表3规定限值</w:t>
            </w:r>
            <w:r>
              <w:rPr>
                <w:rFonts w:hint="eastAsia" w:ascii="Times New Roman" w:hAnsi="Times New Roman" w:cs="Times New Roman"/>
                <w:color w:val="000000"/>
              </w:rPr>
              <w:t>（</w:t>
            </w:r>
            <w:r>
              <w:rPr>
                <w:rFonts w:ascii="Times New Roman" w:hAnsi="Times New Roman" w:cs="Times New Roman"/>
                <w:color w:val="000000"/>
              </w:rPr>
              <w:t>颗粒物≤1.0mg/m</w:t>
            </w:r>
            <w:r>
              <w:rPr>
                <w:rFonts w:ascii="Times New Roman" w:hAnsi="Times New Roman" w:cs="Times New Roman"/>
                <w:color w:val="000000"/>
                <w:vertAlign w:val="superscript"/>
              </w:rPr>
              <w:t>3</w:t>
            </w:r>
            <w:r>
              <w:rPr>
                <w:rFonts w:hint="eastAsia" w:ascii="Times New Roman" w:hAnsi="Times New Roman" w:cs="Times New Roman"/>
                <w:color w:val="000000"/>
              </w:rPr>
              <w:t>）要求。</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w:t>
            </w:r>
            <w:r>
              <w:rPr>
                <w:rFonts w:ascii="Times New Roman" w:hAnsi="Times New Roman" w:cs="Times New Roman"/>
                <w:color w:val="000000"/>
              </w:rPr>
              <w:t>2</w:t>
            </w:r>
            <w:r>
              <w:rPr>
                <w:rFonts w:hint="eastAsia" w:ascii="Times New Roman" w:hAnsi="Times New Roman" w:cs="Times New Roman"/>
                <w:color w:val="000000"/>
              </w:rPr>
              <w:t>）隧道窑废气</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color w:val="000000"/>
              </w:rPr>
              <w:t>隧道窑烘干、焙烧过程中产生的废气主要为烟尘、SO</w:t>
            </w:r>
            <w:r>
              <w:rPr>
                <w:rFonts w:ascii="Times New Roman" w:hAnsi="Times New Roman" w:cs="Times New Roman"/>
                <w:color w:val="000000"/>
                <w:vertAlign w:val="subscript"/>
              </w:rPr>
              <w:t>2</w:t>
            </w:r>
            <w:r>
              <w:rPr>
                <w:rFonts w:ascii="Times New Roman" w:hAnsi="Times New Roman" w:cs="Times New Roman"/>
                <w:color w:val="000000"/>
              </w:rPr>
              <w:t>、NO</w:t>
            </w:r>
            <w:r>
              <w:rPr>
                <w:rFonts w:hint="eastAsia" w:ascii="Times New Roman" w:hAnsi="Times New Roman" w:cs="Times New Roman"/>
                <w:color w:val="000000"/>
              </w:rPr>
              <w:t>x、</w:t>
            </w:r>
            <w:r>
              <w:rPr>
                <w:rFonts w:ascii="Times New Roman" w:hAnsi="Times New Roman" w:cs="Times New Roman"/>
                <w:color w:val="000000"/>
              </w:rPr>
              <w:t>氟化物。</w:t>
            </w:r>
          </w:p>
          <w:p>
            <w:pPr>
              <w:spacing w:line="360" w:lineRule="auto"/>
              <w:ind w:firstLine="240" w:firstLineChars="100"/>
              <w:outlineLvl w:val="1"/>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1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①</w:t>
            </w:r>
            <w:r>
              <w:rPr>
                <w:rFonts w:ascii="Times New Roman" w:hAnsi="Times New Roman" w:cs="Times New Roman"/>
                <w:color w:val="000000"/>
                <w:sz w:val="24"/>
              </w:rPr>
              <w:fldChar w:fldCharType="end"/>
            </w:r>
            <w:r>
              <w:rPr>
                <w:rFonts w:ascii="Times New Roman" w:hAnsi="Times New Roman" w:cs="Times New Roman"/>
                <w:color w:val="000000"/>
                <w:sz w:val="24"/>
              </w:rPr>
              <w:t>废气量</w:t>
            </w:r>
          </w:p>
          <w:p>
            <w:pPr>
              <w:spacing w:line="360" w:lineRule="auto"/>
              <w:ind w:firstLine="240" w:firstLineChars="100"/>
              <w:outlineLvl w:val="1"/>
              <w:rPr>
                <w:rFonts w:ascii="Times New Roman" w:hAnsi="Times New Roman" w:cs="Times New Roman"/>
                <w:color w:val="000000"/>
                <w:sz w:val="24"/>
              </w:rPr>
            </w:pPr>
            <w:r>
              <w:rPr>
                <w:rFonts w:hint="eastAsia" w:ascii="Times New Roman" w:hAnsi="Times New Roman" w:cs="Times New Roman"/>
                <w:color w:val="00B050"/>
                <w:sz w:val="24"/>
              </w:rPr>
              <w:t>根据监测报告，现有</w:t>
            </w:r>
            <w:r>
              <w:rPr>
                <w:rFonts w:hint="eastAsia" w:ascii="Times New Roman" w:hAnsi="Times New Roman" w:cs="Times New Roman"/>
                <w:color w:val="000000"/>
                <w:sz w:val="24"/>
              </w:rPr>
              <w:t>3条隧道窑烟气量分别为3</w:t>
            </w:r>
            <w:r>
              <w:rPr>
                <w:rFonts w:ascii="Times New Roman" w:hAnsi="Times New Roman" w:cs="Times New Roman"/>
                <w:color w:val="000000"/>
                <w:sz w:val="24"/>
              </w:rPr>
              <w:t>5228</w:t>
            </w:r>
            <w:r>
              <w:rPr>
                <w:rFonts w:hint="eastAsia" w:ascii="Times New Roman" w:hAnsi="Times New Roman" w:cs="Times New Roman"/>
                <w:color w:val="000000"/>
                <w:sz w:val="24"/>
              </w:rPr>
              <w:t>m</w:t>
            </w:r>
            <w:r>
              <w:rPr>
                <w:rFonts w:hint="eastAsia" w:ascii="Times New Roman" w:hAnsi="Times New Roman" w:cs="Times New Roman"/>
                <w:color w:val="000000"/>
                <w:sz w:val="24"/>
                <w:vertAlign w:val="superscript"/>
              </w:rPr>
              <w:t>3</w:t>
            </w:r>
            <w:r>
              <w:rPr>
                <w:rFonts w:hint="eastAsia" w:ascii="Times New Roman" w:hAnsi="Times New Roman" w:cs="Times New Roman"/>
                <w:color w:val="000000"/>
                <w:sz w:val="24"/>
              </w:rPr>
              <w:t>/h、3</w:t>
            </w:r>
            <w:r>
              <w:rPr>
                <w:rFonts w:ascii="Times New Roman" w:hAnsi="Times New Roman" w:cs="Times New Roman"/>
                <w:color w:val="000000"/>
                <w:sz w:val="24"/>
              </w:rPr>
              <w:t>4604</w:t>
            </w:r>
            <w:r>
              <w:rPr>
                <w:rFonts w:hint="eastAsia" w:ascii="Times New Roman" w:hAnsi="Times New Roman" w:cs="Times New Roman"/>
                <w:color w:val="000000"/>
                <w:sz w:val="24"/>
              </w:rPr>
              <w:t>m</w:t>
            </w:r>
            <w:r>
              <w:rPr>
                <w:rFonts w:hint="eastAsia" w:ascii="Times New Roman" w:hAnsi="Times New Roman" w:cs="Times New Roman"/>
                <w:color w:val="000000"/>
                <w:sz w:val="24"/>
                <w:vertAlign w:val="superscript"/>
              </w:rPr>
              <w:t>3</w:t>
            </w:r>
            <w:r>
              <w:rPr>
                <w:rFonts w:hint="eastAsia" w:ascii="Times New Roman" w:hAnsi="Times New Roman" w:cs="Times New Roman"/>
                <w:color w:val="000000"/>
                <w:sz w:val="24"/>
              </w:rPr>
              <w:t>/h、3</w:t>
            </w:r>
            <w:r>
              <w:rPr>
                <w:rFonts w:ascii="Times New Roman" w:hAnsi="Times New Roman" w:cs="Times New Roman"/>
                <w:color w:val="000000"/>
                <w:sz w:val="24"/>
              </w:rPr>
              <w:t>7098</w:t>
            </w:r>
            <w:r>
              <w:rPr>
                <w:rFonts w:hint="eastAsia" w:ascii="Times New Roman" w:hAnsi="Times New Roman" w:cs="Times New Roman"/>
                <w:color w:val="000000"/>
                <w:sz w:val="24"/>
              </w:rPr>
              <w:t>m</w:t>
            </w:r>
            <w:r>
              <w:rPr>
                <w:rFonts w:hint="eastAsia" w:ascii="Times New Roman" w:hAnsi="Times New Roman" w:cs="Times New Roman"/>
                <w:color w:val="000000"/>
                <w:sz w:val="24"/>
                <w:vertAlign w:val="superscript"/>
              </w:rPr>
              <w:t>3</w:t>
            </w:r>
            <w:r>
              <w:rPr>
                <w:rFonts w:hint="eastAsia" w:ascii="Times New Roman" w:hAnsi="Times New Roman" w:cs="Times New Roman"/>
                <w:color w:val="000000"/>
                <w:sz w:val="24"/>
              </w:rPr>
              <w:t>/h，总气量1</w:t>
            </w:r>
            <w:r>
              <w:rPr>
                <w:rFonts w:ascii="Times New Roman" w:hAnsi="Times New Roman" w:cs="Times New Roman"/>
                <w:color w:val="000000"/>
                <w:sz w:val="24"/>
              </w:rPr>
              <w:t>06930</w:t>
            </w:r>
            <w:r>
              <w:rPr>
                <w:rFonts w:hint="eastAsia" w:ascii="Times New Roman" w:hAnsi="Times New Roman" w:cs="Times New Roman"/>
                <w:color w:val="000000"/>
                <w:sz w:val="24"/>
              </w:rPr>
              <w:t>m</w:t>
            </w:r>
            <w:r>
              <w:rPr>
                <w:rFonts w:hint="eastAsia" w:ascii="Times New Roman" w:hAnsi="Times New Roman" w:cs="Times New Roman"/>
                <w:color w:val="000000"/>
                <w:sz w:val="24"/>
                <w:vertAlign w:val="superscript"/>
              </w:rPr>
              <w:t>3</w:t>
            </w:r>
            <w:r>
              <w:rPr>
                <w:rFonts w:hint="eastAsia" w:ascii="Times New Roman" w:hAnsi="Times New Roman" w:cs="Times New Roman"/>
                <w:color w:val="000000"/>
                <w:sz w:val="24"/>
              </w:rPr>
              <w:t>/h。</w:t>
            </w:r>
          </w:p>
          <w:p>
            <w:pPr>
              <w:spacing w:line="360" w:lineRule="auto"/>
              <w:ind w:firstLine="240" w:firstLineChars="100"/>
              <w:outlineLvl w:val="1"/>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2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②</w:t>
            </w:r>
            <w:r>
              <w:rPr>
                <w:rFonts w:ascii="Times New Roman" w:hAnsi="Times New Roman" w:cs="Times New Roman"/>
                <w:color w:val="000000"/>
                <w:sz w:val="24"/>
              </w:rPr>
              <w:fldChar w:fldCharType="end"/>
            </w:r>
            <w:r>
              <w:rPr>
                <w:rFonts w:ascii="Times New Roman" w:hAnsi="Times New Roman" w:cs="Times New Roman"/>
                <w:color w:val="000000"/>
                <w:sz w:val="24"/>
              </w:rPr>
              <w:t>烟尘、SO</w:t>
            </w:r>
            <w:r>
              <w:rPr>
                <w:rFonts w:ascii="Times New Roman" w:hAnsi="Times New Roman" w:cs="Times New Roman"/>
                <w:color w:val="000000"/>
                <w:sz w:val="24"/>
                <w:vertAlign w:val="subscript"/>
              </w:rPr>
              <w:t>2</w:t>
            </w:r>
            <w:r>
              <w:rPr>
                <w:rFonts w:ascii="Times New Roman" w:hAnsi="Times New Roman" w:cs="Times New Roman"/>
                <w:color w:val="000000"/>
                <w:sz w:val="24"/>
              </w:rPr>
              <w:t>、NOx、氟化物产</w:t>
            </w:r>
            <w:r>
              <w:rPr>
                <w:rFonts w:hint="eastAsia" w:ascii="Times New Roman" w:hAnsi="Times New Roman" w:cs="Times New Roman"/>
                <w:color w:val="000000"/>
                <w:sz w:val="24"/>
              </w:rPr>
              <w:t>排</w:t>
            </w:r>
            <w:r>
              <w:rPr>
                <w:rFonts w:ascii="Times New Roman" w:hAnsi="Times New Roman" w:cs="Times New Roman"/>
                <w:color w:val="000000"/>
                <w:sz w:val="24"/>
              </w:rPr>
              <w:t>情况分析</w:t>
            </w:r>
          </w:p>
          <w:p>
            <w:pPr>
              <w:spacing w:line="360" w:lineRule="auto"/>
              <w:ind w:firstLine="240" w:firstLineChars="100"/>
              <w:outlineLvl w:val="1"/>
              <w:rPr>
                <w:rFonts w:ascii="Times New Roman" w:hAnsi="Times New Roman" w:cs="Times New Roman"/>
                <w:color w:val="000000"/>
                <w:sz w:val="24"/>
              </w:rPr>
            </w:pPr>
            <w:r>
              <w:rPr>
                <w:rFonts w:hint="eastAsia" w:ascii="Times New Roman" w:hAnsi="Times New Roman" w:cs="Times New Roman"/>
                <w:color w:val="000000"/>
                <w:sz w:val="24"/>
              </w:rPr>
              <w:t>现有工程</w:t>
            </w:r>
            <w:r>
              <w:rPr>
                <w:rFonts w:ascii="Times New Roman" w:hAnsi="Times New Roman" w:cs="Times New Roman"/>
                <w:color w:val="000000"/>
                <w:sz w:val="24"/>
              </w:rPr>
              <w:t>采用内燃法生产工艺，在烧制过程中，主要依靠原料煤矸石燃烧产生的热量进行焙烧，产生的废气中主要污染物为烟尘、氟化物、SO</w:t>
            </w:r>
            <w:r>
              <w:rPr>
                <w:rFonts w:ascii="Times New Roman" w:hAnsi="Times New Roman" w:cs="Times New Roman"/>
                <w:color w:val="000000"/>
                <w:sz w:val="24"/>
                <w:vertAlign w:val="subscript"/>
              </w:rPr>
              <w:t>2</w:t>
            </w:r>
            <w:r>
              <w:rPr>
                <w:rFonts w:ascii="Times New Roman" w:hAnsi="Times New Roman" w:cs="Times New Roman"/>
                <w:color w:val="000000"/>
                <w:sz w:val="24"/>
              </w:rPr>
              <w:t>和NOx。</w:t>
            </w:r>
          </w:p>
          <w:p>
            <w:pPr>
              <w:spacing w:line="360" w:lineRule="auto"/>
              <w:ind w:firstLine="240" w:firstLineChars="100"/>
              <w:outlineLvl w:val="1"/>
              <w:rPr>
                <w:rFonts w:ascii="Times New Roman" w:hAnsi="Times New Roman" w:cs="Times New Roman"/>
                <w:color w:val="000000"/>
                <w:sz w:val="24"/>
              </w:rPr>
            </w:pPr>
            <w:r>
              <w:rPr>
                <w:rFonts w:hint="eastAsia" w:ascii="Times New Roman" w:hAnsi="Times New Roman" w:cs="Times New Roman"/>
                <w:color w:val="000000"/>
                <w:sz w:val="24"/>
              </w:rPr>
              <w:t>a.烟尘</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3条隧道窑烟气中烟尘产生浓度约为1</w:t>
            </w:r>
            <w:r>
              <w:rPr>
                <w:rFonts w:ascii="Times New Roman" w:hAnsi="Times New Roman" w:cs="Times New Roman"/>
                <w:color w:val="000000"/>
              </w:rPr>
              <w:t>16.67</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、1</w:t>
            </w:r>
            <w:r>
              <w:rPr>
                <w:rFonts w:ascii="Times New Roman" w:hAnsi="Times New Roman" w:cs="Times New Roman"/>
                <w:color w:val="000000"/>
              </w:rPr>
              <w:t>25.83</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、1</w:t>
            </w:r>
            <w:r>
              <w:rPr>
                <w:rFonts w:ascii="Times New Roman" w:hAnsi="Times New Roman" w:cs="Times New Roman"/>
                <w:color w:val="000000"/>
              </w:rPr>
              <w:t>12.50</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，产生速率约为4</w:t>
            </w:r>
            <w:r>
              <w:rPr>
                <w:rFonts w:ascii="Times New Roman" w:hAnsi="Times New Roman" w:cs="Times New Roman"/>
                <w:color w:val="000000"/>
              </w:rPr>
              <w:t>.11</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h、4</w:t>
            </w:r>
            <w:r>
              <w:rPr>
                <w:rFonts w:ascii="Times New Roman" w:hAnsi="Times New Roman" w:cs="Times New Roman"/>
                <w:color w:val="000000"/>
              </w:rPr>
              <w:t>.36</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h、4</w:t>
            </w:r>
            <w:r>
              <w:rPr>
                <w:rFonts w:ascii="Times New Roman" w:hAnsi="Times New Roman" w:cs="Times New Roman"/>
                <w:color w:val="000000"/>
              </w:rPr>
              <w:t>.18</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h，产生量分别为2</w:t>
            </w:r>
            <w:r>
              <w:rPr>
                <w:rFonts w:ascii="Times New Roman" w:hAnsi="Times New Roman" w:cs="Times New Roman"/>
                <w:color w:val="000000"/>
              </w:rPr>
              <w:t>9.59</w:t>
            </w:r>
            <w:r>
              <w:rPr>
                <w:rFonts w:hint="eastAsia" w:ascii="Times New Roman" w:hAnsi="Times New Roman" w:cs="Times New Roman"/>
                <w:color w:val="000000"/>
              </w:rPr>
              <w:t>t/a、3</w:t>
            </w:r>
            <w:r>
              <w:rPr>
                <w:rFonts w:ascii="Times New Roman" w:hAnsi="Times New Roman" w:cs="Times New Roman"/>
                <w:color w:val="000000"/>
              </w:rPr>
              <w:t>1.39</w:t>
            </w:r>
            <w:r>
              <w:rPr>
                <w:rFonts w:hint="eastAsia" w:ascii="Times New Roman" w:hAnsi="Times New Roman" w:cs="Times New Roman"/>
                <w:color w:val="000000"/>
              </w:rPr>
              <w:t>t/a、3</w:t>
            </w:r>
            <w:r>
              <w:rPr>
                <w:rFonts w:ascii="Times New Roman" w:hAnsi="Times New Roman" w:cs="Times New Roman"/>
                <w:color w:val="000000"/>
              </w:rPr>
              <w:t>0.10</w:t>
            </w:r>
            <w:r>
              <w:rPr>
                <w:rFonts w:hint="eastAsia" w:ascii="Times New Roman" w:hAnsi="Times New Roman" w:cs="Times New Roman"/>
                <w:color w:val="000000"/>
              </w:rPr>
              <w:t>t/a。采用双碱法脱硫除尘塔处理，根据监测结果，排气筒烟尘排放浓度分别为</w:t>
            </w:r>
            <w:r>
              <w:rPr>
                <w:rFonts w:ascii="Times New Roman" w:hAnsi="Times New Roman" w:cs="Times New Roman"/>
                <w:color w:val="000000"/>
              </w:rPr>
              <w:t>14</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15.1</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13.5</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，排放速率分别为</w:t>
            </w:r>
            <w:r>
              <w:rPr>
                <w:rFonts w:ascii="Times New Roman" w:hAnsi="Times New Roman" w:cs="Times New Roman"/>
                <w:color w:val="000000"/>
              </w:rPr>
              <w:t>0.422</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0.435</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0.435</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h，排放量分别为</w:t>
            </w:r>
            <w:r>
              <w:rPr>
                <w:rFonts w:ascii="Times New Roman" w:hAnsi="Times New Roman" w:cs="Times New Roman"/>
                <w:color w:val="000000"/>
              </w:rPr>
              <w:t>3.04</w:t>
            </w:r>
            <w:r>
              <w:rPr>
                <w:rFonts w:hint="eastAsia" w:ascii="Times New Roman" w:hAnsi="Times New Roman" w:cs="Times New Roman"/>
                <w:color w:val="000000"/>
              </w:rPr>
              <w:t>t/a、</w:t>
            </w:r>
            <w:r>
              <w:rPr>
                <w:rFonts w:ascii="Times New Roman" w:hAnsi="Times New Roman" w:cs="Times New Roman"/>
                <w:color w:val="000000"/>
              </w:rPr>
              <w:t>3.13</w:t>
            </w:r>
            <w:r>
              <w:rPr>
                <w:rFonts w:hint="eastAsia" w:ascii="Times New Roman" w:hAnsi="Times New Roman" w:cs="Times New Roman"/>
                <w:color w:val="000000"/>
              </w:rPr>
              <w:t>t/a、</w:t>
            </w:r>
            <w:r>
              <w:rPr>
                <w:rFonts w:ascii="Times New Roman" w:hAnsi="Times New Roman" w:cs="Times New Roman"/>
                <w:color w:val="000000"/>
              </w:rPr>
              <w:t>3.13</w:t>
            </w:r>
            <w:r>
              <w:rPr>
                <w:rFonts w:hint="eastAsia" w:ascii="Times New Roman" w:hAnsi="Times New Roman" w:cs="Times New Roman"/>
                <w:color w:val="000000"/>
              </w:rPr>
              <w:t>t/a，总排放量为9</w:t>
            </w:r>
            <w:r>
              <w:rPr>
                <w:rFonts w:ascii="Times New Roman" w:hAnsi="Times New Roman" w:cs="Times New Roman"/>
                <w:color w:val="000000"/>
              </w:rPr>
              <w:t>.30</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3条隧道窑末端均设有强力抽风系统，窑内呈一定的负压负压环境。</w:t>
            </w:r>
            <w:r>
              <w:rPr>
                <w:rFonts w:ascii="Times New Roman" w:hAnsi="Times New Roman" w:cs="Times New Roman"/>
                <w:color w:val="000000"/>
              </w:rPr>
              <w:t>隧道窑产生的</w:t>
            </w:r>
            <w:r>
              <w:rPr>
                <w:rFonts w:hint="eastAsia" w:ascii="Times New Roman" w:hAnsi="Times New Roman" w:cs="Times New Roman"/>
                <w:color w:val="000000"/>
              </w:rPr>
              <w:t>烟尘绝</w:t>
            </w:r>
            <w:r>
              <w:rPr>
                <w:rFonts w:ascii="Times New Roman" w:hAnsi="Times New Roman" w:cs="Times New Roman"/>
                <w:color w:val="000000"/>
              </w:rPr>
              <w:t>大部分通过脱硫塔脱硫处理后通过烟囱排放，极少部分烟</w:t>
            </w:r>
            <w:r>
              <w:rPr>
                <w:rFonts w:hint="eastAsia" w:ascii="Times New Roman" w:hAnsi="Times New Roman" w:cs="Times New Roman"/>
                <w:color w:val="000000"/>
              </w:rPr>
              <w:t>尘</w:t>
            </w:r>
            <w:r>
              <w:rPr>
                <w:rFonts w:ascii="Times New Roman" w:hAnsi="Times New Roman" w:cs="Times New Roman"/>
                <w:color w:val="000000"/>
              </w:rPr>
              <w:t>会通过隧道窑缝隙泄露，</w:t>
            </w:r>
            <w:r>
              <w:rPr>
                <w:rFonts w:hint="eastAsia" w:ascii="Times New Roman" w:hAnsi="Times New Roman" w:cs="Times New Roman"/>
                <w:color w:val="000000"/>
              </w:rPr>
              <w:t>其排放强度和排放量均较小。</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b.</w:t>
            </w:r>
            <w:r>
              <w:rPr>
                <w:rFonts w:ascii="Times New Roman" w:hAnsi="Times New Roman" w:cs="Times New Roman"/>
                <w:color w:val="000000"/>
              </w:rPr>
              <w:t xml:space="preserve"> SO</w:t>
            </w:r>
            <w:r>
              <w:rPr>
                <w:rFonts w:ascii="Times New Roman" w:hAnsi="Times New Roman" w:cs="Times New Roman"/>
                <w:color w:val="000000"/>
                <w:vertAlign w:val="subscript"/>
              </w:rPr>
              <w:t>2</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3条隧道窑烟气中</w:t>
            </w:r>
            <w:r>
              <w:rPr>
                <w:rFonts w:ascii="Times New Roman" w:hAnsi="Times New Roman" w:cs="Times New Roman"/>
                <w:color w:val="000000"/>
              </w:rPr>
              <w:t>SO</w:t>
            </w:r>
            <w:r>
              <w:rPr>
                <w:rFonts w:ascii="Times New Roman" w:hAnsi="Times New Roman" w:cs="Times New Roman"/>
                <w:color w:val="000000"/>
                <w:vertAlign w:val="subscript"/>
              </w:rPr>
              <w:t>2</w:t>
            </w:r>
            <w:r>
              <w:rPr>
                <w:rFonts w:hint="eastAsia" w:ascii="Times New Roman" w:hAnsi="Times New Roman" w:cs="Times New Roman"/>
                <w:color w:val="000000"/>
              </w:rPr>
              <w:t>产生浓度约为</w:t>
            </w:r>
            <w:r>
              <w:rPr>
                <w:rFonts w:ascii="Times New Roman" w:hAnsi="Times New Roman" w:cs="Times New Roman"/>
                <w:color w:val="000000"/>
              </w:rPr>
              <w:t>400.0</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430.0</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430.0</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，产生速率约为</w:t>
            </w:r>
            <w:r>
              <w:rPr>
                <w:rFonts w:ascii="Times New Roman" w:hAnsi="Times New Roman" w:cs="Times New Roman"/>
                <w:color w:val="000000"/>
              </w:rPr>
              <w:t>14.09</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14.88</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15.95</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h，产生量分别为</w:t>
            </w:r>
            <w:r>
              <w:rPr>
                <w:rFonts w:ascii="Times New Roman" w:hAnsi="Times New Roman" w:cs="Times New Roman"/>
                <w:color w:val="000000"/>
              </w:rPr>
              <w:t>101.45</w:t>
            </w:r>
            <w:r>
              <w:rPr>
                <w:rFonts w:hint="eastAsia" w:ascii="Times New Roman" w:hAnsi="Times New Roman" w:cs="Times New Roman"/>
                <w:color w:val="000000"/>
              </w:rPr>
              <w:t>t/a、</w:t>
            </w:r>
            <w:r>
              <w:rPr>
                <w:rFonts w:ascii="Times New Roman" w:hAnsi="Times New Roman" w:cs="Times New Roman"/>
                <w:color w:val="000000"/>
              </w:rPr>
              <w:t>107.14</w:t>
            </w:r>
            <w:r>
              <w:rPr>
                <w:rFonts w:hint="eastAsia" w:ascii="Times New Roman" w:hAnsi="Times New Roman" w:cs="Times New Roman"/>
                <w:color w:val="000000"/>
              </w:rPr>
              <w:t>t/a、</w:t>
            </w:r>
            <w:r>
              <w:rPr>
                <w:rFonts w:ascii="Times New Roman" w:hAnsi="Times New Roman" w:cs="Times New Roman"/>
                <w:color w:val="000000"/>
              </w:rPr>
              <w:t>114.84</w:t>
            </w:r>
            <w:r>
              <w:rPr>
                <w:rFonts w:hint="eastAsia" w:ascii="Times New Roman" w:hAnsi="Times New Roman" w:cs="Times New Roman"/>
                <w:color w:val="000000"/>
              </w:rPr>
              <w:t>t/a。烟气经双碱法脱硫除尘塔处理，根据监测结果，排气筒</w:t>
            </w:r>
            <w:r>
              <w:rPr>
                <w:rFonts w:ascii="Times New Roman" w:hAnsi="Times New Roman" w:cs="Times New Roman"/>
                <w:color w:val="000000"/>
              </w:rPr>
              <w:t>SO</w:t>
            </w:r>
            <w:r>
              <w:rPr>
                <w:rFonts w:ascii="Times New Roman" w:hAnsi="Times New Roman" w:cs="Times New Roman"/>
                <w:color w:val="000000"/>
                <w:vertAlign w:val="subscript"/>
              </w:rPr>
              <w:t>2</w:t>
            </w:r>
            <w:r>
              <w:rPr>
                <w:rFonts w:hint="eastAsia" w:ascii="Times New Roman" w:hAnsi="Times New Roman" w:cs="Times New Roman"/>
                <w:color w:val="000000"/>
              </w:rPr>
              <w:t>排放浓度分别为</w:t>
            </w:r>
            <w:r>
              <w:rPr>
                <w:rFonts w:ascii="Times New Roman" w:hAnsi="Times New Roman" w:cs="Times New Roman"/>
                <w:color w:val="000000"/>
              </w:rPr>
              <w:t>80</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86</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86</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，排放速率分别为</w:t>
            </w:r>
            <w:r>
              <w:rPr>
                <w:rFonts w:ascii="Times New Roman" w:hAnsi="Times New Roman" w:cs="Times New Roman"/>
                <w:color w:val="000000"/>
              </w:rPr>
              <w:t>2.55</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2.47</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2.76</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h，排放量分别为</w:t>
            </w:r>
            <w:r>
              <w:rPr>
                <w:rFonts w:ascii="Times New Roman" w:hAnsi="Times New Roman" w:cs="Times New Roman"/>
                <w:color w:val="000000"/>
              </w:rPr>
              <w:t>18.338</w:t>
            </w:r>
            <w:r>
              <w:rPr>
                <w:rFonts w:hint="eastAsia" w:ascii="Times New Roman" w:hAnsi="Times New Roman" w:cs="Times New Roman"/>
                <w:color w:val="000000"/>
              </w:rPr>
              <w:t>t/a、</w:t>
            </w:r>
            <w:r>
              <w:rPr>
                <w:rFonts w:ascii="Times New Roman" w:hAnsi="Times New Roman" w:cs="Times New Roman"/>
                <w:color w:val="000000"/>
              </w:rPr>
              <w:t>17.748</w:t>
            </w:r>
            <w:r>
              <w:rPr>
                <w:rFonts w:hint="eastAsia" w:ascii="Times New Roman" w:hAnsi="Times New Roman" w:cs="Times New Roman"/>
                <w:color w:val="000000"/>
              </w:rPr>
              <w:t>t/a、</w:t>
            </w:r>
            <w:r>
              <w:rPr>
                <w:rFonts w:ascii="Times New Roman" w:hAnsi="Times New Roman" w:cs="Times New Roman"/>
                <w:color w:val="000000"/>
              </w:rPr>
              <w:t>19.85</w:t>
            </w:r>
            <w:r>
              <w:rPr>
                <w:rFonts w:hint="eastAsia" w:ascii="Times New Roman" w:hAnsi="Times New Roman" w:cs="Times New Roman"/>
                <w:color w:val="000000"/>
              </w:rPr>
              <w:t>t/a，总排放量为</w:t>
            </w:r>
            <w:r>
              <w:rPr>
                <w:rFonts w:ascii="Times New Roman" w:hAnsi="Times New Roman" w:cs="Times New Roman"/>
                <w:color w:val="000000"/>
              </w:rPr>
              <w:t>55.936</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隧道窑产生的SO</w:t>
            </w:r>
            <w:r>
              <w:rPr>
                <w:rFonts w:ascii="Times New Roman" w:hAnsi="Times New Roman" w:cs="Times New Roman"/>
                <w:color w:val="000000"/>
                <w:vertAlign w:val="subscript"/>
              </w:rPr>
              <w:t>2</w:t>
            </w:r>
            <w:r>
              <w:rPr>
                <w:rFonts w:hint="eastAsia" w:ascii="Times New Roman" w:hAnsi="Times New Roman" w:cs="Times New Roman"/>
                <w:color w:val="000000"/>
              </w:rPr>
              <w:t>绝</w:t>
            </w:r>
            <w:r>
              <w:rPr>
                <w:rFonts w:ascii="Times New Roman" w:hAnsi="Times New Roman" w:cs="Times New Roman"/>
                <w:color w:val="000000"/>
              </w:rPr>
              <w:t>大部分通过脱硫塔脱硫处理后通过烟囱排放，极少部分SO</w:t>
            </w:r>
            <w:r>
              <w:rPr>
                <w:rFonts w:ascii="Times New Roman" w:hAnsi="Times New Roman" w:cs="Times New Roman"/>
                <w:color w:val="000000"/>
                <w:vertAlign w:val="subscript"/>
              </w:rPr>
              <w:t>2</w:t>
            </w:r>
            <w:r>
              <w:rPr>
                <w:rFonts w:ascii="Times New Roman" w:hAnsi="Times New Roman" w:cs="Times New Roman"/>
                <w:color w:val="000000"/>
              </w:rPr>
              <w:t>会通过隧道窑缝隙泄露，</w:t>
            </w:r>
            <w:r>
              <w:rPr>
                <w:rFonts w:hint="eastAsia" w:ascii="Times New Roman" w:hAnsi="Times New Roman" w:cs="Times New Roman"/>
                <w:color w:val="000000"/>
              </w:rPr>
              <w:t>其排放强度和排放量均较小。</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c.</w:t>
            </w:r>
            <w:r>
              <w:rPr>
                <w:rFonts w:ascii="Times New Roman" w:hAnsi="Times New Roman" w:cs="Times New Roman"/>
                <w:color w:val="000000"/>
              </w:rPr>
              <w:t xml:space="preserve"> NOx</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3条隧道窑烟气中</w:t>
            </w:r>
            <w:r>
              <w:rPr>
                <w:rFonts w:ascii="Times New Roman" w:hAnsi="Times New Roman" w:cs="Times New Roman"/>
                <w:color w:val="000000"/>
              </w:rPr>
              <w:t>NOx</w:t>
            </w:r>
            <w:r>
              <w:rPr>
                <w:rFonts w:hint="eastAsia" w:ascii="Times New Roman" w:hAnsi="Times New Roman" w:cs="Times New Roman"/>
                <w:color w:val="000000"/>
              </w:rPr>
              <w:t>产生浓度约为</w:t>
            </w:r>
            <w:r>
              <w:rPr>
                <w:rFonts w:ascii="Times New Roman" w:hAnsi="Times New Roman" w:cs="Times New Roman"/>
                <w:color w:val="000000"/>
              </w:rPr>
              <w:t>72.86</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81.43</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67.14</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，产生速率约为</w:t>
            </w:r>
            <w:r>
              <w:rPr>
                <w:rFonts w:ascii="Times New Roman" w:hAnsi="Times New Roman" w:cs="Times New Roman"/>
                <w:color w:val="000000"/>
              </w:rPr>
              <w:t>2.57</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2.82</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2.49</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h，产生量分别为</w:t>
            </w:r>
            <w:r>
              <w:rPr>
                <w:rFonts w:ascii="Times New Roman" w:hAnsi="Times New Roman" w:cs="Times New Roman"/>
                <w:color w:val="000000"/>
              </w:rPr>
              <w:t>18.50</w:t>
            </w:r>
            <w:r>
              <w:rPr>
                <w:rFonts w:hint="eastAsia" w:ascii="Times New Roman" w:hAnsi="Times New Roman" w:cs="Times New Roman"/>
                <w:color w:val="000000"/>
              </w:rPr>
              <w:t>t/a、</w:t>
            </w:r>
            <w:r>
              <w:rPr>
                <w:rFonts w:ascii="Times New Roman" w:hAnsi="Times New Roman" w:cs="Times New Roman"/>
                <w:color w:val="000000"/>
              </w:rPr>
              <w:t>20.30</w:t>
            </w:r>
            <w:r>
              <w:rPr>
                <w:rFonts w:hint="eastAsia" w:ascii="Times New Roman" w:hAnsi="Times New Roman" w:cs="Times New Roman"/>
                <w:color w:val="000000"/>
              </w:rPr>
              <w:t>t/a、</w:t>
            </w:r>
            <w:r>
              <w:rPr>
                <w:rFonts w:ascii="Times New Roman" w:hAnsi="Times New Roman" w:cs="Times New Roman"/>
                <w:color w:val="000000"/>
              </w:rPr>
              <w:t>17.93</w:t>
            </w:r>
            <w:r>
              <w:rPr>
                <w:rFonts w:hint="eastAsia" w:ascii="Times New Roman" w:hAnsi="Times New Roman" w:cs="Times New Roman"/>
                <w:color w:val="000000"/>
              </w:rPr>
              <w:t>t/a。烟气经双碱法脱硫除尘塔处理，根据监测结果，排气筒</w:t>
            </w:r>
            <w:r>
              <w:rPr>
                <w:rFonts w:ascii="Times New Roman" w:hAnsi="Times New Roman" w:cs="Times New Roman"/>
                <w:color w:val="000000"/>
              </w:rPr>
              <w:t>NOx</w:t>
            </w:r>
            <w:r>
              <w:rPr>
                <w:rFonts w:hint="eastAsia" w:ascii="Times New Roman" w:hAnsi="Times New Roman" w:cs="Times New Roman"/>
                <w:color w:val="000000"/>
              </w:rPr>
              <w:t>排放浓度分别为</w:t>
            </w:r>
            <w:r>
              <w:rPr>
                <w:rFonts w:ascii="Times New Roman" w:hAnsi="Times New Roman" w:cs="Times New Roman"/>
                <w:color w:val="000000"/>
              </w:rPr>
              <w:t>51</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57</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47</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，排放速率分别为</w:t>
            </w:r>
            <w:r>
              <w:rPr>
                <w:rFonts w:ascii="Times New Roman" w:hAnsi="Times New Roman" w:cs="Times New Roman"/>
                <w:color w:val="000000"/>
              </w:rPr>
              <w:t>1.80</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1.97</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1.74</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h，排放量分别为</w:t>
            </w:r>
            <w:r>
              <w:rPr>
                <w:rFonts w:ascii="Times New Roman" w:hAnsi="Times New Roman" w:cs="Times New Roman"/>
                <w:color w:val="000000"/>
              </w:rPr>
              <w:t>12.936</w:t>
            </w:r>
            <w:r>
              <w:rPr>
                <w:rFonts w:hint="eastAsia" w:ascii="Times New Roman" w:hAnsi="Times New Roman" w:cs="Times New Roman"/>
                <w:color w:val="000000"/>
              </w:rPr>
              <w:t>t/a、</w:t>
            </w:r>
            <w:r>
              <w:rPr>
                <w:rFonts w:ascii="Times New Roman" w:hAnsi="Times New Roman" w:cs="Times New Roman"/>
                <w:color w:val="000000"/>
              </w:rPr>
              <w:t>14.201</w:t>
            </w:r>
            <w:r>
              <w:rPr>
                <w:rFonts w:hint="eastAsia" w:ascii="Times New Roman" w:hAnsi="Times New Roman" w:cs="Times New Roman"/>
                <w:color w:val="000000"/>
              </w:rPr>
              <w:t>t/a、</w:t>
            </w:r>
            <w:r>
              <w:rPr>
                <w:rFonts w:ascii="Times New Roman" w:hAnsi="Times New Roman" w:cs="Times New Roman"/>
                <w:color w:val="000000"/>
              </w:rPr>
              <w:t>12.554</w:t>
            </w:r>
            <w:r>
              <w:rPr>
                <w:rFonts w:hint="eastAsia" w:ascii="Times New Roman" w:hAnsi="Times New Roman" w:cs="Times New Roman"/>
                <w:color w:val="000000"/>
              </w:rPr>
              <w:t>t/a，总排放量为</w:t>
            </w:r>
            <w:r>
              <w:rPr>
                <w:rFonts w:ascii="Times New Roman" w:hAnsi="Times New Roman" w:cs="Times New Roman"/>
                <w:color w:val="000000"/>
              </w:rPr>
              <w:t>39.691</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隧道窑产生的NOx</w:t>
            </w:r>
            <w:r>
              <w:rPr>
                <w:rFonts w:hint="eastAsia" w:ascii="Times New Roman" w:hAnsi="Times New Roman" w:cs="Times New Roman"/>
                <w:color w:val="000000"/>
              </w:rPr>
              <w:t>绝</w:t>
            </w:r>
            <w:r>
              <w:rPr>
                <w:rFonts w:ascii="Times New Roman" w:hAnsi="Times New Roman" w:cs="Times New Roman"/>
                <w:color w:val="000000"/>
              </w:rPr>
              <w:t>大部分通过脱硫塔脱硫处理后通过烟囱排放，极少部分NOx会通过隧道窑缝隙泄露，</w:t>
            </w:r>
            <w:r>
              <w:rPr>
                <w:rFonts w:hint="eastAsia" w:ascii="Times New Roman" w:hAnsi="Times New Roman" w:cs="Times New Roman"/>
                <w:color w:val="000000"/>
              </w:rPr>
              <w:t>其排放强度和排放量均较小。</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d.</w:t>
            </w:r>
            <w:r>
              <w:rPr>
                <w:rFonts w:ascii="Times New Roman" w:hAnsi="Times New Roman" w:cs="Times New Roman"/>
                <w:color w:val="000000"/>
              </w:rPr>
              <w:t xml:space="preserve"> 氟化物</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3条隧道窑烟气中氟化物产生浓度约为</w:t>
            </w:r>
            <w:r>
              <w:rPr>
                <w:rFonts w:ascii="Times New Roman" w:hAnsi="Times New Roman" w:cs="Times New Roman"/>
                <w:color w:val="000000"/>
              </w:rPr>
              <w:t>0.31</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0.32</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0.45</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，产生速率约为</w:t>
            </w:r>
            <w:r>
              <w:rPr>
                <w:rFonts w:ascii="Times New Roman" w:hAnsi="Times New Roman" w:cs="Times New Roman"/>
                <w:color w:val="000000"/>
              </w:rPr>
              <w:t>0.01</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0.01</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0.02</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h，产生量分别为</w:t>
            </w:r>
            <w:r>
              <w:rPr>
                <w:rFonts w:ascii="Times New Roman" w:hAnsi="Times New Roman" w:cs="Times New Roman"/>
                <w:color w:val="000000"/>
              </w:rPr>
              <w:t>0.07</w:t>
            </w:r>
            <w:r>
              <w:rPr>
                <w:rFonts w:hint="eastAsia" w:ascii="Times New Roman" w:hAnsi="Times New Roman" w:cs="Times New Roman"/>
                <w:color w:val="000000"/>
              </w:rPr>
              <w:t>t/a、</w:t>
            </w:r>
            <w:r>
              <w:rPr>
                <w:rFonts w:ascii="Times New Roman" w:hAnsi="Times New Roman" w:cs="Times New Roman"/>
                <w:color w:val="000000"/>
              </w:rPr>
              <w:t>0.07</w:t>
            </w:r>
            <w:r>
              <w:rPr>
                <w:rFonts w:hint="eastAsia" w:ascii="Times New Roman" w:hAnsi="Times New Roman" w:cs="Times New Roman"/>
                <w:color w:val="000000"/>
              </w:rPr>
              <w:t>t/a、</w:t>
            </w:r>
            <w:r>
              <w:rPr>
                <w:rFonts w:ascii="Times New Roman" w:hAnsi="Times New Roman" w:cs="Times New Roman"/>
                <w:color w:val="000000"/>
              </w:rPr>
              <w:t>0.14</w:t>
            </w:r>
            <w:r>
              <w:rPr>
                <w:rFonts w:hint="eastAsia" w:ascii="Times New Roman" w:hAnsi="Times New Roman" w:cs="Times New Roman"/>
                <w:color w:val="000000"/>
              </w:rPr>
              <w:t>t/a。根据监测结果，排气筒</w:t>
            </w:r>
            <w:r>
              <w:rPr>
                <w:rFonts w:ascii="Times New Roman" w:hAnsi="Times New Roman" w:cs="Times New Roman"/>
                <w:color w:val="000000"/>
              </w:rPr>
              <w:t>氟化物</w:t>
            </w:r>
            <w:r>
              <w:rPr>
                <w:rFonts w:hint="eastAsia" w:ascii="Times New Roman" w:hAnsi="Times New Roman" w:cs="Times New Roman"/>
                <w:color w:val="000000"/>
              </w:rPr>
              <w:t>排放浓度分别为</w:t>
            </w:r>
            <w:r>
              <w:rPr>
                <w:rFonts w:ascii="Times New Roman" w:hAnsi="Times New Roman" w:cs="Times New Roman"/>
                <w:color w:val="000000"/>
              </w:rPr>
              <w:t>0.20</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0.21</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w:t>
            </w:r>
            <w:r>
              <w:rPr>
                <w:rFonts w:ascii="Times New Roman" w:hAnsi="Times New Roman" w:cs="Times New Roman"/>
                <w:color w:val="000000"/>
              </w:rPr>
              <w:t>0.29</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，排放速率分别为</w:t>
            </w:r>
            <w:r>
              <w:rPr>
                <w:rFonts w:ascii="Times New Roman" w:hAnsi="Times New Roman" w:cs="Times New Roman"/>
                <w:color w:val="000000"/>
              </w:rPr>
              <w:t>0.007</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0.007</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w:t>
            </w:r>
            <w:r>
              <w:rPr>
                <w:rFonts w:ascii="Times New Roman" w:hAnsi="Times New Roman" w:cs="Times New Roman"/>
                <w:color w:val="000000"/>
              </w:rPr>
              <w:t>0.011</w:t>
            </w:r>
            <w:r>
              <w:rPr>
                <w:rFonts w:hint="eastAsia" w:ascii="Times New Roman" w:hAnsi="Times New Roman" w:cs="Times New Roman"/>
                <w:color w:val="000000"/>
              </w:rPr>
              <w:t>kg</w:t>
            </w:r>
            <w:r>
              <w:rPr>
                <w:rFonts w:ascii="Times New Roman" w:hAnsi="Times New Roman" w:cs="Times New Roman"/>
                <w:color w:val="000000"/>
              </w:rPr>
              <w:t>/</w:t>
            </w:r>
            <w:r>
              <w:rPr>
                <w:rFonts w:hint="eastAsia" w:ascii="Times New Roman" w:hAnsi="Times New Roman" w:cs="Times New Roman"/>
                <w:color w:val="000000"/>
              </w:rPr>
              <w:t>h，排放量分别为</w:t>
            </w:r>
            <w:r>
              <w:rPr>
                <w:rFonts w:ascii="Times New Roman" w:hAnsi="Times New Roman" w:cs="Times New Roman"/>
                <w:color w:val="000000"/>
              </w:rPr>
              <w:t>0.051</w:t>
            </w:r>
            <w:r>
              <w:rPr>
                <w:rFonts w:hint="eastAsia" w:ascii="Times New Roman" w:hAnsi="Times New Roman" w:cs="Times New Roman"/>
                <w:color w:val="000000"/>
              </w:rPr>
              <w:t>t/a、</w:t>
            </w:r>
            <w:r>
              <w:rPr>
                <w:rFonts w:ascii="Times New Roman" w:hAnsi="Times New Roman" w:cs="Times New Roman"/>
                <w:color w:val="000000"/>
              </w:rPr>
              <w:t>0.052</w:t>
            </w:r>
            <w:r>
              <w:rPr>
                <w:rFonts w:hint="eastAsia" w:ascii="Times New Roman" w:hAnsi="Times New Roman" w:cs="Times New Roman"/>
                <w:color w:val="000000"/>
              </w:rPr>
              <w:t>t/a、</w:t>
            </w:r>
            <w:r>
              <w:rPr>
                <w:rFonts w:ascii="Times New Roman" w:hAnsi="Times New Roman" w:cs="Times New Roman"/>
                <w:color w:val="000000"/>
              </w:rPr>
              <w:t>0.077</w:t>
            </w:r>
            <w:r>
              <w:rPr>
                <w:rFonts w:hint="eastAsia" w:ascii="Times New Roman" w:hAnsi="Times New Roman" w:cs="Times New Roman"/>
                <w:color w:val="000000"/>
              </w:rPr>
              <w:t>t/a，总排放量为</w:t>
            </w:r>
            <w:r>
              <w:rPr>
                <w:rFonts w:ascii="Times New Roman" w:hAnsi="Times New Roman" w:cs="Times New Roman"/>
                <w:color w:val="000000"/>
              </w:rPr>
              <w:t>0.180</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隧道窑产生的氟化物</w:t>
            </w:r>
            <w:r>
              <w:rPr>
                <w:rFonts w:hint="eastAsia" w:ascii="Times New Roman" w:hAnsi="Times New Roman" w:cs="Times New Roman"/>
                <w:color w:val="000000"/>
              </w:rPr>
              <w:t>绝</w:t>
            </w:r>
            <w:r>
              <w:rPr>
                <w:rFonts w:ascii="Times New Roman" w:hAnsi="Times New Roman" w:cs="Times New Roman"/>
                <w:color w:val="000000"/>
              </w:rPr>
              <w:t>大部分通过脱硫塔脱硫处理后通过烟囱排放，极少部分氟化物会通过隧道窑缝隙泄露，</w:t>
            </w:r>
            <w:r>
              <w:rPr>
                <w:rFonts w:hint="eastAsia" w:ascii="Times New Roman" w:hAnsi="Times New Roman" w:cs="Times New Roman"/>
                <w:color w:val="000000"/>
              </w:rPr>
              <w:t>其排放强度和排放量均较小。</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w:t>
            </w:r>
            <w:r>
              <w:rPr>
                <w:rFonts w:ascii="Times New Roman" w:hAnsi="Times New Roman" w:cs="Times New Roman"/>
                <w:color w:val="000000"/>
              </w:rPr>
              <w:t>3</w:t>
            </w:r>
            <w:r>
              <w:rPr>
                <w:rFonts w:hint="eastAsia" w:ascii="Times New Roman" w:hAnsi="Times New Roman" w:cs="Times New Roman"/>
                <w:color w:val="000000"/>
              </w:rPr>
              <w:t>）弃土场扬尘</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项目原有一个占地3</w:t>
            </w:r>
            <w:r>
              <w:rPr>
                <w:rFonts w:ascii="Times New Roman" w:hAnsi="Times New Roman" w:cs="Times New Roman"/>
                <w:color w:val="000000"/>
              </w:rPr>
              <w:t>000</w:t>
            </w:r>
            <w:r>
              <w:rPr>
                <w:rFonts w:hint="eastAsia" w:ascii="Times New Roman" w:hAnsi="Times New Roman" w:cs="Times New Roman"/>
                <w:color w:val="000000"/>
              </w:rPr>
              <w:t>m</w:t>
            </w:r>
            <w:r>
              <w:rPr>
                <w:rFonts w:hint="eastAsia" w:ascii="Times New Roman" w:hAnsi="Times New Roman" w:cs="Times New Roman"/>
                <w:color w:val="000000"/>
                <w:vertAlign w:val="superscript"/>
              </w:rPr>
              <w:t>2</w:t>
            </w:r>
            <w:r>
              <w:rPr>
                <w:rFonts w:hint="eastAsia" w:ascii="Times New Roman" w:hAnsi="Times New Roman" w:cs="Times New Roman"/>
                <w:color w:val="000000"/>
              </w:rPr>
              <w:t>的弃土场，</w:t>
            </w:r>
            <w:r>
              <w:rPr>
                <w:rFonts w:ascii="Times New Roman" w:hAnsi="Times New Roman" w:cs="Times New Roman"/>
                <w:color w:val="000000"/>
              </w:rPr>
              <w:t>露天堆放</w:t>
            </w:r>
            <w:r>
              <w:rPr>
                <w:rFonts w:hint="eastAsia" w:ascii="Times New Roman" w:hAnsi="Times New Roman" w:cs="Times New Roman"/>
                <w:color w:val="000000"/>
              </w:rPr>
              <w:t>，现状未采取降尘措施。</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经估算，弃土场扬尘产生量为</w:t>
            </w:r>
            <w:r>
              <w:rPr>
                <w:rFonts w:ascii="Times New Roman" w:hAnsi="Times New Roman" w:cs="Times New Roman"/>
                <w:color w:val="000000"/>
              </w:rPr>
              <w:t>276.28</w:t>
            </w:r>
            <w:r>
              <w:rPr>
                <w:rFonts w:hint="eastAsia" w:ascii="Times New Roman" w:hAnsi="Times New Roman" w:cs="Times New Roman"/>
                <w:color w:val="000000"/>
              </w:rPr>
              <w:t>mg/s、</w:t>
            </w:r>
            <w:r>
              <w:rPr>
                <w:rFonts w:ascii="Times New Roman" w:hAnsi="Times New Roman" w:cs="Times New Roman"/>
                <w:color w:val="000000"/>
              </w:rPr>
              <w:t>7.95</w:t>
            </w:r>
            <w:r>
              <w:rPr>
                <w:rFonts w:hint="eastAsia" w:ascii="Times New Roman" w:hAnsi="Times New Roman" w:cs="Times New Roman"/>
                <w:color w:val="000000"/>
              </w:rPr>
              <w:t>kg/d、</w:t>
            </w:r>
            <w:r>
              <w:rPr>
                <w:rFonts w:ascii="Times New Roman" w:hAnsi="Times New Roman" w:cs="Times New Roman"/>
                <w:color w:val="000000"/>
              </w:rPr>
              <w:t>1.71</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w:t>
            </w:r>
            <w:r>
              <w:rPr>
                <w:rFonts w:ascii="Times New Roman" w:hAnsi="Times New Roman" w:cs="Times New Roman"/>
                <w:color w:val="000000"/>
              </w:rPr>
              <w:t>4</w:t>
            </w:r>
            <w:r>
              <w:rPr>
                <w:rFonts w:hint="eastAsia" w:ascii="Times New Roman" w:hAnsi="Times New Roman" w:cs="Times New Roman"/>
                <w:color w:val="000000"/>
              </w:rPr>
              <w:t>）运输扬尘污染源分析</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项目原材料及产品全部均由车辆道路运输，园区公路均为沥青砼土路面，且有专门机构负责清扫，路面清洁，起尘量极小。厂区道路大部分为硬化水泥砼路面，长度约2</w:t>
            </w:r>
            <w:r>
              <w:rPr>
                <w:rFonts w:ascii="Times New Roman" w:hAnsi="Times New Roman" w:cs="Times New Roman"/>
                <w:color w:val="000000"/>
              </w:rPr>
              <w:t>20</w:t>
            </w:r>
            <w:r>
              <w:rPr>
                <w:rFonts w:hint="eastAsia" w:ascii="Times New Roman" w:hAnsi="Times New Roman" w:cs="Times New Roman"/>
                <w:color w:val="000000"/>
              </w:rPr>
              <w:t>m，平均每天运输</w:t>
            </w:r>
            <w:r>
              <w:rPr>
                <w:rFonts w:ascii="Times New Roman" w:hAnsi="Times New Roman" w:cs="Times New Roman"/>
                <w:color w:val="000000"/>
              </w:rPr>
              <w:t>103</w:t>
            </w:r>
            <w:r>
              <w:rPr>
                <w:rFonts w:hint="eastAsia" w:ascii="Times New Roman" w:hAnsi="Times New Roman" w:cs="Times New Roman"/>
                <w:color w:val="000000"/>
              </w:rPr>
              <w:t>车次（含原料运输和成品运出）。经估算，现有工程运输扬尘产生量为</w:t>
            </w:r>
            <w:r>
              <w:rPr>
                <w:rFonts w:ascii="Times New Roman" w:hAnsi="Times New Roman" w:cs="Times New Roman"/>
                <w:color w:val="000000"/>
              </w:rPr>
              <w:t>4.31</w:t>
            </w:r>
            <w:r>
              <w:rPr>
                <w:rFonts w:hint="eastAsia" w:ascii="Times New Roman" w:hAnsi="Times New Roman" w:cs="Times New Roman"/>
                <w:color w:val="000000"/>
              </w:rPr>
              <w:t>t/a，经喷淋洒水措施后，其粉尘排放可减少</w:t>
            </w:r>
            <w:r>
              <w:rPr>
                <w:rFonts w:ascii="Times New Roman" w:hAnsi="Times New Roman" w:cs="Times New Roman"/>
                <w:color w:val="000000"/>
              </w:rPr>
              <w:t>70</w:t>
            </w:r>
            <w:r>
              <w:rPr>
                <w:rFonts w:hint="eastAsia" w:ascii="Times New Roman" w:hAnsi="Times New Roman" w:cs="Times New Roman"/>
                <w:color w:val="000000"/>
              </w:rPr>
              <w:t>%，排放量为1.</w:t>
            </w:r>
            <w:r>
              <w:rPr>
                <w:rFonts w:ascii="Times New Roman" w:hAnsi="Times New Roman" w:cs="Times New Roman"/>
                <w:color w:val="000000"/>
              </w:rPr>
              <w:t>29</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w:t>
            </w:r>
            <w:r>
              <w:rPr>
                <w:rFonts w:ascii="Times New Roman" w:hAnsi="Times New Roman" w:cs="Times New Roman"/>
                <w:color w:val="000000"/>
              </w:rPr>
              <w:t>5</w:t>
            </w:r>
            <w:r>
              <w:rPr>
                <w:rFonts w:hint="eastAsia" w:ascii="Times New Roman" w:hAnsi="Times New Roman" w:cs="Times New Roman"/>
                <w:color w:val="000000"/>
              </w:rPr>
              <w:t>）机械设备尾气</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机械设备尾气主要污染物为二氧化硫、氮氧化物、一氧化碳、烃类等，排放量和排放强度均不大。</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w:t>
            </w:r>
            <w:r>
              <w:rPr>
                <w:rFonts w:ascii="Times New Roman" w:hAnsi="Times New Roman" w:cs="Times New Roman"/>
                <w:color w:val="000000"/>
              </w:rPr>
              <w:t>6</w:t>
            </w:r>
            <w:r>
              <w:rPr>
                <w:rFonts w:hint="eastAsia" w:ascii="Times New Roman" w:hAnsi="Times New Roman" w:cs="Times New Roman"/>
                <w:color w:val="000000"/>
              </w:rPr>
              <w:t>）食堂油烟</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食堂油烟产生量为0</w:t>
            </w:r>
            <w:r>
              <w:rPr>
                <w:rFonts w:ascii="Times New Roman" w:hAnsi="Times New Roman" w:cs="Times New Roman"/>
                <w:color w:val="000000"/>
              </w:rPr>
              <w:t>.035</w:t>
            </w:r>
            <w:r>
              <w:rPr>
                <w:rFonts w:hint="eastAsia" w:ascii="Times New Roman" w:hAnsi="Times New Roman" w:cs="Times New Roman"/>
                <w:color w:val="000000"/>
              </w:rPr>
              <w:t>kg/d、0</w:t>
            </w:r>
            <w:r>
              <w:rPr>
                <w:rFonts w:ascii="Times New Roman" w:hAnsi="Times New Roman" w:cs="Times New Roman"/>
                <w:color w:val="000000"/>
              </w:rPr>
              <w:t>.011</w:t>
            </w:r>
            <w:r>
              <w:rPr>
                <w:rFonts w:hint="eastAsia" w:ascii="Times New Roman" w:hAnsi="Times New Roman" w:cs="Times New Roman"/>
                <w:color w:val="000000"/>
              </w:rPr>
              <w:t>t/a，经油烟净化系统（效率8</w:t>
            </w:r>
            <w:r>
              <w:rPr>
                <w:rFonts w:ascii="Times New Roman" w:hAnsi="Times New Roman" w:cs="Times New Roman"/>
                <w:color w:val="000000"/>
              </w:rPr>
              <w:t>5</w:t>
            </w:r>
            <w:r>
              <w:rPr>
                <w:rFonts w:hint="eastAsia" w:ascii="Times New Roman" w:hAnsi="Times New Roman" w:cs="Times New Roman"/>
                <w:color w:val="000000"/>
              </w:rPr>
              <w:t>%）处理后，排放量为0</w:t>
            </w:r>
            <w:r>
              <w:rPr>
                <w:rFonts w:ascii="Times New Roman" w:hAnsi="Times New Roman" w:cs="Times New Roman"/>
                <w:color w:val="000000"/>
              </w:rPr>
              <w:t>.005</w:t>
            </w:r>
            <w:r>
              <w:rPr>
                <w:rFonts w:hint="eastAsia" w:ascii="Times New Roman" w:hAnsi="Times New Roman" w:cs="Times New Roman"/>
                <w:color w:val="000000"/>
              </w:rPr>
              <w:t>kg/d、0</w:t>
            </w:r>
            <w:r>
              <w:rPr>
                <w:rFonts w:ascii="Times New Roman" w:hAnsi="Times New Roman" w:cs="Times New Roman"/>
                <w:color w:val="000000"/>
              </w:rPr>
              <w:t>.002</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2、废水</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现有工程废水主要为生活污水，</w:t>
            </w:r>
            <w:r>
              <w:rPr>
                <w:rFonts w:hint="eastAsia" w:ascii="Times New Roman" w:hAnsi="Times New Roman" w:cs="Times New Roman"/>
                <w:color w:val="00B050"/>
              </w:rPr>
              <w:t>根据监测报告，</w:t>
            </w:r>
            <w:r>
              <w:rPr>
                <w:rFonts w:ascii="Times New Roman" w:hAnsi="Times New Roman" w:cs="Times New Roman"/>
                <w:color w:val="000000"/>
              </w:rPr>
              <w:t>生活污水产生量为</w:t>
            </w:r>
            <w:r>
              <w:rPr>
                <w:rFonts w:hint="eastAsia" w:ascii="Times New Roman" w:hAnsi="Times New Roman" w:cs="Times New Roman"/>
                <w:color w:val="000000"/>
              </w:rPr>
              <w:t>2</w:t>
            </w:r>
            <w:r>
              <w:rPr>
                <w:rFonts w:ascii="Times New Roman" w:hAnsi="Times New Roman" w:cs="Times New Roman"/>
                <w:color w:val="000000"/>
              </w:rPr>
              <w:t>.8m</w:t>
            </w:r>
            <w:r>
              <w:rPr>
                <w:rFonts w:ascii="Times New Roman" w:hAnsi="Times New Roman" w:cs="Times New Roman"/>
                <w:color w:val="000000"/>
                <w:vertAlign w:val="superscript"/>
              </w:rPr>
              <w:t>3</w:t>
            </w:r>
            <w:r>
              <w:rPr>
                <w:rFonts w:ascii="Times New Roman" w:hAnsi="Times New Roman" w:cs="Times New Roman"/>
                <w:color w:val="000000"/>
              </w:rPr>
              <w:t>/d</w:t>
            </w:r>
            <w:r>
              <w:rPr>
                <w:rFonts w:hint="eastAsia" w:ascii="Times New Roman" w:hAnsi="Times New Roman" w:cs="Times New Roman"/>
                <w:color w:val="000000"/>
              </w:rPr>
              <w:t>、</w:t>
            </w:r>
            <w:r>
              <w:rPr>
                <w:rFonts w:ascii="Times New Roman" w:hAnsi="Times New Roman" w:cs="Times New Roman"/>
                <w:color w:val="000000"/>
              </w:rPr>
              <w:t>840m</w:t>
            </w:r>
            <w:r>
              <w:rPr>
                <w:rFonts w:ascii="Times New Roman" w:hAnsi="Times New Roman" w:cs="Times New Roman"/>
                <w:color w:val="000000"/>
                <w:vertAlign w:val="superscript"/>
              </w:rPr>
              <w:t>3</w:t>
            </w:r>
            <w:r>
              <w:rPr>
                <w:rFonts w:ascii="Times New Roman" w:hAnsi="Times New Roman" w:cs="Times New Roman"/>
                <w:color w:val="000000"/>
              </w:rPr>
              <w:t>/a</w:t>
            </w:r>
            <w:r>
              <w:rPr>
                <w:rFonts w:hint="eastAsia" w:ascii="Times New Roman" w:hAnsi="Times New Roman" w:cs="Times New Roman"/>
                <w:color w:val="000000"/>
              </w:rPr>
              <w:t>，其中</w:t>
            </w:r>
            <w:r>
              <w:rPr>
                <w:rFonts w:ascii="Times New Roman" w:hAnsi="Times New Roman" w:cs="Times New Roman"/>
                <w:color w:val="000000"/>
              </w:rPr>
              <w:t>主要含SS、COD、BOD</w:t>
            </w:r>
            <w:r>
              <w:rPr>
                <w:rFonts w:ascii="Times New Roman" w:hAnsi="Times New Roman" w:cs="Times New Roman"/>
                <w:color w:val="000000"/>
                <w:vertAlign w:val="subscript"/>
              </w:rPr>
              <w:t>5</w:t>
            </w:r>
            <w:r>
              <w:rPr>
                <w:rFonts w:ascii="Times New Roman" w:hAnsi="Times New Roman" w:cs="Times New Roman"/>
                <w:color w:val="000000"/>
              </w:rPr>
              <w:t>等污染物，</w:t>
            </w:r>
            <w:r>
              <w:rPr>
                <w:rFonts w:hint="eastAsia" w:ascii="Times New Roman" w:hAnsi="Times New Roman" w:cs="Times New Roman"/>
                <w:color w:val="000000"/>
                <w:spacing w:val="-6"/>
              </w:rPr>
              <w:t>化粪池出口污染物</w:t>
            </w:r>
            <w:r>
              <w:rPr>
                <w:rFonts w:ascii="Times New Roman" w:hAnsi="Times New Roman" w:cs="Times New Roman"/>
                <w:color w:val="000000"/>
              </w:rPr>
              <w:t>浓度为：CODcr</w:t>
            </w:r>
            <w:r>
              <w:rPr>
                <w:rFonts w:hint="eastAsia" w:ascii="Times New Roman" w:hAnsi="Times New Roman" w:cs="Times New Roman"/>
                <w:color w:val="000000"/>
              </w:rPr>
              <w:t xml:space="preserve"> </w:t>
            </w:r>
            <w:r>
              <w:rPr>
                <w:rFonts w:ascii="Times New Roman" w:hAnsi="Times New Roman" w:cs="Times New Roman"/>
                <w:bCs/>
                <w:color w:val="000000"/>
              </w:rPr>
              <w:t>480</w:t>
            </w:r>
            <w:r>
              <w:rPr>
                <w:rFonts w:ascii="Times New Roman" w:hAnsi="Times New Roman" w:cs="Times New Roman"/>
                <w:color w:val="000000"/>
              </w:rPr>
              <w:t>mg/L、BOD</w:t>
            </w:r>
            <w:r>
              <w:rPr>
                <w:rFonts w:ascii="Times New Roman" w:hAnsi="Times New Roman" w:cs="Times New Roman"/>
                <w:color w:val="000000"/>
                <w:vertAlign w:val="subscript"/>
              </w:rPr>
              <w:t>5</w:t>
            </w:r>
            <w:r>
              <w:rPr>
                <w:rFonts w:hint="eastAsia" w:ascii="Times New Roman" w:hAnsi="Times New Roman" w:cs="Times New Roman"/>
                <w:color w:val="000000"/>
              </w:rPr>
              <w:t xml:space="preserve"> </w:t>
            </w:r>
            <w:r>
              <w:rPr>
                <w:rFonts w:ascii="Times New Roman" w:hAnsi="Times New Roman" w:cs="Times New Roman"/>
                <w:bCs/>
                <w:color w:val="000000"/>
              </w:rPr>
              <w:t>293</w:t>
            </w:r>
            <w:r>
              <w:rPr>
                <w:rFonts w:ascii="Times New Roman" w:hAnsi="Times New Roman" w:cs="Times New Roman"/>
                <w:color w:val="000000"/>
              </w:rPr>
              <w:t>mg/L、SS</w:t>
            </w:r>
            <w:r>
              <w:rPr>
                <w:rFonts w:hint="eastAsia" w:ascii="Times New Roman" w:hAnsi="Times New Roman" w:cs="Times New Roman"/>
                <w:color w:val="000000"/>
              </w:rPr>
              <w:t xml:space="preserve"> </w:t>
            </w:r>
            <w:r>
              <w:rPr>
                <w:rFonts w:ascii="Times New Roman" w:hAnsi="Times New Roman" w:cs="Times New Roman"/>
                <w:bCs/>
                <w:color w:val="000000"/>
              </w:rPr>
              <w:t>322</w:t>
            </w:r>
            <w:r>
              <w:rPr>
                <w:rFonts w:ascii="Times New Roman" w:hAnsi="Times New Roman" w:cs="Times New Roman"/>
                <w:color w:val="000000"/>
              </w:rPr>
              <w:t>mg/L、氨氮</w:t>
            </w:r>
            <w:r>
              <w:rPr>
                <w:rFonts w:hint="eastAsia" w:ascii="Times New Roman" w:hAnsi="Times New Roman" w:cs="Times New Roman"/>
                <w:color w:val="000000"/>
              </w:rPr>
              <w:t xml:space="preserve"> </w:t>
            </w:r>
            <w:r>
              <w:rPr>
                <w:rFonts w:ascii="Times New Roman" w:hAnsi="Times New Roman" w:cs="Times New Roman"/>
                <w:bCs/>
                <w:color w:val="000000"/>
              </w:rPr>
              <w:t>31.6</w:t>
            </w:r>
            <w:r>
              <w:rPr>
                <w:rFonts w:ascii="Times New Roman" w:hAnsi="Times New Roman" w:cs="Times New Roman"/>
                <w:color w:val="000000"/>
              </w:rPr>
              <w:t>mg/L、</w:t>
            </w:r>
            <w:r>
              <w:rPr>
                <w:rFonts w:hint="eastAsia" w:ascii="Times New Roman" w:hAnsi="Times New Roman" w:cs="Times New Roman"/>
                <w:color w:val="000000"/>
              </w:rPr>
              <w:t xml:space="preserve">总磷 </w:t>
            </w:r>
            <w:r>
              <w:rPr>
                <w:rFonts w:ascii="Times New Roman" w:hAnsi="Times New Roman" w:cs="Times New Roman"/>
                <w:color w:val="000000"/>
              </w:rPr>
              <w:t>4.5mg/L。</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现有工程生活污水委托周边农民定期清运，用作沤肥，不排放。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w:t>
            </w:r>
            <w:r>
              <w:rPr>
                <w:rFonts w:ascii="Times New Roman" w:hAnsi="Times New Roman" w:cs="Times New Roman"/>
                <w:color w:val="000000"/>
              </w:rPr>
              <w:t>噪声</w:t>
            </w:r>
          </w:p>
          <w:p>
            <w:pPr>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项目</w:t>
            </w:r>
            <w:r>
              <w:rPr>
                <w:rFonts w:ascii="Times New Roman" w:hAnsi="Times New Roman" w:cs="Times New Roman"/>
                <w:color w:val="000000"/>
                <w:spacing w:val="-2"/>
                <w:sz w:val="24"/>
              </w:rPr>
              <w:t>的主要高噪声设备为推土机、</w:t>
            </w:r>
            <w:r>
              <w:rPr>
                <w:rFonts w:hint="eastAsia" w:ascii="Times New Roman" w:hAnsi="Times New Roman" w:cs="Times New Roman"/>
                <w:color w:val="000000"/>
                <w:spacing w:val="-2"/>
                <w:sz w:val="24"/>
              </w:rPr>
              <w:t>破碎机</w:t>
            </w:r>
            <w:r>
              <w:rPr>
                <w:rFonts w:ascii="Times New Roman" w:hAnsi="Times New Roman" w:cs="Times New Roman"/>
                <w:color w:val="000000"/>
                <w:sz w:val="24"/>
              </w:rPr>
              <w:t>、</w:t>
            </w:r>
            <w:r>
              <w:rPr>
                <w:rFonts w:hint="eastAsia" w:ascii="Times New Roman" w:hAnsi="Times New Roman" w:cs="Times New Roman"/>
                <w:color w:val="000000"/>
                <w:sz w:val="24"/>
              </w:rPr>
              <w:t>振动</w:t>
            </w:r>
            <w:r>
              <w:rPr>
                <w:rFonts w:ascii="Times New Roman" w:hAnsi="Times New Roman" w:cs="Times New Roman"/>
                <w:color w:val="000000"/>
                <w:sz w:val="24"/>
              </w:rPr>
              <w:t>筛、搅拌机、</w:t>
            </w:r>
            <w:r>
              <w:rPr>
                <w:rFonts w:hint="eastAsia" w:ascii="Times New Roman" w:hAnsi="Times New Roman" w:cs="Times New Roman"/>
                <w:color w:val="000000"/>
                <w:sz w:val="24"/>
              </w:rPr>
              <w:t>挤</w:t>
            </w:r>
            <w:r>
              <w:rPr>
                <w:rFonts w:ascii="Times New Roman" w:hAnsi="Times New Roman" w:cs="Times New Roman"/>
                <w:color w:val="000000"/>
                <w:sz w:val="24"/>
              </w:rPr>
              <w:t>砖机</w:t>
            </w:r>
            <w:r>
              <w:rPr>
                <w:rFonts w:hint="eastAsia" w:ascii="Times New Roman" w:hAnsi="Times New Roman" w:cs="Times New Roman"/>
                <w:color w:val="000000"/>
                <w:sz w:val="24"/>
              </w:rPr>
              <w:t>、空压机</w:t>
            </w:r>
            <w:r>
              <w:rPr>
                <w:rFonts w:ascii="Times New Roman" w:hAnsi="Times New Roman" w:cs="Times New Roman"/>
                <w:color w:val="000000"/>
                <w:sz w:val="24"/>
              </w:rPr>
              <w:t>等机械设备</w:t>
            </w:r>
            <w:r>
              <w:rPr>
                <w:rFonts w:hint="eastAsia" w:ascii="Times New Roman" w:hAnsi="Times New Roman" w:cs="Times New Roman"/>
                <w:color w:val="000000"/>
                <w:sz w:val="24"/>
              </w:rPr>
              <w:t>，</w:t>
            </w:r>
            <w:r>
              <w:rPr>
                <w:rFonts w:ascii="Times New Roman" w:hAnsi="Times New Roman" w:cs="Times New Roman"/>
                <w:color w:val="000000"/>
                <w:sz w:val="24"/>
              </w:rPr>
              <w:t>以及隧道窑风机运行噪声。</w:t>
            </w:r>
          </w:p>
          <w:p>
            <w:pPr>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B050"/>
                <w:sz w:val="24"/>
              </w:rPr>
              <w:t>根据监测报告，</w:t>
            </w:r>
            <w:r>
              <w:rPr>
                <w:rFonts w:hint="eastAsia" w:ascii="Times New Roman" w:hAnsi="Times New Roman" w:cs="Times New Roman"/>
                <w:color w:val="000000"/>
                <w:sz w:val="24"/>
              </w:rPr>
              <w:t>现有工程厂界四周昼间噪声值为5</w:t>
            </w:r>
            <w:r>
              <w:rPr>
                <w:rFonts w:ascii="Times New Roman" w:hAnsi="Times New Roman" w:cs="Times New Roman"/>
                <w:color w:val="000000"/>
                <w:sz w:val="24"/>
              </w:rPr>
              <w:t>5</w:t>
            </w:r>
            <w:r>
              <w:rPr>
                <w:rFonts w:hint="eastAsia" w:ascii="宋体" w:hAnsi="宋体" w:eastAsia="宋体" w:cs="Times New Roman"/>
                <w:color w:val="000000"/>
                <w:sz w:val="24"/>
              </w:rPr>
              <w:t>～</w:t>
            </w:r>
            <w:r>
              <w:rPr>
                <w:rFonts w:ascii="Times New Roman" w:hAnsi="Times New Roman" w:cs="Times New Roman"/>
                <w:color w:val="000000"/>
                <w:sz w:val="24"/>
              </w:rPr>
              <w:t>61</w:t>
            </w:r>
            <w:r>
              <w:rPr>
                <w:rFonts w:hint="eastAsia" w:ascii="Times New Roman" w:hAnsi="Times New Roman" w:cs="Times New Roman"/>
                <w:color w:val="000000"/>
                <w:sz w:val="24"/>
              </w:rPr>
              <w:t>d</w:t>
            </w:r>
            <w:r>
              <w:rPr>
                <w:rFonts w:ascii="Times New Roman" w:hAnsi="Times New Roman" w:cs="Times New Roman"/>
                <w:color w:val="000000"/>
                <w:sz w:val="24"/>
              </w:rPr>
              <w:t>B</w:t>
            </w:r>
            <w:r>
              <w:rPr>
                <w:rFonts w:hint="eastAsia" w:ascii="Times New Roman" w:hAnsi="Times New Roman" w:cs="Times New Roman"/>
                <w:color w:val="000000"/>
                <w:sz w:val="24"/>
              </w:rPr>
              <w:t>（A），夜间噪声值为</w:t>
            </w:r>
            <w:r>
              <w:rPr>
                <w:rFonts w:ascii="Times New Roman" w:hAnsi="Times New Roman" w:cs="Times New Roman"/>
                <w:color w:val="000000"/>
                <w:sz w:val="24"/>
              </w:rPr>
              <w:t>44</w:t>
            </w:r>
            <w:r>
              <w:rPr>
                <w:rFonts w:hint="eastAsia" w:ascii="宋体" w:hAnsi="宋体" w:eastAsia="宋体" w:cs="Times New Roman"/>
                <w:color w:val="000000"/>
                <w:sz w:val="24"/>
              </w:rPr>
              <w:t>～</w:t>
            </w:r>
            <w:r>
              <w:rPr>
                <w:rFonts w:ascii="Times New Roman" w:hAnsi="Times New Roman" w:cs="Times New Roman"/>
                <w:color w:val="000000"/>
                <w:sz w:val="24"/>
              </w:rPr>
              <w:t>51</w:t>
            </w:r>
            <w:r>
              <w:rPr>
                <w:rFonts w:hint="eastAsia" w:ascii="Times New Roman" w:hAnsi="Times New Roman" w:cs="Times New Roman"/>
                <w:color w:val="000000"/>
                <w:sz w:val="24"/>
              </w:rPr>
              <w:t>d</w:t>
            </w:r>
            <w:r>
              <w:rPr>
                <w:rFonts w:ascii="Times New Roman" w:hAnsi="Times New Roman" w:cs="Times New Roman"/>
                <w:color w:val="000000"/>
                <w:sz w:val="24"/>
              </w:rPr>
              <w:t>B</w:t>
            </w:r>
            <w:r>
              <w:rPr>
                <w:rFonts w:hint="eastAsia" w:ascii="Times New Roman" w:hAnsi="Times New Roman" w:cs="Times New Roman"/>
                <w:color w:val="000000"/>
                <w:sz w:val="24"/>
              </w:rPr>
              <w:t>（A）。夜间部分设施不运行，故噪声值较昼间低。</w:t>
            </w:r>
          </w:p>
          <w:p>
            <w:pPr>
              <w:pStyle w:val="53"/>
              <w:spacing w:before="156" w:beforeLines="50" w:line="240" w:lineRule="auto"/>
              <w:ind w:firstLine="420" w:firstLineChars="199"/>
              <w:jc w:val="center"/>
              <w:rPr>
                <w:rFonts w:cs="Times New Roman"/>
                <w:b/>
                <w:kern w:val="0"/>
                <w:sz w:val="21"/>
                <w:szCs w:val="21"/>
                <w:lang w:val="zh-CN"/>
              </w:rPr>
            </w:pPr>
            <w:r>
              <w:rPr>
                <w:rFonts w:cs="Times New Roman"/>
                <w:b/>
                <w:kern w:val="0"/>
                <w:sz w:val="21"/>
                <w:szCs w:val="21"/>
                <w:lang w:val="zh-CN"/>
              </w:rPr>
              <w:t>表</w:t>
            </w:r>
            <w:r>
              <w:rPr>
                <w:rFonts w:cs="Times New Roman"/>
                <w:b/>
                <w:kern w:val="0"/>
                <w:sz w:val="21"/>
                <w:szCs w:val="21"/>
              </w:rPr>
              <w:t xml:space="preserve">2-25    </w:t>
            </w:r>
            <w:r>
              <w:rPr>
                <w:rFonts w:hint="eastAsia" w:cs="Times New Roman"/>
                <w:b/>
                <w:kern w:val="0"/>
                <w:sz w:val="21"/>
                <w:szCs w:val="21"/>
                <w:lang w:val="zh-CN"/>
              </w:rPr>
              <w:t>原有工程厂界噪声监测达标情况一览表 单位：d</w:t>
            </w:r>
            <w:r>
              <w:rPr>
                <w:rFonts w:cs="Times New Roman"/>
                <w:b/>
                <w:kern w:val="0"/>
                <w:sz w:val="21"/>
                <w:szCs w:val="21"/>
                <w:lang w:val="zh-CN"/>
              </w:rPr>
              <w:t>B</w:t>
            </w:r>
            <w:r>
              <w:rPr>
                <w:rFonts w:hint="eastAsia" w:cs="Times New Roman"/>
                <w:b/>
                <w:kern w:val="0"/>
                <w:sz w:val="21"/>
                <w:szCs w:val="21"/>
                <w:lang w:val="zh-CN"/>
              </w:rPr>
              <w:t>（A）</w:t>
            </w:r>
          </w:p>
          <w:tbl>
            <w:tblPr>
              <w:tblStyle w:val="22"/>
              <w:tblW w:w="84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1161"/>
              <w:gridCol w:w="1068"/>
              <w:gridCol w:w="1023"/>
              <w:gridCol w:w="1023"/>
              <w:gridCol w:w="1068"/>
              <w:gridCol w:w="1021"/>
              <w:gridCol w:w="1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监测</w:t>
                  </w:r>
                </w:p>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点位</w:t>
                  </w:r>
                </w:p>
              </w:tc>
              <w:tc>
                <w:tcPr>
                  <w:tcW w:w="116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监测</w:t>
                  </w:r>
                </w:p>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日期</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昼间声级（Leq）</w:t>
                  </w:r>
                </w:p>
              </w:tc>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标准</w:t>
                  </w:r>
                </w:p>
              </w:tc>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情况</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夜间声级（Leq）</w:t>
                  </w:r>
                </w:p>
              </w:tc>
              <w:tc>
                <w:tcPr>
                  <w:tcW w:w="102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标准</w:t>
                  </w:r>
                </w:p>
              </w:tc>
              <w:tc>
                <w:tcPr>
                  <w:tcW w:w="102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东厂界</w:t>
                  </w:r>
                </w:p>
              </w:tc>
              <w:tc>
                <w:tcPr>
                  <w:tcW w:w="1161" w:type="dxa"/>
                  <w:vMerge w:val="restart"/>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2</w:t>
                  </w:r>
                  <w:r>
                    <w:rPr>
                      <w:rFonts w:ascii="Times New Roman" w:hAnsi="Times New Roman" w:cs="Times New Roman"/>
                      <w:color w:val="000000"/>
                      <w:sz w:val="21"/>
                      <w:szCs w:val="21"/>
                      <w:lang w:val="en-US"/>
                    </w:rPr>
                    <w:t>021.3.27</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6</w:t>
                  </w:r>
                  <w:r>
                    <w:rPr>
                      <w:rFonts w:ascii="Times New Roman" w:hAnsi="Times New Roman" w:cs="Times New Roman"/>
                      <w:color w:val="000000"/>
                      <w:sz w:val="21"/>
                      <w:szCs w:val="21"/>
                      <w:lang w:val="en-US"/>
                    </w:rPr>
                    <w:t>1</w:t>
                  </w:r>
                </w:p>
              </w:tc>
              <w:tc>
                <w:tcPr>
                  <w:tcW w:w="1023" w:type="dxa"/>
                  <w:vMerge w:val="restart"/>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6</w:t>
                  </w:r>
                  <w:r>
                    <w:rPr>
                      <w:rFonts w:ascii="Times New Roman" w:hAnsi="Times New Roman" w:cs="Times New Roman"/>
                      <w:color w:val="000000"/>
                      <w:sz w:val="21"/>
                      <w:szCs w:val="21"/>
                      <w:lang w:val="en-US"/>
                    </w:rPr>
                    <w:t>5</w:t>
                  </w:r>
                </w:p>
              </w:tc>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4</w:t>
                  </w:r>
                  <w:r>
                    <w:rPr>
                      <w:rFonts w:ascii="Times New Roman" w:hAnsi="Times New Roman" w:cs="Times New Roman"/>
                      <w:color w:val="000000"/>
                      <w:sz w:val="21"/>
                      <w:szCs w:val="21"/>
                      <w:lang w:val="en-US"/>
                    </w:rPr>
                    <w:t>8</w:t>
                  </w:r>
                </w:p>
              </w:tc>
              <w:tc>
                <w:tcPr>
                  <w:tcW w:w="1021" w:type="dxa"/>
                  <w:vMerge w:val="restart"/>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5</w:t>
                  </w:r>
                  <w:r>
                    <w:rPr>
                      <w:rFonts w:ascii="Times New Roman" w:hAnsi="Times New Roman" w:cs="Times New Roman"/>
                      <w:color w:val="000000"/>
                      <w:sz w:val="21"/>
                      <w:szCs w:val="21"/>
                      <w:lang w:val="en-US"/>
                    </w:rPr>
                    <w:t>5</w:t>
                  </w:r>
                </w:p>
              </w:tc>
              <w:tc>
                <w:tcPr>
                  <w:tcW w:w="102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南厂界</w:t>
                  </w:r>
                </w:p>
              </w:tc>
              <w:tc>
                <w:tcPr>
                  <w:tcW w:w="116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5</w:t>
                  </w:r>
                  <w:r>
                    <w:rPr>
                      <w:rFonts w:ascii="Times New Roman" w:hAnsi="Times New Roman" w:cs="Times New Roman"/>
                      <w:color w:val="000000"/>
                      <w:sz w:val="21"/>
                      <w:szCs w:val="21"/>
                      <w:lang w:val="en-US"/>
                    </w:rPr>
                    <w:t>8</w:t>
                  </w:r>
                </w:p>
              </w:tc>
              <w:tc>
                <w:tcPr>
                  <w:tcW w:w="1023"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4</w:t>
                  </w:r>
                  <w:r>
                    <w:rPr>
                      <w:rFonts w:ascii="Times New Roman" w:hAnsi="Times New Roman" w:cs="Times New Roman"/>
                      <w:color w:val="000000"/>
                      <w:sz w:val="21"/>
                      <w:szCs w:val="21"/>
                      <w:lang w:val="en-US"/>
                    </w:rPr>
                    <w:t>6</w:t>
                  </w:r>
                </w:p>
              </w:tc>
              <w:tc>
                <w:tcPr>
                  <w:tcW w:w="102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西厂界</w:t>
                  </w:r>
                </w:p>
              </w:tc>
              <w:tc>
                <w:tcPr>
                  <w:tcW w:w="116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5</w:t>
                  </w:r>
                  <w:r>
                    <w:rPr>
                      <w:rFonts w:ascii="Times New Roman" w:hAnsi="Times New Roman" w:cs="Times New Roman"/>
                      <w:color w:val="000000"/>
                      <w:sz w:val="21"/>
                      <w:szCs w:val="21"/>
                      <w:lang w:val="en-US"/>
                    </w:rPr>
                    <w:t>6</w:t>
                  </w:r>
                </w:p>
              </w:tc>
              <w:tc>
                <w:tcPr>
                  <w:tcW w:w="1023"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4</w:t>
                  </w:r>
                  <w:r>
                    <w:rPr>
                      <w:rFonts w:ascii="Times New Roman" w:hAnsi="Times New Roman" w:cs="Times New Roman"/>
                      <w:color w:val="000000"/>
                      <w:sz w:val="21"/>
                      <w:szCs w:val="21"/>
                      <w:lang w:val="en-US"/>
                    </w:rPr>
                    <w:t>5</w:t>
                  </w:r>
                </w:p>
              </w:tc>
              <w:tc>
                <w:tcPr>
                  <w:tcW w:w="102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北厂界</w:t>
                  </w:r>
                </w:p>
              </w:tc>
              <w:tc>
                <w:tcPr>
                  <w:tcW w:w="116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5</w:t>
                  </w:r>
                  <w:r>
                    <w:rPr>
                      <w:rFonts w:ascii="Times New Roman" w:hAnsi="Times New Roman" w:cs="Times New Roman"/>
                      <w:color w:val="000000"/>
                      <w:sz w:val="21"/>
                      <w:szCs w:val="21"/>
                      <w:lang w:val="en-US"/>
                    </w:rPr>
                    <w:t>5</w:t>
                  </w:r>
                </w:p>
              </w:tc>
              <w:tc>
                <w:tcPr>
                  <w:tcW w:w="1023"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4</w:t>
                  </w:r>
                  <w:r>
                    <w:rPr>
                      <w:rFonts w:ascii="Times New Roman" w:hAnsi="Times New Roman" w:cs="Times New Roman"/>
                      <w:color w:val="000000"/>
                      <w:sz w:val="21"/>
                      <w:szCs w:val="21"/>
                      <w:lang w:val="en-US"/>
                    </w:rPr>
                    <w:t>4</w:t>
                  </w:r>
                </w:p>
              </w:tc>
              <w:tc>
                <w:tcPr>
                  <w:tcW w:w="102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东厂界</w:t>
                  </w:r>
                </w:p>
              </w:tc>
              <w:tc>
                <w:tcPr>
                  <w:tcW w:w="1161" w:type="dxa"/>
                  <w:vMerge w:val="restart"/>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2</w:t>
                  </w:r>
                  <w:r>
                    <w:rPr>
                      <w:rFonts w:ascii="Times New Roman" w:hAnsi="Times New Roman" w:cs="Times New Roman"/>
                      <w:color w:val="000000"/>
                      <w:sz w:val="21"/>
                      <w:szCs w:val="21"/>
                      <w:lang w:val="en-US"/>
                    </w:rPr>
                    <w:t>021.3.28</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6</w:t>
                  </w:r>
                  <w:r>
                    <w:rPr>
                      <w:rFonts w:ascii="Times New Roman" w:hAnsi="Times New Roman" w:cs="Times New Roman"/>
                      <w:color w:val="000000"/>
                      <w:sz w:val="21"/>
                      <w:szCs w:val="21"/>
                      <w:lang w:val="en-US"/>
                    </w:rPr>
                    <w:t>0</w:t>
                  </w:r>
                </w:p>
              </w:tc>
              <w:tc>
                <w:tcPr>
                  <w:tcW w:w="1023"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5</w:t>
                  </w:r>
                  <w:r>
                    <w:rPr>
                      <w:rFonts w:ascii="Times New Roman" w:hAnsi="Times New Roman" w:cs="Times New Roman"/>
                      <w:color w:val="000000"/>
                      <w:sz w:val="21"/>
                      <w:szCs w:val="21"/>
                      <w:lang w:val="en-US"/>
                    </w:rPr>
                    <w:t>1</w:t>
                  </w:r>
                </w:p>
              </w:tc>
              <w:tc>
                <w:tcPr>
                  <w:tcW w:w="102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南厂界</w:t>
                  </w:r>
                </w:p>
              </w:tc>
              <w:tc>
                <w:tcPr>
                  <w:tcW w:w="116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5</w:t>
                  </w:r>
                  <w:r>
                    <w:rPr>
                      <w:rFonts w:ascii="Times New Roman" w:hAnsi="Times New Roman" w:cs="Times New Roman"/>
                      <w:color w:val="000000"/>
                      <w:sz w:val="21"/>
                      <w:szCs w:val="21"/>
                      <w:lang w:val="en-US"/>
                    </w:rPr>
                    <w:t>8</w:t>
                  </w:r>
                </w:p>
              </w:tc>
              <w:tc>
                <w:tcPr>
                  <w:tcW w:w="1023"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4</w:t>
                  </w:r>
                  <w:r>
                    <w:rPr>
                      <w:rFonts w:ascii="Times New Roman" w:hAnsi="Times New Roman" w:cs="Times New Roman"/>
                      <w:color w:val="000000"/>
                      <w:sz w:val="21"/>
                      <w:szCs w:val="21"/>
                      <w:lang w:val="en-US"/>
                    </w:rPr>
                    <w:t>7</w:t>
                  </w:r>
                </w:p>
              </w:tc>
              <w:tc>
                <w:tcPr>
                  <w:tcW w:w="102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西厂界</w:t>
                  </w:r>
                </w:p>
              </w:tc>
              <w:tc>
                <w:tcPr>
                  <w:tcW w:w="116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5</w:t>
                  </w:r>
                  <w:r>
                    <w:rPr>
                      <w:rFonts w:ascii="Times New Roman" w:hAnsi="Times New Roman" w:cs="Times New Roman"/>
                      <w:color w:val="000000"/>
                      <w:sz w:val="21"/>
                      <w:szCs w:val="21"/>
                      <w:lang w:val="en-US"/>
                    </w:rPr>
                    <w:t>7</w:t>
                  </w:r>
                </w:p>
              </w:tc>
              <w:tc>
                <w:tcPr>
                  <w:tcW w:w="1023"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4</w:t>
                  </w:r>
                  <w:r>
                    <w:rPr>
                      <w:rFonts w:ascii="Times New Roman" w:hAnsi="Times New Roman" w:cs="Times New Roman"/>
                      <w:color w:val="000000"/>
                      <w:sz w:val="21"/>
                      <w:szCs w:val="21"/>
                      <w:lang w:val="en-US"/>
                    </w:rPr>
                    <w:t>6</w:t>
                  </w:r>
                </w:p>
              </w:tc>
              <w:tc>
                <w:tcPr>
                  <w:tcW w:w="102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北厂界</w:t>
                  </w:r>
                </w:p>
              </w:tc>
              <w:tc>
                <w:tcPr>
                  <w:tcW w:w="116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5</w:t>
                  </w:r>
                  <w:r>
                    <w:rPr>
                      <w:rFonts w:ascii="Times New Roman" w:hAnsi="Times New Roman" w:cs="Times New Roman"/>
                      <w:color w:val="000000"/>
                      <w:sz w:val="21"/>
                      <w:szCs w:val="21"/>
                      <w:lang w:val="en-US"/>
                    </w:rPr>
                    <w:t>6</w:t>
                  </w:r>
                </w:p>
              </w:tc>
              <w:tc>
                <w:tcPr>
                  <w:tcW w:w="1023"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3"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c>
                <w:tcPr>
                  <w:tcW w:w="1068"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4</w:t>
                  </w:r>
                  <w:r>
                    <w:rPr>
                      <w:rFonts w:ascii="Times New Roman" w:hAnsi="Times New Roman" w:cs="Times New Roman"/>
                      <w:color w:val="000000"/>
                      <w:sz w:val="21"/>
                      <w:szCs w:val="21"/>
                      <w:lang w:val="en-US"/>
                    </w:rPr>
                    <w:t>5</w:t>
                  </w:r>
                </w:p>
              </w:tc>
              <w:tc>
                <w:tcPr>
                  <w:tcW w:w="1021" w:type="dxa"/>
                  <w:vMerge w:val="continue"/>
                  <w:vAlign w:val="center"/>
                </w:tcPr>
                <w:p>
                  <w:pPr>
                    <w:pStyle w:val="11"/>
                    <w:ind w:left="0" w:right="105" w:rightChars="50"/>
                    <w:jc w:val="center"/>
                    <w:rPr>
                      <w:rFonts w:ascii="Times New Roman" w:hAnsi="Times New Roman" w:cs="Times New Roman"/>
                      <w:color w:val="000000"/>
                      <w:sz w:val="21"/>
                      <w:szCs w:val="21"/>
                      <w:lang w:val="en-US"/>
                    </w:rPr>
                  </w:pPr>
                </w:p>
              </w:tc>
              <w:tc>
                <w:tcPr>
                  <w:tcW w:w="1021" w:type="dxa"/>
                  <w:vAlign w:val="center"/>
                </w:tcPr>
                <w:p>
                  <w:pPr>
                    <w:pStyle w:val="11"/>
                    <w:ind w:left="0" w:right="105" w:rightChars="50"/>
                    <w:jc w:val="center"/>
                    <w:rPr>
                      <w:rFonts w:ascii="Times New Roman" w:hAnsi="Times New Roman" w:cs="Times New Roman"/>
                      <w:color w:val="000000"/>
                      <w:sz w:val="21"/>
                      <w:szCs w:val="21"/>
                      <w:lang w:val="en-US"/>
                    </w:rPr>
                  </w:pPr>
                  <w:r>
                    <w:rPr>
                      <w:rFonts w:hint="eastAsia" w:ascii="Times New Roman" w:hAnsi="Times New Roman" w:cs="Times New Roman"/>
                      <w:color w:val="000000"/>
                      <w:sz w:val="21"/>
                      <w:szCs w:val="21"/>
                      <w:lang w:val="en-US"/>
                    </w:rPr>
                    <w:t>达标</w:t>
                  </w:r>
                </w:p>
              </w:tc>
            </w:tr>
          </w:tbl>
          <w:p>
            <w:pPr>
              <w:pStyle w:val="11"/>
              <w:ind w:left="0" w:right="105" w:rightChars="50"/>
              <w:jc w:val="center"/>
              <w:rPr>
                <w:rFonts w:ascii="Times New Roman" w:hAnsi="Times New Roman" w:cs="Times New Roman"/>
                <w:color w:val="000000"/>
                <w:sz w:val="21"/>
                <w:szCs w:val="21"/>
                <w:lang w:val="en-US"/>
              </w:rPr>
            </w:pP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4、</w:t>
            </w:r>
            <w:r>
              <w:rPr>
                <w:rFonts w:ascii="Times New Roman" w:hAnsi="Times New Roman" w:cs="Times New Roman"/>
                <w:color w:val="000000"/>
              </w:rPr>
              <w:t>固体废物</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主要为生产固废</w:t>
            </w:r>
            <w:r>
              <w:rPr>
                <w:rFonts w:hint="eastAsia" w:ascii="Times New Roman" w:hAnsi="Times New Roman" w:cs="Times New Roman"/>
                <w:color w:val="000000"/>
              </w:rPr>
              <w:t>（废砖坯、废砖）</w:t>
            </w:r>
            <w:r>
              <w:rPr>
                <w:rFonts w:ascii="Times New Roman" w:hAnsi="Times New Roman" w:cs="Times New Roman"/>
                <w:color w:val="000000"/>
              </w:rPr>
              <w:t>、</w:t>
            </w:r>
            <w:r>
              <w:rPr>
                <w:rFonts w:hint="eastAsia" w:ascii="Times New Roman" w:hAnsi="Times New Roman" w:cs="Times New Roman"/>
                <w:color w:val="000000"/>
              </w:rPr>
              <w:t>废气处理系统固废（</w:t>
            </w:r>
            <w:r>
              <w:rPr>
                <w:rFonts w:ascii="Times New Roman" w:hAnsi="Times New Roman" w:cs="Times New Roman"/>
                <w:color w:val="000000"/>
              </w:rPr>
              <w:t>除尘灰、脱硫渣</w:t>
            </w:r>
            <w:r>
              <w:rPr>
                <w:rFonts w:hint="eastAsia" w:ascii="Times New Roman" w:hAnsi="Times New Roman" w:cs="Times New Roman"/>
                <w:color w:val="000000"/>
              </w:rPr>
              <w:t>）、</w:t>
            </w:r>
            <w:r>
              <w:rPr>
                <w:rFonts w:ascii="Times New Roman" w:hAnsi="Times New Roman" w:cs="Times New Roman"/>
                <w:color w:val="000000"/>
              </w:rPr>
              <w:t>生活垃圾、雨水收集池沉渣、</w:t>
            </w:r>
            <w:r>
              <w:rPr>
                <w:rFonts w:hint="eastAsia" w:ascii="Times New Roman" w:hAnsi="Times New Roman" w:cs="Times New Roman"/>
                <w:color w:val="000000"/>
              </w:rPr>
              <w:t>污泥</w:t>
            </w:r>
            <w:r>
              <w:rPr>
                <w:rFonts w:ascii="Times New Roman" w:hAnsi="Times New Roman" w:cs="Times New Roman"/>
                <w:color w:val="000000"/>
              </w:rPr>
              <w:t>、食堂泔水及设备维护过程中产生的废机油。</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（1）废砖坯</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根据现有工程实际运行情况，废砖坯产生量约4</w:t>
            </w:r>
            <w:r>
              <w:rPr>
                <w:rFonts w:ascii="Times New Roman" w:hAnsi="Times New Roman" w:cs="Times New Roman"/>
                <w:color w:val="000000"/>
              </w:rPr>
              <w:t>060</w:t>
            </w:r>
            <w:r>
              <w:rPr>
                <w:rFonts w:hint="eastAsia" w:ascii="Times New Roman" w:hAnsi="Times New Roman" w:cs="Times New Roman"/>
                <w:color w:val="000000"/>
              </w:rPr>
              <w:t>t/a，全部返回搅拌工序回用，不外排。</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（2）废砖</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根据现有工程实际运行情况，</w:t>
            </w:r>
            <w:r>
              <w:rPr>
                <w:rFonts w:ascii="Times New Roman" w:hAnsi="Times New Roman" w:cs="Times New Roman"/>
                <w:color w:val="000000"/>
              </w:rPr>
              <w:t>次品产生量</w:t>
            </w:r>
            <w:r>
              <w:rPr>
                <w:rFonts w:hint="eastAsia" w:ascii="Times New Roman" w:hAnsi="Times New Roman" w:cs="Times New Roman"/>
                <w:color w:val="000000"/>
              </w:rPr>
              <w:t>约8</w:t>
            </w:r>
            <w:r>
              <w:rPr>
                <w:rFonts w:ascii="Times New Roman" w:hAnsi="Times New Roman" w:cs="Times New Roman"/>
                <w:color w:val="000000"/>
              </w:rPr>
              <w:t>120</w:t>
            </w:r>
            <w:r>
              <w:rPr>
                <w:rFonts w:hint="eastAsia" w:ascii="Times New Roman" w:hAnsi="Times New Roman" w:cs="Times New Roman"/>
                <w:color w:val="000000"/>
              </w:rPr>
              <w:t>t/a</w:t>
            </w:r>
            <w:r>
              <w:rPr>
                <w:rFonts w:ascii="Times New Roman" w:hAnsi="Times New Roman" w:cs="Times New Roman"/>
                <w:color w:val="000000"/>
              </w:rPr>
              <w:t>，收集后返回</w:t>
            </w:r>
            <w:r>
              <w:rPr>
                <w:rFonts w:hint="eastAsia" w:ascii="Times New Roman" w:hAnsi="Times New Roman" w:cs="Times New Roman"/>
                <w:color w:val="000000"/>
              </w:rPr>
              <w:t>破碎工序，</w:t>
            </w:r>
            <w:r>
              <w:rPr>
                <w:rFonts w:ascii="Times New Roman" w:hAnsi="Times New Roman" w:cs="Times New Roman"/>
                <w:color w:val="000000"/>
              </w:rPr>
              <w:t>作为生产原料回用。</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w:t>
            </w:r>
            <w:r>
              <w:rPr>
                <w:rFonts w:ascii="Times New Roman" w:hAnsi="Times New Roman" w:cs="Times New Roman"/>
                <w:color w:val="000000"/>
              </w:rPr>
              <w:t>3</w:t>
            </w:r>
            <w:r>
              <w:rPr>
                <w:rFonts w:hint="eastAsia" w:ascii="Times New Roman" w:hAnsi="Times New Roman" w:cs="Times New Roman"/>
                <w:color w:val="000000"/>
              </w:rPr>
              <w:t>）</w:t>
            </w:r>
            <w:r>
              <w:rPr>
                <w:rFonts w:ascii="Times New Roman" w:hAnsi="Times New Roman" w:cs="Times New Roman"/>
                <w:color w:val="000000"/>
              </w:rPr>
              <w:t>除尘灰</w:t>
            </w:r>
          </w:p>
          <w:p>
            <w:pPr>
              <w:pStyle w:val="10"/>
              <w:spacing w:line="360" w:lineRule="auto"/>
              <w:ind w:firstLine="240" w:firstLineChars="100"/>
              <w:rPr>
                <w:rFonts w:ascii="Times New Roman" w:hAnsi="Times New Roman" w:cs="Times New Roman"/>
                <w:bCs/>
                <w:color w:val="000000"/>
                <w:sz w:val="24"/>
              </w:rPr>
            </w:pPr>
            <w:r>
              <w:rPr>
                <w:rFonts w:ascii="Times New Roman" w:hAnsi="Times New Roman" w:cs="Times New Roman"/>
                <w:bCs/>
                <w:color w:val="000000"/>
                <w:sz w:val="24"/>
              </w:rPr>
              <w:t>原料处理车间除尘器收集的除尘粉尘约</w:t>
            </w:r>
            <w:r>
              <w:rPr>
                <w:rFonts w:ascii="Times New Roman" w:hAnsi="Times New Roman" w:cs="Times New Roman"/>
                <w:color w:val="000000"/>
                <w:sz w:val="24"/>
              </w:rPr>
              <w:t>84.11</w:t>
            </w:r>
            <w:r>
              <w:rPr>
                <w:rFonts w:ascii="Times New Roman" w:hAnsi="Times New Roman" w:cs="Times New Roman"/>
                <w:bCs/>
                <w:color w:val="000000"/>
                <w:sz w:val="24"/>
              </w:rPr>
              <w:t>t/a，</w:t>
            </w:r>
            <w:r>
              <w:rPr>
                <w:rFonts w:hint="eastAsia" w:ascii="Times New Roman" w:hAnsi="Times New Roman" w:cs="Times New Roman"/>
                <w:bCs/>
                <w:color w:val="000000"/>
                <w:sz w:val="24"/>
              </w:rPr>
              <w:t>作为</w:t>
            </w:r>
            <w:r>
              <w:rPr>
                <w:rFonts w:ascii="Times New Roman" w:hAnsi="Times New Roman" w:cs="Times New Roman"/>
                <w:bCs/>
                <w:color w:val="000000"/>
                <w:sz w:val="24"/>
              </w:rPr>
              <w:t>制砖原料</w:t>
            </w:r>
            <w:r>
              <w:rPr>
                <w:rFonts w:hint="eastAsia" w:ascii="Times New Roman" w:hAnsi="Times New Roman" w:cs="Times New Roman"/>
                <w:bCs/>
                <w:color w:val="000000"/>
                <w:sz w:val="24"/>
              </w:rPr>
              <w:t>回用</w:t>
            </w:r>
            <w:r>
              <w:rPr>
                <w:rFonts w:ascii="Times New Roman" w:hAnsi="Times New Roman" w:cs="Times New Roman"/>
                <w:bCs/>
                <w:color w:val="000000"/>
                <w:sz w:val="24"/>
              </w:rPr>
              <w:t>。</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4</w:t>
            </w:r>
            <w:r>
              <w:rPr>
                <w:rFonts w:hint="eastAsia" w:ascii="Times New Roman" w:hAnsi="Times New Roman" w:cs="Times New Roman"/>
              </w:rPr>
              <w:t>）</w:t>
            </w:r>
            <w:r>
              <w:rPr>
                <w:rFonts w:ascii="Times New Roman" w:hAnsi="Times New Roman" w:cs="Times New Roman"/>
              </w:rPr>
              <w:t>脱硫渣</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脱硫渣总重约</w:t>
            </w:r>
            <w:r>
              <w:rPr>
                <w:rFonts w:ascii="Times New Roman" w:hAnsi="Times New Roman" w:cs="Times New Roman"/>
              </w:rPr>
              <w:t>568.42</w:t>
            </w:r>
            <w:r>
              <w:rPr>
                <w:rFonts w:hint="eastAsia" w:ascii="Times New Roman" w:hAnsi="Times New Roman" w:cs="Times New Roman"/>
              </w:rPr>
              <w:t>t/a（干重）</w:t>
            </w:r>
            <w:r>
              <w:rPr>
                <w:rFonts w:ascii="Times New Roman" w:hAnsi="Times New Roman" w:cs="Times New Roman"/>
              </w:rPr>
              <w:t>，收集后回用于制砖。</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（5）</w:t>
            </w:r>
            <w:r>
              <w:rPr>
                <w:rFonts w:ascii="Times New Roman" w:hAnsi="Times New Roman" w:cs="Times New Roman"/>
                <w:color w:val="000000"/>
              </w:rPr>
              <w:t>生活垃圾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现有工程生活垃圾产生量为</w:t>
            </w:r>
            <w:r>
              <w:rPr>
                <w:rFonts w:ascii="Times New Roman" w:hAnsi="Times New Roman" w:cs="Times New Roman"/>
                <w:color w:val="00B050"/>
              </w:rPr>
              <w:t>17.5</w:t>
            </w:r>
            <w:r>
              <w:rPr>
                <w:rFonts w:hint="eastAsia" w:ascii="Times New Roman" w:hAnsi="Times New Roman" w:cs="Times New Roman"/>
                <w:color w:val="00B050"/>
              </w:rPr>
              <w:t>kg/d、</w:t>
            </w:r>
            <w:r>
              <w:rPr>
                <w:rFonts w:ascii="Times New Roman" w:hAnsi="Times New Roman" w:cs="Times New Roman"/>
                <w:color w:val="00B050"/>
              </w:rPr>
              <w:t>5.25</w:t>
            </w:r>
            <w:r>
              <w:rPr>
                <w:rFonts w:hint="eastAsia" w:ascii="Times New Roman" w:hAnsi="Times New Roman" w:cs="Times New Roman"/>
                <w:color w:val="00B050"/>
              </w:rPr>
              <w:t>t/a</w:t>
            </w:r>
            <w:r>
              <w:rPr>
                <w:rFonts w:hint="eastAsia" w:ascii="Times New Roman" w:hAnsi="Times New Roman" w:cs="Times New Roman"/>
                <w:color w:val="000000"/>
              </w:rPr>
              <w:t>，</w:t>
            </w:r>
            <w:r>
              <w:rPr>
                <w:rFonts w:ascii="Times New Roman" w:hAnsi="Times New Roman" w:cs="Times New Roman"/>
                <w:color w:val="000000"/>
              </w:rPr>
              <w:t>统一收集后委托</w:t>
            </w:r>
            <w:r>
              <w:rPr>
                <w:rFonts w:hint="eastAsia" w:ascii="Times New Roman" w:hAnsi="Times New Roman" w:cs="Times New Roman"/>
                <w:color w:val="000000"/>
              </w:rPr>
              <w:t>园区</w:t>
            </w:r>
            <w:r>
              <w:rPr>
                <w:rFonts w:ascii="Times New Roman" w:hAnsi="Times New Roman" w:cs="Times New Roman"/>
                <w:color w:val="000000"/>
              </w:rPr>
              <w:t>环卫部门定期</w:t>
            </w:r>
            <w:r>
              <w:rPr>
                <w:rFonts w:hint="eastAsia" w:ascii="Times New Roman" w:hAnsi="Times New Roman" w:cs="Times New Roman"/>
                <w:color w:val="000000"/>
              </w:rPr>
              <w:t>清运处置</w:t>
            </w:r>
            <w:r>
              <w:rPr>
                <w:rFonts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（6）</w:t>
            </w:r>
            <w:r>
              <w:rPr>
                <w:rFonts w:ascii="Times New Roman" w:hAnsi="Times New Roman" w:cs="Times New Roman"/>
                <w:color w:val="000000"/>
              </w:rPr>
              <w:t>雨水收集池沉渣</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根据项目</w:t>
            </w:r>
            <w:r>
              <w:rPr>
                <w:rFonts w:hint="eastAsia" w:ascii="Times New Roman" w:hAnsi="Times New Roman" w:cs="Times New Roman"/>
                <w:color w:val="000000"/>
              </w:rPr>
              <w:t>实际运行情况</w:t>
            </w:r>
            <w:r>
              <w:rPr>
                <w:rFonts w:ascii="Times New Roman" w:hAnsi="Times New Roman" w:cs="Times New Roman"/>
                <w:color w:val="000000"/>
              </w:rPr>
              <w:t>，</w:t>
            </w:r>
            <w:r>
              <w:rPr>
                <w:rFonts w:hint="eastAsia" w:ascii="Times New Roman" w:hAnsi="Times New Roman" w:cs="Times New Roman"/>
                <w:color w:val="000000"/>
              </w:rPr>
              <w:t>雨水中</w:t>
            </w:r>
            <w:r>
              <w:rPr>
                <w:rFonts w:ascii="Times New Roman" w:hAnsi="Times New Roman" w:cs="Times New Roman"/>
                <w:color w:val="000000"/>
              </w:rPr>
              <w:t>沉渣量约为废水量的0.1%，项目雨水收集量</w:t>
            </w:r>
            <w:r>
              <w:rPr>
                <w:rFonts w:ascii="Times New Roman" w:hAnsi="Times New Roman" w:cs="Times New Roman"/>
                <w:color w:val="00B050"/>
              </w:rPr>
              <w:t>为3024m</w:t>
            </w:r>
            <w:r>
              <w:rPr>
                <w:rFonts w:ascii="Times New Roman" w:hAnsi="Times New Roman" w:cs="Times New Roman"/>
                <w:color w:val="00B050"/>
                <w:vertAlign w:val="superscript"/>
              </w:rPr>
              <w:t>3</w:t>
            </w:r>
            <w:r>
              <w:rPr>
                <w:rFonts w:ascii="Times New Roman" w:hAnsi="Times New Roman" w:cs="Times New Roman"/>
                <w:color w:val="00B050"/>
              </w:rPr>
              <w:t>/a。</w:t>
            </w:r>
            <w:r>
              <w:rPr>
                <w:rFonts w:ascii="Times New Roman" w:hAnsi="Times New Roman" w:cs="Times New Roman"/>
                <w:color w:val="000000"/>
              </w:rPr>
              <w:t>雨水收集池污泥产生量约为</w:t>
            </w:r>
            <w:r>
              <w:rPr>
                <w:rFonts w:ascii="Times New Roman" w:hAnsi="Times New Roman" w:cs="Times New Roman"/>
                <w:color w:val="00B050"/>
              </w:rPr>
              <w:t>3.02t/a，</w:t>
            </w:r>
            <w:r>
              <w:rPr>
                <w:rFonts w:ascii="Times New Roman" w:hAnsi="Times New Roman" w:cs="Times New Roman"/>
                <w:color w:val="000000"/>
              </w:rPr>
              <w:t>定期清掏，</w:t>
            </w:r>
            <w:r>
              <w:rPr>
                <w:rFonts w:hint="eastAsia" w:ascii="Times New Roman" w:hAnsi="Times New Roman" w:cs="Times New Roman"/>
                <w:color w:val="000000"/>
              </w:rPr>
              <w:t>全部</w:t>
            </w:r>
            <w:r>
              <w:rPr>
                <w:rFonts w:ascii="Times New Roman" w:hAnsi="Times New Roman" w:cs="Times New Roman"/>
                <w:color w:val="000000"/>
              </w:rPr>
              <w:t>用于制砖。</w:t>
            </w:r>
          </w:p>
          <w:p>
            <w:pPr>
              <w:pStyle w:val="11"/>
              <w:spacing w:line="360" w:lineRule="auto"/>
              <w:ind w:left="0" w:right="105" w:rightChars="50" w:firstLine="240" w:firstLineChars="100"/>
              <w:rPr>
                <w:rFonts w:ascii="Times New Roman" w:hAnsi="Times New Roman" w:cs="Times New Roman"/>
                <w:color w:val="000000"/>
              </w:rPr>
            </w:pPr>
            <w:bookmarkStart w:id="50" w:name="_Hlk92891704"/>
            <w:r>
              <w:rPr>
                <w:rFonts w:hint="eastAsia" w:ascii="Times New Roman" w:hAnsi="Times New Roman" w:cs="Times New Roman"/>
                <w:color w:val="000000"/>
              </w:rPr>
              <w:t>（7）</w:t>
            </w:r>
            <w:r>
              <w:rPr>
                <w:rFonts w:ascii="Times New Roman" w:hAnsi="Times New Roman" w:cs="Times New Roman"/>
                <w:color w:val="000000"/>
              </w:rPr>
              <w:t>化粪池</w:t>
            </w:r>
            <w:r>
              <w:rPr>
                <w:rFonts w:hint="eastAsia" w:ascii="Times New Roman" w:hAnsi="Times New Roman" w:cs="Times New Roman"/>
                <w:color w:val="000000"/>
              </w:rPr>
              <w:t>污泥</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根据现有工程实际运行情况，估算化粪池污泥产生量约为0</w:t>
            </w:r>
            <w:r>
              <w:rPr>
                <w:rFonts w:ascii="Times New Roman" w:hAnsi="Times New Roman" w:cs="Times New Roman"/>
                <w:color w:val="000000"/>
              </w:rPr>
              <w:t>.22</w:t>
            </w:r>
            <w:r>
              <w:rPr>
                <w:rFonts w:hint="eastAsia" w:ascii="Times New Roman" w:hAnsi="Times New Roman" w:cs="Times New Roman"/>
                <w:color w:val="000000"/>
              </w:rPr>
              <w:t>t/a（干重），定期清掏，委托周边农民定期清运，用作沤肥，不排放。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（8）</w:t>
            </w:r>
            <w:r>
              <w:rPr>
                <w:rFonts w:ascii="Times New Roman" w:hAnsi="Times New Roman" w:cs="Times New Roman"/>
                <w:color w:val="000000"/>
              </w:rPr>
              <w:t>食堂泔水</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根据现有工程实际运行情况，厂区</w:t>
            </w:r>
            <w:r>
              <w:rPr>
                <w:rFonts w:ascii="Times New Roman" w:hAnsi="Times New Roman" w:cs="Times New Roman"/>
                <w:color w:val="000000"/>
              </w:rPr>
              <w:t>泔水产生</w:t>
            </w:r>
            <w:r>
              <w:rPr>
                <w:rFonts w:hint="eastAsia" w:ascii="Times New Roman" w:hAnsi="Times New Roman" w:cs="Times New Roman"/>
                <w:color w:val="000000"/>
              </w:rPr>
              <w:t>总</w:t>
            </w:r>
            <w:r>
              <w:rPr>
                <w:rFonts w:ascii="Times New Roman" w:hAnsi="Times New Roman" w:cs="Times New Roman"/>
                <w:color w:val="000000"/>
              </w:rPr>
              <w:t>量</w:t>
            </w:r>
            <w:r>
              <w:rPr>
                <w:rFonts w:hint="eastAsia" w:ascii="Times New Roman" w:hAnsi="Times New Roman" w:cs="Times New Roman"/>
                <w:color w:val="000000"/>
              </w:rPr>
              <w:t>约为7kg/d、2</w:t>
            </w:r>
            <w:r>
              <w:rPr>
                <w:rFonts w:ascii="Times New Roman" w:hAnsi="Times New Roman" w:cs="Times New Roman"/>
                <w:color w:val="000000"/>
              </w:rPr>
              <w:t>.10</w:t>
            </w:r>
            <w:r>
              <w:rPr>
                <w:rFonts w:hint="eastAsia" w:ascii="Times New Roman" w:hAnsi="Times New Roman" w:cs="Times New Roman"/>
                <w:color w:val="000000"/>
              </w:rPr>
              <w:t>t/a</w:t>
            </w:r>
            <w:r>
              <w:rPr>
                <w:rFonts w:ascii="Times New Roman" w:hAnsi="Times New Roman" w:cs="Times New Roman"/>
                <w:color w:val="000000"/>
              </w:rPr>
              <w:t>，</w:t>
            </w:r>
            <w:r>
              <w:rPr>
                <w:rFonts w:hint="eastAsia" w:ascii="Times New Roman" w:hAnsi="Times New Roman" w:cs="Times New Roman"/>
                <w:color w:val="000000"/>
              </w:rPr>
              <w:t>委托周边村民清运，用作家畜饲养。</w:t>
            </w:r>
          </w:p>
          <w:bookmarkEnd w:id="50"/>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（9）</w:t>
            </w:r>
            <w:r>
              <w:rPr>
                <w:rFonts w:ascii="Times New Roman" w:hAnsi="Times New Roman" w:cs="Times New Roman"/>
                <w:color w:val="000000"/>
              </w:rPr>
              <w:t>废机油</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该项目</w:t>
            </w:r>
            <w:r>
              <w:rPr>
                <w:rFonts w:hint="eastAsia" w:ascii="Times New Roman" w:hAnsi="Times New Roman" w:cs="Times New Roman"/>
                <w:color w:val="000000"/>
              </w:rPr>
              <w:t>废机油主要来自空气压缩机、挖掘机、装载机的维修、维护。根据现有工程实际运行情况，废机油产生总量约为0</w:t>
            </w:r>
            <w:r>
              <w:rPr>
                <w:rFonts w:ascii="Times New Roman" w:hAnsi="Times New Roman" w:cs="Times New Roman"/>
                <w:color w:val="000000"/>
              </w:rPr>
              <w:t>.37</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废机油属于危险废物，</w:t>
            </w:r>
            <w:r>
              <w:rPr>
                <w:rFonts w:ascii="Times New Roman" w:hAnsi="Times New Roman" w:cs="Times New Roman"/>
                <w:color w:val="000000"/>
              </w:rPr>
              <w:t>编号：HW08（900-214-08）</w:t>
            </w:r>
            <w:r>
              <w:rPr>
                <w:rFonts w:hint="eastAsia" w:ascii="Times New Roman" w:hAnsi="Times New Roman" w:cs="Times New Roman"/>
                <w:color w:val="000000"/>
              </w:rPr>
              <w:t>。目前厂区内设有5m</w:t>
            </w:r>
            <w:r>
              <w:rPr>
                <w:rFonts w:hint="eastAsia" w:ascii="Times New Roman" w:hAnsi="Times New Roman" w:cs="Times New Roman"/>
                <w:color w:val="000000"/>
                <w:vertAlign w:val="superscript"/>
              </w:rPr>
              <w:t>2</w:t>
            </w:r>
            <w:r>
              <w:rPr>
                <w:rFonts w:hint="eastAsia" w:ascii="Times New Roman" w:hAnsi="Times New Roman" w:cs="Times New Roman"/>
                <w:color w:val="000000"/>
              </w:rPr>
              <w:t>危废间1座，砖混结构，内部进行了防渗处理（防渗水泥硬化地面），废机油桶放置于防外溢坑内。废机油定期</w:t>
            </w:r>
            <w:r>
              <w:rPr>
                <w:rFonts w:ascii="Times New Roman" w:hAnsi="Times New Roman" w:cs="Times New Roman"/>
                <w:color w:val="000000"/>
              </w:rPr>
              <w:t>委托有资质的单位进行</w:t>
            </w:r>
            <w:r>
              <w:rPr>
                <w:rFonts w:hint="eastAsia" w:ascii="Times New Roman" w:hAnsi="Times New Roman" w:cs="Times New Roman"/>
                <w:color w:val="000000"/>
              </w:rPr>
              <w:t>处置</w:t>
            </w:r>
            <w:r>
              <w:rPr>
                <w:rFonts w:ascii="Times New Roman" w:hAnsi="Times New Roman" w:cs="Times New Roman"/>
                <w:color w:val="000000"/>
              </w:rPr>
              <w:t>。</w:t>
            </w:r>
          </w:p>
          <w:p>
            <w:pPr>
              <w:pStyle w:val="11"/>
              <w:spacing w:line="360" w:lineRule="auto"/>
              <w:ind w:left="0" w:right="105" w:rightChars="50" w:firstLine="210" w:firstLineChars="100"/>
              <w:rPr>
                <w:rFonts w:ascii="Times New Roman" w:hAnsi="Times New Roman" w:cs="Times New Roman"/>
                <w:color w:val="000000"/>
                <w:sz w:val="21"/>
                <w:szCs w:val="21"/>
                <w:lang w:val="en-US"/>
              </w:rPr>
            </w:pP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2.5.3 现有项目环境问题及整改措施</w:t>
            </w:r>
          </w:p>
          <w:p>
            <w:pPr>
              <w:pStyle w:val="11"/>
              <w:spacing w:line="360" w:lineRule="auto"/>
              <w:ind w:left="0" w:right="105" w:rightChars="50" w:firstLine="240" w:firstLineChars="100"/>
              <w:rPr>
                <w:rFonts w:ascii="Times New Roman" w:hAnsi="Times New Roman" w:cs="Times New Roman"/>
                <w:color w:val="000000"/>
              </w:rPr>
            </w:pPr>
            <w:bookmarkStart w:id="51" w:name="_Hlk96978619"/>
            <w:r>
              <w:rPr>
                <w:rFonts w:hint="eastAsia" w:ascii="Times New Roman" w:hAnsi="Times New Roman" w:cs="Times New Roman"/>
                <w:color w:val="000000"/>
              </w:rPr>
              <w:t>1、存在的主要环境问题</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（1）废气</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1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①</w:t>
            </w:r>
            <w:r>
              <w:rPr>
                <w:rFonts w:ascii="Times New Roman" w:hAnsi="Times New Roman" w:cs="Times New Roman"/>
                <w:color w:val="000000"/>
              </w:rPr>
              <w:fldChar w:fldCharType="end"/>
            </w:r>
            <w:r>
              <w:rPr>
                <w:rFonts w:hint="eastAsia" w:ascii="Times New Roman" w:hAnsi="Times New Roman" w:cs="Times New Roman"/>
                <w:color w:val="000000"/>
              </w:rPr>
              <w:t>原有烟气处理系统无H</w:t>
            </w:r>
            <w:r>
              <w:rPr>
                <w:rFonts w:ascii="Times New Roman" w:hAnsi="Times New Roman" w:cs="Times New Roman"/>
                <w:color w:val="000000"/>
                <w:vertAlign w:val="subscript"/>
              </w:rPr>
              <w:t>2</w:t>
            </w:r>
            <w:r>
              <w:rPr>
                <w:rFonts w:ascii="Times New Roman" w:hAnsi="Times New Roman" w:cs="Times New Roman"/>
                <w:color w:val="000000"/>
              </w:rPr>
              <w:t>S</w:t>
            </w:r>
            <w:r>
              <w:rPr>
                <w:rFonts w:hint="eastAsia" w:ascii="Times New Roman" w:hAnsi="Times New Roman" w:cs="Times New Roman"/>
                <w:color w:val="000000"/>
              </w:rPr>
              <w:t>、</w:t>
            </w:r>
            <w:r>
              <w:rPr>
                <w:rFonts w:ascii="Times New Roman" w:hAnsi="Times New Roman" w:cs="Times New Roman"/>
                <w:color w:val="000000"/>
              </w:rPr>
              <w:t>NH</w:t>
            </w:r>
            <w:r>
              <w:rPr>
                <w:rFonts w:ascii="Times New Roman" w:hAnsi="Times New Roman" w:cs="Times New Roman"/>
                <w:color w:val="000000"/>
                <w:vertAlign w:val="subscript"/>
              </w:rPr>
              <w:t>3</w:t>
            </w:r>
            <w:r>
              <w:rPr>
                <w:rFonts w:hint="eastAsia" w:ascii="Times New Roman" w:hAnsi="Times New Roman" w:cs="Times New Roman"/>
                <w:color w:val="000000"/>
              </w:rPr>
              <w:t>处理设施。</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厂内现有部分运输道路未进行硬化处理，砂石路面，路面积尘较大，晴天大风天气易起尘，给区域大气环境造成了不利影响。</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3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③</w:t>
            </w:r>
            <w:r>
              <w:rPr>
                <w:rFonts w:ascii="Times New Roman" w:hAnsi="Times New Roman" w:cs="Times New Roman"/>
                <w:color w:val="000000"/>
              </w:rPr>
              <w:fldChar w:fldCharType="end"/>
            </w:r>
            <w:r>
              <w:rPr>
                <w:rFonts w:hint="eastAsia" w:ascii="Times New Roman" w:hAnsi="Times New Roman" w:cs="Times New Roman"/>
                <w:color w:val="000000"/>
              </w:rPr>
              <w:t>现有弃土场、原料堆场均露天堆放，未采取防尘措施，晴天大风天气易起尘，给区域大气环境造成了不利影响。</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4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④</w:t>
            </w:r>
            <w:r>
              <w:rPr>
                <w:rFonts w:ascii="Times New Roman" w:hAnsi="Times New Roman" w:cs="Times New Roman"/>
                <w:color w:val="00B050"/>
              </w:rPr>
              <w:fldChar w:fldCharType="end"/>
            </w:r>
            <w:r>
              <w:rPr>
                <w:rFonts w:hint="eastAsia" w:ascii="Times New Roman" w:hAnsi="Times New Roman" w:cs="Times New Roman"/>
                <w:color w:val="00B050"/>
              </w:rPr>
              <w:t>破碎车间现有原料输送、上下料系统未实现完全封闭。</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（2）废水</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1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①</w:t>
            </w:r>
            <w:r>
              <w:rPr>
                <w:rFonts w:ascii="Times New Roman" w:hAnsi="Times New Roman" w:cs="Times New Roman"/>
                <w:color w:val="000000"/>
              </w:rPr>
              <w:fldChar w:fldCharType="end"/>
            </w:r>
            <w:r>
              <w:rPr>
                <w:rFonts w:hint="eastAsia" w:ascii="Times New Roman" w:hAnsi="Times New Roman" w:cs="Times New Roman"/>
                <w:color w:val="000000"/>
              </w:rPr>
              <w:t>厂区雨污分流设施不完善；弃土场和部分生产区域未设截排水沟及雨水收集系统；道路两侧截排水沟不完善；</w:t>
            </w:r>
            <w:r>
              <w:rPr>
                <w:rFonts w:hint="eastAsia" w:ascii="Times New Roman" w:hAnsi="Times New Roman" w:cs="Times New Roman"/>
                <w:color w:val="00B050"/>
              </w:rPr>
              <w:t>现有6</w:t>
            </w:r>
            <w:r>
              <w:rPr>
                <w:rFonts w:ascii="Times New Roman" w:hAnsi="Times New Roman" w:cs="Times New Roman"/>
                <w:color w:val="00B050"/>
              </w:rPr>
              <w:t>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雨水罐不满足雨水收集需求。</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矸石堆场、原料堆场裸露，部分道路未硬化处理，在雨天均会产生含有大量悬浮物等污染物的淋漓水和雨水，</w:t>
            </w:r>
            <w:r>
              <w:rPr>
                <w:rFonts w:hint="eastAsia"/>
                <w:bCs/>
              </w:rPr>
              <w:t>给区域水环境造成了不利影响</w:t>
            </w:r>
            <w:r>
              <w:rPr>
                <w:rFonts w:hint="eastAsia"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3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③</w:t>
            </w:r>
            <w:r>
              <w:rPr>
                <w:rFonts w:ascii="Times New Roman" w:hAnsi="Times New Roman" w:cs="Times New Roman"/>
                <w:color w:val="00B050"/>
              </w:rPr>
              <w:fldChar w:fldCharType="end"/>
            </w:r>
            <w:r>
              <w:rPr>
                <w:rFonts w:hint="eastAsia" w:ascii="Times New Roman" w:hAnsi="Times New Roman" w:cs="Times New Roman"/>
                <w:color w:val="00B050"/>
              </w:rPr>
              <w:t>污水管网不完善，洗涤废水未收集处理，</w:t>
            </w:r>
            <w:r>
              <w:rPr>
                <w:rFonts w:hint="eastAsia" w:ascii="Times New Roman" w:hAnsi="Times New Roman" w:cs="Times New Roman"/>
                <w:color w:val="000000"/>
              </w:rPr>
              <w:t>生活污水外运沤肥措施存在众多不可控因素。</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（3）噪声</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1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①</w:t>
            </w:r>
            <w:r>
              <w:rPr>
                <w:rFonts w:ascii="Times New Roman" w:hAnsi="Times New Roman" w:cs="Times New Roman"/>
                <w:color w:val="000000"/>
              </w:rPr>
              <w:fldChar w:fldCharType="end"/>
            </w:r>
            <w:r>
              <w:rPr>
                <w:rFonts w:hint="eastAsia" w:ascii="Times New Roman" w:hAnsi="Times New Roman" w:cs="Times New Roman"/>
                <w:color w:val="000000"/>
              </w:rPr>
              <w:t>部分车间未设挡墙，不利于车间噪声防治。</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部分设备未设减振装置，风机未设消声器；厂内未设限速、禁鸣标志。</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（4）固废</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1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①</w:t>
            </w:r>
            <w:r>
              <w:rPr>
                <w:rFonts w:ascii="Times New Roman" w:hAnsi="Times New Roman" w:cs="Times New Roman"/>
                <w:color w:val="000000"/>
              </w:rPr>
              <w:fldChar w:fldCharType="end"/>
            </w:r>
            <w:r>
              <w:rPr>
                <w:rFonts w:hint="eastAsia" w:ascii="Times New Roman" w:hAnsi="Times New Roman" w:cs="Times New Roman"/>
                <w:color w:val="000000"/>
              </w:rPr>
              <w:t>危险废物暂存间建设不规范，警示标志不全，也未进行台账记录。</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车间和道路散落物料未及时清扫；厂区存在生活垃圾散乱堆放现象。</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3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③</w:t>
            </w:r>
            <w:r>
              <w:rPr>
                <w:rFonts w:ascii="Times New Roman" w:hAnsi="Times New Roman" w:cs="Times New Roman"/>
                <w:color w:val="000000"/>
              </w:rPr>
              <w:fldChar w:fldCharType="end"/>
            </w:r>
            <w:r>
              <w:rPr>
                <w:rFonts w:hint="eastAsia" w:ascii="Times New Roman" w:hAnsi="Times New Roman" w:cs="Times New Roman"/>
                <w:color w:val="000000"/>
              </w:rPr>
              <w:t>现有弃土场未采取严格的水土保持措施和扬尘防治措施。</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4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④</w:t>
            </w:r>
            <w:r>
              <w:rPr>
                <w:rFonts w:ascii="Times New Roman" w:hAnsi="Times New Roman" w:cs="Times New Roman"/>
                <w:color w:val="000000"/>
              </w:rPr>
              <w:fldChar w:fldCharType="end"/>
            </w:r>
            <w:r>
              <w:rPr>
                <w:rFonts w:hint="eastAsia" w:ascii="Times New Roman" w:hAnsi="Times New Roman" w:cs="Times New Roman"/>
                <w:color w:val="000000"/>
              </w:rPr>
              <w:t>化粪池污泥委托附近居民清运，用于沤肥；食堂泔水委托周边村民清运，用作家畜饲养；以上两项措施存在众多不可控因素。</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5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⑤</w:t>
            </w:r>
            <w:r>
              <w:rPr>
                <w:rFonts w:ascii="Times New Roman" w:hAnsi="Times New Roman" w:cs="Times New Roman"/>
                <w:color w:val="00B050"/>
              </w:rPr>
              <w:fldChar w:fldCharType="end"/>
            </w:r>
            <w:r>
              <w:rPr>
                <w:rFonts w:hint="eastAsia" w:ascii="Times New Roman" w:hAnsi="Times New Roman" w:cs="Times New Roman"/>
                <w:color w:val="00B050"/>
              </w:rPr>
              <w:t>少量废砖块、废设备散乱堆置于厂内，应及时清理。</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（5）生态</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1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①</w:t>
            </w:r>
            <w:r>
              <w:rPr>
                <w:rFonts w:ascii="Times New Roman" w:hAnsi="Times New Roman" w:cs="Times New Roman"/>
                <w:color w:val="000000"/>
              </w:rPr>
              <w:fldChar w:fldCharType="end"/>
            </w:r>
            <w:r>
              <w:rPr>
                <w:rFonts w:hint="eastAsia" w:ascii="Times New Roman" w:hAnsi="Times New Roman" w:cs="Times New Roman"/>
                <w:color w:val="000000"/>
              </w:rPr>
              <w:t>厂区绿化面积少，不能起到美化环境，降低噪声、扬尘污染作用。</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厂区有大面积建设空地裸露，旱季易起尘，雨季易发生水土流失。</w:t>
            </w:r>
          </w:p>
          <w:p>
            <w:pPr>
              <w:pStyle w:val="11"/>
              <w:spacing w:line="360" w:lineRule="auto"/>
              <w:ind w:left="0" w:right="105" w:rightChars="50" w:firstLine="240" w:firstLineChars="100"/>
              <w:rPr>
                <w:rFonts w:ascii="Times New Roman" w:hAnsi="Times New Roman" w:cs="Times New Roman"/>
                <w:color w:val="000000"/>
                <w:lang w:val="en-US"/>
              </w:rPr>
            </w:pPr>
            <w:r>
              <w:rPr>
                <w:rFonts w:hint="eastAsia" w:ascii="Times New Roman" w:hAnsi="Times New Roman" w:cs="Times New Roman"/>
                <w:color w:val="000000"/>
                <w:lang w:val="en-US"/>
              </w:rPr>
              <w:t>2、拟采取整改措施</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（1）废气</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1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①</w:t>
            </w:r>
            <w:r>
              <w:rPr>
                <w:rFonts w:ascii="Times New Roman" w:hAnsi="Times New Roman" w:cs="Times New Roman"/>
                <w:color w:val="00B050"/>
              </w:rPr>
              <w:fldChar w:fldCharType="end"/>
            </w:r>
            <w:r>
              <w:rPr>
                <w:rFonts w:hint="eastAsia" w:ascii="Times New Roman" w:hAnsi="Times New Roman" w:cs="Times New Roman"/>
                <w:color w:val="00B050"/>
              </w:rPr>
              <w:t>新增1套臭气抽送装置，风量5</w:t>
            </w:r>
            <w:r>
              <w:rPr>
                <w:rFonts w:ascii="Times New Roman" w:hAnsi="Times New Roman" w:cs="Times New Roman"/>
                <w:color w:val="00B050"/>
              </w:rPr>
              <w:t>000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/h，将污泥池臭气抽入隧道窑进行焚烧处理。</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2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②</w:t>
            </w:r>
            <w:r>
              <w:rPr>
                <w:rFonts w:ascii="Times New Roman" w:hAnsi="Times New Roman" w:cs="Times New Roman"/>
                <w:color w:val="00B050"/>
              </w:rPr>
              <w:fldChar w:fldCharType="end"/>
            </w:r>
            <w:r>
              <w:rPr>
                <w:rFonts w:hint="eastAsia" w:ascii="Times New Roman" w:hAnsi="Times New Roman" w:cs="Times New Roman"/>
                <w:color w:val="00B050"/>
              </w:rPr>
              <w:t>对厂内剩余未硬化道路进行硬化处理，以减少道路扬尘，同时加强道路清扫，并洒水降尘，新增道路硬化路面长约3</w:t>
            </w:r>
            <w:r>
              <w:rPr>
                <w:rFonts w:ascii="Times New Roman" w:hAnsi="Times New Roman" w:cs="Times New Roman"/>
                <w:color w:val="00B050"/>
              </w:rPr>
              <w:t>20</w:t>
            </w:r>
            <w:r>
              <w:rPr>
                <w:rFonts w:hint="eastAsia" w:ascii="Times New Roman" w:hAnsi="Times New Roman" w:cs="Times New Roman"/>
                <w:color w:val="00B050"/>
              </w:rPr>
              <w:t>m。</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3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③</w:t>
            </w:r>
            <w:r>
              <w:rPr>
                <w:rFonts w:ascii="Times New Roman" w:hAnsi="Times New Roman" w:cs="Times New Roman"/>
                <w:color w:val="000000"/>
              </w:rPr>
              <w:fldChar w:fldCharType="end"/>
            </w:r>
            <w:r>
              <w:rPr>
                <w:rFonts w:hint="eastAsia" w:ascii="Times New Roman" w:hAnsi="Times New Roman" w:cs="Times New Roman"/>
                <w:color w:val="000000"/>
              </w:rPr>
              <w:t>弃土场暂时不进行作业的区域覆盖防尘网，</w:t>
            </w:r>
            <w:r>
              <w:rPr>
                <w:rFonts w:hint="eastAsia" w:ascii="Times New Roman" w:hAnsi="Times New Roman" w:cs="Times New Roman"/>
                <w:color w:val="00B050"/>
              </w:rPr>
              <w:t>新增防尘网约2</w:t>
            </w:r>
            <w:r>
              <w:rPr>
                <w:rFonts w:ascii="Times New Roman" w:hAnsi="Times New Roman" w:cs="Times New Roman"/>
                <w:color w:val="00B050"/>
              </w:rPr>
              <w:t>500</w:t>
            </w:r>
            <w:r>
              <w:rPr>
                <w:rFonts w:hint="eastAsia" w:ascii="Times New Roman" w:hAnsi="Times New Roman" w:cs="Times New Roman"/>
                <w:color w:val="00B050"/>
              </w:rPr>
              <w:t>m</w:t>
            </w:r>
            <w:r>
              <w:rPr>
                <w:rFonts w:hint="eastAsia" w:ascii="Times New Roman" w:hAnsi="Times New Roman" w:cs="Times New Roman"/>
                <w:color w:val="00B050"/>
                <w:vertAlign w:val="superscript"/>
              </w:rPr>
              <w:t>2</w:t>
            </w:r>
            <w:r>
              <w:rPr>
                <w:rFonts w:hint="eastAsia" w:ascii="Times New Roman" w:hAnsi="Times New Roman" w:cs="Times New Roman"/>
                <w:color w:val="00B050"/>
              </w:rPr>
              <w:t>，</w:t>
            </w:r>
            <w:r>
              <w:rPr>
                <w:rFonts w:hint="eastAsia" w:ascii="Times New Roman" w:hAnsi="Times New Roman" w:cs="Times New Roman"/>
                <w:color w:val="000000"/>
              </w:rPr>
              <w:t>装卸作业面则新增1台雾炮进行喷雾降尘；</w:t>
            </w:r>
            <w:r>
              <w:rPr>
                <w:rFonts w:hint="eastAsia" w:ascii="Times New Roman" w:hAnsi="Times New Roman" w:cs="Times New Roman"/>
                <w:color w:val="00B050"/>
              </w:rPr>
              <w:t>对原料堆场进行改造，地面硬化，设顶棚，四周设围挡，围挡高度不低于物料堆放高度，堆场四周设截排水沟，设4套喷雾降尘设施对原料堆进行降尘。</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4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④</w:t>
            </w:r>
            <w:r>
              <w:rPr>
                <w:rFonts w:ascii="Times New Roman" w:hAnsi="Times New Roman" w:cs="Times New Roman"/>
                <w:color w:val="00B050"/>
              </w:rPr>
              <w:fldChar w:fldCharType="end"/>
            </w:r>
            <w:r>
              <w:rPr>
                <w:rFonts w:hint="eastAsia" w:ascii="Times New Roman" w:hAnsi="Times New Roman" w:cs="Times New Roman"/>
                <w:color w:val="00B050"/>
              </w:rPr>
              <w:t>改造破碎车间现有原料输送、上下料系统，实现原料输送系统全封闭，以减少起尘量。</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（2）废水</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1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①</w:t>
            </w:r>
            <w:r>
              <w:rPr>
                <w:rFonts w:ascii="Times New Roman" w:hAnsi="Times New Roman" w:cs="Times New Roman"/>
                <w:color w:val="000000"/>
              </w:rPr>
              <w:fldChar w:fldCharType="end"/>
            </w:r>
            <w:r>
              <w:rPr>
                <w:rFonts w:hint="eastAsia" w:ascii="Times New Roman" w:hAnsi="Times New Roman" w:cs="Times New Roman"/>
                <w:color w:val="000000"/>
              </w:rPr>
              <w:t>完善厂区雨污分流设施；完善弃土场、生产区、道路两侧的截排水设施；</w:t>
            </w:r>
            <w:r>
              <w:rPr>
                <w:rFonts w:hint="eastAsia" w:ascii="Times New Roman" w:hAnsi="Times New Roman" w:cs="Times New Roman"/>
                <w:color w:val="00B050"/>
              </w:rPr>
              <w:t>现有雨水收集罐旁增设1</w:t>
            </w:r>
            <w:r>
              <w:rPr>
                <w:rFonts w:ascii="Times New Roman" w:hAnsi="Times New Roman" w:cs="Times New Roman"/>
                <w:color w:val="00B050"/>
              </w:rPr>
              <w:t>50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雨水收集池。</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矸石堆场、原料堆场改造措施见废气整改措施。</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3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③</w:t>
            </w:r>
            <w:r>
              <w:rPr>
                <w:rFonts w:ascii="Times New Roman" w:hAnsi="Times New Roman" w:cs="Times New Roman"/>
                <w:color w:val="00B050"/>
              </w:rPr>
              <w:fldChar w:fldCharType="end"/>
            </w:r>
            <w:r>
              <w:rPr>
                <w:rFonts w:hint="eastAsia" w:ascii="Times New Roman" w:hAnsi="Times New Roman" w:cs="Times New Roman"/>
                <w:color w:val="00B050"/>
              </w:rPr>
              <w:t>完善生活污水收集管网，新建5m</w:t>
            </w:r>
            <w:r>
              <w:rPr>
                <w:rFonts w:hint="eastAsia" w:ascii="Times New Roman" w:hAnsi="Times New Roman" w:cs="Times New Roman"/>
                <w:color w:val="00B050"/>
                <w:vertAlign w:val="superscript"/>
              </w:rPr>
              <w:t>3</w:t>
            </w:r>
            <w:r>
              <w:rPr>
                <w:rFonts w:ascii="Times New Roman" w:hAnsi="Times New Roman" w:cs="Times New Roman"/>
                <w:color w:val="00B050"/>
              </w:rPr>
              <w:t>/</w:t>
            </w:r>
            <w:r>
              <w:rPr>
                <w:rFonts w:hint="eastAsia" w:ascii="Times New Roman" w:hAnsi="Times New Roman" w:cs="Times New Roman"/>
                <w:color w:val="00B050"/>
              </w:rPr>
              <w:t>d一体化生活污水处理站，末端设5m</w:t>
            </w:r>
            <w:r>
              <w:rPr>
                <w:rFonts w:hint="eastAsia" w:ascii="Times New Roman" w:hAnsi="Times New Roman" w:cs="Times New Roman"/>
                <w:color w:val="00B050"/>
                <w:vertAlign w:val="superscript"/>
              </w:rPr>
              <w:t>3</w:t>
            </w:r>
            <w:r>
              <w:rPr>
                <w:rFonts w:hint="eastAsia" w:ascii="Times New Roman" w:hAnsi="Times New Roman" w:cs="Times New Roman"/>
                <w:color w:val="00B050"/>
              </w:rPr>
              <w:t>清水池，生活污水处理后全部回用于制砖绿化、生产等，不排放。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（3）噪声</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1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①</w:t>
            </w:r>
            <w:r>
              <w:rPr>
                <w:rFonts w:ascii="Times New Roman" w:hAnsi="Times New Roman" w:cs="Times New Roman"/>
                <w:color w:val="000000"/>
              </w:rPr>
              <w:fldChar w:fldCharType="end"/>
            </w:r>
            <w:r>
              <w:rPr>
                <w:rFonts w:hint="eastAsia" w:ascii="Times New Roman" w:hAnsi="Times New Roman" w:cs="Times New Roman"/>
                <w:color w:val="000000"/>
              </w:rPr>
              <w:t>对现有车间进行封闭化改造。</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新增设备采取基础减振，风机加装消声器；厂内增设限速、禁鸣标志。</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（4）固废</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1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①</w:t>
            </w:r>
            <w:r>
              <w:rPr>
                <w:rFonts w:ascii="Times New Roman" w:hAnsi="Times New Roman" w:cs="Times New Roman"/>
                <w:color w:val="000000"/>
              </w:rPr>
              <w:fldChar w:fldCharType="end"/>
            </w:r>
            <w:r>
              <w:rPr>
                <w:rFonts w:hint="eastAsia" w:ascii="Times New Roman" w:hAnsi="Times New Roman" w:cs="Times New Roman"/>
                <w:color w:val="000000"/>
              </w:rPr>
              <w:t>对现有危险废物暂存间进行规范化改造，完善警示标志和台账记录。</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加强厂区车间和道路管理，及时清扫散落物料；清理厂区散乱固废和生活垃圾，按要求分类处置。</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3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③</w:t>
            </w:r>
            <w:r>
              <w:rPr>
                <w:rFonts w:ascii="Times New Roman" w:hAnsi="Times New Roman" w:cs="Times New Roman"/>
                <w:color w:val="00B050"/>
              </w:rPr>
              <w:fldChar w:fldCharType="end"/>
            </w:r>
            <w:r>
              <w:rPr>
                <w:rFonts w:hint="eastAsia" w:ascii="Times New Roman" w:hAnsi="Times New Roman" w:cs="Times New Roman"/>
                <w:color w:val="00B050"/>
              </w:rPr>
              <w:t>完善弃土场水土保持措施。</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4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④</w:t>
            </w:r>
            <w:r>
              <w:rPr>
                <w:rFonts w:ascii="Times New Roman" w:hAnsi="Times New Roman" w:cs="Times New Roman"/>
                <w:color w:val="000000"/>
              </w:rPr>
              <w:fldChar w:fldCharType="end"/>
            </w:r>
            <w:r>
              <w:rPr>
                <w:rFonts w:hint="eastAsia" w:ascii="Times New Roman" w:hAnsi="Times New Roman" w:cs="Times New Roman"/>
                <w:color w:val="000000"/>
              </w:rPr>
              <w:t>污泥定期清掏，委托环卫部门清运处置；食堂泔水</w:t>
            </w:r>
            <w:r>
              <w:rPr>
                <w:rFonts w:ascii="Times New Roman" w:hAnsi="Times New Roman" w:cs="Times New Roman"/>
                <w:color w:val="000000"/>
              </w:rPr>
              <w:t>收集后统一按照《昆明市餐厨废弃物管理办法》（昆明市政府令第109号）委托有资质单位进行清运处置，不外排。</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5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⑤</w:t>
            </w:r>
            <w:r>
              <w:rPr>
                <w:rFonts w:ascii="Times New Roman" w:hAnsi="Times New Roman" w:cs="Times New Roman"/>
                <w:color w:val="00B050"/>
              </w:rPr>
              <w:fldChar w:fldCharType="end"/>
            </w:r>
            <w:r>
              <w:rPr>
                <w:rFonts w:hint="eastAsia" w:ascii="Times New Roman" w:hAnsi="Times New Roman" w:cs="Times New Roman"/>
                <w:color w:val="00B050"/>
              </w:rPr>
              <w:t>清理场地内的废砖块、废设备，废砖块粉碎后作为制砖原料回用，废设备则分类处置，能回用部分回用，不能回用部分外售。</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（5）生态</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增加厂区绿化面积，可采取乔灌草相结合的绿化方案，使绿化带起到美化环境、降低噪声和扬尘的作用。建议编制全厂水土保持防治方案，并按要求实施水土保持措施。</w:t>
            </w:r>
          </w:p>
          <w:bookmarkEnd w:id="51"/>
          <w:p>
            <w:pPr>
              <w:pStyle w:val="11"/>
              <w:spacing w:line="360" w:lineRule="auto"/>
              <w:ind w:left="0" w:right="105" w:rightChars="50" w:firstLine="240" w:firstLineChars="100"/>
              <w:rPr>
                <w:rFonts w:ascii="Times New Roman" w:hAnsi="Times New Roman" w:cs="Times New Roman"/>
                <w:color w:val="000000"/>
              </w:rPr>
            </w:pPr>
          </w:p>
          <w:p>
            <w:pPr>
              <w:pStyle w:val="11"/>
              <w:spacing w:line="360" w:lineRule="auto"/>
              <w:ind w:left="0" w:right="105" w:rightChars="50" w:firstLine="240" w:firstLineChars="100"/>
              <w:rPr>
                <w:rFonts w:ascii="Times New Roman" w:hAnsi="Times New Roman" w:cs="Times New Roman"/>
                <w:color w:val="000000"/>
              </w:rPr>
            </w:pPr>
          </w:p>
          <w:p>
            <w:pPr>
              <w:pStyle w:val="11"/>
              <w:spacing w:line="360" w:lineRule="auto"/>
              <w:ind w:left="0" w:right="105" w:rightChars="50" w:firstLine="240" w:firstLineChars="100"/>
              <w:rPr>
                <w:rFonts w:ascii="Times New Roman" w:hAnsi="Times New Roman" w:cs="Times New Roman"/>
                <w:bCs/>
                <w:szCs w:val="21"/>
              </w:rPr>
            </w:pPr>
          </w:p>
        </w:tc>
      </w:tr>
    </w:tbl>
    <w:p>
      <w:pPr>
        <w:rPr>
          <w:rFonts w:ascii="黑体" w:hAnsi="宋体" w:eastAsia="黑体" w:cs="Times New Roman"/>
          <w:snapToGrid w:val="0"/>
          <w:sz w:val="36"/>
          <w:szCs w:val="36"/>
          <w:lang w:bidi="ar"/>
        </w:rPr>
        <w:sectPr>
          <w:pgSz w:w="11906" w:h="16838"/>
          <w:pgMar w:top="1702" w:right="1531" w:bottom="1702" w:left="1531" w:header="851" w:footer="851" w:gutter="0"/>
          <w:cols w:space="425" w:num="1"/>
          <w:docGrid w:type="lines" w:linePitch="312" w:charSpace="0"/>
        </w:sectPr>
      </w:pPr>
    </w:p>
    <w:p>
      <w:pPr>
        <w:pStyle w:val="18"/>
        <w:spacing w:before="312" w:beforeLines="100" w:beforeAutospacing="0" w:after="312" w:afterLines="100" w:afterAutospacing="0"/>
        <w:jc w:val="center"/>
        <w:outlineLvl w:val="0"/>
        <w:rPr>
          <w:rFonts w:ascii="黑体" w:eastAsia="黑体" w:cs="黑体"/>
          <w:snapToGrid w:val="0"/>
          <w:sz w:val="30"/>
          <w:szCs w:val="30"/>
        </w:rPr>
      </w:pPr>
      <w:bookmarkStart w:id="52" w:name="_Toc28047"/>
      <w:r>
        <w:rPr>
          <w:rFonts w:ascii="黑体" w:eastAsia="黑体" w:cs="黑体"/>
          <w:snapToGrid w:val="0"/>
          <w:sz w:val="30"/>
          <w:szCs w:val="30"/>
        </w:rPr>
        <w:t>三、区域环境质量现状、环境保护目标及评价标准</w:t>
      </w:r>
      <w:bookmarkEnd w:id="52"/>
    </w:p>
    <w:tbl>
      <w:tblPr>
        <w:tblStyle w:val="21"/>
        <w:tblW w:w="899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65"/>
        <w:gridCol w:w="842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565" w:type="dxa"/>
            <w:tcBorders>
              <w:top w:val="single" w:color="auto" w:sz="8" w:space="0"/>
              <w:left w:val="single" w:color="auto" w:sz="8"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区域</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环境</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质量</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现状</w:t>
            </w:r>
          </w:p>
        </w:tc>
        <w:tc>
          <w:tcPr>
            <w:tcW w:w="8425" w:type="dxa"/>
            <w:tcBorders>
              <w:top w:val="single" w:color="auto" w:sz="8" w:space="0"/>
              <w:left w:val="single" w:color="auto" w:sz="4" w:space="0"/>
              <w:bottom w:val="single" w:color="auto" w:sz="4" w:space="0"/>
              <w:right w:val="single" w:color="auto" w:sz="8" w:space="0"/>
            </w:tcBorders>
            <w:shd w:val="clear" w:color="auto" w:fill="auto"/>
            <w:vAlign w:val="center"/>
          </w:tcPr>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3.1 环境空气质量现状</w:t>
            </w:r>
          </w:p>
          <w:p>
            <w:pPr>
              <w:pStyle w:val="11"/>
              <w:spacing w:line="360" w:lineRule="auto"/>
              <w:ind w:left="0" w:right="105" w:rightChars="50" w:firstLine="240" w:firstLineChars="100"/>
              <w:rPr>
                <w:rFonts w:ascii="Times New Roman" w:hAnsi="Times New Roman" w:cs="Times New Roman"/>
                <w:bCs/>
              </w:rPr>
            </w:pPr>
            <w:r>
              <w:rPr>
                <w:rFonts w:ascii="Times New Roman" w:hAnsi="Times New Roman" w:cs="Times New Roman"/>
                <w:bCs/>
              </w:rPr>
              <w:t>（1）区域环境空气质量现状</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本项目位于昆明市晋宁区</w:t>
            </w:r>
            <w:r>
              <w:rPr>
                <w:rFonts w:hint="eastAsia" w:ascii="Times New Roman" w:hAnsi="Times New Roman" w:cs="Times New Roman"/>
                <w:bCs/>
              </w:rPr>
              <w:t>晋城</w:t>
            </w:r>
            <w:r>
              <w:rPr>
                <w:rFonts w:ascii="Times New Roman" w:hAnsi="Times New Roman" w:cs="Times New Roman"/>
                <w:bCs/>
              </w:rPr>
              <w:t>基地。根据大气功能区划，项目所在地为二类功能区，环境空气质量标准执行《环境空气质量标准》（GB3095-2012）二级标准。</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根据《2020</w:t>
            </w:r>
            <w:r>
              <w:rPr>
                <w:rFonts w:hint="eastAsia" w:ascii="Times New Roman" w:hAnsi="Times New Roman" w:cs="Times New Roman"/>
                <w:bCs/>
              </w:rPr>
              <w:t>年度</w:t>
            </w:r>
            <w:r>
              <w:rPr>
                <w:rFonts w:ascii="Times New Roman" w:hAnsi="Times New Roman" w:cs="Times New Roman"/>
                <w:bCs/>
              </w:rPr>
              <w:t>昆明市生态环境状况公报》，</w:t>
            </w:r>
            <w:r>
              <w:rPr>
                <w:rFonts w:hint="eastAsia" w:ascii="Times New Roman" w:hAnsi="Times New Roman" w:cs="Times New Roman"/>
                <w:bCs/>
              </w:rPr>
              <w:t>晋宁区</w:t>
            </w:r>
            <w:r>
              <w:rPr>
                <w:rFonts w:ascii="Times New Roman" w:hAnsi="Times New Roman" w:cs="Times New Roman"/>
                <w:bCs/>
              </w:rPr>
              <w:t>环境空气质量均可达到《环境空气质量标准》（GB3095-2012）二级标准，属于达标区。</w:t>
            </w:r>
          </w:p>
          <w:p>
            <w:pPr>
              <w:pStyle w:val="11"/>
              <w:spacing w:line="360" w:lineRule="auto"/>
              <w:ind w:left="105" w:leftChars="50" w:right="105" w:rightChars="50" w:firstLine="240" w:firstLineChars="100"/>
              <w:rPr>
                <w:rFonts w:ascii="Times New Roman" w:hAnsi="Times New Roman" w:cs="Times New Roman"/>
                <w:bCs/>
                <w:lang w:val="en-US"/>
              </w:rPr>
            </w:pPr>
            <w:r>
              <w:rPr>
                <w:rFonts w:hint="eastAsia" w:ascii="Times New Roman" w:hAnsi="Times New Roman" w:cs="Times New Roman"/>
                <w:bCs/>
                <w:lang w:val="en-US"/>
              </w:rPr>
              <w:t>2020年，昆明市各县（市）区环境空气质量总体保持良好，全年环境空气质量均达到二级标准，与2019年相比，晋宁区、东川区环境空气质量有所上升。</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（2）特征污染物补充监测</w:t>
            </w:r>
          </w:p>
          <w:p>
            <w:pPr>
              <w:pStyle w:val="11"/>
              <w:spacing w:line="360" w:lineRule="auto"/>
              <w:ind w:left="105" w:leftChars="50" w:right="105" w:rightChars="50" w:firstLine="240" w:firstLineChars="100"/>
              <w:rPr>
                <w:rFonts w:ascii="Times New Roman" w:hAnsi="Times New Roman" w:cs="Times New Roman"/>
                <w:bCs/>
              </w:rPr>
            </w:pPr>
            <w:r>
              <w:rPr>
                <w:rFonts w:hint="eastAsia" w:ascii="Times New Roman" w:hAnsi="Times New Roman" w:cs="Times New Roman"/>
                <w:bCs/>
              </w:rPr>
              <w:t>为掌握厂区附近</w:t>
            </w:r>
            <w:r>
              <w:rPr>
                <w:rFonts w:ascii="Times New Roman" w:hAnsi="Times New Roman" w:cs="Times New Roman"/>
                <w:bCs/>
              </w:rPr>
              <w:t>建设项目特征污染物</w:t>
            </w:r>
            <w:r>
              <w:rPr>
                <w:rFonts w:hint="eastAsia" w:ascii="Times New Roman" w:hAnsi="Times New Roman" w:cs="Times New Roman"/>
                <w:bCs/>
              </w:rPr>
              <w:t>（S</w:t>
            </w:r>
            <w:r>
              <w:rPr>
                <w:rFonts w:ascii="Times New Roman" w:hAnsi="Times New Roman" w:cs="Times New Roman"/>
                <w:bCs/>
              </w:rPr>
              <w:t>O</w:t>
            </w:r>
            <w:r>
              <w:rPr>
                <w:rFonts w:ascii="Times New Roman" w:hAnsi="Times New Roman" w:cs="Times New Roman"/>
                <w:bCs/>
                <w:vertAlign w:val="subscript"/>
              </w:rPr>
              <w:t>2</w:t>
            </w:r>
            <w:r>
              <w:rPr>
                <w:rFonts w:hint="eastAsia" w:ascii="Times New Roman" w:hAnsi="Times New Roman" w:cs="Times New Roman"/>
                <w:bCs/>
              </w:rPr>
              <w:t>、</w:t>
            </w:r>
            <w:r>
              <w:rPr>
                <w:rFonts w:ascii="Times New Roman" w:hAnsi="Times New Roman" w:cs="Times New Roman"/>
                <w:bCs/>
              </w:rPr>
              <w:t>NO</w:t>
            </w:r>
            <w:r>
              <w:rPr>
                <w:rFonts w:ascii="Times New Roman" w:hAnsi="Times New Roman" w:cs="Times New Roman"/>
                <w:bCs/>
                <w:vertAlign w:val="subscript"/>
              </w:rPr>
              <w:t>2</w:t>
            </w:r>
            <w:r>
              <w:rPr>
                <w:rFonts w:hint="eastAsia" w:ascii="Times New Roman" w:hAnsi="Times New Roman" w:cs="Times New Roman"/>
                <w:bCs/>
              </w:rPr>
              <w:t>、</w:t>
            </w:r>
            <w:r>
              <w:rPr>
                <w:rFonts w:ascii="Times New Roman" w:hAnsi="Times New Roman" w:cs="Times New Roman"/>
                <w:bCs/>
              </w:rPr>
              <w:t>TSP</w:t>
            </w:r>
            <w:r>
              <w:rPr>
                <w:rFonts w:hint="eastAsia" w:ascii="Times New Roman" w:hAnsi="Times New Roman" w:cs="Times New Roman"/>
                <w:bCs/>
              </w:rPr>
              <w:t>、氟化物、H</w:t>
            </w:r>
            <w:r>
              <w:rPr>
                <w:rFonts w:ascii="Times New Roman" w:hAnsi="Times New Roman" w:cs="Times New Roman"/>
                <w:bCs/>
                <w:vertAlign w:val="subscript"/>
              </w:rPr>
              <w:t>2</w:t>
            </w:r>
            <w:r>
              <w:rPr>
                <w:rFonts w:ascii="Times New Roman" w:hAnsi="Times New Roman" w:cs="Times New Roman"/>
                <w:bCs/>
              </w:rPr>
              <w:t>S</w:t>
            </w:r>
            <w:r>
              <w:rPr>
                <w:rFonts w:hint="eastAsia" w:ascii="Times New Roman" w:hAnsi="Times New Roman" w:cs="Times New Roman"/>
                <w:bCs/>
              </w:rPr>
              <w:t>、</w:t>
            </w:r>
            <w:r>
              <w:rPr>
                <w:rFonts w:ascii="Times New Roman" w:hAnsi="Times New Roman" w:cs="Times New Roman"/>
                <w:bCs/>
              </w:rPr>
              <w:t>NH</w:t>
            </w:r>
            <w:r>
              <w:rPr>
                <w:rFonts w:ascii="Times New Roman" w:hAnsi="Times New Roman" w:cs="Times New Roman"/>
                <w:bCs/>
                <w:vertAlign w:val="subscript"/>
              </w:rPr>
              <w:t>3</w:t>
            </w:r>
            <w:r>
              <w:rPr>
                <w:rFonts w:hint="eastAsia" w:ascii="Times New Roman" w:hAnsi="Times New Roman" w:cs="Times New Roman"/>
                <w:bCs/>
              </w:rPr>
              <w:t>）的情况，建设单位于2</w:t>
            </w:r>
            <w:r>
              <w:rPr>
                <w:rFonts w:ascii="Times New Roman" w:hAnsi="Times New Roman" w:cs="Times New Roman"/>
                <w:bCs/>
              </w:rPr>
              <w:t>021</w:t>
            </w:r>
            <w:r>
              <w:rPr>
                <w:rFonts w:hint="eastAsia" w:ascii="Times New Roman" w:hAnsi="Times New Roman" w:cs="Times New Roman"/>
                <w:bCs/>
              </w:rPr>
              <w:t>年1</w:t>
            </w:r>
            <w:r>
              <w:rPr>
                <w:rFonts w:ascii="Times New Roman" w:hAnsi="Times New Roman" w:cs="Times New Roman"/>
                <w:bCs/>
              </w:rPr>
              <w:t>2</w:t>
            </w:r>
            <w:r>
              <w:rPr>
                <w:rFonts w:hint="eastAsia" w:ascii="Times New Roman" w:hAnsi="Times New Roman" w:cs="Times New Roman"/>
                <w:bCs/>
              </w:rPr>
              <w:t>月1</w:t>
            </w:r>
            <w:r>
              <w:rPr>
                <w:rFonts w:ascii="Times New Roman" w:hAnsi="Times New Roman" w:cs="Times New Roman"/>
                <w:bCs/>
              </w:rPr>
              <w:t>6</w:t>
            </w:r>
            <w:r>
              <w:rPr>
                <w:rFonts w:hint="eastAsia" w:ascii="Times New Roman" w:hAnsi="Times New Roman" w:cs="Times New Roman"/>
                <w:bCs/>
              </w:rPr>
              <w:t>日至1</w:t>
            </w:r>
            <w:r>
              <w:rPr>
                <w:rFonts w:ascii="Times New Roman" w:hAnsi="Times New Roman" w:cs="Times New Roman"/>
                <w:bCs/>
              </w:rPr>
              <w:t>8</w:t>
            </w:r>
            <w:r>
              <w:rPr>
                <w:rFonts w:hint="eastAsia" w:ascii="Times New Roman" w:hAnsi="Times New Roman" w:cs="Times New Roman"/>
                <w:bCs/>
              </w:rPr>
              <w:t>日委托</w:t>
            </w:r>
            <w:r>
              <w:rPr>
                <w:rFonts w:ascii="Times New Roman" w:hAnsi="Times New Roman" w:cs="Times New Roman"/>
                <w:bCs/>
              </w:rPr>
              <w:t>云南中科检测技术有限公司</w:t>
            </w:r>
            <w:r>
              <w:rPr>
                <w:rFonts w:hint="eastAsia" w:ascii="Times New Roman" w:hAnsi="Times New Roman" w:cs="Times New Roman"/>
                <w:bCs/>
              </w:rPr>
              <w:t>对厂区上风向、下风向</w:t>
            </w:r>
            <w:r>
              <w:rPr>
                <w:rFonts w:ascii="Times New Roman" w:hAnsi="Times New Roman" w:cs="Times New Roman"/>
                <w:bCs/>
              </w:rPr>
              <w:t>特征污染物</w:t>
            </w:r>
            <w:r>
              <w:rPr>
                <w:rFonts w:hint="eastAsia" w:ascii="Times New Roman" w:hAnsi="Times New Roman" w:cs="Times New Roman"/>
                <w:bCs/>
              </w:rPr>
              <w:t>进行了补充监测。</w:t>
            </w:r>
          </w:p>
          <w:p>
            <w:pPr>
              <w:pStyle w:val="11"/>
              <w:spacing w:line="360" w:lineRule="auto"/>
              <w:ind w:left="105" w:leftChars="50" w:right="105" w:rightChars="50" w:firstLine="240" w:firstLineChars="100"/>
              <w:rPr>
                <w:rFonts w:ascii="Times New Roman" w:hAnsi="Times New Roman" w:cs="Times New Roman"/>
                <w:bCs/>
              </w:rPr>
            </w:pPr>
            <w:r>
              <w:rPr>
                <w:rFonts w:hint="eastAsia"/>
                <w:bCs/>
              </w:rPr>
              <w:t>①</w:t>
            </w:r>
            <w:r>
              <w:rPr>
                <w:rFonts w:ascii="Times New Roman" w:hAnsi="Times New Roman" w:cs="Times New Roman"/>
                <w:bCs/>
              </w:rPr>
              <w:t>监测点位</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监测点位布设详情见表3-1。</w:t>
            </w:r>
          </w:p>
          <w:p>
            <w:pPr>
              <w:pStyle w:val="53"/>
              <w:spacing w:before="156" w:beforeLines="50" w:line="240" w:lineRule="auto"/>
              <w:ind w:firstLine="420" w:firstLineChars="199"/>
              <w:jc w:val="center"/>
              <w:rPr>
                <w:rFonts w:cs="Times New Roman"/>
                <w:b/>
                <w:kern w:val="0"/>
                <w:sz w:val="21"/>
                <w:szCs w:val="21"/>
                <w:lang w:val="zh-CN"/>
              </w:rPr>
            </w:pPr>
            <w:r>
              <w:rPr>
                <w:rFonts w:cs="Times New Roman"/>
                <w:b/>
                <w:kern w:val="0"/>
                <w:sz w:val="21"/>
                <w:szCs w:val="21"/>
                <w:lang w:val="zh-CN"/>
              </w:rPr>
              <w:t>表3-1    监测布点一览表</w:t>
            </w:r>
          </w:p>
          <w:tbl>
            <w:tblPr>
              <w:tblStyle w:val="22"/>
              <w:tblW w:w="775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1417"/>
              <w:gridCol w:w="2470"/>
              <w:gridCol w:w="2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1374" w:type="dxa"/>
                  <w:vAlign w:val="center"/>
                </w:tcPr>
                <w:p>
                  <w:pPr>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监测点位</w:t>
                  </w:r>
                </w:p>
              </w:tc>
              <w:tc>
                <w:tcPr>
                  <w:tcW w:w="1417" w:type="dxa"/>
                  <w:vAlign w:val="center"/>
                </w:tcPr>
                <w:p>
                  <w:pPr>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监测项目</w:t>
                  </w:r>
                </w:p>
              </w:tc>
              <w:tc>
                <w:tcPr>
                  <w:tcW w:w="2470" w:type="dxa"/>
                  <w:vAlign w:val="center"/>
                </w:tcPr>
                <w:p>
                  <w:pPr>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监测时间</w:t>
                  </w:r>
                </w:p>
              </w:tc>
              <w:tc>
                <w:tcPr>
                  <w:tcW w:w="2491" w:type="dxa"/>
                  <w:vAlign w:val="center"/>
                </w:tcPr>
                <w:p>
                  <w:pPr>
                    <w:adjustRightInd w:val="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坐标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1374" w:type="dxa"/>
                  <w:vAlign w:val="center"/>
                </w:tcPr>
                <w:p>
                  <w:pPr>
                    <w:adjustRightIn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厂区上风向</w:t>
                  </w:r>
                </w:p>
              </w:tc>
              <w:tc>
                <w:tcPr>
                  <w:tcW w:w="1417" w:type="dxa"/>
                  <w:vMerge w:val="restart"/>
                  <w:vAlign w:val="center"/>
                </w:tcPr>
                <w:p>
                  <w:pPr>
                    <w:adjustRightInd w:val="0"/>
                    <w:jc w:val="center"/>
                    <w:rPr>
                      <w:rFonts w:ascii="Times New Roman" w:hAnsi="Times New Roman" w:eastAsia="宋体" w:cs="Times New Roman"/>
                      <w:kern w:val="0"/>
                      <w:szCs w:val="21"/>
                    </w:rPr>
                  </w:pPr>
                  <w:r>
                    <w:rPr>
                      <w:rFonts w:hint="eastAsia" w:ascii="Times New Roman" w:hAnsi="Times New Roman" w:eastAsia="宋体" w:cs="Times New Roman"/>
                      <w:bCs/>
                    </w:rPr>
                    <w:t>S</w:t>
                  </w:r>
                  <w:r>
                    <w:rPr>
                      <w:rFonts w:ascii="Times New Roman" w:hAnsi="Times New Roman" w:eastAsia="宋体" w:cs="Times New Roman"/>
                      <w:bCs/>
                    </w:rPr>
                    <w:t>O</w:t>
                  </w:r>
                  <w:r>
                    <w:rPr>
                      <w:rFonts w:ascii="Times New Roman" w:hAnsi="Times New Roman" w:eastAsia="宋体" w:cs="Times New Roman"/>
                      <w:bCs/>
                      <w:vertAlign w:val="subscript"/>
                    </w:rPr>
                    <w:t>2</w:t>
                  </w:r>
                  <w:r>
                    <w:rPr>
                      <w:rFonts w:hint="eastAsia" w:ascii="Times New Roman" w:hAnsi="Times New Roman" w:eastAsia="宋体" w:cs="Times New Roman"/>
                      <w:bCs/>
                    </w:rPr>
                    <w:t>、</w:t>
                  </w:r>
                  <w:r>
                    <w:rPr>
                      <w:rFonts w:ascii="Times New Roman" w:hAnsi="Times New Roman" w:eastAsia="宋体" w:cs="Times New Roman"/>
                      <w:bCs/>
                    </w:rPr>
                    <w:t>NO</w:t>
                  </w:r>
                  <w:r>
                    <w:rPr>
                      <w:rFonts w:ascii="Times New Roman" w:hAnsi="Times New Roman" w:eastAsia="宋体" w:cs="Times New Roman"/>
                      <w:bCs/>
                      <w:vertAlign w:val="subscript"/>
                    </w:rPr>
                    <w:t>2</w:t>
                  </w:r>
                  <w:r>
                    <w:rPr>
                      <w:rFonts w:hint="eastAsia" w:ascii="Times New Roman" w:hAnsi="Times New Roman" w:eastAsia="宋体" w:cs="Times New Roman"/>
                      <w:bCs/>
                    </w:rPr>
                    <w:t>、</w:t>
                  </w:r>
                  <w:r>
                    <w:rPr>
                      <w:rFonts w:ascii="Times New Roman" w:hAnsi="Times New Roman" w:eastAsia="宋体" w:cs="Times New Roman"/>
                      <w:bCs/>
                    </w:rPr>
                    <w:t>TSP</w:t>
                  </w:r>
                  <w:r>
                    <w:rPr>
                      <w:rFonts w:hint="eastAsia" w:ascii="Times New Roman" w:hAnsi="Times New Roman" w:cs="Times New Roman"/>
                      <w:bCs/>
                    </w:rPr>
                    <w:t>、</w:t>
                  </w:r>
                  <w:r>
                    <w:rPr>
                      <w:rFonts w:hint="eastAsia" w:ascii="Times New Roman" w:hAnsi="Times New Roman" w:eastAsia="宋体" w:cs="Times New Roman"/>
                      <w:bCs/>
                    </w:rPr>
                    <w:t>氟化物、氨、硫化氢</w:t>
                  </w:r>
                </w:p>
              </w:tc>
              <w:tc>
                <w:tcPr>
                  <w:tcW w:w="2470" w:type="dxa"/>
                  <w:vMerge w:val="restart"/>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2021.12.16～2021.12.18</w:t>
                  </w:r>
                </w:p>
              </w:tc>
              <w:tc>
                <w:tcPr>
                  <w:tcW w:w="2491"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E 102</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45</w:t>
                  </w:r>
                  <w:r>
                    <w:rPr>
                      <w:rFonts w:hint="eastAsia" w:ascii="Times New Roman" w:hAnsi="Times New Roman" w:eastAsia="宋体" w:cs="Times New Roman"/>
                      <w:kern w:val="0"/>
                      <w:szCs w:val="21"/>
                    </w:rPr>
                    <w:t>′5</w:t>
                  </w:r>
                  <w:r>
                    <w:rPr>
                      <w:rFonts w:ascii="Times New Roman" w:hAnsi="Times New Roman" w:eastAsia="宋体" w:cs="Times New Roman"/>
                      <w:kern w:val="0"/>
                      <w:szCs w:val="21"/>
                    </w:rPr>
                    <w:t>3.14</w:t>
                  </w:r>
                  <w:r>
                    <w:rPr>
                      <w:rFonts w:hint="eastAsia" w:ascii="Times New Roman" w:hAnsi="Times New Roman" w:eastAsia="宋体" w:cs="Times New Roman"/>
                      <w:kern w:val="0"/>
                      <w:szCs w:val="21"/>
                    </w:rPr>
                    <w:t>″</w:t>
                  </w:r>
                </w:p>
                <w:p>
                  <w:pPr>
                    <w:adjustRightInd w:val="0"/>
                    <w:jc w:val="center"/>
                  </w:pPr>
                  <w:r>
                    <w:rPr>
                      <w:rFonts w:ascii="Times New Roman" w:hAnsi="Times New Roman" w:eastAsia="宋体" w:cs="Times New Roman"/>
                      <w:kern w:val="0"/>
                      <w:szCs w:val="21"/>
                    </w:rPr>
                    <w:t>N 24</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39</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23.88</w:t>
                  </w:r>
                  <w:r>
                    <w:rPr>
                      <w:rFonts w:hint="eastAsia" w:ascii="Times New Roman" w:hAnsi="Times New Roman" w:eastAsia="宋体" w:cs="Times New Roman"/>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1374" w:type="dxa"/>
                  <w:vAlign w:val="center"/>
                </w:tcPr>
                <w:p>
                  <w:pPr>
                    <w:adjustRightIn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厂区下风向</w:t>
                  </w:r>
                </w:p>
              </w:tc>
              <w:tc>
                <w:tcPr>
                  <w:tcW w:w="1417" w:type="dxa"/>
                  <w:vMerge w:val="continue"/>
                  <w:vAlign w:val="center"/>
                </w:tcPr>
                <w:p>
                  <w:pPr>
                    <w:adjustRightInd w:val="0"/>
                    <w:jc w:val="center"/>
                    <w:rPr>
                      <w:rFonts w:ascii="Times New Roman" w:hAnsi="Times New Roman" w:eastAsia="宋体" w:cs="Times New Roman"/>
                      <w:kern w:val="0"/>
                      <w:szCs w:val="21"/>
                    </w:rPr>
                  </w:pPr>
                </w:p>
              </w:tc>
              <w:tc>
                <w:tcPr>
                  <w:tcW w:w="2470" w:type="dxa"/>
                  <w:vMerge w:val="continue"/>
                  <w:vAlign w:val="center"/>
                </w:tcPr>
                <w:p>
                  <w:pPr>
                    <w:adjustRightInd w:val="0"/>
                    <w:jc w:val="center"/>
                    <w:rPr>
                      <w:rFonts w:ascii="Times New Roman" w:hAnsi="Times New Roman" w:eastAsia="宋体" w:cs="Times New Roman"/>
                      <w:kern w:val="0"/>
                      <w:szCs w:val="21"/>
                    </w:rPr>
                  </w:pPr>
                </w:p>
              </w:tc>
              <w:tc>
                <w:tcPr>
                  <w:tcW w:w="2491"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E 102</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46</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1.59</w:t>
                  </w:r>
                  <w:r>
                    <w:rPr>
                      <w:rFonts w:hint="eastAsia" w:ascii="Times New Roman" w:hAnsi="Times New Roman" w:eastAsia="宋体" w:cs="Times New Roman"/>
                      <w:kern w:val="0"/>
                      <w:szCs w:val="21"/>
                    </w:rPr>
                    <w:t>″</w:t>
                  </w:r>
                </w:p>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N 24</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39</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33.46</w:t>
                  </w:r>
                  <w:r>
                    <w:rPr>
                      <w:rFonts w:hint="eastAsia" w:ascii="Times New Roman" w:hAnsi="Times New Roman" w:eastAsia="宋体" w:cs="Times New Roman"/>
                      <w:kern w:val="0"/>
                      <w:szCs w:val="21"/>
                    </w:rPr>
                    <w:t>″</w:t>
                  </w:r>
                </w:p>
              </w:tc>
            </w:tr>
          </w:tbl>
          <w:p>
            <w:pPr>
              <w:adjustRightInd w:val="0"/>
              <w:ind w:firstLine="420" w:firstLineChars="200"/>
              <w:rPr>
                <w:rFonts w:ascii="Times New Roman" w:hAnsi="Times New Roman" w:eastAsia="宋体" w:cs="Times New Roman"/>
                <w:kern w:val="0"/>
                <w:szCs w:val="21"/>
              </w:rPr>
            </w:pPr>
          </w:p>
          <w:p>
            <w:pPr>
              <w:pStyle w:val="11"/>
              <w:spacing w:line="360" w:lineRule="auto"/>
              <w:ind w:left="105" w:leftChars="50" w:right="105" w:rightChars="50" w:firstLine="240" w:firstLineChars="100"/>
              <w:rPr>
                <w:rFonts w:ascii="Times New Roman" w:hAnsi="Times New Roman" w:cs="Times New Roman"/>
                <w:bCs/>
              </w:rPr>
            </w:pPr>
            <w:r>
              <w:rPr>
                <w:rFonts w:hint="eastAsia"/>
                <w:bCs/>
              </w:rPr>
              <w:t>②</w:t>
            </w:r>
            <w:r>
              <w:rPr>
                <w:rFonts w:ascii="Times New Roman" w:hAnsi="Times New Roman" w:cs="Times New Roman"/>
                <w:bCs/>
              </w:rPr>
              <w:t>监测时间及频率</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根据《环境影响评价技术导则 大气环境》（HJ2.2-2018）相关规定，其监测时间、频率及要求见表3-2。</w:t>
            </w:r>
          </w:p>
          <w:p>
            <w:pPr>
              <w:pStyle w:val="11"/>
              <w:spacing w:line="360" w:lineRule="auto"/>
              <w:ind w:left="105" w:leftChars="50" w:right="105" w:rightChars="50" w:firstLine="240" w:firstLineChars="100"/>
              <w:rPr>
                <w:rFonts w:ascii="Times New Roman" w:hAnsi="Times New Roman" w:cs="Times New Roman"/>
                <w:bCs/>
              </w:rPr>
            </w:pPr>
          </w:p>
          <w:p>
            <w:pPr>
              <w:pStyle w:val="53"/>
              <w:spacing w:before="156" w:beforeLines="50" w:line="240" w:lineRule="auto"/>
              <w:ind w:firstLine="420" w:firstLineChars="199"/>
              <w:jc w:val="center"/>
              <w:rPr>
                <w:rFonts w:cs="Times New Roman"/>
                <w:b/>
                <w:kern w:val="0"/>
                <w:sz w:val="21"/>
                <w:szCs w:val="21"/>
                <w:lang w:val="zh-CN"/>
              </w:rPr>
            </w:pPr>
            <w:r>
              <w:rPr>
                <w:rFonts w:cs="Times New Roman"/>
                <w:b/>
                <w:kern w:val="0"/>
                <w:sz w:val="21"/>
                <w:szCs w:val="21"/>
                <w:lang w:val="zh-CN"/>
              </w:rPr>
              <w:t>表3-2    监测详情一览表</w:t>
            </w:r>
          </w:p>
          <w:tbl>
            <w:tblPr>
              <w:tblStyle w:val="22"/>
              <w:tblW w:w="80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6"/>
              <w:gridCol w:w="1525"/>
              <w:gridCol w:w="1668"/>
              <w:gridCol w:w="3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1496" w:type="dxa"/>
                  <w:vAlign w:val="center"/>
                </w:tcPr>
                <w:p>
                  <w:pPr>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监测项目</w:t>
                  </w:r>
                </w:p>
              </w:tc>
              <w:tc>
                <w:tcPr>
                  <w:tcW w:w="1525" w:type="dxa"/>
                  <w:vAlign w:val="center"/>
                </w:tcPr>
                <w:p>
                  <w:pPr>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监测时间</w:t>
                  </w:r>
                </w:p>
              </w:tc>
              <w:tc>
                <w:tcPr>
                  <w:tcW w:w="1668" w:type="dxa"/>
                  <w:vAlign w:val="center"/>
                </w:tcPr>
                <w:p>
                  <w:pPr>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监测频率</w:t>
                  </w:r>
                </w:p>
              </w:tc>
              <w:tc>
                <w:tcPr>
                  <w:tcW w:w="3387" w:type="dxa"/>
                  <w:vAlign w:val="center"/>
                </w:tcPr>
                <w:p>
                  <w:pPr>
                    <w:adjustRightInd w:val="0"/>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数据有效性规定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1496"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TSP</w:t>
                  </w:r>
                  <w:r>
                    <w:rPr>
                      <w:rFonts w:hint="eastAsia" w:ascii="Times New Roman" w:hAnsi="Times New Roman" w:eastAsia="宋体" w:cs="Times New Roman"/>
                      <w:kern w:val="0"/>
                      <w:szCs w:val="21"/>
                    </w:rPr>
                    <w:t>、S</w:t>
                  </w:r>
                  <w:r>
                    <w:rPr>
                      <w:rFonts w:ascii="Times New Roman" w:hAnsi="Times New Roman" w:eastAsia="宋体" w:cs="Times New Roman"/>
                      <w:kern w:val="0"/>
                      <w:szCs w:val="21"/>
                    </w:rPr>
                    <w:t>O</w:t>
                  </w:r>
                  <w:r>
                    <w:rPr>
                      <w:rFonts w:ascii="Times New Roman" w:hAnsi="Times New Roman" w:eastAsia="宋体" w:cs="Times New Roman"/>
                      <w:kern w:val="0"/>
                      <w:szCs w:val="21"/>
                      <w:vertAlign w:val="subscript"/>
                    </w:rPr>
                    <w:t>2</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NO</w:t>
                  </w:r>
                  <w:r>
                    <w:rPr>
                      <w:rFonts w:ascii="Times New Roman" w:hAnsi="Times New Roman" w:eastAsia="宋体" w:cs="Times New Roman"/>
                      <w:kern w:val="0"/>
                      <w:szCs w:val="21"/>
                      <w:vertAlign w:val="subscript"/>
                    </w:rPr>
                    <w:t>2</w:t>
                  </w:r>
                  <w:r>
                    <w:rPr>
                      <w:rFonts w:hint="eastAsia" w:ascii="Times New Roman" w:hAnsi="Times New Roman" w:eastAsia="宋体" w:cs="Times New Roman"/>
                      <w:kern w:val="0"/>
                      <w:szCs w:val="21"/>
                    </w:rPr>
                    <w:t>、氟化物</w:t>
                  </w:r>
                </w:p>
              </w:tc>
              <w:tc>
                <w:tcPr>
                  <w:tcW w:w="1525"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24h平均</w:t>
                  </w:r>
                </w:p>
              </w:tc>
              <w:tc>
                <w:tcPr>
                  <w:tcW w:w="1668"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1次/d</w:t>
                  </w:r>
                </w:p>
              </w:tc>
              <w:tc>
                <w:tcPr>
                  <w:tcW w:w="3387"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连续监测3d</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每天连续采样24h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1496" w:type="dxa"/>
                  <w:vAlign w:val="center"/>
                </w:tcPr>
                <w:p>
                  <w:pPr>
                    <w:adjustRightIn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S</w:t>
                  </w:r>
                  <w:r>
                    <w:rPr>
                      <w:rFonts w:ascii="Times New Roman" w:hAnsi="Times New Roman" w:eastAsia="宋体" w:cs="Times New Roman"/>
                      <w:kern w:val="0"/>
                      <w:szCs w:val="21"/>
                    </w:rPr>
                    <w:t>O</w:t>
                  </w:r>
                  <w:r>
                    <w:rPr>
                      <w:rFonts w:ascii="Times New Roman" w:hAnsi="Times New Roman" w:eastAsia="宋体" w:cs="Times New Roman"/>
                      <w:kern w:val="0"/>
                      <w:szCs w:val="21"/>
                      <w:vertAlign w:val="subscript"/>
                    </w:rPr>
                    <w:t>2</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NO</w:t>
                  </w:r>
                  <w:r>
                    <w:rPr>
                      <w:rFonts w:ascii="Times New Roman" w:hAnsi="Times New Roman" w:eastAsia="宋体" w:cs="Times New Roman"/>
                      <w:kern w:val="0"/>
                      <w:szCs w:val="21"/>
                      <w:vertAlign w:val="subscript"/>
                    </w:rPr>
                    <w:t>2</w:t>
                  </w:r>
                  <w:r>
                    <w:rPr>
                      <w:rFonts w:hint="eastAsia" w:ascii="Times New Roman" w:hAnsi="Times New Roman" w:eastAsia="宋体" w:cs="Times New Roman"/>
                      <w:kern w:val="0"/>
                      <w:szCs w:val="21"/>
                    </w:rPr>
                    <w:t>、氟化物</w:t>
                  </w:r>
                </w:p>
              </w:tc>
              <w:tc>
                <w:tcPr>
                  <w:tcW w:w="1525"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1h平均</w:t>
                  </w:r>
                </w:p>
              </w:tc>
              <w:tc>
                <w:tcPr>
                  <w:tcW w:w="1668" w:type="dxa"/>
                  <w:vAlign w:val="center"/>
                </w:tcPr>
                <w:p>
                  <w:pPr>
                    <w:adjustRightIn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4</w:t>
                  </w:r>
                  <w:r>
                    <w:rPr>
                      <w:rFonts w:ascii="Times New Roman" w:hAnsi="Times New Roman" w:eastAsia="宋体" w:cs="Times New Roman"/>
                      <w:kern w:val="0"/>
                      <w:szCs w:val="21"/>
                    </w:rPr>
                    <w:t>次/d</w:t>
                  </w:r>
                </w:p>
              </w:tc>
              <w:tc>
                <w:tcPr>
                  <w:tcW w:w="3387"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连续监测3d</w:t>
                  </w:r>
                  <w:r>
                    <w:rPr>
                      <w:rFonts w:hint="eastAsia" w:ascii="Times New Roman" w:hAnsi="Times New Roman" w:eastAsia="宋体" w:cs="Times New Roman"/>
                      <w:kern w:val="0"/>
                      <w:szCs w:val="21"/>
                    </w:rPr>
                    <w:t>，每次连续采样1h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1496" w:type="dxa"/>
                  <w:vAlign w:val="center"/>
                </w:tcPr>
                <w:p>
                  <w:pPr>
                    <w:adjustRightIn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N</w:t>
                  </w:r>
                  <w:r>
                    <w:rPr>
                      <w:rFonts w:ascii="Times New Roman" w:hAnsi="Times New Roman" w:eastAsia="宋体" w:cs="Times New Roman"/>
                      <w:kern w:val="0"/>
                      <w:szCs w:val="21"/>
                    </w:rPr>
                    <w:t>H</w:t>
                  </w:r>
                  <w:r>
                    <w:rPr>
                      <w:rFonts w:ascii="Times New Roman" w:hAnsi="Times New Roman" w:eastAsia="宋体" w:cs="Times New Roman"/>
                      <w:kern w:val="0"/>
                      <w:szCs w:val="21"/>
                      <w:vertAlign w:val="subscript"/>
                    </w:rPr>
                    <w:t>3</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H</w:t>
                  </w:r>
                  <w:r>
                    <w:rPr>
                      <w:rFonts w:ascii="Times New Roman" w:hAnsi="Times New Roman" w:eastAsia="宋体" w:cs="Times New Roman"/>
                      <w:kern w:val="0"/>
                      <w:szCs w:val="21"/>
                      <w:vertAlign w:val="subscript"/>
                    </w:rPr>
                    <w:t>2</w:t>
                  </w:r>
                  <w:r>
                    <w:rPr>
                      <w:rFonts w:ascii="Times New Roman" w:hAnsi="Times New Roman" w:eastAsia="宋体" w:cs="Times New Roman"/>
                      <w:kern w:val="0"/>
                      <w:szCs w:val="21"/>
                    </w:rPr>
                    <w:t>S</w:t>
                  </w:r>
                </w:p>
              </w:tc>
              <w:tc>
                <w:tcPr>
                  <w:tcW w:w="1525"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24h平均</w:t>
                  </w:r>
                </w:p>
              </w:tc>
              <w:tc>
                <w:tcPr>
                  <w:tcW w:w="1668" w:type="dxa"/>
                  <w:vAlign w:val="center"/>
                </w:tcPr>
                <w:p>
                  <w:pPr>
                    <w:adjustRightIn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2</w:t>
                  </w:r>
                  <w:r>
                    <w:rPr>
                      <w:rFonts w:ascii="Times New Roman" w:hAnsi="Times New Roman" w:eastAsia="宋体" w:cs="Times New Roman"/>
                      <w:kern w:val="0"/>
                      <w:szCs w:val="21"/>
                    </w:rPr>
                    <w:t>4次/d</w:t>
                  </w:r>
                </w:p>
              </w:tc>
              <w:tc>
                <w:tcPr>
                  <w:tcW w:w="3387"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连续监测3d</w:t>
                  </w:r>
                  <w:r>
                    <w:rPr>
                      <w:rFonts w:hint="eastAsia" w:ascii="Times New Roman" w:hAnsi="Times New Roman" w:eastAsia="宋体" w:cs="Times New Roman"/>
                      <w:kern w:val="0"/>
                      <w:szCs w:val="21"/>
                    </w:rPr>
                    <w:t>，每次连续采样</w:t>
                  </w:r>
                  <w:r>
                    <w:rPr>
                      <w:rFonts w:ascii="Times New Roman" w:hAnsi="Times New Roman" w:eastAsia="宋体" w:cs="Times New Roman"/>
                      <w:kern w:val="0"/>
                      <w:szCs w:val="21"/>
                    </w:rPr>
                    <w:t>50</w:t>
                  </w:r>
                  <w:r>
                    <w:rPr>
                      <w:rFonts w:hint="eastAsia" w:ascii="Times New Roman" w:hAnsi="Times New Roman" w:eastAsia="宋体" w:cs="Times New Roman"/>
                      <w:kern w:val="0"/>
                      <w:szCs w:val="21"/>
                    </w:rPr>
                    <w:t>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1496" w:type="dxa"/>
                  <w:vAlign w:val="center"/>
                </w:tcPr>
                <w:p>
                  <w:pPr>
                    <w:adjustRightIn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N</w:t>
                  </w:r>
                  <w:r>
                    <w:rPr>
                      <w:rFonts w:ascii="Times New Roman" w:hAnsi="Times New Roman" w:eastAsia="宋体" w:cs="Times New Roman"/>
                      <w:kern w:val="0"/>
                      <w:szCs w:val="21"/>
                    </w:rPr>
                    <w:t>H</w:t>
                  </w:r>
                  <w:r>
                    <w:rPr>
                      <w:rFonts w:ascii="Times New Roman" w:hAnsi="Times New Roman" w:eastAsia="宋体" w:cs="Times New Roman"/>
                      <w:kern w:val="0"/>
                      <w:szCs w:val="21"/>
                      <w:vertAlign w:val="subscript"/>
                    </w:rPr>
                    <w:t>3</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H</w:t>
                  </w:r>
                  <w:r>
                    <w:rPr>
                      <w:rFonts w:ascii="Times New Roman" w:hAnsi="Times New Roman" w:eastAsia="宋体" w:cs="Times New Roman"/>
                      <w:kern w:val="0"/>
                      <w:szCs w:val="21"/>
                      <w:vertAlign w:val="subscript"/>
                    </w:rPr>
                    <w:t>2</w:t>
                  </w:r>
                  <w:r>
                    <w:rPr>
                      <w:rFonts w:ascii="Times New Roman" w:hAnsi="Times New Roman" w:eastAsia="宋体" w:cs="Times New Roman"/>
                      <w:kern w:val="0"/>
                      <w:szCs w:val="21"/>
                    </w:rPr>
                    <w:t>S</w:t>
                  </w:r>
                </w:p>
              </w:tc>
              <w:tc>
                <w:tcPr>
                  <w:tcW w:w="1525"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1h平均</w:t>
                  </w:r>
                </w:p>
              </w:tc>
              <w:tc>
                <w:tcPr>
                  <w:tcW w:w="1668" w:type="dxa"/>
                  <w:vAlign w:val="center"/>
                </w:tcPr>
                <w:p>
                  <w:pPr>
                    <w:adjustRightInd w:val="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2</w:t>
                  </w:r>
                  <w:r>
                    <w:rPr>
                      <w:rFonts w:ascii="Times New Roman" w:hAnsi="Times New Roman" w:eastAsia="宋体" w:cs="Times New Roman"/>
                      <w:kern w:val="0"/>
                      <w:szCs w:val="21"/>
                    </w:rPr>
                    <w:t>4次/d</w:t>
                  </w:r>
                </w:p>
              </w:tc>
              <w:tc>
                <w:tcPr>
                  <w:tcW w:w="3387" w:type="dxa"/>
                  <w:vAlign w:val="center"/>
                </w:tcPr>
                <w:p>
                  <w:pPr>
                    <w:adjustRightInd w:val="0"/>
                    <w:jc w:val="center"/>
                    <w:rPr>
                      <w:rFonts w:ascii="Times New Roman" w:hAnsi="Times New Roman" w:eastAsia="宋体" w:cs="Times New Roman"/>
                      <w:kern w:val="0"/>
                      <w:szCs w:val="21"/>
                    </w:rPr>
                  </w:pPr>
                  <w:r>
                    <w:rPr>
                      <w:rFonts w:ascii="Times New Roman" w:hAnsi="Times New Roman" w:eastAsia="宋体" w:cs="Times New Roman"/>
                      <w:kern w:val="0"/>
                      <w:szCs w:val="21"/>
                    </w:rPr>
                    <w:t>连续监测3d</w:t>
                  </w:r>
                  <w:r>
                    <w:rPr>
                      <w:rFonts w:hint="eastAsia" w:ascii="Times New Roman" w:hAnsi="Times New Roman" w:eastAsia="宋体" w:cs="Times New Roman"/>
                      <w:kern w:val="0"/>
                      <w:szCs w:val="21"/>
                    </w:rPr>
                    <w:t>，每次连续采样</w:t>
                  </w:r>
                  <w:r>
                    <w:rPr>
                      <w:rFonts w:ascii="Times New Roman" w:hAnsi="Times New Roman" w:eastAsia="宋体" w:cs="Times New Roman"/>
                      <w:kern w:val="0"/>
                      <w:szCs w:val="21"/>
                    </w:rPr>
                    <w:t>50</w:t>
                  </w:r>
                  <w:r>
                    <w:rPr>
                      <w:rFonts w:hint="eastAsia" w:ascii="Times New Roman" w:hAnsi="Times New Roman" w:eastAsia="宋体" w:cs="Times New Roman"/>
                      <w:kern w:val="0"/>
                      <w:szCs w:val="21"/>
                    </w:rPr>
                    <w:t>min</w:t>
                  </w:r>
                </w:p>
              </w:tc>
            </w:tr>
          </w:tbl>
          <w:p>
            <w:pPr>
              <w:adjustRightInd w:val="0"/>
              <w:ind w:firstLine="420" w:firstLineChars="200"/>
              <w:rPr>
                <w:rFonts w:ascii="Times New Roman" w:hAnsi="Times New Roman" w:eastAsia="宋体" w:cs="Times New Roman"/>
                <w:kern w:val="0"/>
                <w:szCs w:val="21"/>
              </w:rPr>
            </w:pPr>
          </w:p>
          <w:p>
            <w:pPr>
              <w:pStyle w:val="11"/>
              <w:spacing w:line="360" w:lineRule="auto"/>
              <w:ind w:left="105" w:leftChars="50" w:right="105" w:rightChars="50" w:firstLine="240" w:firstLineChars="100"/>
              <w:rPr>
                <w:rFonts w:ascii="Times New Roman" w:hAnsi="Times New Roman" w:cs="Times New Roman"/>
                <w:bCs/>
              </w:rPr>
            </w:pPr>
            <w:r>
              <w:rPr>
                <w:rFonts w:hint="eastAsia" w:ascii="Times New Roman" w:hAnsi="Times New Roman" w:cs="Times New Roman"/>
                <w:bCs/>
              </w:rPr>
              <w:t>③</w:t>
            </w:r>
            <w:r>
              <w:rPr>
                <w:rFonts w:ascii="Times New Roman" w:hAnsi="Times New Roman" w:cs="Times New Roman"/>
                <w:bCs/>
              </w:rPr>
              <w:t>监测结果</w:t>
            </w:r>
          </w:p>
          <w:p>
            <w:pPr>
              <w:pStyle w:val="11"/>
              <w:spacing w:line="360" w:lineRule="auto"/>
              <w:ind w:left="105" w:leftChars="50" w:right="105" w:rightChars="50" w:firstLine="240" w:firstLineChars="100"/>
              <w:rPr>
                <w:rFonts w:ascii="Times New Roman" w:hAnsi="Times New Roman" w:cs="Times New Roman"/>
                <w:bCs/>
              </w:rPr>
            </w:pPr>
            <w:r>
              <w:rPr>
                <w:rFonts w:ascii="Times New Roman" w:hAnsi="Times New Roman" w:cs="Times New Roman"/>
                <w:bCs/>
              </w:rPr>
              <w:t>特征污染物监测结果见表3-3。</w:t>
            </w:r>
          </w:p>
          <w:p>
            <w:pPr>
              <w:pStyle w:val="53"/>
              <w:spacing w:before="156" w:beforeLines="50" w:line="240" w:lineRule="auto"/>
              <w:ind w:firstLine="420" w:firstLineChars="199"/>
              <w:jc w:val="center"/>
              <w:rPr>
                <w:rFonts w:cs="Times New Roman"/>
                <w:b/>
                <w:kern w:val="0"/>
                <w:sz w:val="21"/>
                <w:szCs w:val="21"/>
                <w:lang w:val="zh-CN"/>
              </w:rPr>
            </w:pPr>
            <w:r>
              <w:rPr>
                <w:rFonts w:cs="Times New Roman"/>
                <w:b/>
                <w:kern w:val="0"/>
                <w:sz w:val="21"/>
                <w:szCs w:val="21"/>
                <w:lang w:val="zh-CN"/>
              </w:rPr>
              <w:t>表3-3    特征污染物质量监测结果一览表</w:t>
            </w:r>
          </w:p>
          <w:tbl>
            <w:tblPr>
              <w:tblStyle w:val="21"/>
              <w:tblW w:w="819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4"/>
              <w:gridCol w:w="1110"/>
              <w:gridCol w:w="815"/>
              <w:gridCol w:w="815"/>
              <w:gridCol w:w="1327"/>
              <w:gridCol w:w="1059"/>
              <w:gridCol w:w="1069"/>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restart"/>
                  <w:vAlign w:val="center"/>
                </w:tcPr>
                <w:p>
                  <w:pPr>
                    <w:pStyle w:val="38"/>
                    <w:adjustRightInd w:val="0"/>
                    <w:jc w:val="center"/>
                    <w:rPr>
                      <w:rFonts w:ascii="Times New Roman" w:hAnsi="Times New Roman" w:cs="Times New Roman"/>
                      <w:b/>
                      <w:szCs w:val="21"/>
                    </w:rPr>
                  </w:pPr>
                  <w:r>
                    <w:rPr>
                      <w:rFonts w:ascii="Times New Roman" w:hAnsi="Times New Roman" w:cs="Times New Roman"/>
                      <w:b/>
                      <w:szCs w:val="21"/>
                    </w:rPr>
                    <w:t>监测点位</w:t>
                  </w:r>
                </w:p>
              </w:tc>
              <w:tc>
                <w:tcPr>
                  <w:tcW w:w="1110" w:type="dxa"/>
                  <w:vMerge w:val="restart"/>
                  <w:vAlign w:val="center"/>
                </w:tcPr>
                <w:p>
                  <w:pPr>
                    <w:pStyle w:val="38"/>
                    <w:adjustRightInd w:val="0"/>
                    <w:jc w:val="center"/>
                    <w:rPr>
                      <w:rFonts w:ascii="Times New Roman" w:hAnsi="Times New Roman" w:cs="Times New Roman"/>
                      <w:b/>
                      <w:szCs w:val="21"/>
                    </w:rPr>
                  </w:pPr>
                  <w:r>
                    <w:rPr>
                      <w:rFonts w:ascii="Times New Roman" w:hAnsi="Times New Roman" w:cs="Times New Roman"/>
                      <w:b/>
                      <w:szCs w:val="21"/>
                    </w:rPr>
                    <w:t>污染物</w:t>
                  </w:r>
                </w:p>
              </w:tc>
              <w:tc>
                <w:tcPr>
                  <w:tcW w:w="815" w:type="dxa"/>
                  <w:vMerge w:val="restart"/>
                  <w:vAlign w:val="center"/>
                </w:tcPr>
                <w:p>
                  <w:pPr>
                    <w:pStyle w:val="38"/>
                    <w:adjustRightInd w:val="0"/>
                    <w:jc w:val="center"/>
                    <w:rPr>
                      <w:rFonts w:ascii="Times New Roman" w:hAnsi="Times New Roman" w:cs="Times New Roman"/>
                      <w:b/>
                      <w:szCs w:val="21"/>
                    </w:rPr>
                  </w:pPr>
                  <w:r>
                    <w:rPr>
                      <w:rFonts w:hint="eastAsia" w:ascii="Times New Roman" w:hAnsi="Times New Roman" w:cs="Times New Roman"/>
                      <w:b/>
                      <w:szCs w:val="21"/>
                    </w:rPr>
                    <w:t>平均</w:t>
                  </w:r>
                </w:p>
                <w:p>
                  <w:pPr>
                    <w:pStyle w:val="38"/>
                    <w:adjustRightInd w:val="0"/>
                    <w:jc w:val="center"/>
                    <w:rPr>
                      <w:rFonts w:ascii="Times New Roman" w:hAnsi="Times New Roman" w:cs="Times New Roman"/>
                      <w:b/>
                      <w:szCs w:val="21"/>
                    </w:rPr>
                  </w:pPr>
                  <w:r>
                    <w:rPr>
                      <w:rFonts w:hint="eastAsia" w:ascii="Times New Roman" w:hAnsi="Times New Roman" w:cs="Times New Roman"/>
                      <w:b/>
                      <w:szCs w:val="21"/>
                    </w:rPr>
                    <w:t>时间</w:t>
                  </w:r>
                </w:p>
                <w:p>
                  <w:pPr>
                    <w:pStyle w:val="38"/>
                    <w:adjustRightInd w:val="0"/>
                    <w:jc w:val="center"/>
                    <w:rPr>
                      <w:rFonts w:ascii="Times New Roman" w:hAnsi="Times New Roman" w:cs="Times New Roman"/>
                      <w:b/>
                      <w:szCs w:val="21"/>
                    </w:rPr>
                  </w:pPr>
                  <w:r>
                    <w:rPr>
                      <w:rFonts w:hint="eastAsia" w:ascii="Times New Roman" w:hAnsi="Times New Roman" w:cs="Times New Roman"/>
                      <w:b/>
                      <w:szCs w:val="21"/>
                    </w:rPr>
                    <w:t>（h）</w:t>
                  </w:r>
                </w:p>
              </w:tc>
              <w:tc>
                <w:tcPr>
                  <w:tcW w:w="815" w:type="dxa"/>
                  <w:vAlign w:val="center"/>
                </w:tcPr>
                <w:p>
                  <w:pPr>
                    <w:pStyle w:val="38"/>
                    <w:adjustRightInd w:val="0"/>
                    <w:jc w:val="center"/>
                    <w:rPr>
                      <w:rFonts w:ascii="Times New Roman" w:hAnsi="Times New Roman" w:cs="Times New Roman"/>
                      <w:b/>
                      <w:szCs w:val="21"/>
                    </w:rPr>
                  </w:pPr>
                  <w:r>
                    <w:rPr>
                      <w:rFonts w:ascii="Times New Roman" w:hAnsi="Times New Roman" w:cs="Times New Roman"/>
                      <w:b/>
                      <w:szCs w:val="21"/>
                    </w:rPr>
                    <w:t>评价</w:t>
                  </w:r>
                </w:p>
                <w:p>
                  <w:pPr>
                    <w:pStyle w:val="38"/>
                    <w:adjustRightInd w:val="0"/>
                    <w:jc w:val="center"/>
                    <w:rPr>
                      <w:rFonts w:ascii="Times New Roman" w:hAnsi="Times New Roman" w:cs="Times New Roman"/>
                      <w:b/>
                      <w:szCs w:val="21"/>
                    </w:rPr>
                  </w:pPr>
                  <w:r>
                    <w:rPr>
                      <w:rFonts w:ascii="Times New Roman" w:hAnsi="Times New Roman" w:cs="Times New Roman"/>
                      <w:b/>
                      <w:szCs w:val="21"/>
                    </w:rPr>
                    <w:t>标准</w:t>
                  </w:r>
                </w:p>
              </w:tc>
              <w:tc>
                <w:tcPr>
                  <w:tcW w:w="1327" w:type="dxa"/>
                  <w:vAlign w:val="center"/>
                </w:tcPr>
                <w:p>
                  <w:pPr>
                    <w:pStyle w:val="38"/>
                    <w:adjustRightInd w:val="0"/>
                    <w:jc w:val="center"/>
                    <w:rPr>
                      <w:rFonts w:ascii="Times New Roman" w:hAnsi="Times New Roman" w:cs="Times New Roman"/>
                      <w:b/>
                      <w:szCs w:val="21"/>
                    </w:rPr>
                  </w:pPr>
                  <w:r>
                    <w:rPr>
                      <w:rFonts w:ascii="Times New Roman" w:hAnsi="Times New Roman" w:cs="Times New Roman"/>
                      <w:b/>
                      <w:szCs w:val="21"/>
                    </w:rPr>
                    <w:t>浓度范围</w:t>
                  </w:r>
                </w:p>
              </w:tc>
              <w:tc>
                <w:tcPr>
                  <w:tcW w:w="1059" w:type="dxa"/>
                  <w:vMerge w:val="restart"/>
                  <w:vAlign w:val="center"/>
                </w:tcPr>
                <w:p>
                  <w:pPr>
                    <w:pStyle w:val="38"/>
                    <w:adjustRightInd w:val="0"/>
                    <w:jc w:val="center"/>
                    <w:rPr>
                      <w:rFonts w:ascii="Times New Roman" w:hAnsi="Times New Roman" w:cs="Times New Roman"/>
                      <w:b/>
                      <w:szCs w:val="21"/>
                    </w:rPr>
                  </w:pPr>
                  <w:r>
                    <w:rPr>
                      <w:rFonts w:hint="eastAsia" w:ascii="Times New Roman" w:hAnsi="Times New Roman" w:cs="Times New Roman"/>
                      <w:b/>
                      <w:szCs w:val="21"/>
                    </w:rPr>
                    <w:t>最大占标率</w:t>
                  </w:r>
                </w:p>
                <w:p>
                  <w:pPr>
                    <w:pStyle w:val="38"/>
                    <w:adjustRightInd w:val="0"/>
                    <w:jc w:val="center"/>
                    <w:rPr>
                      <w:rFonts w:ascii="Times New Roman" w:hAnsi="Times New Roman" w:cs="Times New Roman"/>
                      <w:b/>
                      <w:szCs w:val="21"/>
                    </w:rPr>
                  </w:pPr>
                  <w:r>
                    <w:rPr>
                      <w:rFonts w:hint="eastAsia" w:ascii="Times New Roman" w:hAnsi="Times New Roman" w:cs="Times New Roman"/>
                      <w:b/>
                      <w:szCs w:val="21"/>
                    </w:rPr>
                    <w:t>（%）</w:t>
                  </w:r>
                </w:p>
              </w:tc>
              <w:tc>
                <w:tcPr>
                  <w:tcW w:w="1069" w:type="dxa"/>
                  <w:vMerge w:val="restart"/>
                  <w:vAlign w:val="center"/>
                </w:tcPr>
                <w:p>
                  <w:pPr>
                    <w:pStyle w:val="38"/>
                    <w:adjustRightInd w:val="0"/>
                    <w:jc w:val="center"/>
                    <w:rPr>
                      <w:rFonts w:ascii="Times New Roman" w:hAnsi="Times New Roman" w:cs="Times New Roman"/>
                      <w:b/>
                      <w:szCs w:val="21"/>
                    </w:rPr>
                  </w:pPr>
                  <w:r>
                    <w:rPr>
                      <w:rFonts w:hint="eastAsia" w:ascii="Times New Roman" w:hAnsi="Times New Roman" w:cs="Times New Roman"/>
                      <w:b/>
                      <w:szCs w:val="21"/>
                    </w:rPr>
                    <w:t>超标率</w:t>
                  </w:r>
                </w:p>
                <w:p>
                  <w:pPr>
                    <w:pStyle w:val="38"/>
                    <w:adjustRightInd w:val="0"/>
                    <w:jc w:val="center"/>
                    <w:rPr>
                      <w:rFonts w:ascii="Times New Roman" w:hAnsi="Times New Roman" w:cs="Times New Roman"/>
                      <w:b/>
                      <w:szCs w:val="21"/>
                    </w:rPr>
                  </w:pPr>
                  <w:r>
                    <w:rPr>
                      <w:rFonts w:hint="eastAsia" w:ascii="Times New Roman" w:hAnsi="Times New Roman" w:cs="Times New Roman"/>
                      <w:b/>
                      <w:szCs w:val="21"/>
                    </w:rPr>
                    <w:t>（%）</w:t>
                  </w:r>
                </w:p>
              </w:tc>
              <w:tc>
                <w:tcPr>
                  <w:tcW w:w="930" w:type="dxa"/>
                  <w:vMerge w:val="restart"/>
                  <w:vAlign w:val="center"/>
                </w:tcPr>
                <w:p>
                  <w:pPr>
                    <w:pStyle w:val="38"/>
                    <w:adjustRightInd w:val="0"/>
                    <w:jc w:val="center"/>
                    <w:rPr>
                      <w:rFonts w:ascii="Times New Roman" w:hAnsi="Times New Roman" w:cs="Times New Roman"/>
                      <w:b/>
                      <w:szCs w:val="21"/>
                    </w:rPr>
                  </w:pPr>
                  <w:r>
                    <w:rPr>
                      <w:rFonts w:ascii="Times New Roman" w:hAnsi="Times New Roman" w:cs="Times New Roman"/>
                      <w:b/>
                      <w:szCs w:val="21"/>
                    </w:rPr>
                    <w:t>达标情况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tcBorders>
                    <w:top w:val="nil"/>
                  </w:tcBorders>
                  <w:vAlign w:val="center"/>
                </w:tcPr>
                <w:p>
                  <w:pPr>
                    <w:adjustRightInd w:val="0"/>
                    <w:jc w:val="center"/>
                    <w:rPr>
                      <w:rFonts w:ascii="Times New Roman" w:hAnsi="Times New Roman" w:eastAsia="宋体" w:cs="Times New Roman"/>
                      <w:szCs w:val="21"/>
                    </w:rPr>
                  </w:pPr>
                </w:p>
              </w:tc>
              <w:tc>
                <w:tcPr>
                  <w:tcW w:w="1110" w:type="dxa"/>
                  <w:vMerge w:val="continue"/>
                  <w:tcBorders>
                    <w:top w:val="nil"/>
                  </w:tcBorders>
                  <w:vAlign w:val="center"/>
                </w:tcPr>
                <w:p>
                  <w:pPr>
                    <w:adjustRightInd w:val="0"/>
                    <w:jc w:val="center"/>
                    <w:rPr>
                      <w:rFonts w:ascii="Times New Roman" w:hAnsi="Times New Roman" w:eastAsia="宋体" w:cs="Times New Roman"/>
                      <w:szCs w:val="21"/>
                    </w:rPr>
                  </w:pPr>
                </w:p>
              </w:tc>
              <w:tc>
                <w:tcPr>
                  <w:tcW w:w="815" w:type="dxa"/>
                  <w:vMerge w:val="continue"/>
                  <w:vAlign w:val="center"/>
                </w:tcPr>
                <w:p>
                  <w:pPr>
                    <w:pStyle w:val="38"/>
                    <w:adjustRightInd w:val="0"/>
                    <w:jc w:val="center"/>
                    <w:rPr>
                      <w:rFonts w:ascii="Times New Roman" w:hAnsi="Times New Roman" w:cs="Times New Roman"/>
                      <w:b/>
                      <w:szCs w:val="21"/>
                    </w:rPr>
                  </w:pPr>
                </w:p>
              </w:tc>
              <w:tc>
                <w:tcPr>
                  <w:tcW w:w="2142" w:type="dxa"/>
                  <w:gridSpan w:val="2"/>
                  <w:vAlign w:val="center"/>
                </w:tcPr>
                <w:p>
                  <w:pPr>
                    <w:pStyle w:val="38"/>
                    <w:adjustRightInd w:val="0"/>
                    <w:jc w:val="center"/>
                    <w:rPr>
                      <w:rFonts w:ascii="Times New Roman" w:hAnsi="Times New Roman" w:cs="Times New Roman"/>
                      <w:b/>
                      <w:szCs w:val="21"/>
                    </w:rPr>
                  </w:pPr>
                  <w:r>
                    <w:rPr>
                      <w:rFonts w:ascii="Times New Roman" w:hAnsi="Times New Roman" w:cs="Times New Roman"/>
                      <w:b/>
                      <w:szCs w:val="21"/>
                    </w:rPr>
                    <w:t>μg/m</w:t>
                  </w:r>
                  <w:r>
                    <w:rPr>
                      <w:rFonts w:ascii="Times New Roman" w:hAnsi="Times New Roman" w:cs="Times New Roman"/>
                      <w:b/>
                      <w:szCs w:val="21"/>
                      <w:vertAlign w:val="superscript"/>
                    </w:rPr>
                    <w:t>3</w:t>
                  </w:r>
                </w:p>
              </w:tc>
              <w:tc>
                <w:tcPr>
                  <w:tcW w:w="1059" w:type="dxa"/>
                  <w:vMerge w:val="continue"/>
                  <w:vAlign w:val="center"/>
                </w:tcPr>
                <w:p>
                  <w:pPr>
                    <w:adjustRightInd w:val="0"/>
                    <w:jc w:val="center"/>
                    <w:rPr>
                      <w:rFonts w:ascii="Times New Roman" w:hAnsi="Times New Roman" w:eastAsia="宋体" w:cs="Times New Roman"/>
                      <w:szCs w:val="21"/>
                    </w:rPr>
                  </w:pPr>
                </w:p>
              </w:tc>
              <w:tc>
                <w:tcPr>
                  <w:tcW w:w="1069" w:type="dxa"/>
                  <w:vMerge w:val="continue"/>
                  <w:vAlign w:val="center"/>
                </w:tcPr>
                <w:p>
                  <w:pPr>
                    <w:adjustRightInd w:val="0"/>
                    <w:jc w:val="center"/>
                    <w:rPr>
                      <w:rFonts w:ascii="Times New Roman" w:hAnsi="Times New Roman" w:eastAsia="宋体" w:cs="Times New Roman"/>
                      <w:szCs w:val="21"/>
                    </w:rPr>
                  </w:pPr>
                </w:p>
              </w:tc>
              <w:tc>
                <w:tcPr>
                  <w:tcW w:w="930" w:type="dxa"/>
                  <w:vMerge w:val="continue"/>
                  <w:tcBorders>
                    <w:top w:val="nil"/>
                  </w:tcBorders>
                  <w:vAlign w:val="center"/>
                </w:tcPr>
                <w:p>
                  <w:pPr>
                    <w:adjustRightInd w:val="0"/>
                    <w:jc w:val="center"/>
                    <w:rPr>
                      <w:rFonts w:ascii="Times New Roman" w:hAnsi="Times New Roman"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restart"/>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厂址上风向</w:t>
                  </w: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S</w:t>
                  </w:r>
                  <w:r>
                    <w:rPr>
                      <w:rFonts w:ascii="Times New Roman" w:hAnsi="Times New Roman" w:cs="Times New Roman"/>
                      <w:kern w:val="0"/>
                      <w:szCs w:val="21"/>
                    </w:rPr>
                    <w:t>O</w:t>
                  </w:r>
                  <w:r>
                    <w:rPr>
                      <w:rFonts w:ascii="Times New Roman" w:hAnsi="Times New Roman" w:cs="Times New Roman"/>
                      <w:kern w:val="0"/>
                      <w:szCs w:val="21"/>
                      <w:vertAlign w:val="subscript"/>
                    </w:rPr>
                    <w:t>2</w:t>
                  </w:r>
                </w:p>
              </w:tc>
              <w:tc>
                <w:tcPr>
                  <w:tcW w:w="815" w:type="dxa"/>
                  <w:vMerge w:val="restart"/>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1h平均</w:t>
                  </w:r>
                </w:p>
              </w:tc>
              <w:tc>
                <w:tcPr>
                  <w:tcW w:w="815"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500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3-19</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.8</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ascii="Times New Roman" w:hAnsi="Times New Roman" w:cs="Times New Roman"/>
                      <w:kern w:val="0"/>
                      <w:szCs w:val="21"/>
                    </w:rPr>
                    <w:t>NO</w:t>
                  </w:r>
                  <w:r>
                    <w:rPr>
                      <w:rFonts w:ascii="Times New Roman" w:hAnsi="Times New Roman" w:cs="Times New Roman"/>
                      <w:kern w:val="0"/>
                      <w:szCs w:val="21"/>
                      <w:vertAlign w:val="subscript"/>
                    </w:rPr>
                    <w:t>2</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8-30</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氟化物</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.8-1.2</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6</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N</w:t>
                  </w:r>
                  <w:r>
                    <w:rPr>
                      <w:rFonts w:ascii="Times New Roman" w:hAnsi="Times New Roman" w:cs="Times New Roman"/>
                      <w:kern w:val="0"/>
                      <w:szCs w:val="21"/>
                    </w:rPr>
                    <w:t>H</w:t>
                  </w:r>
                  <w:r>
                    <w:rPr>
                      <w:rFonts w:ascii="Times New Roman" w:hAnsi="Times New Roman" w:cs="Times New Roman"/>
                      <w:kern w:val="0"/>
                      <w:szCs w:val="21"/>
                      <w:vertAlign w:val="subscript"/>
                    </w:rPr>
                    <w:t>3</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00</w:t>
                  </w:r>
                </w:p>
              </w:tc>
              <w:tc>
                <w:tcPr>
                  <w:tcW w:w="1327"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10-50</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5</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ascii="Times New Roman" w:hAnsi="Times New Roman" w:cs="Times New Roman"/>
                      <w:kern w:val="0"/>
                      <w:szCs w:val="21"/>
                    </w:rPr>
                    <w:t>H</w:t>
                  </w:r>
                  <w:r>
                    <w:rPr>
                      <w:rFonts w:ascii="Times New Roman" w:hAnsi="Times New Roman" w:cs="Times New Roman"/>
                      <w:kern w:val="0"/>
                      <w:szCs w:val="21"/>
                      <w:vertAlign w:val="subscript"/>
                    </w:rPr>
                    <w:t>2</w:t>
                  </w:r>
                  <w:r>
                    <w:rPr>
                      <w:rFonts w:ascii="Times New Roman" w:hAnsi="Times New Roman" w:cs="Times New Roman"/>
                      <w:kern w:val="0"/>
                      <w:szCs w:val="21"/>
                    </w:rPr>
                    <w:t>S</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0</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restart"/>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厂址下风向</w:t>
                  </w: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S</w:t>
                  </w:r>
                  <w:r>
                    <w:rPr>
                      <w:rFonts w:ascii="Times New Roman" w:hAnsi="Times New Roman" w:cs="Times New Roman"/>
                      <w:kern w:val="0"/>
                      <w:szCs w:val="21"/>
                    </w:rPr>
                    <w:t>O</w:t>
                  </w:r>
                  <w:r>
                    <w:rPr>
                      <w:rFonts w:ascii="Times New Roman" w:hAnsi="Times New Roman" w:cs="Times New Roman"/>
                      <w:kern w:val="0"/>
                      <w:szCs w:val="21"/>
                      <w:vertAlign w:val="subscript"/>
                    </w:rPr>
                    <w:t>2</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500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0-29</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.8</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ascii="Times New Roman" w:hAnsi="Times New Roman" w:cs="Times New Roman"/>
                      <w:kern w:val="0"/>
                      <w:szCs w:val="21"/>
                    </w:rPr>
                    <w:t>NO</w:t>
                  </w:r>
                  <w:r>
                    <w:rPr>
                      <w:rFonts w:ascii="Times New Roman" w:hAnsi="Times New Roman" w:cs="Times New Roman"/>
                      <w:kern w:val="0"/>
                      <w:szCs w:val="21"/>
                      <w:vertAlign w:val="subscript"/>
                    </w:rPr>
                    <w:t>2</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6-30</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氟化物</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.1-2.8</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4</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N</w:t>
                  </w:r>
                  <w:r>
                    <w:rPr>
                      <w:rFonts w:ascii="Times New Roman" w:hAnsi="Times New Roman" w:cs="Times New Roman"/>
                      <w:kern w:val="0"/>
                      <w:szCs w:val="21"/>
                    </w:rPr>
                    <w:t>H</w:t>
                  </w:r>
                  <w:r>
                    <w:rPr>
                      <w:rFonts w:ascii="Times New Roman" w:hAnsi="Times New Roman" w:cs="Times New Roman"/>
                      <w:kern w:val="0"/>
                      <w:szCs w:val="21"/>
                      <w:vertAlign w:val="subscript"/>
                    </w:rPr>
                    <w:t>3</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00</w:t>
                  </w:r>
                </w:p>
              </w:tc>
              <w:tc>
                <w:tcPr>
                  <w:tcW w:w="1327"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50</w:t>
                  </w:r>
                  <w:r>
                    <w:rPr>
                      <w:rFonts w:hint="eastAsia" w:ascii="Times New Roman" w:hAnsi="Times New Roman" w:cs="Times New Roman"/>
                      <w:szCs w:val="21"/>
                    </w:rPr>
                    <w:t>-</w:t>
                  </w:r>
                  <w:r>
                    <w:rPr>
                      <w:rFonts w:ascii="Times New Roman" w:hAnsi="Times New Roman" w:cs="Times New Roman"/>
                      <w:szCs w:val="21"/>
                    </w:rPr>
                    <w:t>100</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0</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ascii="Times New Roman" w:hAnsi="Times New Roman" w:cs="Times New Roman"/>
                      <w:kern w:val="0"/>
                      <w:szCs w:val="21"/>
                    </w:rPr>
                    <w:t>H</w:t>
                  </w:r>
                  <w:r>
                    <w:rPr>
                      <w:rFonts w:ascii="Times New Roman" w:hAnsi="Times New Roman" w:cs="Times New Roman"/>
                      <w:kern w:val="0"/>
                      <w:szCs w:val="21"/>
                      <w:vertAlign w:val="subscript"/>
                    </w:rPr>
                    <w:t>2</w:t>
                  </w:r>
                  <w:r>
                    <w:rPr>
                      <w:rFonts w:ascii="Times New Roman" w:hAnsi="Times New Roman" w:cs="Times New Roman"/>
                      <w:kern w:val="0"/>
                      <w:szCs w:val="21"/>
                    </w:rPr>
                    <w:t>S</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-6</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0</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restart"/>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厂址上风向</w:t>
                  </w: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S</w:t>
                  </w:r>
                  <w:r>
                    <w:rPr>
                      <w:rFonts w:ascii="Times New Roman" w:hAnsi="Times New Roman" w:cs="Times New Roman"/>
                      <w:kern w:val="0"/>
                      <w:szCs w:val="21"/>
                    </w:rPr>
                    <w:t>O</w:t>
                  </w:r>
                  <w:r>
                    <w:rPr>
                      <w:rFonts w:ascii="Times New Roman" w:hAnsi="Times New Roman" w:cs="Times New Roman"/>
                      <w:kern w:val="0"/>
                      <w:szCs w:val="21"/>
                      <w:vertAlign w:val="subscript"/>
                    </w:rPr>
                    <w:t>2</w:t>
                  </w:r>
                </w:p>
              </w:tc>
              <w:tc>
                <w:tcPr>
                  <w:tcW w:w="815" w:type="dxa"/>
                  <w:vMerge w:val="restart"/>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24</w:t>
                  </w:r>
                  <w:r>
                    <w:rPr>
                      <w:rFonts w:hint="eastAsia" w:ascii="Times New Roman" w:hAnsi="Times New Roman" w:cs="Times New Roman"/>
                      <w:szCs w:val="21"/>
                    </w:rPr>
                    <w:t>h平均</w:t>
                  </w: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8-19</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2.7</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ascii="Times New Roman" w:hAnsi="Times New Roman" w:cs="Times New Roman"/>
                      <w:kern w:val="0"/>
                      <w:szCs w:val="21"/>
                    </w:rPr>
                    <w:t>NO</w:t>
                  </w:r>
                  <w:r>
                    <w:rPr>
                      <w:rFonts w:ascii="Times New Roman" w:hAnsi="Times New Roman" w:cs="Times New Roman"/>
                      <w:kern w:val="0"/>
                      <w:szCs w:val="21"/>
                      <w:vertAlign w:val="subscript"/>
                    </w:rPr>
                    <w:t>2</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6-23</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8.7</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氟化物</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7</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.71-0.87</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2.4</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N</w:t>
                  </w:r>
                  <w:r>
                    <w:rPr>
                      <w:rFonts w:ascii="Times New Roman" w:hAnsi="Times New Roman" w:cs="Times New Roman"/>
                      <w:kern w:val="0"/>
                      <w:szCs w:val="21"/>
                    </w:rPr>
                    <w:t>H</w:t>
                  </w:r>
                  <w:r>
                    <w:rPr>
                      <w:rFonts w:ascii="Times New Roman" w:hAnsi="Times New Roman" w:cs="Times New Roman"/>
                      <w:kern w:val="0"/>
                      <w:szCs w:val="21"/>
                      <w:vertAlign w:val="subscript"/>
                    </w:rPr>
                    <w:t>3</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0</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93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ascii="Times New Roman" w:hAnsi="Times New Roman" w:cs="Times New Roman"/>
                      <w:kern w:val="0"/>
                      <w:szCs w:val="21"/>
                    </w:rPr>
                    <w:t>H</w:t>
                  </w:r>
                  <w:r>
                    <w:rPr>
                      <w:rFonts w:ascii="Times New Roman" w:hAnsi="Times New Roman" w:cs="Times New Roman"/>
                      <w:kern w:val="0"/>
                      <w:szCs w:val="21"/>
                      <w:vertAlign w:val="subscript"/>
                    </w:rPr>
                    <w:t>2</w:t>
                  </w:r>
                  <w:r>
                    <w:rPr>
                      <w:rFonts w:ascii="Times New Roman" w:hAnsi="Times New Roman" w:cs="Times New Roman"/>
                      <w:kern w:val="0"/>
                      <w:szCs w:val="21"/>
                    </w:rPr>
                    <w:t>S</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3</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93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kern w:val="0"/>
                      <w:szCs w:val="21"/>
                    </w:rPr>
                  </w:pPr>
                  <w:r>
                    <w:rPr>
                      <w:rFonts w:hint="eastAsia" w:ascii="Times New Roman" w:hAnsi="Times New Roman" w:cs="Times New Roman"/>
                      <w:kern w:val="0"/>
                      <w:szCs w:val="21"/>
                    </w:rPr>
                    <w:t>T</w:t>
                  </w:r>
                  <w:r>
                    <w:rPr>
                      <w:rFonts w:ascii="Times New Roman" w:hAnsi="Times New Roman" w:cs="Times New Roman"/>
                      <w:kern w:val="0"/>
                      <w:szCs w:val="21"/>
                    </w:rPr>
                    <w:t>SP</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00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09-113</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7.7</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restart"/>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厂址下风向</w:t>
                  </w: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S</w:t>
                  </w:r>
                  <w:r>
                    <w:rPr>
                      <w:rFonts w:ascii="Times New Roman" w:hAnsi="Times New Roman" w:cs="Times New Roman"/>
                      <w:kern w:val="0"/>
                      <w:szCs w:val="21"/>
                    </w:rPr>
                    <w:t>O</w:t>
                  </w:r>
                  <w:r>
                    <w:rPr>
                      <w:rFonts w:ascii="Times New Roman" w:hAnsi="Times New Roman" w:cs="Times New Roman"/>
                      <w:kern w:val="0"/>
                      <w:szCs w:val="21"/>
                      <w:vertAlign w:val="subscript"/>
                    </w:rPr>
                    <w:t>2</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5-21</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4</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ascii="Times New Roman" w:hAnsi="Times New Roman" w:cs="Times New Roman"/>
                      <w:kern w:val="0"/>
                      <w:szCs w:val="21"/>
                    </w:rPr>
                    <w:t>NO</w:t>
                  </w:r>
                  <w:r>
                    <w:rPr>
                      <w:rFonts w:ascii="Times New Roman" w:hAnsi="Times New Roman" w:cs="Times New Roman"/>
                      <w:kern w:val="0"/>
                      <w:szCs w:val="21"/>
                      <w:vertAlign w:val="subscript"/>
                    </w:rPr>
                    <w:t>2</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6-20</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5</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氟化物</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7</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.54-1.89</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7</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kern w:val="0"/>
                      <w:szCs w:val="21"/>
                    </w:rPr>
                    <w:t>N</w:t>
                  </w:r>
                  <w:r>
                    <w:rPr>
                      <w:rFonts w:ascii="Times New Roman" w:hAnsi="Times New Roman" w:cs="Times New Roman"/>
                      <w:kern w:val="0"/>
                      <w:szCs w:val="21"/>
                    </w:rPr>
                    <w:t>H</w:t>
                  </w:r>
                  <w:r>
                    <w:rPr>
                      <w:rFonts w:ascii="Times New Roman" w:hAnsi="Times New Roman" w:cs="Times New Roman"/>
                      <w:kern w:val="0"/>
                      <w:szCs w:val="21"/>
                      <w:vertAlign w:val="subscript"/>
                    </w:rPr>
                    <w:t>3</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0</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93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szCs w:val="21"/>
                    </w:rPr>
                  </w:pPr>
                  <w:r>
                    <w:rPr>
                      <w:rFonts w:ascii="Times New Roman" w:hAnsi="Times New Roman" w:cs="Times New Roman"/>
                      <w:kern w:val="0"/>
                      <w:szCs w:val="21"/>
                    </w:rPr>
                    <w:t>H</w:t>
                  </w:r>
                  <w:r>
                    <w:rPr>
                      <w:rFonts w:ascii="Times New Roman" w:hAnsi="Times New Roman" w:cs="Times New Roman"/>
                      <w:kern w:val="0"/>
                      <w:szCs w:val="21"/>
                      <w:vertAlign w:val="subscript"/>
                    </w:rPr>
                    <w:t>2</w:t>
                  </w:r>
                  <w:r>
                    <w:rPr>
                      <w:rFonts w:ascii="Times New Roman" w:hAnsi="Times New Roman" w:cs="Times New Roman"/>
                      <w:kern w:val="0"/>
                      <w:szCs w:val="21"/>
                    </w:rPr>
                    <w:t>S</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-3</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c>
                <w:tcPr>
                  <w:tcW w:w="930"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 w:hRule="atLeast"/>
                <w:jc w:val="center"/>
              </w:trPr>
              <w:tc>
                <w:tcPr>
                  <w:tcW w:w="1074" w:type="dxa"/>
                  <w:vMerge w:val="continue"/>
                  <w:vAlign w:val="center"/>
                </w:tcPr>
                <w:p>
                  <w:pPr>
                    <w:pStyle w:val="38"/>
                    <w:adjustRightInd w:val="0"/>
                    <w:jc w:val="center"/>
                    <w:rPr>
                      <w:rFonts w:ascii="Times New Roman" w:hAnsi="Times New Roman" w:cs="Times New Roman"/>
                      <w:szCs w:val="21"/>
                    </w:rPr>
                  </w:pPr>
                </w:p>
              </w:tc>
              <w:tc>
                <w:tcPr>
                  <w:tcW w:w="1110" w:type="dxa"/>
                  <w:vAlign w:val="center"/>
                </w:tcPr>
                <w:p>
                  <w:pPr>
                    <w:pStyle w:val="38"/>
                    <w:adjustRightInd w:val="0"/>
                    <w:jc w:val="center"/>
                    <w:rPr>
                      <w:rFonts w:ascii="Times New Roman" w:hAnsi="Times New Roman" w:cs="Times New Roman"/>
                      <w:kern w:val="0"/>
                      <w:szCs w:val="21"/>
                    </w:rPr>
                  </w:pPr>
                  <w:r>
                    <w:rPr>
                      <w:rFonts w:hint="eastAsia" w:ascii="Times New Roman" w:hAnsi="Times New Roman" w:cs="Times New Roman"/>
                      <w:kern w:val="0"/>
                      <w:szCs w:val="21"/>
                    </w:rPr>
                    <w:t>T</w:t>
                  </w:r>
                  <w:r>
                    <w:rPr>
                      <w:rFonts w:ascii="Times New Roman" w:hAnsi="Times New Roman" w:cs="Times New Roman"/>
                      <w:kern w:val="0"/>
                      <w:szCs w:val="21"/>
                    </w:rPr>
                    <w:t>SP</w:t>
                  </w:r>
                </w:p>
              </w:tc>
              <w:tc>
                <w:tcPr>
                  <w:tcW w:w="815" w:type="dxa"/>
                  <w:vMerge w:val="continue"/>
                  <w:vAlign w:val="center"/>
                </w:tcPr>
                <w:p>
                  <w:pPr>
                    <w:pStyle w:val="38"/>
                    <w:adjustRightInd w:val="0"/>
                    <w:jc w:val="center"/>
                    <w:rPr>
                      <w:rFonts w:ascii="Times New Roman" w:hAnsi="Times New Roman" w:cs="Times New Roman"/>
                      <w:szCs w:val="21"/>
                    </w:rPr>
                  </w:pPr>
                </w:p>
              </w:tc>
              <w:tc>
                <w:tcPr>
                  <w:tcW w:w="815"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00</w:t>
                  </w:r>
                </w:p>
              </w:tc>
              <w:tc>
                <w:tcPr>
                  <w:tcW w:w="1327"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24-128</w:t>
                  </w:r>
                </w:p>
              </w:tc>
              <w:tc>
                <w:tcPr>
                  <w:tcW w:w="105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4</w:t>
                  </w:r>
                  <w:r>
                    <w:rPr>
                      <w:rFonts w:ascii="Times New Roman" w:hAnsi="Times New Roman" w:cs="Times New Roman"/>
                      <w:szCs w:val="21"/>
                    </w:rPr>
                    <w:t>2.7</w:t>
                  </w:r>
                </w:p>
              </w:tc>
              <w:tc>
                <w:tcPr>
                  <w:tcW w:w="1069" w:type="dxa"/>
                  <w:vAlign w:val="center"/>
                </w:tcPr>
                <w:p>
                  <w:pPr>
                    <w:pStyle w:val="38"/>
                    <w:adjustRightInd w:val="0"/>
                    <w:jc w:val="center"/>
                    <w:rPr>
                      <w:rFonts w:ascii="Times New Roman" w:hAnsi="Times New Roman" w:cs="Times New Roman"/>
                      <w:szCs w:val="21"/>
                    </w:rPr>
                  </w:pPr>
                  <w:r>
                    <w:rPr>
                      <w:rFonts w:hint="eastAsia" w:ascii="Times New Roman" w:hAnsi="Times New Roman" w:cs="Times New Roman"/>
                      <w:szCs w:val="21"/>
                    </w:rPr>
                    <w:t>0</w:t>
                  </w:r>
                </w:p>
              </w:tc>
              <w:tc>
                <w:tcPr>
                  <w:tcW w:w="930" w:type="dxa"/>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r>
          </w:tbl>
          <w:p>
            <w:pPr>
              <w:adjustRightInd w:val="0"/>
              <w:snapToGrid w:val="0"/>
              <w:ind w:firstLine="420" w:firstLineChars="200"/>
              <w:rPr>
                <w:rFonts w:ascii="Times New Roman" w:hAnsi="Times New Roman" w:eastAsia="宋体" w:cs="Times New Roman"/>
                <w:kern w:val="0"/>
                <w:szCs w:val="21"/>
              </w:rPr>
            </w:pPr>
          </w:p>
          <w:p>
            <w:pPr>
              <w:adjustRightInd w:val="0"/>
              <w:spacing w:line="360" w:lineRule="auto"/>
              <w:ind w:firstLine="240" w:firstLineChars="100"/>
              <w:rPr>
                <w:rFonts w:ascii="Times New Roman" w:hAnsi="Times New Roman" w:eastAsia="宋体" w:cs="Times New Roman"/>
                <w:kern w:val="0"/>
                <w:sz w:val="24"/>
              </w:rPr>
            </w:pPr>
            <w:r>
              <w:rPr>
                <w:rFonts w:hint="eastAsia" w:ascii="Times New Roman" w:hAnsi="Times New Roman" w:eastAsia="宋体" w:cs="Times New Roman"/>
                <w:kern w:val="0"/>
                <w:sz w:val="24"/>
              </w:rPr>
              <w:t>从监测结果可知，厂区附近</w:t>
            </w:r>
            <w:r>
              <w:rPr>
                <w:rFonts w:hint="eastAsia" w:ascii="Times New Roman" w:hAnsi="Times New Roman" w:eastAsia="宋体" w:cs="Times New Roman"/>
                <w:bCs/>
                <w:sz w:val="24"/>
              </w:rPr>
              <w:t>S</w:t>
            </w:r>
            <w:r>
              <w:rPr>
                <w:rFonts w:ascii="Times New Roman" w:hAnsi="Times New Roman" w:eastAsia="宋体" w:cs="Times New Roman"/>
                <w:bCs/>
                <w:sz w:val="24"/>
              </w:rPr>
              <w:t>O</w:t>
            </w:r>
            <w:r>
              <w:rPr>
                <w:rFonts w:ascii="Times New Roman" w:hAnsi="Times New Roman" w:eastAsia="宋体" w:cs="Times New Roman"/>
                <w:bCs/>
                <w:sz w:val="24"/>
                <w:vertAlign w:val="subscript"/>
              </w:rPr>
              <w:t>2</w:t>
            </w:r>
            <w:r>
              <w:rPr>
                <w:rFonts w:hint="eastAsia" w:ascii="Times New Roman" w:hAnsi="Times New Roman" w:eastAsia="宋体" w:cs="Times New Roman"/>
                <w:bCs/>
                <w:sz w:val="24"/>
              </w:rPr>
              <w:t>、</w:t>
            </w:r>
            <w:r>
              <w:rPr>
                <w:rFonts w:ascii="Times New Roman" w:hAnsi="Times New Roman" w:eastAsia="宋体" w:cs="Times New Roman"/>
                <w:bCs/>
                <w:sz w:val="24"/>
              </w:rPr>
              <w:t>NO</w:t>
            </w:r>
            <w:r>
              <w:rPr>
                <w:rFonts w:ascii="Times New Roman" w:hAnsi="Times New Roman" w:eastAsia="宋体" w:cs="Times New Roman"/>
                <w:bCs/>
                <w:sz w:val="24"/>
                <w:vertAlign w:val="subscript"/>
              </w:rPr>
              <w:t>2</w:t>
            </w:r>
            <w:r>
              <w:rPr>
                <w:rFonts w:hint="eastAsia" w:ascii="Times New Roman" w:hAnsi="Times New Roman" w:eastAsia="宋体" w:cs="Times New Roman"/>
                <w:bCs/>
                <w:sz w:val="24"/>
              </w:rPr>
              <w:t>、</w:t>
            </w:r>
            <w:r>
              <w:rPr>
                <w:rFonts w:ascii="Times New Roman" w:hAnsi="Times New Roman" w:eastAsia="宋体" w:cs="Times New Roman"/>
                <w:bCs/>
                <w:sz w:val="24"/>
              </w:rPr>
              <w:t>TSP</w:t>
            </w:r>
            <w:r>
              <w:rPr>
                <w:rFonts w:hint="eastAsia" w:ascii="Times New Roman" w:hAnsi="Times New Roman" w:cs="Times New Roman"/>
                <w:bCs/>
                <w:sz w:val="24"/>
              </w:rPr>
              <w:t>、</w:t>
            </w:r>
            <w:r>
              <w:rPr>
                <w:rFonts w:hint="eastAsia" w:ascii="Times New Roman" w:hAnsi="Times New Roman" w:eastAsia="宋体" w:cs="Times New Roman"/>
                <w:bCs/>
                <w:sz w:val="24"/>
              </w:rPr>
              <w:t>氟化物浓度</w:t>
            </w:r>
            <w:r>
              <w:rPr>
                <w:rFonts w:ascii="Times New Roman" w:hAnsi="Times New Roman" w:eastAsia="宋体" w:cs="Times New Roman"/>
                <w:kern w:val="0"/>
                <w:sz w:val="24"/>
              </w:rPr>
              <w:t>满足《环境空气质量标准》（GB3095-2012）二级标准限制要求。</w:t>
            </w:r>
            <w:r>
              <w:rPr>
                <w:rFonts w:hint="eastAsia" w:ascii="Times New Roman" w:hAnsi="Times New Roman" w:cs="Times New Roman"/>
                <w:bCs/>
                <w:sz w:val="24"/>
              </w:rPr>
              <w:t>H</w:t>
            </w:r>
            <w:r>
              <w:rPr>
                <w:rFonts w:ascii="Times New Roman" w:hAnsi="Times New Roman" w:cs="Times New Roman"/>
                <w:bCs/>
                <w:sz w:val="24"/>
                <w:vertAlign w:val="subscript"/>
              </w:rPr>
              <w:t>2</w:t>
            </w:r>
            <w:r>
              <w:rPr>
                <w:rFonts w:ascii="Times New Roman" w:hAnsi="Times New Roman" w:cs="Times New Roman"/>
                <w:bCs/>
                <w:sz w:val="24"/>
              </w:rPr>
              <w:t>S</w:t>
            </w:r>
            <w:r>
              <w:rPr>
                <w:rFonts w:hint="eastAsia" w:ascii="Times New Roman" w:hAnsi="Times New Roman" w:cs="Times New Roman"/>
                <w:bCs/>
                <w:sz w:val="24"/>
              </w:rPr>
              <w:t>和</w:t>
            </w:r>
            <w:r>
              <w:rPr>
                <w:rFonts w:ascii="Times New Roman" w:hAnsi="Times New Roman" w:cs="Times New Roman"/>
                <w:bCs/>
                <w:sz w:val="24"/>
              </w:rPr>
              <w:t>NH</w:t>
            </w:r>
            <w:r>
              <w:rPr>
                <w:rFonts w:ascii="Times New Roman" w:hAnsi="Times New Roman" w:cs="Times New Roman"/>
                <w:bCs/>
                <w:sz w:val="24"/>
                <w:vertAlign w:val="subscript"/>
              </w:rPr>
              <w:t>3</w:t>
            </w:r>
            <w:r>
              <w:rPr>
                <w:rFonts w:hint="eastAsia" w:ascii="Times New Roman" w:hAnsi="Times New Roman" w:cs="Times New Roman"/>
                <w:bCs/>
                <w:sz w:val="24"/>
              </w:rPr>
              <w:t>满足</w:t>
            </w:r>
            <w:r>
              <w:rPr>
                <w:rFonts w:ascii="Times New Roman" w:hAnsi="Times New Roman" w:cs="Times New Roman"/>
                <w:bCs/>
                <w:sz w:val="24"/>
              </w:rPr>
              <w:t>《环境影响评价技术导则 大气环境》（HJ2.2-2018）</w:t>
            </w:r>
            <w:r>
              <w:rPr>
                <w:rFonts w:hint="eastAsia" w:ascii="Times New Roman" w:hAnsi="Times New Roman" w:cs="Times New Roman"/>
                <w:bCs/>
                <w:sz w:val="24"/>
              </w:rPr>
              <w:t>中附录D限值要求，</w:t>
            </w:r>
            <w:r>
              <w:rPr>
                <w:rFonts w:ascii="Times New Roman" w:hAnsi="Times New Roman" w:eastAsia="宋体" w:cs="Times New Roman"/>
                <w:kern w:val="0"/>
                <w:sz w:val="24"/>
              </w:rPr>
              <w:t>评价区环境空气质量现状</w:t>
            </w:r>
            <w:r>
              <w:rPr>
                <w:rFonts w:hint="eastAsia" w:ascii="Times New Roman" w:hAnsi="Times New Roman" w:eastAsia="宋体" w:cs="Times New Roman"/>
                <w:kern w:val="0"/>
                <w:sz w:val="24"/>
              </w:rPr>
              <w:t>较</w:t>
            </w:r>
            <w:r>
              <w:rPr>
                <w:rFonts w:ascii="Times New Roman" w:hAnsi="Times New Roman" w:eastAsia="宋体" w:cs="Times New Roman"/>
                <w:kern w:val="0"/>
                <w:sz w:val="24"/>
              </w:rPr>
              <w:t>好，属于质量达标区。</w:t>
            </w:r>
          </w:p>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3.2 地表水环境质量现状</w:t>
            </w:r>
          </w:p>
          <w:p>
            <w:pPr>
              <w:adjustRightInd w:val="0"/>
              <w:spacing w:line="360" w:lineRule="auto"/>
              <w:ind w:firstLine="240" w:firstLineChars="100"/>
              <w:rPr>
                <w:rFonts w:ascii="Times New Roman" w:hAnsi="Times New Roman" w:eastAsia="宋体" w:cs="Times New Roman"/>
                <w:kern w:val="0"/>
                <w:sz w:val="24"/>
              </w:rPr>
            </w:pPr>
            <w:r>
              <w:rPr>
                <w:rFonts w:ascii="Times New Roman" w:hAnsi="Times New Roman" w:eastAsia="宋体" w:cs="Times New Roman"/>
                <w:kern w:val="0"/>
                <w:sz w:val="24"/>
              </w:rPr>
              <w:t>本项目所在区域为滇池流域，距离项目最近的地表水为三岔河</w:t>
            </w:r>
            <w:r>
              <w:rPr>
                <w:rFonts w:hint="eastAsia" w:ascii="Times New Roman" w:hAnsi="Times New Roman" w:eastAsia="宋体" w:cs="Times New Roman"/>
                <w:kern w:val="0"/>
                <w:sz w:val="24"/>
              </w:rPr>
              <w:t>。</w:t>
            </w:r>
            <w:r>
              <w:rPr>
                <w:rFonts w:ascii="Times New Roman" w:hAnsi="Times New Roman" w:eastAsia="宋体" w:cs="Times New Roman"/>
                <w:kern w:val="0"/>
                <w:sz w:val="24"/>
              </w:rPr>
              <w:t>三岔河为晋宁大河一级支流，根据《云南省地水功能区划（2014年</w:t>
            </w:r>
            <w:r>
              <w:rPr>
                <w:rFonts w:hint="eastAsia" w:ascii="Times New Roman" w:hAnsi="Times New Roman" w:eastAsia="宋体" w:cs="Times New Roman"/>
                <w:kern w:val="0"/>
                <w:sz w:val="24"/>
              </w:rPr>
              <w:t>修订</w:t>
            </w:r>
            <w:r>
              <w:rPr>
                <w:rFonts w:ascii="Times New Roman" w:hAnsi="Times New Roman" w:eastAsia="宋体" w:cs="Times New Roman"/>
                <w:kern w:val="0"/>
                <w:sz w:val="24"/>
              </w:rPr>
              <w:t>）》，晋宁大河（淤泥河）从大河水库出口至入外海河段</w:t>
            </w:r>
            <w:r>
              <w:rPr>
                <w:rFonts w:hint="eastAsia" w:ascii="Times New Roman" w:hAnsi="Times New Roman" w:eastAsia="宋体" w:cs="Times New Roman"/>
                <w:kern w:val="0"/>
                <w:sz w:val="24"/>
              </w:rPr>
              <w:t>水环境功能为“大河晋宁开发利用区”，主要功能为</w:t>
            </w:r>
            <w:r>
              <w:rPr>
                <w:rFonts w:ascii="Times New Roman" w:hAnsi="Times New Roman" w:eastAsia="宋体" w:cs="Times New Roman"/>
                <w:kern w:val="0"/>
                <w:sz w:val="24"/>
              </w:rPr>
              <w:t>农业</w:t>
            </w:r>
            <w:r>
              <w:rPr>
                <w:rFonts w:hint="eastAsia" w:ascii="Times New Roman" w:hAnsi="Times New Roman" w:eastAsia="宋体" w:cs="Times New Roman"/>
                <w:kern w:val="0"/>
                <w:sz w:val="24"/>
              </w:rPr>
              <w:t>、工业</w:t>
            </w:r>
            <w:r>
              <w:rPr>
                <w:rFonts w:ascii="Times New Roman" w:hAnsi="Times New Roman" w:eastAsia="宋体" w:cs="Times New Roman"/>
                <w:kern w:val="0"/>
                <w:sz w:val="24"/>
              </w:rPr>
              <w:t>用水，</w:t>
            </w:r>
            <w:r>
              <w:rPr>
                <w:rFonts w:hint="eastAsia" w:ascii="Times New Roman" w:hAnsi="Times New Roman" w:eastAsia="宋体" w:cs="Times New Roman"/>
                <w:kern w:val="0"/>
                <w:sz w:val="24"/>
              </w:rPr>
              <w:t>2</w:t>
            </w:r>
            <w:r>
              <w:rPr>
                <w:rFonts w:ascii="Times New Roman" w:hAnsi="Times New Roman" w:eastAsia="宋体" w:cs="Times New Roman"/>
                <w:kern w:val="0"/>
                <w:sz w:val="24"/>
              </w:rPr>
              <w:t>030</w:t>
            </w:r>
            <w:r>
              <w:rPr>
                <w:rFonts w:hint="eastAsia" w:ascii="Times New Roman" w:hAnsi="Times New Roman" w:eastAsia="宋体" w:cs="Times New Roman"/>
                <w:kern w:val="0"/>
                <w:sz w:val="24"/>
              </w:rPr>
              <w:t>年水质目标为</w:t>
            </w:r>
            <w:r>
              <w:rPr>
                <w:rFonts w:ascii="Times New Roman" w:hAnsi="Times New Roman" w:eastAsia="宋体" w:cs="Times New Roman"/>
                <w:kern w:val="0"/>
                <w:sz w:val="24"/>
              </w:rPr>
              <w:t>III类</w:t>
            </w:r>
            <w:r>
              <w:rPr>
                <w:rFonts w:hint="eastAsia" w:ascii="Times New Roman" w:hAnsi="Times New Roman" w:eastAsia="宋体" w:cs="Times New Roman"/>
                <w:kern w:val="0"/>
                <w:sz w:val="24"/>
              </w:rPr>
              <w:t>，按</w:t>
            </w:r>
            <w:r>
              <w:rPr>
                <w:rFonts w:ascii="Times New Roman" w:hAnsi="Times New Roman" w:eastAsia="宋体" w:cs="Times New Roman"/>
                <w:kern w:val="0"/>
                <w:sz w:val="24"/>
              </w:rPr>
              <w:t>III类水体</w:t>
            </w:r>
            <w:r>
              <w:rPr>
                <w:rFonts w:hint="eastAsia" w:ascii="Times New Roman" w:hAnsi="Times New Roman" w:eastAsia="宋体" w:cs="Times New Roman"/>
                <w:kern w:val="0"/>
                <w:sz w:val="24"/>
              </w:rPr>
              <w:t>保护</w:t>
            </w:r>
            <w:r>
              <w:rPr>
                <w:rFonts w:ascii="Times New Roman" w:hAnsi="Times New Roman" w:eastAsia="宋体" w:cs="Times New Roman"/>
                <w:kern w:val="0"/>
                <w:sz w:val="24"/>
              </w:rPr>
              <w:t>。三岔河及晋宁大河水环境执行《地表水环境质量标准》（GB3838-2002）</w:t>
            </w:r>
            <w:r>
              <w:rPr>
                <w:rFonts w:ascii="Times New Roman" w:hAnsi="Times New Roman" w:eastAsia="宋体" w:cs="Times New Roman"/>
                <w:kern w:val="0"/>
                <w:sz w:val="24"/>
              </w:rPr>
              <w:fldChar w:fldCharType="begin"/>
            </w:r>
            <w:r>
              <w:rPr>
                <w:rFonts w:ascii="Times New Roman" w:hAnsi="Times New Roman" w:eastAsia="宋体" w:cs="Times New Roman"/>
                <w:kern w:val="0"/>
                <w:sz w:val="24"/>
              </w:rPr>
              <w:instrText xml:space="preserve"> = 3 \* ROMAN \* MERGEFORMAT </w:instrText>
            </w:r>
            <w:r>
              <w:rPr>
                <w:rFonts w:ascii="Times New Roman" w:hAnsi="Times New Roman" w:eastAsia="宋体" w:cs="Times New Roman"/>
                <w:kern w:val="0"/>
                <w:sz w:val="24"/>
              </w:rPr>
              <w:fldChar w:fldCharType="separate"/>
            </w:r>
            <w:r>
              <w:rPr>
                <w:rFonts w:ascii="Times New Roman" w:hAnsi="Times New Roman" w:eastAsia="宋体" w:cs="Times New Roman"/>
                <w:kern w:val="0"/>
                <w:sz w:val="24"/>
              </w:rPr>
              <w:t>III</w:t>
            </w:r>
            <w:r>
              <w:rPr>
                <w:rFonts w:ascii="Times New Roman" w:hAnsi="Times New Roman" w:eastAsia="宋体" w:cs="Times New Roman"/>
                <w:kern w:val="0"/>
                <w:sz w:val="24"/>
              </w:rPr>
              <w:fldChar w:fldCharType="end"/>
            </w:r>
            <w:r>
              <w:rPr>
                <w:rFonts w:ascii="Times New Roman" w:hAnsi="Times New Roman" w:eastAsia="宋体" w:cs="Times New Roman"/>
                <w:kern w:val="0"/>
                <w:sz w:val="24"/>
              </w:rPr>
              <w:t>类水标准</w:t>
            </w:r>
            <w:r>
              <w:rPr>
                <w:rFonts w:hint="eastAsia" w:ascii="Times New Roman" w:hAnsi="Times New Roman" w:eastAsia="宋体" w:cs="Times New Roman"/>
                <w:kern w:val="0"/>
                <w:sz w:val="24"/>
              </w:rPr>
              <w:t>。</w:t>
            </w:r>
          </w:p>
          <w:p>
            <w:pPr>
              <w:adjustRightInd w:val="0"/>
              <w:spacing w:line="360" w:lineRule="auto"/>
              <w:ind w:firstLine="240" w:firstLineChars="100"/>
            </w:pPr>
            <w:r>
              <w:rPr>
                <w:rFonts w:hint="eastAsia" w:ascii="Times New Roman" w:hAnsi="Times New Roman" w:eastAsia="宋体" w:cs="Times New Roman"/>
                <w:kern w:val="0"/>
                <w:sz w:val="24"/>
              </w:rPr>
              <w:t>根据</w:t>
            </w:r>
            <w:r>
              <w:rPr>
                <w:rFonts w:ascii="Times New Roman" w:hAnsi="Times New Roman" w:eastAsia="宋体" w:cs="Times New Roman"/>
                <w:kern w:val="0"/>
                <w:sz w:val="24"/>
              </w:rPr>
              <w:t>《2018年度昆明市生态环境状况公报》</w:t>
            </w:r>
            <w:r>
              <w:rPr>
                <w:rFonts w:hint="eastAsia" w:ascii="Times New Roman" w:hAnsi="Times New Roman" w:eastAsia="宋体" w:cs="Times New Roman"/>
                <w:kern w:val="0"/>
                <w:sz w:val="24"/>
              </w:rPr>
              <w:t>，</w:t>
            </w:r>
            <w:r>
              <w:rPr>
                <w:rFonts w:ascii="Times New Roman" w:hAnsi="Times New Roman" w:eastAsia="宋体" w:cs="Times New Roman"/>
                <w:kern w:val="0"/>
                <w:sz w:val="24"/>
              </w:rPr>
              <w:t>晋宁大河水质</w:t>
            </w:r>
            <w:r>
              <w:rPr>
                <w:rFonts w:hint="eastAsia" w:ascii="Times New Roman" w:hAnsi="Times New Roman" w:eastAsia="宋体" w:cs="Times New Roman"/>
                <w:kern w:val="0"/>
                <w:sz w:val="24"/>
              </w:rPr>
              <w:t>达到</w:t>
            </w:r>
            <w:r>
              <w:rPr>
                <w:rFonts w:ascii="Times New Roman" w:hAnsi="Times New Roman" w:eastAsia="宋体" w:cs="Times New Roman"/>
                <w:kern w:val="0"/>
                <w:sz w:val="24"/>
              </w:rPr>
              <w:t>III类</w:t>
            </w:r>
            <w:r>
              <w:rPr>
                <w:rFonts w:hint="eastAsia" w:ascii="Times New Roman" w:hAnsi="Times New Roman" w:eastAsia="宋体" w:cs="Times New Roman"/>
                <w:kern w:val="0"/>
                <w:sz w:val="24"/>
              </w:rPr>
              <w:t>水质标准。根据</w:t>
            </w:r>
            <w:r>
              <w:rPr>
                <w:rFonts w:ascii="Times New Roman" w:hAnsi="Times New Roman" w:eastAsia="宋体" w:cs="Times New Roman"/>
                <w:kern w:val="0"/>
                <w:sz w:val="24"/>
              </w:rPr>
              <w:t>《2019年度昆明市生态环境状况公报》</w:t>
            </w:r>
            <w:r>
              <w:rPr>
                <w:rFonts w:hint="eastAsia" w:ascii="Times New Roman" w:hAnsi="Times New Roman" w:eastAsia="宋体" w:cs="Times New Roman"/>
                <w:kern w:val="0"/>
                <w:sz w:val="24"/>
              </w:rPr>
              <w:t>，</w:t>
            </w:r>
            <w:r>
              <w:rPr>
                <w:rFonts w:ascii="Times New Roman" w:hAnsi="Times New Roman" w:eastAsia="宋体" w:cs="Times New Roman"/>
                <w:kern w:val="0"/>
                <w:sz w:val="24"/>
              </w:rPr>
              <w:t>晋宁大河水质</w:t>
            </w:r>
            <w:r>
              <w:rPr>
                <w:rFonts w:hint="eastAsia" w:ascii="Times New Roman" w:hAnsi="Times New Roman" w:eastAsia="宋体" w:cs="Times New Roman"/>
                <w:kern w:val="0"/>
                <w:sz w:val="24"/>
              </w:rPr>
              <w:t>为</w:t>
            </w:r>
            <w:r>
              <w:rPr>
                <w:rFonts w:hint="eastAsia" w:ascii="宋体" w:hAnsi="宋体" w:eastAsia="宋体" w:cs="Times New Roman"/>
                <w:kern w:val="0"/>
                <w:sz w:val="24"/>
              </w:rPr>
              <w:t>Ⅳ</w:t>
            </w:r>
            <w:r>
              <w:rPr>
                <w:rFonts w:ascii="Times New Roman" w:hAnsi="Times New Roman" w:eastAsia="宋体" w:cs="Times New Roman"/>
                <w:kern w:val="0"/>
                <w:sz w:val="24"/>
              </w:rPr>
              <w:t>类</w:t>
            </w:r>
            <w:r>
              <w:rPr>
                <w:rFonts w:hint="eastAsia" w:ascii="Times New Roman" w:hAnsi="Times New Roman" w:eastAsia="宋体" w:cs="Times New Roman"/>
                <w:kern w:val="0"/>
                <w:sz w:val="24"/>
              </w:rPr>
              <w:t>，污染状况比2</w:t>
            </w:r>
            <w:r>
              <w:rPr>
                <w:rFonts w:ascii="Times New Roman" w:hAnsi="Times New Roman" w:eastAsia="宋体" w:cs="Times New Roman"/>
                <w:kern w:val="0"/>
                <w:sz w:val="24"/>
              </w:rPr>
              <w:t>018</w:t>
            </w:r>
            <w:r>
              <w:rPr>
                <w:rFonts w:hint="eastAsia" w:ascii="Times New Roman" w:hAnsi="Times New Roman" w:eastAsia="宋体" w:cs="Times New Roman"/>
                <w:kern w:val="0"/>
                <w:sz w:val="24"/>
              </w:rPr>
              <w:t>年显著加重，不能满足</w:t>
            </w:r>
            <w:r>
              <w:rPr>
                <w:rFonts w:ascii="Times New Roman" w:hAnsi="Times New Roman" w:eastAsia="宋体" w:cs="Times New Roman"/>
                <w:kern w:val="0"/>
                <w:sz w:val="24"/>
              </w:rPr>
              <w:fldChar w:fldCharType="begin"/>
            </w:r>
            <w:r>
              <w:rPr>
                <w:rFonts w:ascii="Times New Roman" w:hAnsi="Times New Roman" w:eastAsia="宋体" w:cs="Times New Roman"/>
                <w:kern w:val="0"/>
                <w:sz w:val="24"/>
              </w:rPr>
              <w:instrText xml:space="preserve"> = 3 \* ROMAN \* MERGEFORMAT </w:instrText>
            </w:r>
            <w:r>
              <w:rPr>
                <w:rFonts w:ascii="Times New Roman" w:hAnsi="Times New Roman" w:eastAsia="宋体" w:cs="Times New Roman"/>
                <w:kern w:val="0"/>
                <w:sz w:val="24"/>
              </w:rPr>
              <w:fldChar w:fldCharType="separate"/>
            </w:r>
            <w:r>
              <w:rPr>
                <w:rFonts w:ascii="Times New Roman" w:hAnsi="Times New Roman" w:eastAsia="宋体" w:cs="Times New Roman"/>
                <w:kern w:val="0"/>
                <w:sz w:val="24"/>
              </w:rPr>
              <w:t>III</w:t>
            </w:r>
            <w:r>
              <w:rPr>
                <w:rFonts w:ascii="Times New Roman" w:hAnsi="Times New Roman" w:eastAsia="宋体" w:cs="Times New Roman"/>
                <w:kern w:val="0"/>
                <w:sz w:val="24"/>
              </w:rPr>
              <w:fldChar w:fldCharType="end"/>
            </w:r>
            <w:r>
              <w:rPr>
                <w:rFonts w:ascii="Times New Roman" w:hAnsi="Times New Roman" w:eastAsia="宋体" w:cs="Times New Roman"/>
                <w:kern w:val="0"/>
                <w:sz w:val="24"/>
              </w:rPr>
              <w:t>类水标准</w:t>
            </w:r>
            <w:r>
              <w:rPr>
                <w:rFonts w:hint="eastAsia" w:ascii="Times New Roman" w:hAnsi="Times New Roman" w:eastAsia="宋体" w:cs="Times New Roman"/>
                <w:kern w:val="0"/>
                <w:sz w:val="24"/>
              </w:rPr>
              <w:t>要求。</w:t>
            </w:r>
            <w:r>
              <w:rPr>
                <w:rFonts w:ascii="Times New Roman" w:hAnsi="Times New Roman" w:eastAsia="宋体" w:cs="Times New Roman"/>
                <w:kern w:val="0"/>
                <w:sz w:val="24"/>
              </w:rPr>
              <w:t>根据《2020</w:t>
            </w:r>
            <w:r>
              <w:rPr>
                <w:rFonts w:hint="eastAsia" w:ascii="Times New Roman" w:hAnsi="Times New Roman" w:eastAsia="宋体" w:cs="Times New Roman"/>
                <w:kern w:val="0"/>
                <w:sz w:val="24"/>
              </w:rPr>
              <w:t>年度</w:t>
            </w:r>
            <w:r>
              <w:rPr>
                <w:rFonts w:ascii="Times New Roman" w:hAnsi="Times New Roman" w:eastAsia="宋体" w:cs="Times New Roman"/>
                <w:kern w:val="0"/>
                <w:sz w:val="24"/>
              </w:rPr>
              <w:t>昆明市生态环境状况公报》，晋宁大河水质</w:t>
            </w:r>
            <w:r>
              <w:rPr>
                <w:rFonts w:hint="eastAsia" w:ascii="Times New Roman" w:hAnsi="Times New Roman" w:eastAsia="宋体" w:cs="Times New Roman"/>
                <w:kern w:val="0"/>
                <w:sz w:val="24"/>
              </w:rPr>
              <w:t>未能</w:t>
            </w:r>
            <w:r>
              <w:rPr>
                <w:rFonts w:ascii="Times New Roman" w:hAnsi="Times New Roman" w:eastAsia="宋体" w:cs="Times New Roman"/>
                <w:kern w:val="0"/>
                <w:sz w:val="24"/>
              </w:rPr>
              <w:t>达到</w:t>
            </w:r>
            <w:r>
              <w:rPr>
                <w:rFonts w:hint="eastAsia" w:ascii="Times New Roman" w:hAnsi="Times New Roman" w:eastAsia="宋体" w:cs="Times New Roman"/>
                <w:kern w:val="0"/>
                <w:sz w:val="24"/>
              </w:rPr>
              <w:t>昆明市考核目标，但达到国家对滇池“十三五”规划水质目标要求。总体看，近三年来大河水质变差，不能满足</w:t>
            </w:r>
            <w:r>
              <w:rPr>
                <w:rFonts w:ascii="Times New Roman" w:hAnsi="Times New Roman" w:eastAsia="宋体" w:cs="Times New Roman"/>
                <w:kern w:val="0"/>
                <w:sz w:val="24"/>
              </w:rPr>
              <w:t>III类</w:t>
            </w:r>
            <w:r>
              <w:rPr>
                <w:rFonts w:hint="eastAsia" w:ascii="Times New Roman" w:hAnsi="Times New Roman" w:eastAsia="宋体" w:cs="Times New Roman"/>
                <w:kern w:val="0"/>
                <w:sz w:val="24"/>
              </w:rPr>
              <w:t>水质标准要求。</w:t>
            </w:r>
          </w:p>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3.3 声环境质量现状</w:t>
            </w:r>
          </w:p>
          <w:p>
            <w:pPr>
              <w:adjustRightInd w:val="0"/>
              <w:spacing w:line="360" w:lineRule="auto"/>
              <w:ind w:firstLine="240" w:firstLineChars="100"/>
              <w:rPr>
                <w:rFonts w:ascii="Times New Roman" w:hAnsi="Times New Roman" w:eastAsia="宋体" w:cs="Times New Roman"/>
                <w:kern w:val="0"/>
                <w:sz w:val="24"/>
              </w:rPr>
            </w:pPr>
            <w:r>
              <w:rPr>
                <w:rFonts w:ascii="Times New Roman" w:hAnsi="Times New Roman" w:eastAsia="宋体" w:cs="Times New Roman"/>
                <w:kern w:val="0"/>
                <w:sz w:val="24"/>
              </w:rPr>
              <w:t>本项目位于昆明市晋宁区工业园</w:t>
            </w:r>
            <w:r>
              <w:rPr>
                <w:rFonts w:hint="eastAsia" w:ascii="Times New Roman" w:hAnsi="Times New Roman" w:eastAsia="宋体" w:cs="Times New Roman"/>
                <w:kern w:val="0"/>
                <w:sz w:val="24"/>
              </w:rPr>
              <w:t>晋城</w:t>
            </w:r>
            <w:r>
              <w:rPr>
                <w:rFonts w:ascii="Times New Roman" w:hAnsi="Times New Roman" w:eastAsia="宋体" w:cs="Times New Roman"/>
                <w:kern w:val="0"/>
                <w:sz w:val="24"/>
              </w:rPr>
              <w:t>基地</w:t>
            </w:r>
            <w:r>
              <w:rPr>
                <w:rFonts w:hint="eastAsia" w:ascii="Times New Roman" w:hAnsi="Times New Roman" w:eastAsia="宋体" w:cs="Times New Roman"/>
                <w:kern w:val="0"/>
                <w:sz w:val="24"/>
              </w:rPr>
              <w:t>，区域声环境功能为3类。</w:t>
            </w:r>
          </w:p>
          <w:p>
            <w:pPr>
              <w:adjustRightInd w:val="0"/>
              <w:spacing w:line="360" w:lineRule="auto"/>
              <w:ind w:firstLine="240" w:firstLineChars="100"/>
              <w:rPr>
                <w:rFonts w:ascii="Times New Roman" w:hAnsi="Times New Roman" w:eastAsia="宋体" w:cs="Times New Roman"/>
                <w:kern w:val="0"/>
                <w:sz w:val="24"/>
              </w:rPr>
            </w:pPr>
            <w:r>
              <w:rPr>
                <w:rFonts w:hint="eastAsia" w:ascii="Times New Roman" w:hAnsi="Times New Roman" w:eastAsia="宋体" w:cs="Times New Roman"/>
                <w:kern w:val="0"/>
                <w:sz w:val="24"/>
              </w:rPr>
              <w:t>2</w:t>
            </w:r>
            <w:r>
              <w:rPr>
                <w:rFonts w:ascii="Times New Roman" w:hAnsi="Times New Roman" w:eastAsia="宋体" w:cs="Times New Roman"/>
                <w:kern w:val="0"/>
                <w:sz w:val="24"/>
              </w:rPr>
              <w:t>020</w:t>
            </w:r>
            <w:r>
              <w:rPr>
                <w:rFonts w:hint="eastAsia" w:ascii="Times New Roman" w:hAnsi="Times New Roman" w:eastAsia="宋体" w:cs="Times New Roman"/>
                <w:kern w:val="0"/>
                <w:sz w:val="24"/>
              </w:rPr>
              <w:t>年在</w:t>
            </w:r>
            <w:r>
              <w:rPr>
                <w:rFonts w:ascii="Times New Roman" w:hAnsi="Times New Roman" w:eastAsia="宋体" w:cs="Times New Roman"/>
                <w:kern w:val="0"/>
                <w:sz w:val="24"/>
              </w:rPr>
              <w:t>《利用天然气焙烧年产3亿块（折标砖）建筑废弃土、污泥和页岩烧结空心砖项目</w:t>
            </w:r>
            <w:r>
              <w:rPr>
                <w:rFonts w:hint="eastAsia" w:ascii="Times New Roman" w:hAnsi="Times New Roman" w:eastAsia="宋体" w:cs="Times New Roman"/>
                <w:kern w:val="0"/>
                <w:sz w:val="24"/>
              </w:rPr>
              <w:t>环境影响报告表</w:t>
            </w:r>
            <w:r>
              <w:rPr>
                <w:rFonts w:ascii="Times New Roman" w:hAnsi="Times New Roman" w:eastAsia="宋体" w:cs="Times New Roman"/>
                <w:kern w:val="0"/>
                <w:sz w:val="24"/>
              </w:rPr>
              <w:t>》</w:t>
            </w:r>
            <w:r>
              <w:rPr>
                <w:rFonts w:hint="eastAsia" w:ascii="Times New Roman" w:hAnsi="Times New Roman" w:eastAsia="宋体" w:cs="Times New Roman"/>
                <w:kern w:val="0"/>
                <w:sz w:val="24"/>
              </w:rPr>
              <w:t>开展期间，建设单位委托</w:t>
            </w:r>
            <w:r>
              <w:rPr>
                <w:rFonts w:ascii="Times New Roman" w:hAnsi="Times New Roman" w:eastAsia="宋体" w:cs="Times New Roman"/>
                <w:kern w:val="0"/>
                <w:sz w:val="24"/>
              </w:rPr>
              <w:t>云南鼎祺环境检测有限公司于2020年3月14日～2020年3月15日对</w:t>
            </w:r>
            <w:r>
              <w:rPr>
                <w:rFonts w:hint="eastAsia" w:ascii="Times New Roman" w:hAnsi="Times New Roman" w:eastAsia="宋体" w:cs="Times New Roman"/>
                <w:kern w:val="0"/>
                <w:sz w:val="24"/>
              </w:rPr>
              <w:t>厂区大江头村声环境进行了</w:t>
            </w:r>
            <w:r>
              <w:rPr>
                <w:rFonts w:ascii="Times New Roman" w:hAnsi="Times New Roman" w:eastAsia="宋体" w:cs="Times New Roman"/>
                <w:kern w:val="0"/>
                <w:sz w:val="24"/>
              </w:rPr>
              <w:t>为期两天的现状监测，监测时企业处于停产状态。</w:t>
            </w:r>
          </w:p>
          <w:p>
            <w:pPr>
              <w:pStyle w:val="53"/>
              <w:spacing w:before="156" w:beforeLines="50" w:line="240" w:lineRule="auto"/>
              <w:ind w:firstLine="420" w:firstLineChars="199"/>
              <w:jc w:val="center"/>
              <w:rPr>
                <w:rFonts w:cs="Times New Roman"/>
                <w:b/>
                <w:kern w:val="0"/>
                <w:sz w:val="21"/>
                <w:szCs w:val="21"/>
                <w:lang w:val="zh-CN"/>
              </w:rPr>
            </w:pPr>
            <w:r>
              <w:rPr>
                <w:rFonts w:cs="Times New Roman"/>
                <w:b/>
                <w:kern w:val="0"/>
                <w:sz w:val="21"/>
                <w:szCs w:val="21"/>
                <w:lang w:val="zh-CN"/>
              </w:rPr>
              <w:t>表3-4    声环境质量监测结果一览表</w:t>
            </w:r>
          </w:p>
          <w:tbl>
            <w:tblPr>
              <w:tblStyle w:val="21"/>
              <w:tblW w:w="81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1071"/>
              <w:gridCol w:w="1247"/>
              <w:gridCol w:w="1030"/>
              <w:gridCol w:w="661"/>
              <w:gridCol w:w="1420"/>
              <w:gridCol w:w="1071"/>
              <w:gridCol w:w="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jc w:val="center"/>
              </w:trPr>
              <w:tc>
                <w:tcPr>
                  <w:tcW w:w="1221" w:type="dxa"/>
                  <w:tcBorders>
                    <w:top w:val="single" w:color="auto" w:sz="4" w:space="0"/>
                    <w:left w:val="single" w:color="auto" w:sz="4" w:space="0"/>
                    <w:right w:val="single" w:color="auto" w:sz="4" w:space="0"/>
                  </w:tcBorders>
                  <w:vAlign w:val="center"/>
                </w:tcPr>
                <w:p>
                  <w:pPr>
                    <w:pStyle w:val="38"/>
                    <w:adjustRightInd w:val="0"/>
                    <w:jc w:val="center"/>
                    <w:rPr>
                      <w:rFonts w:ascii="Times New Roman" w:hAnsi="Times New Roman" w:cs="Times New Roman"/>
                      <w:b/>
                      <w:bCs/>
                      <w:szCs w:val="21"/>
                    </w:rPr>
                  </w:pPr>
                  <w:r>
                    <w:rPr>
                      <w:rFonts w:ascii="Times New Roman" w:hAnsi="Times New Roman" w:cs="Times New Roman"/>
                      <w:b/>
                      <w:bCs/>
                      <w:szCs w:val="21"/>
                    </w:rPr>
                    <w:t>监测日期</w:t>
                  </w:r>
                </w:p>
              </w:tc>
              <w:tc>
                <w:tcPr>
                  <w:tcW w:w="1071" w:type="dxa"/>
                  <w:tcBorders>
                    <w:top w:val="single" w:color="auto" w:sz="4" w:space="0"/>
                    <w:left w:val="single" w:color="auto" w:sz="4" w:space="0"/>
                    <w:right w:val="single" w:color="auto" w:sz="4" w:space="0"/>
                  </w:tcBorders>
                  <w:vAlign w:val="center"/>
                </w:tcPr>
                <w:p>
                  <w:pPr>
                    <w:pStyle w:val="38"/>
                    <w:adjustRightInd w:val="0"/>
                    <w:jc w:val="center"/>
                    <w:rPr>
                      <w:rFonts w:ascii="Times New Roman" w:hAnsi="Times New Roman" w:cs="Times New Roman"/>
                      <w:b/>
                      <w:bCs/>
                      <w:szCs w:val="21"/>
                    </w:rPr>
                  </w:pPr>
                  <w:r>
                    <w:rPr>
                      <w:rFonts w:ascii="Times New Roman" w:hAnsi="Times New Roman" w:cs="Times New Roman"/>
                      <w:b/>
                      <w:bCs/>
                      <w:szCs w:val="21"/>
                    </w:rPr>
                    <w:t>监测点位</w:t>
                  </w:r>
                </w:p>
              </w:tc>
              <w:tc>
                <w:tcPr>
                  <w:tcW w:w="1247" w:type="dxa"/>
                  <w:tcBorders>
                    <w:top w:val="single" w:color="auto" w:sz="4" w:space="0"/>
                    <w:left w:val="single" w:color="auto" w:sz="4" w:space="0"/>
                    <w:right w:val="single" w:color="auto" w:sz="4" w:space="0"/>
                  </w:tcBorders>
                  <w:vAlign w:val="center"/>
                </w:tcPr>
                <w:p>
                  <w:pPr>
                    <w:pStyle w:val="38"/>
                    <w:adjustRightInd w:val="0"/>
                    <w:jc w:val="center"/>
                    <w:rPr>
                      <w:rFonts w:ascii="Times New Roman" w:hAnsi="Times New Roman" w:cs="Times New Roman"/>
                      <w:b/>
                      <w:bCs/>
                      <w:szCs w:val="21"/>
                    </w:rPr>
                  </w:pPr>
                  <w:r>
                    <w:rPr>
                      <w:rFonts w:ascii="Times New Roman" w:hAnsi="Times New Roman" w:cs="Times New Roman"/>
                      <w:b/>
                      <w:bCs/>
                      <w:szCs w:val="21"/>
                    </w:rPr>
                    <w:t>昼间噪声值/ dB（A）</w:t>
                  </w:r>
                </w:p>
              </w:tc>
              <w:tc>
                <w:tcPr>
                  <w:tcW w:w="1030" w:type="dxa"/>
                  <w:tcBorders>
                    <w:top w:val="single" w:color="auto" w:sz="4" w:space="0"/>
                    <w:left w:val="single" w:color="auto" w:sz="4" w:space="0"/>
                    <w:right w:val="single" w:color="auto" w:sz="4" w:space="0"/>
                  </w:tcBorders>
                  <w:vAlign w:val="center"/>
                </w:tcPr>
                <w:p>
                  <w:pPr>
                    <w:pStyle w:val="38"/>
                    <w:adjustRightInd w:val="0"/>
                    <w:jc w:val="center"/>
                    <w:rPr>
                      <w:rFonts w:ascii="Times New Roman" w:hAnsi="Times New Roman" w:cs="Times New Roman"/>
                      <w:b/>
                      <w:bCs/>
                      <w:szCs w:val="21"/>
                    </w:rPr>
                  </w:pPr>
                  <w:r>
                    <w:rPr>
                      <w:rFonts w:ascii="Times New Roman" w:hAnsi="Times New Roman" w:cs="Times New Roman"/>
                      <w:b/>
                      <w:bCs/>
                      <w:szCs w:val="21"/>
                    </w:rPr>
                    <w:t>标准值/dB（A）</w:t>
                  </w:r>
                </w:p>
              </w:tc>
              <w:tc>
                <w:tcPr>
                  <w:tcW w:w="661" w:type="dxa"/>
                  <w:tcBorders>
                    <w:top w:val="single" w:color="auto" w:sz="4" w:space="0"/>
                    <w:left w:val="single" w:color="auto" w:sz="4" w:space="0"/>
                    <w:right w:val="single" w:color="auto" w:sz="4" w:space="0"/>
                  </w:tcBorders>
                  <w:vAlign w:val="center"/>
                </w:tcPr>
                <w:p>
                  <w:pPr>
                    <w:pStyle w:val="38"/>
                    <w:adjustRightInd w:val="0"/>
                    <w:jc w:val="center"/>
                    <w:rPr>
                      <w:rFonts w:ascii="Times New Roman" w:hAnsi="Times New Roman" w:cs="Times New Roman"/>
                      <w:b/>
                      <w:bCs/>
                      <w:szCs w:val="21"/>
                    </w:rPr>
                  </w:pPr>
                  <w:r>
                    <w:rPr>
                      <w:rFonts w:ascii="Times New Roman" w:hAnsi="Times New Roman" w:cs="Times New Roman"/>
                      <w:b/>
                      <w:bCs/>
                      <w:szCs w:val="21"/>
                    </w:rPr>
                    <w:t>评价</w:t>
                  </w:r>
                </w:p>
              </w:tc>
              <w:tc>
                <w:tcPr>
                  <w:tcW w:w="1420" w:type="dxa"/>
                  <w:tcBorders>
                    <w:top w:val="single" w:color="auto" w:sz="4" w:space="0"/>
                    <w:left w:val="single" w:color="auto" w:sz="4" w:space="0"/>
                    <w:bottom w:val="single" w:color="auto" w:sz="4" w:space="0"/>
                    <w:right w:val="single" w:color="auto" w:sz="4" w:space="0"/>
                  </w:tcBorders>
                  <w:vAlign w:val="center"/>
                </w:tcPr>
                <w:p>
                  <w:pPr>
                    <w:pStyle w:val="38"/>
                    <w:adjustRightInd w:val="0"/>
                    <w:jc w:val="center"/>
                    <w:rPr>
                      <w:rFonts w:ascii="Times New Roman" w:hAnsi="Times New Roman" w:cs="Times New Roman"/>
                      <w:b/>
                      <w:bCs/>
                      <w:szCs w:val="21"/>
                    </w:rPr>
                  </w:pPr>
                  <w:r>
                    <w:rPr>
                      <w:rFonts w:ascii="Times New Roman" w:hAnsi="Times New Roman" w:cs="Times New Roman"/>
                      <w:b/>
                      <w:bCs/>
                      <w:szCs w:val="21"/>
                    </w:rPr>
                    <w:t>夜间噪声值/ dB（A）</w:t>
                  </w:r>
                </w:p>
              </w:tc>
              <w:tc>
                <w:tcPr>
                  <w:tcW w:w="1071" w:type="dxa"/>
                  <w:tcBorders>
                    <w:top w:val="single" w:color="auto" w:sz="4" w:space="0"/>
                    <w:left w:val="single" w:color="auto" w:sz="4" w:space="0"/>
                    <w:bottom w:val="single" w:color="auto" w:sz="4" w:space="0"/>
                    <w:right w:val="single" w:color="auto" w:sz="4" w:space="0"/>
                  </w:tcBorders>
                  <w:vAlign w:val="center"/>
                </w:tcPr>
                <w:p>
                  <w:pPr>
                    <w:pStyle w:val="38"/>
                    <w:adjustRightInd w:val="0"/>
                    <w:jc w:val="center"/>
                    <w:rPr>
                      <w:rFonts w:ascii="Times New Roman" w:hAnsi="Times New Roman" w:cs="Times New Roman"/>
                      <w:b/>
                      <w:bCs/>
                      <w:szCs w:val="21"/>
                    </w:rPr>
                  </w:pPr>
                  <w:r>
                    <w:rPr>
                      <w:rFonts w:ascii="Times New Roman" w:hAnsi="Times New Roman" w:cs="Times New Roman"/>
                      <w:b/>
                      <w:bCs/>
                      <w:szCs w:val="21"/>
                    </w:rPr>
                    <w:t>标准值/dB（A）</w:t>
                  </w:r>
                </w:p>
              </w:tc>
              <w:tc>
                <w:tcPr>
                  <w:tcW w:w="47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b/>
                      <w:bCs/>
                      <w:szCs w:val="21"/>
                      <w:lang w:val="zh-CN" w:bidi="zh-CN"/>
                    </w:rPr>
                  </w:pPr>
                  <w:r>
                    <w:rPr>
                      <w:rFonts w:ascii="Times New Roman" w:hAnsi="Times New Roman" w:eastAsia="宋体" w:cs="Times New Roman"/>
                      <w:b/>
                      <w:bCs/>
                      <w:szCs w:val="21"/>
                      <w:lang w:val="zh-CN" w:bidi="zh-CN"/>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jc w:val="center"/>
              </w:trPr>
              <w:tc>
                <w:tcPr>
                  <w:tcW w:w="1221" w:type="dxa"/>
                  <w:tcBorders>
                    <w:top w:val="single" w:color="auto" w:sz="4" w:space="0"/>
                    <w:left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2020.03.14</w:t>
                  </w:r>
                </w:p>
              </w:tc>
              <w:tc>
                <w:tcPr>
                  <w:tcW w:w="1071" w:type="dxa"/>
                  <w:tcBorders>
                    <w:top w:val="single" w:color="auto" w:sz="4" w:space="0"/>
                    <w:left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大江头村</w:t>
                  </w:r>
                </w:p>
              </w:tc>
              <w:tc>
                <w:tcPr>
                  <w:tcW w:w="1247" w:type="dxa"/>
                  <w:tcBorders>
                    <w:top w:val="single" w:color="auto" w:sz="4" w:space="0"/>
                    <w:left w:val="single" w:color="auto" w:sz="4" w:space="0"/>
                    <w:bottom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51.4</w:t>
                  </w:r>
                </w:p>
              </w:tc>
              <w:tc>
                <w:tcPr>
                  <w:tcW w:w="1030" w:type="dxa"/>
                  <w:tcBorders>
                    <w:top w:val="single" w:color="auto" w:sz="4" w:space="0"/>
                    <w:left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60</w:t>
                  </w:r>
                </w:p>
              </w:tc>
              <w:tc>
                <w:tcPr>
                  <w:tcW w:w="661" w:type="dxa"/>
                  <w:vMerge w:val="restart"/>
                  <w:tcBorders>
                    <w:top w:val="single" w:color="auto" w:sz="4" w:space="0"/>
                    <w:left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达标</w:t>
                  </w:r>
                </w:p>
              </w:tc>
              <w:tc>
                <w:tcPr>
                  <w:tcW w:w="1420" w:type="dxa"/>
                  <w:tcBorders>
                    <w:top w:val="single" w:color="auto" w:sz="4" w:space="0"/>
                    <w:left w:val="single" w:color="auto" w:sz="4" w:space="0"/>
                    <w:bottom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35.8</w:t>
                  </w:r>
                </w:p>
              </w:tc>
              <w:tc>
                <w:tcPr>
                  <w:tcW w:w="1071" w:type="dxa"/>
                  <w:tcBorders>
                    <w:top w:val="single" w:color="auto" w:sz="4" w:space="0"/>
                    <w:left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50</w:t>
                  </w:r>
                </w:p>
              </w:tc>
              <w:tc>
                <w:tcPr>
                  <w:tcW w:w="478"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eastAsia="宋体" w:cs="Times New Roman"/>
                      <w:szCs w:val="21"/>
                      <w:lang w:val="zh-CN" w:bidi="zh-CN"/>
                    </w:rPr>
                  </w:pPr>
                  <w:r>
                    <w:rPr>
                      <w:rFonts w:ascii="Times New Roman" w:hAnsi="Times New Roman" w:eastAsia="宋体" w:cs="Times New Roman"/>
                      <w:szCs w:val="21"/>
                      <w:lang w:val="zh-CN" w:bidi="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221" w:type="dxa"/>
                  <w:tcBorders>
                    <w:left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2020.03.15</w:t>
                  </w:r>
                </w:p>
              </w:tc>
              <w:tc>
                <w:tcPr>
                  <w:tcW w:w="1071" w:type="dxa"/>
                  <w:tcBorders>
                    <w:left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大江头村</w:t>
                  </w:r>
                </w:p>
              </w:tc>
              <w:tc>
                <w:tcPr>
                  <w:tcW w:w="1247" w:type="dxa"/>
                  <w:tcBorders>
                    <w:top w:val="single" w:color="auto" w:sz="4" w:space="0"/>
                    <w:left w:val="single" w:color="auto" w:sz="4" w:space="0"/>
                    <w:bottom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53.3</w:t>
                  </w:r>
                </w:p>
              </w:tc>
              <w:tc>
                <w:tcPr>
                  <w:tcW w:w="1030" w:type="dxa"/>
                  <w:tcBorders>
                    <w:left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60</w:t>
                  </w:r>
                </w:p>
              </w:tc>
              <w:tc>
                <w:tcPr>
                  <w:tcW w:w="661" w:type="dxa"/>
                  <w:vMerge w:val="continue"/>
                  <w:tcBorders>
                    <w:left w:val="single" w:color="auto" w:sz="4" w:space="0"/>
                    <w:right w:val="single" w:color="auto" w:sz="4" w:space="0"/>
                  </w:tcBorders>
                  <w:vAlign w:val="center"/>
                </w:tcPr>
                <w:p>
                  <w:pPr>
                    <w:pStyle w:val="38"/>
                    <w:adjustRightInd w:val="0"/>
                    <w:jc w:val="center"/>
                    <w:rPr>
                      <w:rFonts w:ascii="Times New Roman" w:hAnsi="Times New Roman" w:cs="Times New Roman"/>
                      <w:szCs w:val="21"/>
                    </w:rPr>
                  </w:pPr>
                </w:p>
              </w:tc>
              <w:tc>
                <w:tcPr>
                  <w:tcW w:w="1420" w:type="dxa"/>
                  <w:tcBorders>
                    <w:top w:val="single" w:color="auto" w:sz="4" w:space="0"/>
                    <w:left w:val="single" w:color="auto" w:sz="4" w:space="0"/>
                    <w:bottom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39.0</w:t>
                  </w:r>
                </w:p>
              </w:tc>
              <w:tc>
                <w:tcPr>
                  <w:tcW w:w="1071" w:type="dxa"/>
                  <w:tcBorders>
                    <w:left w:val="single" w:color="auto" w:sz="4" w:space="0"/>
                    <w:right w:val="single" w:color="auto" w:sz="4" w:space="0"/>
                  </w:tcBorders>
                  <w:vAlign w:val="center"/>
                </w:tcPr>
                <w:p>
                  <w:pPr>
                    <w:pStyle w:val="38"/>
                    <w:adjustRightInd w:val="0"/>
                    <w:jc w:val="center"/>
                    <w:rPr>
                      <w:rFonts w:ascii="Times New Roman" w:hAnsi="Times New Roman" w:cs="Times New Roman"/>
                      <w:szCs w:val="21"/>
                    </w:rPr>
                  </w:pPr>
                  <w:r>
                    <w:rPr>
                      <w:rFonts w:ascii="Times New Roman" w:hAnsi="Times New Roman" w:cs="Times New Roman"/>
                      <w:szCs w:val="21"/>
                    </w:rPr>
                    <w:t>50</w:t>
                  </w:r>
                </w:p>
              </w:tc>
              <w:tc>
                <w:tcPr>
                  <w:tcW w:w="478" w:type="dxa"/>
                  <w:vMerge w:val="continue"/>
                  <w:tcBorders>
                    <w:left w:val="single" w:color="auto" w:sz="4" w:space="0"/>
                    <w:right w:val="single" w:color="auto" w:sz="4" w:space="0"/>
                  </w:tcBorders>
                  <w:vAlign w:val="center"/>
                </w:tcPr>
                <w:p>
                  <w:pPr>
                    <w:jc w:val="center"/>
                    <w:rPr>
                      <w:rFonts w:ascii="Times New Roman" w:hAnsi="Times New Roman" w:cs="Times New Roman"/>
                      <w:color w:val="000000"/>
                      <w:szCs w:val="21"/>
                    </w:rPr>
                  </w:pPr>
                </w:p>
              </w:tc>
            </w:tr>
          </w:tbl>
          <w:p>
            <w:pPr>
              <w:adjustRightInd w:val="0"/>
              <w:ind w:firstLine="210" w:firstLineChars="100"/>
              <w:rPr>
                <w:rFonts w:ascii="Times New Roman" w:hAnsi="Times New Roman" w:eastAsia="宋体" w:cs="Times New Roman"/>
                <w:kern w:val="0"/>
                <w:szCs w:val="21"/>
              </w:rPr>
            </w:pPr>
          </w:p>
          <w:p>
            <w:pPr>
              <w:adjustRightInd w:val="0"/>
              <w:spacing w:line="360" w:lineRule="auto"/>
              <w:ind w:firstLine="240" w:firstLineChars="100"/>
              <w:rPr>
                <w:rFonts w:ascii="Times New Roman" w:hAnsi="Times New Roman" w:eastAsia="宋体" w:cs="Times New Roman"/>
                <w:kern w:val="0"/>
                <w:sz w:val="24"/>
              </w:rPr>
            </w:pPr>
            <w:r>
              <w:rPr>
                <w:rFonts w:ascii="Times New Roman" w:hAnsi="Times New Roman" w:eastAsia="宋体" w:cs="Times New Roman"/>
                <w:kern w:val="0"/>
                <w:sz w:val="24"/>
              </w:rPr>
              <w:t>根据监测结果可知，</w:t>
            </w:r>
            <w:r>
              <w:rPr>
                <w:rFonts w:hint="eastAsia" w:ascii="Times New Roman" w:hAnsi="Times New Roman" w:eastAsia="宋体" w:cs="Times New Roman"/>
                <w:kern w:val="0"/>
                <w:sz w:val="24"/>
              </w:rPr>
              <w:t>大江头村</w:t>
            </w:r>
            <w:r>
              <w:rPr>
                <w:rFonts w:ascii="Times New Roman" w:hAnsi="Times New Roman" w:eastAsia="宋体" w:cs="Times New Roman"/>
                <w:kern w:val="0"/>
                <w:sz w:val="24"/>
              </w:rPr>
              <w:t>声环境满足《声环境质量标准》（GB3096-2008）2类区标准要求，</w:t>
            </w:r>
            <w:r>
              <w:rPr>
                <w:rFonts w:hint="eastAsia" w:ascii="Times New Roman" w:hAnsi="Times New Roman" w:eastAsia="宋体" w:cs="Times New Roman"/>
                <w:kern w:val="0"/>
                <w:sz w:val="24"/>
              </w:rPr>
              <w:t>（</w:t>
            </w:r>
            <w:r>
              <w:rPr>
                <w:rFonts w:ascii="Times New Roman" w:hAnsi="Times New Roman" w:eastAsia="宋体" w:cs="Times New Roman"/>
                <w:kern w:val="0"/>
                <w:sz w:val="24"/>
              </w:rPr>
              <w:t>昼间≤60dB(A)，夜间≤50dB(A)</w:t>
            </w:r>
            <w:r>
              <w:rPr>
                <w:rFonts w:hint="eastAsia" w:ascii="Times New Roman" w:hAnsi="Times New Roman" w:eastAsia="宋体" w:cs="Times New Roman"/>
                <w:kern w:val="0"/>
                <w:sz w:val="24"/>
              </w:rPr>
              <w:t>）。</w:t>
            </w:r>
          </w:p>
          <w:p>
            <w:pPr>
              <w:adjustRightInd w:val="0"/>
              <w:spacing w:line="360" w:lineRule="auto"/>
              <w:ind w:firstLine="240" w:firstLineChars="100"/>
            </w:pPr>
            <w:r>
              <w:rPr>
                <w:rFonts w:hint="eastAsia" w:ascii="Times New Roman" w:hAnsi="Times New Roman" w:eastAsia="宋体" w:cs="Times New Roman"/>
                <w:color w:val="00B050"/>
                <w:kern w:val="0"/>
                <w:sz w:val="24"/>
              </w:rPr>
              <w:t>2</w:t>
            </w:r>
            <w:r>
              <w:rPr>
                <w:rFonts w:ascii="Times New Roman" w:hAnsi="Times New Roman" w:eastAsia="宋体" w:cs="Times New Roman"/>
                <w:color w:val="00B050"/>
                <w:kern w:val="0"/>
                <w:sz w:val="24"/>
              </w:rPr>
              <w:t>021</w:t>
            </w:r>
            <w:r>
              <w:rPr>
                <w:rFonts w:hint="eastAsia" w:ascii="Times New Roman" w:hAnsi="Times New Roman" w:eastAsia="宋体" w:cs="Times New Roman"/>
                <w:color w:val="00B050"/>
                <w:kern w:val="0"/>
                <w:sz w:val="24"/>
              </w:rPr>
              <w:t>年现有工程监测期间，</w:t>
            </w:r>
            <w:r>
              <w:rPr>
                <w:rFonts w:hint="eastAsia" w:ascii="Times New Roman" w:hAnsi="Times New Roman" w:eastAsia="宋体" w:cs="Times New Roman"/>
                <w:kern w:val="0"/>
                <w:sz w:val="24"/>
              </w:rPr>
              <w:t>云南鑫田环境分析测试有限公司对项目区西厂界声环境进行了监测，其昼间噪声最大为5</w:t>
            </w:r>
            <w:r>
              <w:rPr>
                <w:rFonts w:ascii="Times New Roman" w:hAnsi="Times New Roman" w:eastAsia="宋体" w:cs="Times New Roman"/>
                <w:kern w:val="0"/>
                <w:sz w:val="24"/>
              </w:rPr>
              <w:t>8</w:t>
            </w:r>
            <w:r>
              <w:rPr>
                <w:rFonts w:hint="eastAsia" w:ascii="Times New Roman" w:hAnsi="Times New Roman" w:eastAsia="宋体" w:cs="Times New Roman"/>
                <w:kern w:val="0"/>
                <w:sz w:val="24"/>
              </w:rPr>
              <w:t>d</w:t>
            </w:r>
            <w:r>
              <w:rPr>
                <w:rFonts w:ascii="Times New Roman" w:hAnsi="Times New Roman" w:eastAsia="宋体" w:cs="Times New Roman"/>
                <w:kern w:val="0"/>
                <w:sz w:val="24"/>
              </w:rPr>
              <w:t>B</w:t>
            </w:r>
            <w:r>
              <w:rPr>
                <w:rFonts w:hint="eastAsia" w:ascii="Times New Roman" w:hAnsi="Times New Roman" w:eastAsia="宋体" w:cs="Times New Roman"/>
                <w:kern w:val="0"/>
                <w:sz w:val="24"/>
              </w:rPr>
              <w:t>（A），夜间最大为4</w:t>
            </w:r>
            <w:r>
              <w:rPr>
                <w:rFonts w:ascii="Times New Roman" w:hAnsi="Times New Roman" w:eastAsia="宋体" w:cs="Times New Roman"/>
                <w:kern w:val="0"/>
                <w:sz w:val="24"/>
              </w:rPr>
              <w:t>7</w:t>
            </w:r>
            <w:r>
              <w:rPr>
                <w:rFonts w:hint="eastAsia" w:ascii="Times New Roman" w:hAnsi="Times New Roman" w:eastAsia="宋体" w:cs="Times New Roman"/>
                <w:kern w:val="0"/>
                <w:sz w:val="24"/>
              </w:rPr>
              <w:t>d</w:t>
            </w:r>
            <w:r>
              <w:rPr>
                <w:rFonts w:ascii="Times New Roman" w:hAnsi="Times New Roman" w:eastAsia="宋体" w:cs="Times New Roman"/>
                <w:kern w:val="0"/>
                <w:sz w:val="24"/>
              </w:rPr>
              <w:t>B</w:t>
            </w:r>
            <w:r>
              <w:rPr>
                <w:rFonts w:hint="eastAsia" w:ascii="Times New Roman" w:hAnsi="Times New Roman" w:eastAsia="宋体" w:cs="Times New Roman"/>
                <w:kern w:val="0"/>
                <w:sz w:val="24"/>
              </w:rPr>
              <w:t>（A）。该监测点临近大江头村，类比该点位噪声监测情况可知，大江头村声环境质量满足</w:t>
            </w:r>
            <w:r>
              <w:rPr>
                <w:rFonts w:ascii="Times New Roman" w:hAnsi="Times New Roman" w:eastAsia="宋体" w:cs="Times New Roman"/>
                <w:kern w:val="0"/>
                <w:sz w:val="24"/>
              </w:rPr>
              <w:t>《声环境质量标准》（GB3096-2008）2类区标准要求</w:t>
            </w:r>
            <w:r>
              <w:rPr>
                <w:rFonts w:hint="eastAsia" w:ascii="Times New Roman" w:hAnsi="Times New Roman" w:eastAsia="宋体" w:cs="Times New Roman"/>
                <w:kern w:val="0"/>
                <w:sz w:val="24"/>
              </w:rPr>
              <w:t>。</w:t>
            </w:r>
          </w:p>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3.4 生态环境现状</w:t>
            </w:r>
          </w:p>
          <w:p>
            <w:pPr>
              <w:adjustRightInd w:val="0"/>
              <w:spacing w:line="360" w:lineRule="auto"/>
              <w:ind w:firstLine="240" w:firstLineChars="100"/>
              <w:rPr>
                <w:rFonts w:ascii="Times New Roman" w:hAnsi="Times New Roman" w:eastAsia="宋体" w:cs="Times New Roman"/>
                <w:kern w:val="0"/>
                <w:sz w:val="24"/>
              </w:rPr>
            </w:pPr>
            <w:r>
              <w:rPr>
                <w:rFonts w:ascii="Times New Roman" w:hAnsi="Times New Roman" w:eastAsia="宋体" w:cs="Times New Roman"/>
                <w:kern w:val="0"/>
                <w:sz w:val="24"/>
              </w:rPr>
              <w:t>根据现场踏勘，厂区所在</w:t>
            </w:r>
            <w:r>
              <w:rPr>
                <w:rFonts w:hint="eastAsia" w:ascii="Times New Roman" w:hAnsi="Times New Roman" w:eastAsia="宋体" w:cs="Times New Roman"/>
                <w:kern w:val="0"/>
                <w:sz w:val="24"/>
              </w:rPr>
              <w:t>片区</w:t>
            </w:r>
            <w:r>
              <w:rPr>
                <w:rFonts w:ascii="Times New Roman" w:hAnsi="Times New Roman" w:eastAsia="宋体" w:cs="Times New Roman"/>
                <w:kern w:val="0"/>
                <w:sz w:val="24"/>
              </w:rPr>
              <w:t>现为</w:t>
            </w:r>
            <w:r>
              <w:rPr>
                <w:rFonts w:hint="eastAsia" w:ascii="Times New Roman" w:hAnsi="Times New Roman" w:eastAsia="宋体" w:cs="Times New Roman"/>
                <w:kern w:val="0"/>
                <w:sz w:val="24"/>
              </w:rPr>
              <w:t>工业园区</w:t>
            </w:r>
            <w:r>
              <w:rPr>
                <w:rFonts w:ascii="Times New Roman" w:hAnsi="Times New Roman" w:eastAsia="宋体" w:cs="Times New Roman"/>
                <w:kern w:val="0"/>
                <w:sz w:val="24"/>
              </w:rPr>
              <w:t>，</w:t>
            </w:r>
            <w:r>
              <w:rPr>
                <w:rFonts w:hint="eastAsia" w:ascii="Times New Roman" w:hAnsi="Times New Roman" w:eastAsia="宋体" w:cs="Times New Roman"/>
                <w:kern w:val="0"/>
                <w:sz w:val="24"/>
              </w:rPr>
              <w:t>地表多经过平整、清理，除残留少量旱地外，原始植被植被损失殆尽。现有</w:t>
            </w:r>
            <w:r>
              <w:rPr>
                <w:rFonts w:ascii="Times New Roman" w:hAnsi="Times New Roman" w:eastAsia="宋体" w:cs="Times New Roman"/>
                <w:kern w:val="0"/>
                <w:sz w:val="24"/>
              </w:rPr>
              <w:t>植被多为人工种植的乔木、灌木等次生植被，无国家和地方保护的珍稀濒危动植物，</w:t>
            </w:r>
            <w:r>
              <w:rPr>
                <w:rFonts w:hint="eastAsia" w:ascii="Times New Roman" w:hAnsi="Times New Roman" w:eastAsia="宋体" w:cs="Times New Roman"/>
                <w:kern w:val="0"/>
                <w:sz w:val="24"/>
              </w:rPr>
              <w:t>厂区</w:t>
            </w:r>
            <w:r>
              <w:rPr>
                <w:rFonts w:ascii="Times New Roman" w:hAnsi="Times New Roman" w:eastAsia="宋体" w:cs="Times New Roman"/>
                <w:kern w:val="0"/>
                <w:sz w:val="24"/>
              </w:rPr>
              <w:t>周围生态环境相对简单。</w:t>
            </w:r>
          </w:p>
          <w:p>
            <w:pPr>
              <w:adjustRightInd w:val="0"/>
              <w:spacing w:line="360" w:lineRule="auto"/>
              <w:ind w:firstLine="240" w:firstLineChars="100"/>
              <w:rPr>
                <w:rFonts w:ascii="Times New Roman" w:hAnsi="Times New Roman" w:eastAsia="宋体" w:cs="Times New Roman"/>
                <w:kern w:val="0"/>
                <w:sz w:val="24"/>
              </w:rPr>
            </w:pPr>
            <w:r>
              <w:rPr>
                <w:rFonts w:ascii="Times New Roman" w:hAnsi="Times New Roman" w:eastAsia="宋体" w:cs="Times New Roman"/>
                <w:kern w:val="0"/>
                <w:sz w:val="24"/>
              </w:rPr>
              <w:t>本项目</w:t>
            </w:r>
            <w:r>
              <w:rPr>
                <w:rFonts w:hint="eastAsia" w:ascii="Times New Roman" w:hAnsi="Times New Roman" w:eastAsia="宋体" w:cs="Times New Roman"/>
                <w:kern w:val="0"/>
                <w:sz w:val="24"/>
              </w:rPr>
              <w:t>占地均为原有的厂区，以人工绿化植被为主，此外还残留少量荒草</w:t>
            </w:r>
            <w:r>
              <w:rPr>
                <w:rFonts w:ascii="Times New Roman" w:hAnsi="Times New Roman" w:eastAsia="宋体" w:cs="Times New Roman"/>
                <w:kern w:val="0"/>
                <w:sz w:val="24"/>
              </w:rPr>
              <w:t>，</w:t>
            </w:r>
            <w:r>
              <w:rPr>
                <w:rFonts w:hint="eastAsia" w:ascii="Times New Roman" w:hAnsi="Times New Roman" w:eastAsia="宋体" w:cs="Times New Roman"/>
                <w:kern w:val="0"/>
                <w:sz w:val="24"/>
              </w:rPr>
              <w:t>植被单一、植物种类少，且受人为控制性强。区域内的人类活动剧烈，早已无大型野生动物活动生境，动物以常见的小型哺乳类和小型鸟类为主。小型哺乳动物主要为啮齿类，如松鼠、家鼠等，鸟类主要有麻雀、家燕等。</w:t>
            </w:r>
          </w:p>
          <w:p>
            <w:pPr>
              <w:adjustRightInd w:val="0"/>
              <w:spacing w:line="360" w:lineRule="auto"/>
              <w:ind w:firstLine="240" w:firstLineChars="100"/>
              <w:rPr>
                <w:rFonts w:ascii="Times New Roman" w:hAnsi="Times New Roman" w:eastAsia="宋体" w:cs="Times New Roman"/>
                <w:kern w:val="0"/>
                <w:sz w:val="24"/>
              </w:rPr>
            </w:pPr>
            <w:r>
              <w:rPr>
                <w:rFonts w:hint="eastAsia" w:ascii="Times New Roman" w:hAnsi="Times New Roman" w:eastAsia="宋体" w:cs="Times New Roman"/>
                <w:kern w:val="0"/>
                <w:sz w:val="24"/>
              </w:rPr>
              <w:t>项目占地范围及周边无自然保护区、风景名胜区等需要特殊保护的敏感区，未发现需保护的古树名木，亦未发现珍稀濒危动、植物及国家级和省级重点保护的动、植物存在</w:t>
            </w:r>
            <w:r>
              <w:rPr>
                <w:rFonts w:ascii="Times New Roman" w:hAnsi="Times New Roman" w:eastAsia="宋体" w:cs="Times New Roman"/>
                <w:kern w:val="0"/>
                <w:sz w:val="24"/>
              </w:rPr>
              <w:t>。</w:t>
            </w:r>
          </w:p>
          <w:p>
            <w:pPr>
              <w:adjustRightInd w:val="0"/>
              <w:spacing w:line="360" w:lineRule="auto"/>
              <w:ind w:firstLine="240" w:firstLineChars="100"/>
            </w:pPr>
            <w:r>
              <w:rPr>
                <w:rFonts w:ascii="Times New Roman" w:hAnsi="Times New Roman" w:eastAsia="宋体" w:cs="Times New Roman"/>
                <w:color w:val="00B050"/>
                <w:kern w:val="0"/>
                <w:sz w:val="24"/>
              </w:rPr>
              <w:t>随着本项目</w:t>
            </w:r>
            <w:r>
              <w:rPr>
                <w:rFonts w:hint="eastAsia" w:ascii="Times New Roman" w:hAnsi="Times New Roman" w:eastAsia="宋体" w:cs="Times New Roman"/>
                <w:color w:val="00B050"/>
                <w:kern w:val="0"/>
                <w:sz w:val="24"/>
              </w:rPr>
              <w:t>的</w:t>
            </w:r>
            <w:r>
              <w:rPr>
                <w:rFonts w:ascii="Times New Roman" w:hAnsi="Times New Roman" w:eastAsia="宋体" w:cs="Times New Roman"/>
                <w:color w:val="00B050"/>
                <w:kern w:val="0"/>
                <w:sz w:val="24"/>
              </w:rPr>
              <w:t>建设完成，</w:t>
            </w:r>
            <w:r>
              <w:rPr>
                <w:rFonts w:ascii="Times New Roman" w:hAnsi="Times New Roman" w:eastAsia="宋体" w:cs="Times New Roman"/>
                <w:kern w:val="0"/>
                <w:sz w:val="24"/>
              </w:rPr>
              <w:t>绿化等生态防护措施</w:t>
            </w:r>
            <w:r>
              <w:rPr>
                <w:rFonts w:hint="eastAsia" w:ascii="Times New Roman" w:hAnsi="Times New Roman" w:eastAsia="宋体" w:cs="Times New Roman"/>
                <w:kern w:val="0"/>
                <w:sz w:val="24"/>
              </w:rPr>
              <w:t>逐步</w:t>
            </w:r>
            <w:r>
              <w:rPr>
                <w:rFonts w:ascii="Times New Roman" w:hAnsi="Times New Roman" w:eastAsia="宋体" w:cs="Times New Roman"/>
                <w:kern w:val="0"/>
                <w:sz w:val="24"/>
              </w:rPr>
              <w:t>实施，生态系统将得到重建，形成新的生态系统</w:t>
            </w:r>
            <w:r>
              <w:rPr>
                <w:rFonts w:hint="eastAsia" w:ascii="Times New Roman" w:hAnsi="Times New Roman" w:eastAsia="宋体" w:cs="Times New Roman"/>
                <w:kern w:val="0"/>
                <w:sz w:val="24"/>
              </w:rPr>
              <w:t>。</w:t>
            </w:r>
          </w:p>
          <w:p>
            <w:pPr>
              <w:adjustRightInd w:val="0"/>
              <w:spacing w:line="360" w:lineRule="auto"/>
              <w:ind w:firstLine="420" w:firstLineChars="200"/>
              <w:rPr>
                <w:rFonts w:ascii="Times New Roman" w:hAnsi="Times New Roman" w:eastAsia="宋体" w:cs="Times New Roman"/>
                <w:kern w:val="0"/>
                <w:szCs w:val="21"/>
              </w:rPr>
            </w:pPr>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978" w:hRule="atLeast"/>
          <w:jc w:val="center"/>
        </w:trPr>
        <w:tc>
          <w:tcPr>
            <w:tcW w:w="565" w:type="dxa"/>
            <w:tcBorders>
              <w:top w:val="single" w:color="auto" w:sz="4" w:space="0"/>
              <w:left w:val="single" w:color="auto" w:sz="8"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环境</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保护</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目标</w:t>
            </w:r>
          </w:p>
        </w:tc>
        <w:tc>
          <w:tcPr>
            <w:tcW w:w="8425" w:type="dxa"/>
            <w:tcBorders>
              <w:top w:val="single" w:color="auto" w:sz="4" w:space="0"/>
              <w:left w:val="single" w:color="auto" w:sz="4" w:space="0"/>
              <w:bottom w:val="single" w:color="auto" w:sz="4" w:space="0"/>
              <w:right w:val="single" w:color="auto" w:sz="8" w:space="0"/>
            </w:tcBorders>
            <w:shd w:val="clear" w:color="auto" w:fill="auto"/>
            <w:vAlign w:val="center"/>
          </w:tcPr>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3.5 环境保护目标</w:t>
            </w:r>
          </w:p>
          <w:p>
            <w:pPr>
              <w:adjustRightInd w:val="0"/>
              <w:spacing w:line="360" w:lineRule="auto"/>
              <w:ind w:firstLine="240" w:firstLineChars="100"/>
              <w:rPr>
                <w:rFonts w:ascii="Times New Roman" w:hAnsi="Times New Roman" w:eastAsia="宋体" w:cs="Times New Roman"/>
                <w:kern w:val="0"/>
                <w:sz w:val="24"/>
              </w:rPr>
            </w:pPr>
            <w:r>
              <w:rPr>
                <w:rFonts w:ascii="Times New Roman" w:hAnsi="Times New Roman" w:eastAsia="宋体" w:cs="Times New Roman"/>
                <w:kern w:val="0"/>
                <w:sz w:val="24"/>
              </w:rPr>
              <w:t>本项目</w:t>
            </w:r>
            <w:r>
              <w:rPr>
                <w:rFonts w:hint="eastAsia" w:ascii="Times New Roman" w:hAnsi="Times New Roman" w:eastAsia="宋体" w:cs="Times New Roman"/>
                <w:kern w:val="0"/>
                <w:sz w:val="24"/>
              </w:rPr>
              <w:t>位于晋宁工业园区晋城基地内，厂区</w:t>
            </w:r>
            <w:r>
              <w:rPr>
                <w:rFonts w:ascii="Times New Roman" w:hAnsi="Times New Roman" w:eastAsia="宋体" w:cs="Times New Roman"/>
                <w:kern w:val="0"/>
                <w:sz w:val="24"/>
              </w:rPr>
              <w:t>周边</w:t>
            </w:r>
            <w:r>
              <w:rPr>
                <w:rFonts w:hint="eastAsia" w:ascii="Times New Roman" w:hAnsi="Times New Roman" w:eastAsia="宋体" w:cs="Times New Roman"/>
                <w:kern w:val="0"/>
                <w:sz w:val="24"/>
              </w:rPr>
              <w:t>5</w:t>
            </w:r>
            <w:r>
              <w:rPr>
                <w:rFonts w:ascii="Times New Roman" w:hAnsi="Times New Roman" w:eastAsia="宋体" w:cs="Times New Roman"/>
                <w:kern w:val="0"/>
                <w:sz w:val="24"/>
              </w:rPr>
              <w:t>00</w:t>
            </w:r>
            <w:r>
              <w:rPr>
                <w:rFonts w:hint="eastAsia" w:ascii="Times New Roman" w:hAnsi="Times New Roman" w:eastAsia="宋体" w:cs="Times New Roman"/>
                <w:kern w:val="0"/>
                <w:sz w:val="24"/>
              </w:rPr>
              <w:t>m范围内无自然保护区、风景名胜区和文化区，也无地下水集中式饮用水水源地和热水、矿泉水、温泉等特殊地下水资源。5</w:t>
            </w:r>
            <w:r>
              <w:rPr>
                <w:rFonts w:ascii="Times New Roman" w:hAnsi="Times New Roman" w:eastAsia="宋体" w:cs="Times New Roman"/>
                <w:kern w:val="0"/>
                <w:sz w:val="24"/>
              </w:rPr>
              <w:t>0</w:t>
            </w:r>
            <w:r>
              <w:rPr>
                <w:rFonts w:hint="eastAsia" w:ascii="Times New Roman" w:hAnsi="Times New Roman" w:eastAsia="宋体" w:cs="Times New Roman"/>
                <w:kern w:val="0"/>
                <w:sz w:val="24"/>
              </w:rPr>
              <w:t>m范围内无居住区、村庄。项目占地均为原有厂区，无新增占地。本项目的</w:t>
            </w:r>
            <w:r>
              <w:rPr>
                <w:rFonts w:ascii="Times New Roman" w:hAnsi="Times New Roman" w:eastAsia="宋体" w:cs="Times New Roman"/>
                <w:kern w:val="0"/>
                <w:sz w:val="24"/>
              </w:rPr>
              <w:t>环境保护目标以及他们与项目的关系见表3-5</w:t>
            </w:r>
            <w:r>
              <w:rPr>
                <w:rFonts w:hint="eastAsia" w:ascii="Times New Roman" w:hAnsi="Times New Roman" w:eastAsia="宋体" w:cs="Times New Roman"/>
                <w:kern w:val="0"/>
                <w:sz w:val="24"/>
              </w:rPr>
              <w:t>和图3</w:t>
            </w:r>
            <w:r>
              <w:rPr>
                <w:rFonts w:ascii="Times New Roman" w:hAnsi="Times New Roman" w:eastAsia="宋体" w:cs="Times New Roman"/>
                <w:kern w:val="0"/>
                <w:sz w:val="24"/>
              </w:rPr>
              <w:t>-1</w:t>
            </w:r>
            <w:r>
              <w:rPr>
                <w:rFonts w:hint="eastAsia" w:ascii="Times New Roman" w:hAnsi="Times New Roman" w:eastAsia="宋体" w:cs="Times New Roman"/>
                <w:kern w:val="0"/>
                <w:sz w:val="24"/>
              </w:rPr>
              <w:t>。</w:t>
            </w:r>
          </w:p>
          <w:p>
            <w:pPr>
              <w:pStyle w:val="53"/>
              <w:spacing w:before="156" w:beforeLines="50" w:line="240" w:lineRule="auto"/>
              <w:ind w:firstLine="0" w:firstLineChars="0"/>
              <w:jc w:val="center"/>
            </w:pPr>
            <w:r>
              <w:rPr>
                <w:rFonts w:hint="eastAsia" w:cs="Times New Roman"/>
                <w:b/>
                <w:kern w:val="0"/>
                <w:sz w:val="21"/>
                <w:szCs w:val="21"/>
                <w:lang w:val="zh-CN"/>
              </w:rPr>
              <w:t>表3-</w:t>
            </w:r>
            <w:r>
              <w:rPr>
                <w:rFonts w:cs="Times New Roman"/>
                <w:b/>
                <w:kern w:val="0"/>
                <w:sz w:val="21"/>
                <w:szCs w:val="21"/>
                <w:lang w:val="zh-CN"/>
              </w:rPr>
              <w:t xml:space="preserve">5    </w:t>
            </w:r>
            <w:r>
              <w:rPr>
                <w:rFonts w:hint="eastAsia" w:cs="Times New Roman"/>
                <w:b/>
                <w:kern w:val="0"/>
                <w:sz w:val="21"/>
                <w:szCs w:val="21"/>
                <w:lang w:val="zh-CN"/>
              </w:rPr>
              <w:t>环境保护目标</w:t>
            </w:r>
          </w:p>
          <w:tbl>
            <w:tblPr>
              <w:tblStyle w:val="22"/>
              <w:tblW w:w="81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887"/>
              <w:gridCol w:w="1953"/>
              <w:gridCol w:w="598"/>
              <w:gridCol w:w="1017"/>
              <w:gridCol w:w="894"/>
              <w:gridCol w:w="2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634" w:type="dxa"/>
                  <w:vAlign w:val="center"/>
                </w:tcPr>
                <w:p>
                  <w:pPr>
                    <w:jc w:val="center"/>
                    <w:rPr>
                      <w:rFonts w:ascii="Times New Roman" w:hAnsi="Times New Roman" w:eastAsia="宋体" w:cs="Times New Roman"/>
                      <w:b/>
                      <w:bCs/>
                      <w:szCs w:val="21"/>
                    </w:rPr>
                  </w:pPr>
                  <w:r>
                    <w:rPr>
                      <w:rFonts w:ascii="Times New Roman" w:hAnsi="Times New Roman" w:eastAsia="宋体" w:cs="Times New Roman"/>
                      <w:b/>
                      <w:bCs/>
                      <w:szCs w:val="21"/>
                    </w:rPr>
                    <w:t>类别</w:t>
                  </w:r>
                </w:p>
              </w:tc>
              <w:tc>
                <w:tcPr>
                  <w:tcW w:w="887" w:type="dxa"/>
                  <w:vAlign w:val="center"/>
                </w:tcPr>
                <w:p>
                  <w:pPr>
                    <w:jc w:val="center"/>
                    <w:rPr>
                      <w:rFonts w:ascii="Times New Roman" w:hAnsi="Times New Roman" w:eastAsia="宋体" w:cs="Times New Roman"/>
                      <w:b/>
                      <w:bCs/>
                      <w:szCs w:val="21"/>
                    </w:rPr>
                  </w:pPr>
                  <w:r>
                    <w:rPr>
                      <w:rFonts w:ascii="Times New Roman" w:hAnsi="Times New Roman" w:eastAsia="宋体" w:cs="Times New Roman"/>
                      <w:b/>
                      <w:bCs/>
                      <w:szCs w:val="21"/>
                    </w:rPr>
                    <w:t>保护目标</w:t>
                  </w:r>
                </w:p>
              </w:tc>
              <w:tc>
                <w:tcPr>
                  <w:tcW w:w="1953" w:type="dxa"/>
                  <w:vAlign w:val="center"/>
                </w:tcPr>
                <w:p>
                  <w:pPr>
                    <w:jc w:val="center"/>
                    <w:rPr>
                      <w:rFonts w:ascii="Times New Roman" w:hAnsi="Times New Roman" w:eastAsia="宋体" w:cs="Times New Roman"/>
                      <w:b/>
                      <w:bCs/>
                      <w:szCs w:val="21"/>
                    </w:rPr>
                  </w:pPr>
                  <w:r>
                    <w:rPr>
                      <w:rFonts w:ascii="Times New Roman" w:hAnsi="Times New Roman" w:eastAsia="宋体" w:cs="Times New Roman"/>
                      <w:b/>
                      <w:bCs/>
                      <w:szCs w:val="21"/>
                    </w:rPr>
                    <w:t>经纬度</w:t>
                  </w:r>
                </w:p>
              </w:tc>
              <w:tc>
                <w:tcPr>
                  <w:tcW w:w="598" w:type="dxa"/>
                  <w:vAlign w:val="center"/>
                </w:tcPr>
                <w:p>
                  <w:pPr>
                    <w:jc w:val="center"/>
                    <w:rPr>
                      <w:rFonts w:ascii="Times New Roman" w:hAnsi="Times New Roman" w:eastAsia="宋体" w:cs="Times New Roman"/>
                      <w:b/>
                      <w:bCs/>
                      <w:szCs w:val="21"/>
                    </w:rPr>
                  </w:pPr>
                  <w:r>
                    <w:rPr>
                      <w:rFonts w:ascii="Times New Roman" w:hAnsi="Times New Roman" w:eastAsia="宋体" w:cs="Times New Roman"/>
                      <w:b/>
                      <w:bCs/>
                      <w:szCs w:val="21"/>
                    </w:rPr>
                    <w:t>方位</w:t>
                  </w:r>
                </w:p>
              </w:tc>
              <w:tc>
                <w:tcPr>
                  <w:tcW w:w="1017" w:type="dxa"/>
                  <w:vAlign w:val="center"/>
                </w:tcPr>
                <w:p>
                  <w:pPr>
                    <w:jc w:val="center"/>
                    <w:rPr>
                      <w:rFonts w:ascii="Times New Roman" w:hAnsi="Times New Roman" w:eastAsia="宋体" w:cs="Times New Roman"/>
                      <w:b/>
                      <w:bCs/>
                      <w:szCs w:val="21"/>
                    </w:rPr>
                  </w:pPr>
                  <w:r>
                    <w:rPr>
                      <w:rFonts w:ascii="Times New Roman" w:hAnsi="Times New Roman" w:eastAsia="宋体" w:cs="Times New Roman"/>
                      <w:b/>
                      <w:bCs/>
                      <w:szCs w:val="21"/>
                    </w:rPr>
                    <w:t>厂界</w:t>
                  </w:r>
                </w:p>
                <w:p>
                  <w:pPr>
                    <w:jc w:val="center"/>
                    <w:rPr>
                      <w:rFonts w:ascii="Times New Roman" w:hAnsi="Times New Roman" w:eastAsia="宋体" w:cs="Times New Roman"/>
                      <w:b/>
                      <w:bCs/>
                      <w:szCs w:val="21"/>
                    </w:rPr>
                  </w:pPr>
                  <w:r>
                    <w:rPr>
                      <w:rFonts w:ascii="Times New Roman" w:hAnsi="Times New Roman" w:eastAsia="宋体" w:cs="Times New Roman"/>
                      <w:b/>
                      <w:bCs/>
                      <w:szCs w:val="21"/>
                    </w:rPr>
                    <w:t>距离</w:t>
                  </w:r>
                </w:p>
              </w:tc>
              <w:tc>
                <w:tcPr>
                  <w:tcW w:w="894" w:type="dxa"/>
                  <w:vAlign w:val="center"/>
                </w:tcPr>
                <w:p>
                  <w:pPr>
                    <w:jc w:val="center"/>
                    <w:rPr>
                      <w:rFonts w:ascii="Times New Roman" w:hAnsi="Times New Roman" w:eastAsia="宋体" w:cs="Times New Roman"/>
                      <w:b/>
                      <w:bCs/>
                      <w:szCs w:val="21"/>
                    </w:rPr>
                  </w:pPr>
                  <w:r>
                    <w:rPr>
                      <w:rFonts w:ascii="Times New Roman" w:hAnsi="Times New Roman" w:eastAsia="宋体" w:cs="Times New Roman"/>
                      <w:b/>
                      <w:bCs/>
                      <w:szCs w:val="21"/>
                    </w:rPr>
                    <w:t>人口</w:t>
                  </w:r>
                </w:p>
              </w:tc>
              <w:tc>
                <w:tcPr>
                  <w:tcW w:w="2216" w:type="dxa"/>
                  <w:vAlign w:val="center"/>
                </w:tcPr>
                <w:p>
                  <w:pPr>
                    <w:jc w:val="center"/>
                    <w:rPr>
                      <w:rFonts w:ascii="Times New Roman" w:hAnsi="Times New Roman" w:eastAsia="宋体" w:cs="Times New Roman"/>
                      <w:b/>
                      <w:bCs/>
                      <w:szCs w:val="21"/>
                    </w:rPr>
                  </w:pPr>
                  <w:r>
                    <w:rPr>
                      <w:rFonts w:ascii="Times New Roman" w:hAnsi="Times New Roman" w:eastAsia="宋体" w:cs="Times New Roman"/>
                      <w:b/>
                      <w:bCs/>
                      <w:szCs w:val="21"/>
                    </w:rPr>
                    <w:t>保护级别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634" w:type="dxa"/>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大气</w:t>
                  </w:r>
                </w:p>
                <w:p>
                  <w:pPr>
                    <w:jc w:val="center"/>
                    <w:rPr>
                      <w:rFonts w:ascii="Times New Roman" w:hAnsi="Times New Roman" w:eastAsia="宋体" w:cs="Times New Roman"/>
                      <w:szCs w:val="21"/>
                    </w:rPr>
                  </w:pPr>
                  <w:r>
                    <w:rPr>
                      <w:rFonts w:ascii="Times New Roman" w:hAnsi="Times New Roman" w:eastAsia="宋体" w:cs="Times New Roman"/>
                      <w:szCs w:val="21"/>
                    </w:rPr>
                    <w:t>环境</w:t>
                  </w:r>
                </w:p>
              </w:tc>
              <w:tc>
                <w:tcPr>
                  <w:tcW w:w="887" w:type="dxa"/>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大江头村</w:t>
                  </w:r>
                </w:p>
              </w:tc>
              <w:tc>
                <w:tcPr>
                  <w:tcW w:w="1953" w:type="dxa"/>
                  <w:vAlign w:val="center"/>
                </w:tcPr>
                <w:p>
                  <w:pPr>
                    <w:pStyle w:val="38"/>
                    <w:spacing w:line="233" w:lineRule="exact"/>
                    <w:ind w:left="122" w:right="91"/>
                    <w:jc w:val="center"/>
                    <w:rPr>
                      <w:rFonts w:ascii="Times New Roman" w:hAnsi="Times New Roman" w:cs="Times New Roman"/>
                      <w:szCs w:val="21"/>
                      <w:lang w:val="en-US"/>
                    </w:rPr>
                  </w:pPr>
                  <w:r>
                    <w:rPr>
                      <w:rFonts w:ascii="Times New Roman" w:hAnsi="Times New Roman" w:cs="Times New Roman"/>
                      <w:szCs w:val="21"/>
                      <w:lang w:val="en-US"/>
                    </w:rPr>
                    <w:t>E：102°45′55.03″</w:t>
                  </w:r>
                </w:p>
                <w:p>
                  <w:pPr>
                    <w:jc w:val="center"/>
                    <w:rPr>
                      <w:rFonts w:ascii="Times New Roman" w:hAnsi="Times New Roman" w:eastAsia="宋体" w:cs="Times New Roman"/>
                      <w:szCs w:val="21"/>
                    </w:rPr>
                  </w:pPr>
                  <w:r>
                    <w:rPr>
                      <w:rFonts w:ascii="Times New Roman" w:hAnsi="Times New Roman" w:eastAsia="宋体" w:cs="Times New Roman"/>
                      <w:szCs w:val="21"/>
                    </w:rPr>
                    <w:t>N：24°39′10.99″</w:t>
                  </w:r>
                </w:p>
              </w:tc>
              <w:tc>
                <w:tcPr>
                  <w:tcW w:w="598" w:type="dxa"/>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S</w:t>
                  </w:r>
                  <w:r>
                    <w:rPr>
                      <w:rFonts w:ascii="Times New Roman" w:hAnsi="Times New Roman" w:eastAsia="宋体" w:cs="Times New Roman"/>
                      <w:szCs w:val="21"/>
                    </w:rPr>
                    <w:t>W</w:t>
                  </w:r>
                </w:p>
              </w:tc>
              <w:tc>
                <w:tcPr>
                  <w:tcW w:w="1017"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80m</w:t>
                  </w:r>
                </w:p>
              </w:tc>
              <w:tc>
                <w:tcPr>
                  <w:tcW w:w="894"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20</w:t>
                  </w:r>
                  <w:r>
                    <w:rPr>
                      <w:rFonts w:hint="eastAsia" w:ascii="Times New Roman" w:hAnsi="Times New Roman" w:eastAsia="宋体" w:cs="Times New Roman"/>
                      <w:szCs w:val="21"/>
                    </w:rPr>
                    <w:t>户8</w:t>
                  </w:r>
                  <w:r>
                    <w:rPr>
                      <w:rFonts w:ascii="Times New Roman" w:hAnsi="Times New Roman" w:eastAsia="宋体" w:cs="Times New Roman"/>
                      <w:szCs w:val="21"/>
                    </w:rPr>
                    <w:t>0人</w:t>
                  </w:r>
                </w:p>
              </w:tc>
              <w:tc>
                <w:tcPr>
                  <w:tcW w:w="2216" w:type="dxa"/>
                  <w:vMerge w:val="restart"/>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《环境空气质量标准》（GB3095-2012）</w:t>
                  </w:r>
                </w:p>
                <w:p>
                  <w:pPr>
                    <w:jc w:val="center"/>
                    <w:rPr>
                      <w:rFonts w:ascii="Times New Roman" w:hAnsi="Times New Roman" w:eastAsia="宋体" w:cs="Times New Roman"/>
                      <w:szCs w:val="21"/>
                    </w:rPr>
                  </w:pPr>
                  <w:r>
                    <w:rPr>
                      <w:rFonts w:ascii="Times New Roman" w:hAnsi="Times New Roman" w:eastAsia="宋体" w:cs="Times New Roman"/>
                      <w:kern w:val="0"/>
                      <w:szCs w:val="21"/>
                    </w:rPr>
                    <w:t>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634" w:type="dxa"/>
                  <w:vMerge w:val="continue"/>
                  <w:vAlign w:val="center"/>
                </w:tcPr>
                <w:p>
                  <w:pPr>
                    <w:jc w:val="center"/>
                    <w:rPr>
                      <w:rFonts w:ascii="Times New Roman" w:hAnsi="Times New Roman" w:eastAsia="宋体" w:cs="Times New Roman"/>
                      <w:szCs w:val="21"/>
                    </w:rPr>
                  </w:pPr>
                </w:p>
              </w:tc>
              <w:tc>
                <w:tcPr>
                  <w:tcW w:w="887" w:type="dxa"/>
                  <w:vAlign w:val="center"/>
                </w:tcPr>
                <w:p>
                  <w:pPr>
                    <w:jc w:val="center"/>
                    <w:rPr>
                      <w:rFonts w:ascii="Times New Roman" w:hAnsi="Times New Roman" w:eastAsia="宋体" w:cs="Times New Roman"/>
                      <w:szCs w:val="21"/>
                    </w:rPr>
                  </w:pPr>
                  <w:r>
                    <w:rPr>
                      <w:rFonts w:ascii="Times New Roman" w:hAnsi="Times New Roman" w:cs="Times New Roman"/>
                      <w:color w:val="000000"/>
                    </w:rPr>
                    <w:t>晋城商业区</w:t>
                  </w:r>
                </w:p>
              </w:tc>
              <w:tc>
                <w:tcPr>
                  <w:tcW w:w="1953" w:type="dxa"/>
                  <w:vAlign w:val="center"/>
                </w:tcPr>
                <w:p>
                  <w:pPr>
                    <w:pStyle w:val="38"/>
                    <w:spacing w:line="233" w:lineRule="exact"/>
                    <w:ind w:left="122" w:right="91"/>
                    <w:jc w:val="center"/>
                    <w:rPr>
                      <w:rFonts w:ascii="Times New Roman" w:hAnsi="Times New Roman" w:cs="Times New Roman"/>
                      <w:szCs w:val="21"/>
                      <w:lang w:val="en-US"/>
                    </w:rPr>
                  </w:pPr>
                  <w:r>
                    <w:rPr>
                      <w:rFonts w:ascii="Times New Roman" w:hAnsi="Times New Roman" w:cs="Times New Roman"/>
                      <w:szCs w:val="21"/>
                      <w:lang w:val="en-US"/>
                    </w:rPr>
                    <w:t>E：102°46′16.93″</w:t>
                  </w:r>
                </w:p>
                <w:p>
                  <w:pPr>
                    <w:pStyle w:val="38"/>
                    <w:spacing w:line="233" w:lineRule="exact"/>
                    <w:ind w:left="122" w:right="91"/>
                    <w:jc w:val="center"/>
                    <w:rPr>
                      <w:rFonts w:ascii="Times New Roman" w:hAnsi="Times New Roman" w:cs="Times New Roman"/>
                      <w:szCs w:val="21"/>
                      <w:lang w:val="en-US"/>
                    </w:rPr>
                  </w:pPr>
                  <w:r>
                    <w:rPr>
                      <w:rFonts w:ascii="Times New Roman" w:hAnsi="Times New Roman" w:cs="Times New Roman"/>
                      <w:szCs w:val="21"/>
                      <w:lang w:val="en-US"/>
                    </w:rPr>
                    <w:t>N：24°39′18.54″</w:t>
                  </w:r>
                </w:p>
              </w:tc>
              <w:tc>
                <w:tcPr>
                  <w:tcW w:w="598" w:type="dxa"/>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E</w:t>
                  </w:r>
                </w:p>
              </w:tc>
              <w:tc>
                <w:tcPr>
                  <w:tcW w:w="1017" w:type="dxa"/>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7</w:t>
                  </w:r>
                  <w:r>
                    <w:rPr>
                      <w:rFonts w:ascii="Times New Roman" w:hAnsi="Times New Roman" w:eastAsia="宋体" w:cs="Times New Roman"/>
                      <w:szCs w:val="21"/>
                    </w:rPr>
                    <w:t>0</w:t>
                  </w:r>
                  <w:r>
                    <w:rPr>
                      <w:rFonts w:hint="eastAsia" w:ascii="Times New Roman" w:hAnsi="Times New Roman" w:eastAsia="宋体" w:cs="Times New Roman"/>
                      <w:szCs w:val="21"/>
                    </w:rPr>
                    <w:t>m</w:t>
                  </w:r>
                </w:p>
              </w:tc>
              <w:tc>
                <w:tcPr>
                  <w:tcW w:w="894" w:type="dxa"/>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4</w:t>
                  </w:r>
                  <w:r>
                    <w:rPr>
                      <w:rFonts w:ascii="Times New Roman" w:hAnsi="Times New Roman" w:eastAsia="宋体" w:cs="Times New Roman"/>
                      <w:szCs w:val="21"/>
                    </w:rPr>
                    <w:t>00</w:t>
                  </w:r>
                  <w:r>
                    <w:rPr>
                      <w:rFonts w:hint="eastAsia" w:ascii="Times New Roman" w:hAnsi="Times New Roman" w:eastAsia="宋体" w:cs="Times New Roman"/>
                      <w:szCs w:val="21"/>
                    </w:rPr>
                    <w:t>人</w:t>
                  </w:r>
                </w:p>
              </w:tc>
              <w:tc>
                <w:tcPr>
                  <w:tcW w:w="2216" w:type="dxa"/>
                  <w:vMerge w:val="continue"/>
                  <w:vAlign w:val="center"/>
                </w:tcPr>
                <w:p>
                  <w:pPr>
                    <w:jc w:val="center"/>
                    <w:rPr>
                      <w:rFonts w:ascii="Times New Roman" w:hAnsi="Times New Roman"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634" w:type="dxa"/>
                  <w:vAlign w:val="center"/>
                </w:tcPr>
                <w:p>
                  <w:pPr>
                    <w:jc w:val="center"/>
                    <w:rPr>
                      <w:rFonts w:ascii="Times New Roman" w:hAnsi="Times New Roman" w:eastAsia="宋体" w:cs="Times New Roman"/>
                      <w:szCs w:val="21"/>
                    </w:rPr>
                  </w:pPr>
                  <w:r>
                    <w:rPr>
                      <w:rFonts w:hint="eastAsia" w:ascii="Times New Roman" w:hAnsi="Times New Roman" w:cs="Times New Roman"/>
                      <w:szCs w:val="21"/>
                    </w:rPr>
                    <w:t>地表水</w:t>
                  </w:r>
                </w:p>
              </w:tc>
              <w:tc>
                <w:tcPr>
                  <w:tcW w:w="887" w:type="dxa"/>
                  <w:vAlign w:val="center"/>
                </w:tcPr>
                <w:p>
                  <w:pPr>
                    <w:jc w:val="center"/>
                    <w:rPr>
                      <w:rFonts w:ascii="Times New Roman" w:hAnsi="Times New Roman" w:cs="Times New Roman"/>
                    </w:rPr>
                  </w:pPr>
                  <w:r>
                    <w:rPr>
                      <w:rFonts w:hint="eastAsia" w:ascii="Times New Roman" w:hAnsi="Times New Roman" w:cs="Times New Roman"/>
                    </w:rPr>
                    <w:t>三岔河</w:t>
                  </w:r>
                </w:p>
              </w:tc>
              <w:tc>
                <w:tcPr>
                  <w:tcW w:w="1953" w:type="dxa"/>
                  <w:vAlign w:val="center"/>
                </w:tcPr>
                <w:p>
                  <w:pPr>
                    <w:pStyle w:val="38"/>
                    <w:spacing w:line="233" w:lineRule="exact"/>
                    <w:ind w:left="122" w:right="91"/>
                    <w:jc w:val="center"/>
                    <w:rPr>
                      <w:rFonts w:ascii="Times New Roman" w:hAnsi="Times New Roman" w:cs="Times New Roman"/>
                      <w:szCs w:val="21"/>
                      <w:lang w:val="en-US"/>
                    </w:rPr>
                  </w:pPr>
                  <w:r>
                    <w:rPr>
                      <w:rFonts w:hint="eastAsia" w:ascii="Times New Roman" w:hAnsi="Times New Roman" w:cs="Times New Roman"/>
                      <w:szCs w:val="21"/>
                      <w:lang w:val="en-US"/>
                    </w:rPr>
                    <w:t>/</w:t>
                  </w:r>
                </w:p>
              </w:tc>
              <w:tc>
                <w:tcPr>
                  <w:tcW w:w="598" w:type="dxa"/>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S</w:t>
                  </w:r>
                </w:p>
              </w:tc>
              <w:tc>
                <w:tcPr>
                  <w:tcW w:w="1017" w:type="dxa"/>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2</w:t>
                  </w:r>
                  <w:r>
                    <w:rPr>
                      <w:rFonts w:ascii="Times New Roman" w:hAnsi="Times New Roman" w:eastAsia="宋体" w:cs="Times New Roman"/>
                      <w:szCs w:val="21"/>
                    </w:rPr>
                    <w:t>40</w:t>
                  </w:r>
                  <w:r>
                    <w:rPr>
                      <w:rFonts w:hint="eastAsia" w:ascii="Times New Roman" w:hAnsi="Times New Roman" w:eastAsia="宋体" w:cs="Times New Roman"/>
                      <w:szCs w:val="21"/>
                    </w:rPr>
                    <w:t>m</w:t>
                  </w:r>
                </w:p>
              </w:tc>
              <w:tc>
                <w:tcPr>
                  <w:tcW w:w="894" w:type="dxa"/>
                  <w:vAlign w:val="center"/>
                </w:tcPr>
                <w:p>
                  <w:pPr>
                    <w:jc w:val="center"/>
                    <w:rPr>
                      <w:rFonts w:ascii="Times New Roman" w:hAnsi="Times New Roman" w:eastAsia="宋体" w:cs="Times New Roman"/>
                      <w:szCs w:val="21"/>
                    </w:rPr>
                  </w:pPr>
                  <w:r>
                    <w:rPr>
                      <w:rFonts w:hint="eastAsia" w:ascii="Times New Roman" w:hAnsi="Times New Roman" w:cs="Times New Roman"/>
                      <w:szCs w:val="21"/>
                    </w:rPr>
                    <w:t>小河，宽约1</w:t>
                  </w:r>
                  <w:r>
                    <w:rPr>
                      <w:rFonts w:ascii="Times New Roman" w:hAnsi="Times New Roman" w:cs="Times New Roman"/>
                      <w:szCs w:val="21"/>
                    </w:rPr>
                    <w:t>-</w:t>
                  </w:r>
                  <w:r>
                    <w:rPr>
                      <w:rFonts w:hint="eastAsia" w:ascii="Times New Roman" w:hAnsi="Times New Roman" w:cs="Times New Roman"/>
                      <w:szCs w:val="21"/>
                    </w:rPr>
                    <w:t>5m，河道</w:t>
                  </w:r>
                  <w:r>
                    <w:rPr>
                      <w:rFonts w:ascii="Times New Roman" w:hAnsi="Times New Roman" w:cs="Times New Roman"/>
                      <w:szCs w:val="21"/>
                    </w:rPr>
                    <w:t>全长</w:t>
                  </w:r>
                  <w:r>
                    <w:rPr>
                      <w:rFonts w:hint="eastAsia" w:ascii="Times New Roman" w:hAnsi="Times New Roman" w:cs="Times New Roman"/>
                      <w:szCs w:val="21"/>
                    </w:rPr>
                    <w:t>约5</w:t>
                  </w:r>
                  <w:r>
                    <w:rPr>
                      <w:rFonts w:ascii="Times New Roman" w:hAnsi="Times New Roman" w:cs="Times New Roman"/>
                      <w:szCs w:val="21"/>
                    </w:rPr>
                    <w:t>.2km</w:t>
                  </w:r>
                </w:p>
              </w:tc>
              <w:tc>
                <w:tcPr>
                  <w:tcW w:w="2216" w:type="dxa"/>
                  <w:vAlign w:val="center"/>
                </w:tcPr>
                <w:p>
                  <w:pPr>
                    <w:jc w:val="center"/>
                    <w:rPr>
                      <w:rFonts w:ascii="Times New Roman" w:hAnsi="Times New Roman" w:eastAsia="宋体" w:cs="Times New Roman"/>
                      <w:kern w:val="0"/>
                      <w:szCs w:val="21"/>
                    </w:rPr>
                  </w:pPr>
                  <w:r>
                    <w:rPr>
                      <w:rFonts w:hint="eastAsia" w:ascii="Times New Roman" w:hAnsi="Times New Roman" w:cs="Times New Roman"/>
                      <w:szCs w:val="21"/>
                    </w:rPr>
                    <w:t>（</w:t>
                  </w:r>
                  <w:r>
                    <w:rPr>
                      <w:rFonts w:ascii="Times New Roman" w:hAnsi="Times New Roman" w:cs="Times New Roman"/>
                      <w:szCs w:val="21"/>
                    </w:rPr>
                    <w:t>GB3838-2002</w:t>
                  </w:r>
                  <w:r>
                    <w:rPr>
                      <w:rFonts w:hint="eastAsia" w:ascii="Times New Roman" w:hAnsi="Times New Roman" w:cs="Times New Roman"/>
                      <w:szCs w:val="21"/>
                    </w:rPr>
                    <w:t>）《地表水环境质量标准》</w:t>
                  </w:r>
                  <w:r>
                    <w:rPr>
                      <w:rFonts w:ascii="Times New Roman" w:hAnsi="Times New Roman" w:cs="Times New Roman"/>
                      <w:szCs w:val="21"/>
                    </w:rPr>
                    <w:fldChar w:fldCharType="begin"/>
                  </w:r>
                  <w:r>
                    <w:rPr>
                      <w:rFonts w:ascii="Times New Roman" w:hAnsi="Times New Roman" w:cs="Times New Roman"/>
                      <w:szCs w:val="21"/>
                    </w:rPr>
                    <w:instrText xml:space="preserve"> = 3 \* ROMAN \* MERGEFORMAT </w:instrText>
                  </w:r>
                  <w:r>
                    <w:rPr>
                      <w:rFonts w:ascii="Times New Roman" w:hAnsi="Times New Roman" w:cs="Times New Roman"/>
                      <w:szCs w:val="21"/>
                    </w:rPr>
                    <w:fldChar w:fldCharType="separate"/>
                  </w:r>
                  <w:r>
                    <w:rPr>
                      <w:rFonts w:ascii="Times New Roman" w:hAnsi="Times New Roman" w:cs="Times New Roman"/>
                      <w:szCs w:val="21"/>
                    </w:rPr>
                    <w:t>III</w:t>
                  </w:r>
                  <w:r>
                    <w:rPr>
                      <w:rFonts w:ascii="Times New Roman" w:hAnsi="Times New Roman" w:cs="Times New Roman"/>
                      <w:szCs w:val="21"/>
                    </w:rPr>
                    <w:fldChar w:fldCharType="end"/>
                  </w:r>
                  <w:r>
                    <w:rPr>
                      <w:rFonts w:hint="eastAsia" w:ascii="Times New Roman" w:hAnsi="Times New Roman" w:cs="Times New Roman"/>
                      <w:szCs w:val="21"/>
                    </w:rPr>
                    <w:t>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634" w:type="dxa"/>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地下水</w:t>
                  </w:r>
                </w:p>
              </w:tc>
              <w:tc>
                <w:tcPr>
                  <w:tcW w:w="7565" w:type="dxa"/>
                  <w:gridSpan w:val="6"/>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项目区周边50</w:t>
                  </w:r>
                  <w:r>
                    <w:rPr>
                      <w:rFonts w:ascii="Times New Roman" w:hAnsi="Times New Roman" w:eastAsia="宋体" w:cs="Times New Roman"/>
                      <w:szCs w:val="21"/>
                    </w:rPr>
                    <w:t>0</w:t>
                  </w:r>
                  <w:r>
                    <w:rPr>
                      <w:rFonts w:hint="eastAsia" w:ascii="Times New Roman" w:hAnsi="Times New Roman" w:eastAsia="宋体" w:cs="Times New Roman"/>
                      <w:szCs w:val="21"/>
                    </w:rPr>
                    <w:t>m范围内无环境保护目标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634"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声环境</w:t>
                  </w:r>
                </w:p>
              </w:tc>
              <w:tc>
                <w:tcPr>
                  <w:tcW w:w="7565" w:type="dxa"/>
                  <w:gridSpan w:val="6"/>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厂界外50</w:t>
                  </w:r>
                  <w:r>
                    <w:rPr>
                      <w:rFonts w:hint="eastAsia" w:ascii="Times New Roman" w:hAnsi="Times New Roman" w:eastAsia="宋体" w:cs="Times New Roman"/>
                      <w:szCs w:val="21"/>
                    </w:rPr>
                    <w:t>m</w:t>
                  </w:r>
                  <w:r>
                    <w:rPr>
                      <w:rFonts w:ascii="Times New Roman" w:hAnsi="Times New Roman" w:eastAsia="宋体" w:cs="Times New Roman"/>
                      <w:szCs w:val="21"/>
                    </w:rPr>
                    <w:t>范围内无声环境保护目标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634"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生态</w:t>
                  </w:r>
                </w:p>
                <w:p>
                  <w:pPr>
                    <w:jc w:val="center"/>
                    <w:rPr>
                      <w:rFonts w:ascii="Times New Roman" w:hAnsi="Times New Roman" w:eastAsia="宋体" w:cs="Times New Roman"/>
                      <w:szCs w:val="21"/>
                    </w:rPr>
                  </w:pPr>
                  <w:r>
                    <w:rPr>
                      <w:rFonts w:ascii="Times New Roman" w:hAnsi="Times New Roman" w:eastAsia="宋体" w:cs="Times New Roman"/>
                      <w:szCs w:val="21"/>
                    </w:rPr>
                    <w:t>环境</w:t>
                  </w:r>
                </w:p>
              </w:tc>
              <w:tc>
                <w:tcPr>
                  <w:tcW w:w="7565" w:type="dxa"/>
                  <w:gridSpan w:val="6"/>
                  <w:vAlign w:val="center"/>
                </w:tcPr>
                <w:p>
                  <w:pPr>
                    <w:jc w:val="center"/>
                    <w:rPr>
                      <w:rFonts w:ascii="Times New Roman" w:hAnsi="Times New Roman" w:eastAsia="宋体" w:cs="Times New Roman"/>
                      <w:kern w:val="0"/>
                      <w:szCs w:val="21"/>
                    </w:rPr>
                  </w:pPr>
                  <w:r>
                    <w:rPr>
                      <w:rFonts w:hint="eastAsia" w:ascii="Times New Roman" w:hAnsi="Times New Roman" w:cs="Times New Roman"/>
                      <w:szCs w:val="21"/>
                    </w:rPr>
                    <w:t>野生动物、水土流失等</w:t>
                  </w:r>
                </w:p>
              </w:tc>
            </w:tr>
          </w:tbl>
          <w:p>
            <w:pPr>
              <w:pStyle w:val="16"/>
              <w:pBdr>
                <w:bottom w:val="none" w:color="auto" w:sz="0" w:space="0"/>
              </w:pBdr>
            </w:pPr>
          </w:p>
          <w:p/>
          <w:p>
            <w:pPr>
              <w:spacing w:line="360" w:lineRule="auto"/>
              <w:ind w:firstLine="420" w:firstLineChars="200"/>
              <w:rPr>
                <w:rFonts w:ascii="Times New Roman" w:hAnsi="Times New Roman" w:eastAsia="宋体" w:cs="Times New Roman"/>
                <w:szCs w:val="21"/>
              </w:rPr>
            </w:pPr>
          </w:p>
          <w:p>
            <w:pPr>
              <w:pStyle w:val="16"/>
              <w:pBdr>
                <w:bottom w:val="none" w:color="auto" w:sz="0" w:space="0"/>
              </w:pBdr>
            </w:pPr>
          </w:p>
          <w:p>
            <w:pPr>
              <w:jc w:val="center"/>
            </w:pPr>
          </w:p>
          <w:p>
            <w:pPr>
              <w:pStyle w:val="16"/>
              <w:pBdr>
                <w:bottom w:val="none" w:color="auto" w:sz="0" w:space="0"/>
              </w:pBdr>
            </w:pPr>
          </w:p>
          <w:p>
            <w:pPr>
              <w:jc w:val="center"/>
            </w:pPr>
          </w:p>
          <w:p>
            <w:pPr>
              <w:jc w:val="center"/>
              <w:rPr>
                <w:rFonts w:ascii="Times New Roman" w:hAnsi="Times New Roman" w:eastAsia="宋体" w:cs="Times New Roman"/>
                <w:b/>
                <w:bCs/>
                <w:szCs w:val="21"/>
              </w:rPr>
            </w:pPr>
          </w:p>
          <w:p>
            <w:pPr>
              <w:spacing w:line="360" w:lineRule="auto"/>
              <w:rPr>
                <w:rFonts w:ascii="Times New Roman" w:hAnsi="Times New Roman" w:eastAsia="宋体" w:cs="Times New Roman"/>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117" w:hRule="atLeast"/>
          <w:jc w:val="center"/>
        </w:trPr>
        <w:tc>
          <w:tcPr>
            <w:tcW w:w="565" w:type="dxa"/>
            <w:tcBorders>
              <w:top w:val="single" w:color="auto" w:sz="4" w:space="0"/>
              <w:left w:val="single" w:color="auto" w:sz="8" w:space="0"/>
              <w:bottom w:val="single" w:color="auto" w:sz="4" w:space="0"/>
              <w:right w:val="single" w:color="auto" w:sz="4" w:space="0"/>
            </w:tcBorders>
            <w:shd w:val="clear" w:color="auto" w:fill="auto"/>
            <w:tcMar>
              <w:left w:w="28" w:type="dxa"/>
              <w:right w:w="28" w:type="dxa"/>
            </w:tcMar>
            <w:vAlign w:val="center"/>
          </w:tcPr>
          <w:p>
            <w:pPr>
              <w:adjustRightInd w:val="0"/>
              <w:snapToGrid w:val="0"/>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污</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染</w:t>
            </w:r>
          </w:p>
          <w:p>
            <w:pPr>
              <w:adjustRightInd w:val="0"/>
              <w:snapToGrid w:val="0"/>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物</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排</w:t>
            </w:r>
          </w:p>
          <w:p>
            <w:pPr>
              <w:adjustRightInd w:val="0"/>
              <w:snapToGrid w:val="0"/>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放</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控</w:t>
            </w:r>
          </w:p>
          <w:p>
            <w:pPr>
              <w:adjustRightInd w:val="0"/>
              <w:snapToGrid w:val="0"/>
              <w:jc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制</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标</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准</w:t>
            </w:r>
          </w:p>
        </w:tc>
        <w:tc>
          <w:tcPr>
            <w:tcW w:w="8425" w:type="dxa"/>
            <w:tcBorders>
              <w:top w:val="single" w:color="auto" w:sz="4" w:space="0"/>
              <w:left w:val="single" w:color="auto" w:sz="4" w:space="0"/>
              <w:bottom w:val="single" w:color="auto" w:sz="4" w:space="0"/>
              <w:right w:val="single" w:color="auto" w:sz="8" w:space="0"/>
            </w:tcBorders>
            <w:shd w:val="clear" w:color="auto" w:fill="auto"/>
            <w:vAlign w:val="center"/>
          </w:tcPr>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3.6 废气</w:t>
            </w:r>
          </w:p>
          <w:p>
            <w:pPr>
              <w:adjustRightInd w:val="0"/>
              <w:spacing w:line="360" w:lineRule="auto"/>
              <w:ind w:firstLine="240" w:firstLineChars="100"/>
              <w:rPr>
                <w:rFonts w:ascii="Times New Roman" w:hAnsi="Times New Roman" w:eastAsia="宋体" w:cs="Times New Roman"/>
                <w:kern w:val="0"/>
                <w:sz w:val="24"/>
              </w:rPr>
            </w:pPr>
            <w:r>
              <w:rPr>
                <w:rFonts w:ascii="Times New Roman" w:hAnsi="Times New Roman" w:eastAsia="宋体" w:cs="Times New Roman"/>
                <w:kern w:val="0"/>
                <w:sz w:val="24"/>
              </w:rPr>
              <w:t>（1）施工期</w:t>
            </w:r>
          </w:p>
          <w:p>
            <w:pPr>
              <w:adjustRightInd w:val="0"/>
              <w:spacing w:line="360" w:lineRule="auto"/>
              <w:ind w:firstLine="240" w:firstLineChars="100"/>
              <w:rPr>
                <w:rFonts w:ascii="Times New Roman" w:hAnsi="Times New Roman" w:eastAsia="宋体" w:cs="Times New Roman"/>
                <w:kern w:val="0"/>
                <w:sz w:val="24"/>
              </w:rPr>
            </w:pPr>
            <w:r>
              <w:rPr>
                <w:rFonts w:ascii="Times New Roman" w:hAnsi="Times New Roman" w:eastAsia="宋体" w:cs="Times New Roman"/>
                <w:kern w:val="0"/>
                <w:sz w:val="24"/>
              </w:rPr>
              <w:t>施工期颗粒物排放执行《大气污染物综合排放标准》（GB16297-1996）</w:t>
            </w:r>
            <w:r>
              <w:rPr>
                <w:rFonts w:hint="eastAsia" w:ascii="Times New Roman" w:hAnsi="Times New Roman" w:eastAsia="宋体" w:cs="Times New Roman"/>
                <w:kern w:val="0"/>
                <w:sz w:val="24"/>
              </w:rPr>
              <w:t>中</w:t>
            </w:r>
            <w:r>
              <w:rPr>
                <w:rFonts w:ascii="Times New Roman" w:hAnsi="Times New Roman" w:eastAsia="宋体" w:cs="Times New Roman"/>
                <w:kern w:val="0"/>
                <w:sz w:val="24"/>
              </w:rPr>
              <w:t>无组织排放监控浓度限值的要求。</w:t>
            </w:r>
          </w:p>
          <w:p>
            <w:pPr>
              <w:pStyle w:val="53"/>
              <w:spacing w:before="156" w:beforeLines="50" w:line="240" w:lineRule="auto"/>
              <w:ind w:firstLine="0" w:firstLineChars="0"/>
              <w:jc w:val="center"/>
              <w:rPr>
                <w:rFonts w:cs="Times New Roman"/>
                <w:b/>
                <w:kern w:val="0"/>
                <w:sz w:val="21"/>
                <w:szCs w:val="21"/>
                <w:lang w:val="zh-CN"/>
              </w:rPr>
            </w:pPr>
            <w:r>
              <w:rPr>
                <w:rFonts w:cs="Times New Roman"/>
                <w:b/>
                <w:kern w:val="0"/>
                <w:sz w:val="21"/>
                <w:szCs w:val="21"/>
                <w:lang w:val="zh-CN"/>
              </w:rPr>
              <w:t>表3-6    施工期</w:t>
            </w:r>
            <w:r>
              <w:rPr>
                <w:rFonts w:hint="eastAsia" w:cs="Times New Roman"/>
                <w:b/>
                <w:kern w:val="0"/>
                <w:sz w:val="21"/>
                <w:szCs w:val="21"/>
                <w:lang w:val="zh-CN"/>
              </w:rPr>
              <w:t>颗粒物</w:t>
            </w:r>
            <w:r>
              <w:rPr>
                <w:rFonts w:cs="Times New Roman"/>
                <w:b/>
                <w:kern w:val="0"/>
                <w:sz w:val="21"/>
                <w:szCs w:val="21"/>
                <w:lang w:val="zh-CN"/>
              </w:rPr>
              <w:t>排放标准</w:t>
            </w:r>
          </w:p>
          <w:tbl>
            <w:tblPr>
              <w:tblStyle w:val="21"/>
              <w:tblW w:w="804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0"/>
              <w:gridCol w:w="3446"/>
              <w:gridCol w:w="2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jc w:val="center"/>
              </w:trPr>
              <w:tc>
                <w:tcPr>
                  <w:tcW w:w="1850" w:type="dxa"/>
                  <w:vMerge w:val="restart"/>
                  <w:vAlign w:val="center"/>
                </w:tcPr>
                <w:p>
                  <w:pPr>
                    <w:jc w:val="center"/>
                    <w:rPr>
                      <w:rFonts w:ascii="Times New Roman" w:hAnsi="Times New Roman" w:eastAsia="宋体" w:cs="Times New Roman"/>
                      <w:b/>
                      <w:bCs/>
                      <w:szCs w:val="21"/>
                    </w:rPr>
                  </w:pPr>
                  <w:r>
                    <w:rPr>
                      <w:rFonts w:ascii="Times New Roman" w:hAnsi="Times New Roman" w:eastAsia="宋体" w:cs="Times New Roman"/>
                      <w:b/>
                      <w:bCs/>
                      <w:szCs w:val="21"/>
                    </w:rPr>
                    <w:t>污染物</w:t>
                  </w:r>
                </w:p>
              </w:tc>
              <w:tc>
                <w:tcPr>
                  <w:tcW w:w="6198" w:type="dxa"/>
                  <w:gridSpan w:val="2"/>
                </w:tcPr>
                <w:p>
                  <w:pPr>
                    <w:jc w:val="center"/>
                    <w:rPr>
                      <w:rFonts w:ascii="Times New Roman" w:hAnsi="Times New Roman" w:eastAsia="宋体" w:cs="Times New Roman"/>
                      <w:b/>
                      <w:bCs/>
                      <w:szCs w:val="21"/>
                    </w:rPr>
                  </w:pPr>
                  <w:r>
                    <w:rPr>
                      <w:rFonts w:ascii="Times New Roman" w:hAnsi="Times New Roman" w:eastAsia="宋体" w:cs="Times New Roman"/>
                      <w:b/>
                      <w:bCs/>
                      <w:szCs w:val="21"/>
                    </w:rPr>
                    <w:t>无组织排放监控浓度限值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exact"/>
                <w:jc w:val="center"/>
              </w:trPr>
              <w:tc>
                <w:tcPr>
                  <w:tcW w:w="1850" w:type="dxa"/>
                  <w:vMerge w:val="continue"/>
                  <w:vAlign w:val="center"/>
                </w:tcPr>
                <w:p>
                  <w:pPr>
                    <w:jc w:val="center"/>
                    <w:rPr>
                      <w:rFonts w:ascii="Times New Roman" w:hAnsi="Times New Roman" w:eastAsia="宋体" w:cs="Times New Roman"/>
                      <w:szCs w:val="21"/>
                    </w:rPr>
                  </w:pPr>
                </w:p>
              </w:tc>
              <w:tc>
                <w:tcPr>
                  <w:tcW w:w="3446" w:type="dxa"/>
                </w:tcPr>
                <w:p>
                  <w:pPr>
                    <w:jc w:val="center"/>
                    <w:rPr>
                      <w:rFonts w:ascii="Times New Roman" w:hAnsi="Times New Roman" w:eastAsia="宋体" w:cs="Times New Roman"/>
                      <w:b/>
                      <w:bCs/>
                      <w:szCs w:val="21"/>
                    </w:rPr>
                  </w:pPr>
                  <w:r>
                    <w:rPr>
                      <w:rFonts w:ascii="Times New Roman" w:hAnsi="Times New Roman" w:eastAsia="宋体" w:cs="Times New Roman"/>
                      <w:b/>
                      <w:bCs/>
                      <w:szCs w:val="21"/>
                    </w:rPr>
                    <w:t>监控点</w:t>
                  </w:r>
                </w:p>
              </w:tc>
              <w:tc>
                <w:tcPr>
                  <w:tcW w:w="2752" w:type="dxa"/>
                </w:tcPr>
                <w:p>
                  <w:pPr>
                    <w:jc w:val="center"/>
                    <w:rPr>
                      <w:rFonts w:ascii="Times New Roman" w:hAnsi="Times New Roman" w:eastAsia="宋体" w:cs="Times New Roman"/>
                      <w:b/>
                      <w:bCs/>
                      <w:szCs w:val="21"/>
                    </w:rPr>
                  </w:pPr>
                  <w:r>
                    <w:rPr>
                      <w:rFonts w:ascii="Times New Roman" w:hAnsi="Times New Roman" w:eastAsia="宋体" w:cs="Times New Roman"/>
                      <w:b/>
                      <w:bCs/>
                      <w:szCs w:val="21"/>
                    </w:rPr>
                    <w:t>浓度mg/m</w:t>
                  </w:r>
                  <w:r>
                    <w:rPr>
                      <w:rFonts w:ascii="Times New Roman" w:hAnsi="Times New Roman" w:eastAsia="宋体" w:cs="Times New Roman"/>
                      <w:b/>
                      <w:bCs/>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 w:hRule="atLeast"/>
                <w:jc w:val="center"/>
              </w:trPr>
              <w:tc>
                <w:tcPr>
                  <w:tcW w:w="185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颗粒物</w:t>
                  </w:r>
                </w:p>
              </w:tc>
              <w:tc>
                <w:tcPr>
                  <w:tcW w:w="3446"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周界外浓度最高点</w:t>
                  </w:r>
                </w:p>
              </w:tc>
              <w:tc>
                <w:tcPr>
                  <w:tcW w:w="275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1.0</w:t>
                  </w:r>
                </w:p>
              </w:tc>
            </w:tr>
          </w:tbl>
          <w:p>
            <w:pPr>
              <w:ind w:firstLine="482"/>
              <w:rPr>
                <w:szCs w:val="21"/>
              </w:rPr>
            </w:pPr>
          </w:p>
          <w:p>
            <w:pPr>
              <w:adjustRightInd w:val="0"/>
              <w:spacing w:line="360" w:lineRule="auto"/>
              <w:ind w:firstLine="240" w:firstLineChars="100"/>
              <w:rPr>
                <w:rFonts w:ascii="Times New Roman" w:hAnsi="Times New Roman" w:eastAsia="宋体" w:cs="Times New Roman"/>
                <w:color w:val="00B050"/>
                <w:kern w:val="0"/>
                <w:sz w:val="24"/>
              </w:rPr>
            </w:pPr>
            <w:r>
              <w:rPr>
                <w:rFonts w:ascii="Times New Roman" w:hAnsi="Times New Roman" w:eastAsia="宋体" w:cs="Times New Roman"/>
                <w:color w:val="00B050"/>
                <w:kern w:val="0"/>
                <w:sz w:val="24"/>
              </w:rPr>
              <w:t>（2）运营期</w:t>
            </w:r>
          </w:p>
          <w:p>
            <w:pPr>
              <w:adjustRightInd w:val="0"/>
              <w:spacing w:line="360" w:lineRule="auto"/>
              <w:ind w:firstLine="240" w:firstLineChars="100"/>
              <w:rPr>
                <w:rFonts w:ascii="Times New Roman" w:hAnsi="Times New Roman" w:eastAsia="宋体" w:cs="Times New Roman"/>
                <w:kern w:val="0"/>
                <w:sz w:val="24"/>
              </w:rPr>
            </w:pPr>
            <w:r>
              <w:rPr>
                <w:rFonts w:ascii="Times New Roman" w:hAnsi="Times New Roman" w:eastAsia="宋体" w:cs="Times New Roman"/>
                <w:kern w:val="0"/>
                <w:sz w:val="24"/>
              </w:rPr>
              <w:t>有组织粉尘、隧道窑废气执行《砖瓦工业大气污染物排放标准》</w:t>
            </w:r>
            <w:r>
              <w:rPr>
                <w:rFonts w:hint="eastAsia" w:ascii="Times New Roman" w:hAnsi="Times New Roman" w:eastAsia="宋体" w:cs="Times New Roman"/>
                <w:kern w:val="0"/>
                <w:sz w:val="24"/>
              </w:rPr>
              <w:t>（</w:t>
            </w:r>
            <w:r>
              <w:rPr>
                <w:rFonts w:ascii="Times New Roman" w:hAnsi="Times New Roman" w:eastAsia="宋体" w:cs="Times New Roman"/>
                <w:kern w:val="0"/>
                <w:sz w:val="24"/>
              </w:rPr>
              <w:t>GB29620-2013</w:t>
            </w:r>
            <w:r>
              <w:rPr>
                <w:rFonts w:hint="eastAsia" w:ascii="Times New Roman" w:hAnsi="Times New Roman" w:eastAsia="宋体" w:cs="Times New Roman"/>
                <w:kern w:val="0"/>
                <w:sz w:val="24"/>
              </w:rPr>
              <w:t>）及其2</w:t>
            </w:r>
            <w:r>
              <w:rPr>
                <w:rFonts w:ascii="Times New Roman" w:hAnsi="Times New Roman" w:eastAsia="宋体" w:cs="Times New Roman"/>
                <w:kern w:val="0"/>
                <w:sz w:val="24"/>
              </w:rPr>
              <w:t>013</w:t>
            </w:r>
            <w:r>
              <w:rPr>
                <w:rFonts w:hint="eastAsia" w:ascii="Times New Roman" w:hAnsi="Times New Roman" w:eastAsia="宋体" w:cs="Times New Roman"/>
                <w:kern w:val="0"/>
                <w:sz w:val="24"/>
              </w:rPr>
              <w:t>修改单，</w:t>
            </w:r>
            <w:r>
              <w:rPr>
                <w:rFonts w:ascii="Times New Roman" w:hAnsi="Times New Roman" w:eastAsia="宋体" w:cs="Times New Roman"/>
                <w:kern w:val="0"/>
                <w:sz w:val="24"/>
              </w:rPr>
              <w:t>表2中的大气污染物排放限值。</w:t>
            </w:r>
          </w:p>
          <w:p>
            <w:pPr>
              <w:pStyle w:val="53"/>
              <w:spacing w:before="156" w:beforeLines="50" w:line="240" w:lineRule="auto"/>
              <w:ind w:firstLine="0" w:firstLineChars="0"/>
              <w:jc w:val="center"/>
              <w:rPr>
                <w:rFonts w:cs="Times New Roman"/>
                <w:b/>
                <w:kern w:val="0"/>
                <w:sz w:val="21"/>
                <w:szCs w:val="21"/>
                <w:lang w:val="zh-CN"/>
              </w:rPr>
            </w:pPr>
            <w:r>
              <w:rPr>
                <w:rFonts w:cs="Times New Roman"/>
                <w:b/>
                <w:kern w:val="0"/>
                <w:sz w:val="21"/>
                <w:szCs w:val="21"/>
                <w:lang w:val="zh-CN"/>
              </w:rPr>
              <w:t>表3-7   新建企业大气污染物排放限值</w:t>
            </w:r>
            <w:r>
              <w:rPr>
                <w:rFonts w:hint="eastAsia" w:cs="Times New Roman"/>
                <w:b/>
                <w:kern w:val="0"/>
                <w:sz w:val="21"/>
                <w:szCs w:val="21"/>
                <w:lang w:val="zh-CN"/>
              </w:rPr>
              <w:t xml:space="preserve"> </w:t>
            </w:r>
            <w:r>
              <w:rPr>
                <w:rFonts w:cs="Times New Roman"/>
                <w:b/>
                <w:kern w:val="0"/>
                <w:sz w:val="21"/>
                <w:szCs w:val="21"/>
                <w:lang w:val="zh-CN"/>
              </w:rPr>
              <w:t>单位：mg/m</w:t>
            </w:r>
            <w:r>
              <w:rPr>
                <w:rFonts w:cs="Times New Roman"/>
                <w:b/>
                <w:kern w:val="0"/>
                <w:sz w:val="21"/>
                <w:szCs w:val="21"/>
                <w:vertAlign w:val="superscript"/>
                <w:lang w:val="zh-CN"/>
              </w:rPr>
              <w:t>3</w:t>
            </w:r>
          </w:p>
          <w:tbl>
            <w:tblPr>
              <w:tblStyle w:val="21"/>
              <w:tblW w:w="78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3"/>
              <w:gridCol w:w="784"/>
              <w:gridCol w:w="733"/>
              <w:gridCol w:w="1467"/>
              <w:gridCol w:w="1177"/>
              <w:gridCol w:w="1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23" w:type="dxa"/>
                  <w:vMerge w:val="restart"/>
                  <w:vAlign w:val="center"/>
                </w:tcPr>
                <w:p>
                  <w:pPr>
                    <w:jc w:val="center"/>
                    <w:rPr>
                      <w:rFonts w:ascii="Times New Roman" w:hAnsi="Times New Roman" w:cs="Times New Roman"/>
                      <w:b/>
                      <w:bCs/>
                      <w:color w:val="000000"/>
                      <w:szCs w:val="21"/>
                    </w:rPr>
                  </w:pPr>
                  <w:r>
                    <w:rPr>
                      <w:rFonts w:ascii="Times New Roman" w:hAnsi="Times New Roman" w:cs="Times New Roman"/>
                      <w:b/>
                      <w:bCs/>
                      <w:color w:val="000000"/>
                      <w:szCs w:val="21"/>
                    </w:rPr>
                    <w:t>生产过程</w:t>
                  </w:r>
                </w:p>
              </w:tc>
              <w:tc>
                <w:tcPr>
                  <w:tcW w:w="4161" w:type="dxa"/>
                  <w:gridSpan w:val="4"/>
                  <w:vAlign w:val="center"/>
                </w:tcPr>
                <w:p>
                  <w:pPr>
                    <w:jc w:val="center"/>
                    <w:rPr>
                      <w:rFonts w:ascii="Times New Roman" w:hAnsi="Times New Roman" w:cs="Times New Roman"/>
                      <w:b/>
                      <w:bCs/>
                      <w:color w:val="000000"/>
                      <w:szCs w:val="21"/>
                    </w:rPr>
                  </w:pPr>
                  <w:r>
                    <w:rPr>
                      <w:rFonts w:ascii="Times New Roman" w:hAnsi="Times New Roman" w:cs="Times New Roman"/>
                      <w:b/>
                      <w:bCs/>
                      <w:color w:val="000000"/>
                      <w:szCs w:val="21"/>
                    </w:rPr>
                    <w:t>最高允许排放浓度</w:t>
                  </w:r>
                </w:p>
              </w:tc>
              <w:tc>
                <w:tcPr>
                  <w:tcW w:w="1052" w:type="dxa"/>
                  <w:vMerge w:val="restart"/>
                  <w:vAlign w:val="center"/>
                </w:tcPr>
                <w:p>
                  <w:pPr>
                    <w:jc w:val="center"/>
                    <w:rPr>
                      <w:rFonts w:ascii="Times New Roman" w:hAnsi="Times New Roman" w:cs="Times New Roman"/>
                      <w:b/>
                      <w:bCs/>
                      <w:color w:val="000000"/>
                      <w:szCs w:val="21"/>
                    </w:rPr>
                  </w:pPr>
                  <w:r>
                    <w:rPr>
                      <w:rFonts w:ascii="Times New Roman" w:hAnsi="Times New Roman" w:cs="Times New Roman"/>
                      <w:b/>
                      <w:bCs/>
                      <w:color w:val="000000"/>
                      <w:szCs w:val="21"/>
                    </w:rPr>
                    <w:t>污染物排放监控位置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23" w:type="dxa"/>
                  <w:vMerge w:val="continue"/>
                  <w:vAlign w:val="center"/>
                </w:tcPr>
                <w:p>
                  <w:pPr>
                    <w:jc w:val="center"/>
                    <w:rPr>
                      <w:rFonts w:ascii="Times New Roman" w:hAnsi="Times New Roman" w:cs="Times New Roman"/>
                      <w:color w:val="000000"/>
                      <w:szCs w:val="21"/>
                    </w:rPr>
                  </w:pPr>
                </w:p>
              </w:tc>
              <w:tc>
                <w:tcPr>
                  <w:tcW w:w="784" w:type="dxa"/>
                  <w:vAlign w:val="center"/>
                </w:tcPr>
                <w:p>
                  <w:pPr>
                    <w:jc w:val="center"/>
                    <w:rPr>
                      <w:rFonts w:ascii="Times New Roman" w:hAnsi="Times New Roman" w:cs="Times New Roman"/>
                      <w:b/>
                      <w:bCs/>
                      <w:color w:val="000000"/>
                      <w:szCs w:val="21"/>
                    </w:rPr>
                  </w:pPr>
                  <w:r>
                    <w:rPr>
                      <w:rFonts w:ascii="Times New Roman" w:hAnsi="Times New Roman" w:cs="Times New Roman"/>
                      <w:b/>
                      <w:bCs/>
                      <w:color w:val="000000"/>
                      <w:szCs w:val="21"/>
                    </w:rPr>
                    <w:t>颗粒物</w:t>
                  </w:r>
                </w:p>
              </w:tc>
              <w:tc>
                <w:tcPr>
                  <w:tcW w:w="733" w:type="dxa"/>
                  <w:vAlign w:val="center"/>
                </w:tcPr>
                <w:p>
                  <w:pPr>
                    <w:jc w:val="center"/>
                    <w:rPr>
                      <w:rFonts w:ascii="Times New Roman" w:hAnsi="Times New Roman" w:cs="Times New Roman"/>
                      <w:b/>
                      <w:bCs/>
                      <w:color w:val="000000"/>
                      <w:szCs w:val="21"/>
                    </w:rPr>
                  </w:pPr>
                  <w:r>
                    <w:rPr>
                      <w:rFonts w:ascii="Times New Roman" w:hAnsi="Times New Roman" w:cs="Times New Roman"/>
                      <w:b/>
                      <w:bCs/>
                      <w:color w:val="000000"/>
                      <w:szCs w:val="21"/>
                    </w:rPr>
                    <w:t>二氧化硫</w:t>
                  </w:r>
                </w:p>
              </w:tc>
              <w:tc>
                <w:tcPr>
                  <w:tcW w:w="1467" w:type="dxa"/>
                  <w:vAlign w:val="center"/>
                </w:tcPr>
                <w:p>
                  <w:pPr>
                    <w:jc w:val="center"/>
                    <w:rPr>
                      <w:rFonts w:ascii="Times New Roman" w:hAnsi="Times New Roman" w:cs="Times New Roman"/>
                      <w:b/>
                      <w:bCs/>
                      <w:color w:val="000000"/>
                      <w:szCs w:val="21"/>
                    </w:rPr>
                  </w:pPr>
                  <w:r>
                    <w:rPr>
                      <w:rFonts w:ascii="Times New Roman" w:hAnsi="Times New Roman" w:cs="Times New Roman"/>
                      <w:b/>
                      <w:bCs/>
                      <w:color w:val="000000"/>
                      <w:szCs w:val="21"/>
                    </w:rPr>
                    <w:t>氮氧化物（以NO</w:t>
                  </w:r>
                  <w:r>
                    <w:rPr>
                      <w:rFonts w:ascii="Times New Roman" w:hAnsi="Times New Roman" w:cs="Times New Roman"/>
                      <w:b/>
                      <w:bCs/>
                      <w:color w:val="000000"/>
                      <w:szCs w:val="21"/>
                      <w:vertAlign w:val="subscript"/>
                    </w:rPr>
                    <w:t>2</w:t>
                  </w:r>
                  <w:r>
                    <w:rPr>
                      <w:rFonts w:ascii="Times New Roman" w:hAnsi="Times New Roman" w:cs="Times New Roman"/>
                      <w:b/>
                      <w:bCs/>
                      <w:color w:val="000000"/>
                      <w:szCs w:val="21"/>
                    </w:rPr>
                    <w:t>计）</w:t>
                  </w:r>
                </w:p>
              </w:tc>
              <w:tc>
                <w:tcPr>
                  <w:tcW w:w="1177" w:type="dxa"/>
                  <w:vAlign w:val="center"/>
                </w:tcPr>
                <w:p>
                  <w:pPr>
                    <w:jc w:val="center"/>
                    <w:rPr>
                      <w:rFonts w:ascii="Times New Roman" w:hAnsi="Times New Roman" w:cs="Times New Roman"/>
                      <w:b/>
                      <w:bCs/>
                      <w:color w:val="000000"/>
                      <w:szCs w:val="21"/>
                    </w:rPr>
                  </w:pPr>
                  <w:r>
                    <w:rPr>
                      <w:rFonts w:ascii="Times New Roman" w:hAnsi="Times New Roman" w:cs="Times New Roman"/>
                      <w:b/>
                      <w:bCs/>
                      <w:color w:val="000000"/>
                      <w:szCs w:val="21"/>
                    </w:rPr>
                    <w:t>氟化物（以F计）</w:t>
                  </w:r>
                </w:p>
              </w:tc>
              <w:tc>
                <w:tcPr>
                  <w:tcW w:w="1052" w:type="dxa"/>
                  <w:vMerge w:val="continue"/>
                  <w:vAlign w:val="center"/>
                </w:tcPr>
                <w:p>
                  <w:pPr>
                    <w:jc w:val="center"/>
                    <w:rPr>
                      <w:rFonts w:ascii="Times New Roman" w:hAnsi="Times New Roman"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23"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原料燃料细碎及制备成型</w:t>
                  </w:r>
                </w:p>
              </w:tc>
              <w:tc>
                <w:tcPr>
                  <w:tcW w:w="784"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30</w:t>
                  </w:r>
                </w:p>
              </w:tc>
              <w:tc>
                <w:tcPr>
                  <w:tcW w:w="733"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w:t>
                  </w:r>
                </w:p>
              </w:tc>
              <w:tc>
                <w:tcPr>
                  <w:tcW w:w="14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w:t>
                  </w:r>
                </w:p>
              </w:tc>
              <w:tc>
                <w:tcPr>
                  <w:tcW w:w="117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w:t>
                  </w:r>
                </w:p>
              </w:tc>
              <w:tc>
                <w:tcPr>
                  <w:tcW w:w="1052" w:type="dxa"/>
                  <w:vMerge w:val="restar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车间或排气筒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623"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人工干燥及焙烧</w:t>
                  </w:r>
                </w:p>
              </w:tc>
              <w:tc>
                <w:tcPr>
                  <w:tcW w:w="784"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30</w:t>
                  </w:r>
                </w:p>
              </w:tc>
              <w:tc>
                <w:tcPr>
                  <w:tcW w:w="733"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150</w:t>
                  </w:r>
                </w:p>
              </w:tc>
              <w:tc>
                <w:tcPr>
                  <w:tcW w:w="146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200</w:t>
                  </w:r>
                </w:p>
              </w:tc>
              <w:tc>
                <w:tcPr>
                  <w:tcW w:w="1177" w:type="dxa"/>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3</w:t>
                  </w:r>
                </w:p>
              </w:tc>
              <w:tc>
                <w:tcPr>
                  <w:tcW w:w="1052" w:type="dxa"/>
                  <w:vMerge w:val="continue"/>
                  <w:vAlign w:val="center"/>
                </w:tcPr>
                <w:p>
                  <w:pPr>
                    <w:jc w:val="center"/>
                    <w:rPr>
                      <w:rFonts w:ascii="Times New Roman" w:hAnsi="Times New Roman" w:cs="Times New Roman"/>
                      <w:color w:val="000000"/>
                      <w:szCs w:val="21"/>
                    </w:rPr>
                  </w:pPr>
                </w:p>
              </w:tc>
            </w:tr>
          </w:tbl>
          <w:p>
            <w:pPr>
              <w:adjustRightInd w:val="0"/>
              <w:snapToGrid w:val="0"/>
              <w:spacing w:before="156" w:beforeLines="50"/>
              <w:jc w:val="center"/>
              <w:rPr>
                <w:rFonts w:ascii="Times New Roman" w:hAnsi="Times New Roman" w:cs="Times New Roman"/>
                <w:b/>
                <w:bCs/>
                <w:color w:val="000000"/>
                <w:kern w:val="0"/>
                <w:szCs w:val="21"/>
              </w:rPr>
            </w:pPr>
          </w:p>
          <w:p>
            <w:pPr>
              <w:adjustRightInd w:val="0"/>
              <w:spacing w:line="360" w:lineRule="auto"/>
              <w:ind w:firstLine="240" w:firstLineChars="100"/>
            </w:pPr>
            <w:r>
              <w:rPr>
                <w:rFonts w:ascii="Times New Roman" w:hAnsi="Times New Roman" w:eastAsia="宋体" w:cs="Times New Roman"/>
                <w:kern w:val="0"/>
                <w:sz w:val="24"/>
              </w:rPr>
              <w:t>企业边界大气污染物任何1小时平均浓度执行表3规定限值。</w:t>
            </w:r>
          </w:p>
          <w:p>
            <w:pPr>
              <w:adjustRightInd w:val="0"/>
              <w:snapToGrid w:val="0"/>
              <w:spacing w:before="156" w:beforeLines="5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表3-8    现有和新建企业边界大气污染物浓度限值</w:t>
            </w:r>
            <w:r>
              <w:rPr>
                <w:rFonts w:hint="eastAsia" w:ascii="Times New Roman" w:hAnsi="Times New Roman" w:cs="Times New Roman"/>
                <w:b/>
                <w:bCs/>
                <w:color w:val="000000"/>
                <w:kern w:val="0"/>
                <w:szCs w:val="21"/>
              </w:rPr>
              <w:t xml:space="preserve"> </w:t>
            </w:r>
            <w:r>
              <w:rPr>
                <w:rFonts w:ascii="Times New Roman" w:hAnsi="Times New Roman" w:cs="Times New Roman"/>
                <w:b/>
                <w:bCs/>
                <w:color w:val="000000"/>
                <w:kern w:val="0"/>
                <w:szCs w:val="21"/>
              </w:rPr>
              <w:t>单位：mg/m</w:t>
            </w:r>
            <w:r>
              <w:rPr>
                <w:rFonts w:ascii="Times New Roman" w:hAnsi="Times New Roman" w:cs="Times New Roman"/>
                <w:b/>
                <w:bCs/>
                <w:color w:val="000000"/>
                <w:kern w:val="0"/>
                <w:szCs w:val="21"/>
                <w:vertAlign w:val="superscript"/>
              </w:rPr>
              <w:t>3</w:t>
            </w:r>
          </w:p>
          <w:tbl>
            <w:tblPr>
              <w:tblStyle w:val="21"/>
              <w:tblpPr w:leftFromText="180" w:rightFromText="180" w:vertAnchor="text" w:horzAnchor="margin" w:tblpXSpec="center" w:tblpY="40"/>
              <w:tblW w:w="7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3044"/>
              <w:gridCol w:w="3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9" w:hRule="atLeast"/>
              </w:trPr>
              <w:tc>
                <w:tcPr>
                  <w:tcW w:w="1352" w:type="dxa"/>
                  <w:vAlign w:val="center"/>
                </w:tcPr>
                <w:p>
                  <w:pPr>
                    <w:pStyle w:val="33"/>
                    <w:spacing w:before="31"/>
                    <w:rPr>
                      <w:rFonts w:ascii="Times New Roman"/>
                      <w:b/>
                      <w:bCs/>
                      <w:color w:val="000000"/>
                      <w:szCs w:val="21"/>
                    </w:rPr>
                  </w:pPr>
                  <w:r>
                    <w:rPr>
                      <w:rFonts w:ascii="Times New Roman"/>
                      <w:b/>
                      <w:bCs/>
                      <w:color w:val="000000"/>
                      <w:szCs w:val="21"/>
                    </w:rPr>
                    <w:t>序号</w:t>
                  </w:r>
                </w:p>
              </w:tc>
              <w:tc>
                <w:tcPr>
                  <w:tcW w:w="3044" w:type="dxa"/>
                  <w:vAlign w:val="center"/>
                </w:tcPr>
                <w:p>
                  <w:pPr>
                    <w:pStyle w:val="33"/>
                    <w:spacing w:before="31"/>
                    <w:rPr>
                      <w:rFonts w:ascii="Times New Roman"/>
                      <w:b/>
                      <w:bCs/>
                      <w:color w:val="000000"/>
                      <w:szCs w:val="21"/>
                    </w:rPr>
                  </w:pPr>
                  <w:r>
                    <w:rPr>
                      <w:rFonts w:ascii="Times New Roman"/>
                      <w:b/>
                      <w:bCs/>
                      <w:color w:val="000000"/>
                      <w:szCs w:val="21"/>
                    </w:rPr>
                    <w:t>污染项目</w:t>
                  </w:r>
                </w:p>
              </w:tc>
              <w:tc>
                <w:tcPr>
                  <w:tcW w:w="3440" w:type="dxa"/>
                  <w:vAlign w:val="center"/>
                </w:tcPr>
                <w:p>
                  <w:pPr>
                    <w:pStyle w:val="33"/>
                    <w:spacing w:before="31"/>
                    <w:rPr>
                      <w:rFonts w:ascii="Times New Roman"/>
                      <w:b/>
                      <w:bCs/>
                      <w:color w:val="000000"/>
                      <w:szCs w:val="21"/>
                    </w:rPr>
                  </w:pPr>
                  <w:r>
                    <w:rPr>
                      <w:rFonts w:ascii="Times New Roman"/>
                      <w:b/>
                      <w:bCs/>
                      <w:color w:val="000000"/>
                      <w:szCs w:val="21"/>
                    </w:rPr>
                    <w:t>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352" w:type="dxa"/>
                  <w:vAlign w:val="center"/>
                </w:tcPr>
                <w:p>
                  <w:pPr>
                    <w:pStyle w:val="33"/>
                    <w:spacing w:before="31"/>
                    <w:rPr>
                      <w:rFonts w:ascii="Times New Roman"/>
                      <w:color w:val="000000"/>
                      <w:szCs w:val="21"/>
                    </w:rPr>
                  </w:pPr>
                  <w:r>
                    <w:rPr>
                      <w:rFonts w:ascii="Times New Roman"/>
                      <w:color w:val="000000"/>
                      <w:szCs w:val="21"/>
                    </w:rPr>
                    <w:t>1</w:t>
                  </w:r>
                </w:p>
              </w:tc>
              <w:tc>
                <w:tcPr>
                  <w:tcW w:w="3044" w:type="dxa"/>
                </w:tcPr>
                <w:p>
                  <w:pPr>
                    <w:pStyle w:val="33"/>
                    <w:spacing w:before="31"/>
                    <w:rPr>
                      <w:rFonts w:ascii="Times New Roman"/>
                      <w:color w:val="000000"/>
                      <w:szCs w:val="21"/>
                    </w:rPr>
                  </w:pPr>
                  <w:r>
                    <w:rPr>
                      <w:rFonts w:ascii="Times New Roman"/>
                      <w:color w:val="000000"/>
                      <w:szCs w:val="21"/>
                    </w:rPr>
                    <w:t>总悬浮颗粒物</w:t>
                  </w:r>
                </w:p>
              </w:tc>
              <w:tc>
                <w:tcPr>
                  <w:tcW w:w="3440" w:type="dxa"/>
                </w:tcPr>
                <w:p>
                  <w:pPr>
                    <w:pStyle w:val="33"/>
                    <w:spacing w:before="31"/>
                    <w:rPr>
                      <w:rFonts w:ascii="Times New Roman"/>
                      <w:color w:val="000000"/>
                      <w:szCs w:val="21"/>
                    </w:rPr>
                  </w:pPr>
                  <w:r>
                    <w:rPr>
                      <w:rFonts w:ascii="Times New Roman"/>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352" w:type="dxa"/>
                  <w:vAlign w:val="center"/>
                </w:tcPr>
                <w:p>
                  <w:pPr>
                    <w:pStyle w:val="33"/>
                    <w:spacing w:before="31"/>
                    <w:rPr>
                      <w:rFonts w:ascii="Times New Roman"/>
                      <w:color w:val="000000"/>
                      <w:szCs w:val="21"/>
                    </w:rPr>
                  </w:pPr>
                  <w:r>
                    <w:rPr>
                      <w:rFonts w:ascii="Times New Roman"/>
                      <w:color w:val="000000"/>
                      <w:szCs w:val="21"/>
                    </w:rPr>
                    <w:t>2</w:t>
                  </w:r>
                </w:p>
              </w:tc>
              <w:tc>
                <w:tcPr>
                  <w:tcW w:w="3044" w:type="dxa"/>
                </w:tcPr>
                <w:p>
                  <w:pPr>
                    <w:pStyle w:val="33"/>
                    <w:spacing w:before="31"/>
                    <w:rPr>
                      <w:rFonts w:ascii="Times New Roman"/>
                      <w:color w:val="000000"/>
                      <w:szCs w:val="21"/>
                    </w:rPr>
                  </w:pPr>
                  <w:r>
                    <w:rPr>
                      <w:rFonts w:ascii="Times New Roman"/>
                      <w:color w:val="000000"/>
                      <w:szCs w:val="21"/>
                    </w:rPr>
                    <w:t>二氧化硫</w:t>
                  </w:r>
                </w:p>
              </w:tc>
              <w:tc>
                <w:tcPr>
                  <w:tcW w:w="3440" w:type="dxa"/>
                </w:tcPr>
                <w:p>
                  <w:pPr>
                    <w:pStyle w:val="33"/>
                    <w:spacing w:before="31"/>
                    <w:rPr>
                      <w:rFonts w:ascii="Times New Roman"/>
                      <w:color w:val="000000"/>
                      <w:szCs w:val="21"/>
                    </w:rPr>
                  </w:pPr>
                  <w:r>
                    <w:rPr>
                      <w:rFonts w:ascii="Times New Roman"/>
                      <w:color w:val="000000"/>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352" w:type="dxa"/>
                  <w:vAlign w:val="center"/>
                </w:tcPr>
                <w:p>
                  <w:pPr>
                    <w:pStyle w:val="33"/>
                    <w:spacing w:before="31"/>
                    <w:rPr>
                      <w:rFonts w:ascii="Times New Roman"/>
                      <w:color w:val="000000"/>
                      <w:szCs w:val="21"/>
                    </w:rPr>
                  </w:pPr>
                  <w:r>
                    <w:rPr>
                      <w:rFonts w:ascii="Times New Roman"/>
                      <w:color w:val="000000"/>
                      <w:szCs w:val="21"/>
                    </w:rPr>
                    <w:t>3</w:t>
                  </w:r>
                </w:p>
              </w:tc>
              <w:tc>
                <w:tcPr>
                  <w:tcW w:w="3044" w:type="dxa"/>
                </w:tcPr>
                <w:p>
                  <w:pPr>
                    <w:pStyle w:val="33"/>
                    <w:spacing w:before="31"/>
                    <w:rPr>
                      <w:rFonts w:ascii="Times New Roman"/>
                      <w:color w:val="000000"/>
                      <w:szCs w:val="21"/>
                    </w:rPr>
                  </w:pPr>
                  <w:r>
                    <w:rPr>
                      <w:rFonts w:ascii="Times New Roman"/>
                      <w:color w:val="000000"/>
                      <w:szCs w:val="21"/>
                    </w:rPr>
                    <w:t>氟化物</w:t>
                  </w:r>
                </w:p>
              </w:tc>
              <w:tc>
                <w:tcPr>
                  <w:tcW w:w="3440" w:type="dxa"/>
                </w:tcPr>
                <w:p>
                  <w:pPr>
                    <w:pStyle w:val="33"/>
                    <w:spacing w:before="31"/>
                    <w:rPr>
                      <w:rFonts w:ascii="Times New Roman"/>
                      <w:color w:val="000000"/>
                      <w:szCs w:val="21"/>
                    </w:rPr>
                  </w:pPr>
                  <w:r>
                    <w:rPr>
                      <w:rFonts w:ascii="Times New Roman"/>
                      <w:color w:val="000000"/>
                      <w:szCs w:val="21"/>
                    </w:rPr>
                    <w:t>0.02</w:t>
                  </w:r>
                </w:p>
              </w:tc>
            </w:tr>
          </w:tbl>
          <w:p>
            <w:pPr>
              <w:adjustRightInd w:val="0"/>
              <w:jc w:val="center"/>
              <w:rPr>
                <w:rFonts w:ascii="Times New Roman" w:hAnsi="Times New Roman" w:eastAsia="宋体" w:cs="Times New Roman"/>
                <w:szCs w:val="21"/>
              </w:rPr>
            </w:pPr>
          </w:p>
          <w:p>
            <w:pPr>
              <w:adjustRightInd w:val="0"/>
              <w:spacing w:line="360" w:lineRule="auto"/>
              <w:ind w:firstLine="240" w:firstLineChars="100"/>
              <w:rPr>
                <w:rFonts w:ascii="Times New Roman" w:hAnsi="Times New Roman" w:eastAsia="宋体" w:cs="Times New Roman"/>
                <w:kern w:val="0"/>
                <w:sz w:val="24"/>
              </w:rPr>
            </w:pPr>
            <w:r>
              <w:rPr>
                <w:rFonts w:hint="eastAsia" w:ascii="Times New Roman" w:hAnsi="Times New Roman" w:eastAsia="宋体" w:cs="Times New Roman"/>
                <w:kern w:val="0"/>
                <w:sz w:val="24"/>
              </w:rPr>
              <w:t>有组织排放的硫化氢、氨气执行《恶臭污染物排放标准》(GB14554-93）表2中相应标准，具体排放标准值见下表。</w:t>
            </w:r>
          </w:p>
          <w:p>
            <w:pPr>
              <w:pStyle w:val="53"/>
              <w:spacing w:before="156" w:beforeLines="50" w:line="240" w:lineRule="auto"/>
              <w:ind w:firstLine="0" w:firstLineChars="0"/>
              <w:jc w:val="center"/>
              <w:rPr>
                <w:rFonts w:cs="Times New Roman"/>
                <w:b/>
                <w:kern w:val="0"/>
                <w:sz w:val="21"/>
                <w:szCs w:val="21"/>
                <w:lang w:val="zh-CN"/>
              </w:rPr>
            </w:pPr>
            <w:r>
              <w:rPr>
                <w:rFonts w:cs="Times New Roman"/>
                <w:b/>
                <w:kern w:val="0"/>
                <w:sz w:val="21"/>
                <w:szCs w:val="21"/>
                <w:lang w:val="zh-CN"/>
              </w:rPr>
              <w:t xml:space="preserve">表3-9   </w:t>
            </w:r>
            <w:r>
              <w:rPr>
                <w:rFonts w:hint="eastAsia" w:cs="Times New Roman"/>
                <w:b/>
                <w:kern w:val="0"/>
                <w:sz w:val="21"/>
                <w:szCs w:val="21"/>
                <w:lang w:val="zh-CN"/>
              </w:rPr>
              <w:t>恶臭污染物排放标准</w:t>
            </w:r>
          </w:p>
          <w:tbl>
            <w:tblPr>
              <w:tblStyle w:val="22"/>
              <w:tblW w:w="81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1"/>
              <w:gridCol w:w="2731"/>
              <w:gridCol w:w="2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731" w:type="dxa"/>
                  <w:vAlign w:val="center"/>
                </w:tcPr>
                <w:p>
                  <w:pPr>
                    <w:pStyle w:val="33"/>
                    <w:spacing w:before="31"/>
                    <w:rPr>
                      <w:rFonts w:ascii="Times New Roman"/>
                      <w:b/>
                      <w:bCs/>
                      <w:color w:val="000000"/>
                      <w:szCs w:val="21"/>
                    </w:rPr>
                  </w:pPr>
                  <w:r>
                    <w:rPr>
                      <w:rFonts w:hint="eastAsia" w:ascii="Times New Roman"/>
                      <w:b/>
                      <w:bCs/>
                      <w:color w:val="000000"/>
                      <w:szCs w:val="21"/>
                    </w:rPr>
                    <w:t>控制项目</w:t>
                  </w:r>
                </w:p>
              </w:tc>
              <w:tc>
                <w:tcPr>
                  <w:tcW w:w="2731" w:type="dxa"/>
                  <w:vAlign w:val="center"/>
                </w:tcPr>
                <w:p>
                  <w:pPr>
                    <w:pStyle w:val="33"/>
                    <w:spacing w:before="31"/>
                    <w:rPr>
                      <w:rFonts w:ascii="Times New Roman"/>
                      <w:b/>
                      <w:bCs/>
                      <w:color w:val="000000"/>
                      <w:szCs w:val="21"/>
                    </w:rPr>
                  </w:pPr>
                  <w:r>
                    <w:rPr>
                      <w:rFonts w:hint="eastAsia" w:ascii="Times New Roman"/>
                      <w:b/>
                      <w:bCs/>
                      <w:color w:val="000000"/>
                      <w:szCs w:val="21"/>
                    </w:rPr>
                    <w:t>标准值</w:t>
                  </w:r>
                </w:p>
              </w:tc>
              <w:tc>
                <w:tcPr>
                  <w:tcW w:w="2732" w:type="dxa"/>
                  <w:vAlign w:val="center"/>
                </w:tcPr>
                <w:p>
                  <w:pPr>
                    <w:pStyle w:val="33"/>
                    <w:spacing w:before="31"/>
                    <w:rPr>
                      <w:rFonts w:ascii="Times New Roman"/>
                      <w:b/>
                      <w:bCs/>
                      <w:color w:val="000000"/>
                      <w:szCs w:val="21"/>
                    </w:rPr>
                  </w:pPr>
                  <w:r>
                    <w:rPr>
                      <w:rFonts w:hint="eastAsia" w:ascii="Times New Roman"/>
                      <w:b/>
                      <w:bCs/>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731" w:type="dxa"/>
                  <w:vAlign w:val="center"/>
                </w:tcPr>
                <w:p>
                  <w:pPr>
                    <w:pStyle w:val="33"/>
                    <w:spacing w:before="31"/>
                    <w:rPr>
                      <w:rFonts w:ascii="Times New Roman"/>
                      <w:color w:val="000000"/>
                      <w:szCs w:val="21"/>
                    </w:rPr>
                  </w:pPr>
                  <w:r>
                    <w:rPr>
                      <w:rFonts w:hint="eastAsia" w:ascii="Times New Roman"/>
                      <w:color w:val="000000"/>
                      <w:szCs w:val="21"/>
                    </w:rPr>
                    <w:t>硫化氢</w:t>
                  </w:r>
                </w:p>
              </w:tc>
              <w:tc>
                <w:tcPr>
                  <w:tcW w:w="2731" w:type="dxa"/>
                  <w:vAlign w:val="center"/>
                </w:tcPr>
                <w:p>
                  <w:pPr>
                    <w:pStyle w:val="33"/>
                    <w:spacing w:before="31"/>
                    <w:rPr>
                      <w:rFonts w:ascii="Times New Roman"/>
                      <w:color w:val="000000"/>
                      <w:szCs w:val="21"/>
                    </w:rPr>
                  </w:pPr>
                  <w:r>
                    <w:rPr>
                      <w:rFonts w:hint="eastAsia" w:ascii="Times New Roman"/>
                      <w:color w:val="000000"/>
                      <w:szCs w:val="21"/>
                    </w:rPr>
                    <w:t>0</w:t>
                  </w:r>
                  <w:r>
                    <w:rPr>
                      <w:rFonts w:ascii="Times New Roman"/>
                      <w:color w:val="000000"/>
                      <w:szCs w:val="21"/>
                    </w:rPr>
                    <w:t>.58</w:t>
                  </w:r>
                  <w:r>
                    <w:rPr>
                      <w:rFonts w:hint="eastAsia" w:ascii="Times New Roman"/>
                      <w:color w:val="000000"/>
                      <w:szCs w:val="21"/>
                    </w:rPr>
                    <w:t>kg/h</w:t>
                  </w:r>
                </w:p>
              </w:tc>
              <w:tc>
                <w:tcPr>
                  <w:tcW w:w="2732" w:type="dxa"/>
                  <w:vMerge w:val="restart"/>
                  <w:vAlign w:val="center"/>
                </w:tcPr>
                <w:p>
                  <w:pPr>
                    <w:pStyle w:val="33"/>
                    <w:spacing w:before="31"/>
                    <w:rPr>
                      <w:rFonts w:ascii="Times New Roman"/>
                      <w:color w:val="000000"/>
                      <w:szCs w:val="21"/>
                    </w:rPr>
                  </w:pPr>
                  <w:r>
                    <w:rPr>
                      <w:rFonts w:hint="eastAsia" w:ascii="Times New Roman"/>
                      <w:color w:val="000000"/>
                      <w:szCs w:val="21"/>
                    </w:rPr>
                    <w:t>2</w:t>
                  </w:r>
                  <w:r>
                    <w:rPr>
                      <w:rFonts w:ascii="Times New Roman"/>
                      <w:color w:val="000000"/>
                      <w:szCs w:val="21"/>
                    </w:rPr>
                    <w:t>0</w:t>
                  </w:r>
                  <w:r>
                    <w:rPr>
                      <w:rFonts w:hint="eastAsia" w:ascii="Times New Roman"/>
                      <w:color w:val="000000"/>
                      <w:szCs w:val="21"/>
                    </w:rPr>
                    <w:t>m高的烟囱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731" w:type="dxa"/>
                  <w:vAlign w:val="center"/>
                </w:tcPr>
                <w:p>
                  <w:pPr>
                    <w:pStyle w:val="33"/>
                    <w:spacing w:before="31"/>
                    <w:rPr>
                      <w:rFonts w:ascii="Times New Roman"/>
                      <w:color w:val="000000"/>
                      <w:szCs w:val="21"/>
                    </w:rPr>
                  </w:pPr>
                  <w:r>
                    <w:rPr>
                      <w:rFonts w:hint="eastAsia" w:ascii="Times New Roman"/>
                      <w:color w:val="000000"/>
                      <w:szCs w:val="21"/>
                    </w:rPr>
                    <w:t>氨气</w:t>
                  </w:r>
                </w:p>
              </w:tc>
              <w:tc>
                <w:tcPr>
                  <w:tcW w:w="2731" w:type="dxa"/>
                  <w:vAlign w:val="center"/>
                </w:tcPr>
                <w:p>
                  <w:pPr>
                    <w:pStyle w:val="33"/>
                    <w:spacing w:before="31"/>
                    <w:rPr>
                      <w:rFonts w:ascii="Times New Roman"/>
                      <w:color w:val="000000"/>
                      <w:szCs w:val="21"/>
                    </w:rPr>
                  </w:pPr>
                  <w:r>
                    <w:rPr>
                      <w:rFonts w:hint="eastAsia" w:ascii="Times New Roman"/>
                      <w:color w:val="000000"/>
                      <w:szCs w:val="21"/>
                    </w:rPr>
                    <w:t>8</w:t>
                  </w:r>
                  <w:r>
                    <w:rPr>
                      <w:rFonts w:ascii="Times New Roman"/>
                      <w:color w:val="000000"/>
                      <w:szCs w:val="21"/>
                    </w:rPr>
                    <w:t>.7</w:t>
                  </w:r>
                  <w:r>
                    <w:rPr>
                      <w:rFonts w:hint="eastAsia" w:ascii="Times New Roman"/>
                      <w:color w:val="000000"/>
                      <w:szCs w:val="21"/>
                    </w:rPr>
                    <w:t>kg/h</w:t>
                  </w:r>
                </w:p>
              </w:tc>
              <w:tc>
                <w:tcPr>
                  <w:tcW w:w="2732" w:type="dxa"/>
                  <w:vMerge w:val="continue"/>
                  <w:vAlign w:val="center"/>
                </w:tcPr>
                <w:p>
                  <w:pPr>
                    <w:pStyle w:val="33"/>
                    <w:spacing w:before="31"/>
                    <w:rPr>
                      <w:rFonts w:ascii="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731" w:type="dxa"/>
                  <w:vAlign w:val="center"/>
                </w:tcPr>
                <w:p>
                  <w:pPr>
                    <w:pStyle w:val="33"/>
                    <w:spacing w:before="31"/>
                    <w:rPr>
                      <w:rFonts w:ascii="Times New Roman"/>
                      <w:color w:val="000000"/>
                      <w:szCs w:val="21"/>
                    </w:rPr>
                  </w:pPr>
                  <w:r>
                    <w:rPr>
                      <w:rFonts w:hint="eastAsia" w:ascii="Times New Roman"/>
                      <w:color w:val="000000"/>
                      <w:szCs w:val="21"/>
                    </w:rPr>
                    <w:t>臭气浓度</w:t>
                  </w:r>
                </w:p>
              </w:tc>
              <w:tc>
                <w:tcPr>
                  <w:tcW w:w="2731" w:type="dxa"/>
                  <w:vAlign w:val="center"/>
                </w:tcPr>
                <w:p>
                  <w:pPr>
                    <w:pStyle w:val="33"/>
                    <w:spacing w:before="31"/>
                    <w:rPr>
                      <w:rFonts w:ascii="Times New Roman"/>
                      <w:color w:val="000000"/>
                      <w:szCs w:val="21"/>
                    </w:rPr>
                  </w:pPr>
                  <w:r>
                    <w:rPr>
                      <w:rFonts w:hint="eastAsia" w:ascii="Times New Roman"/>
                      <w:color w:val="000000"/>
                      <w:szCs w:val="21"/>
                    </w:rPr>
                    <w:t>2</w:t>
                  </w:r>
                  <w:r>
                    <w:rPr>
                      <w:rFonts w:ascii="Times New Roman"/>
                      <w:color w:val="000000"/>
                      <w:szCs w:val="21"/>
                    </w:rPr>
                    <w:t>000</w:t>
                  </w:r>
                  <w:r>
                    <w:rPr>
                      <w:rFonts w:hint="eastAsia" w:ascii="Times New Roman"/>
                      <w:color w:val="000000"/>
                      <w:szCs w:val="21"/>
                    </w:rPr>
                    <w:t>（无量纲）</w:t>
                  </w:r>
                </w:p>
              </w:tc>
              <w:tc>
                <w:tcPr>
                  <w:tcW w:w="2732" w:type="dxa"/>
                  <w:vMerge w:val="continue"/>
                  <w:vAlign w:val="center"/>
                </w:tcPr>
                <w:p>
                  <w:pPr>
                    <w:pStyle w:val="33"/>
                    <w:spacing w:before="31"/>
                    <w:rPr>
                      <w:rFonts w:ascii="Times New Roman"/>
                      <w:color w:val="000000"/>
                      <w:szCs w:val="21"/>
                    </w:rPr>
                  </w:pPr>
                </w:p>
              </w:tc>
            </w:tr>
          </w:tbl>
          <w:p>
            <w:pPr>
              <w:adjustRightInd w:val="0"/>
              <w:spacing w:line="360" w:lineRule="auto"/>
              <w:rPr>
                <w:rFonts w:ascii="Times New Roman" w:hAnsi="Times New Roman" w:eastAsia="宋体" w:cs="Times New Roman"/>
                <w:szCs w:val="21"/>
              </w:rPr>
            </w:pPr>
            <w:r>
              <w:rPr>
                <w:rFonts w:hint="eastAsia" w:ascii="Times New Roman" w:hAnsi="Times New Roman" w:eastAsia="宋体" w:cs="Times New Roman"/>
                <w:szCs w:val="21"/>
              </w:rPr>
              <w:t>注：臭气浓度应采用四舍五入法确定排放标准；本次评价从严，参照执行1</w:t>
            </w:r>
            <w:r>
              <w:rPr>
                <w:rFonts w:ascii="Times New Roman" w:hAnsi="Times New Roman" w:eastAsia="宋体" w:cs="Times New Roman"/>
                <w:szCs w:val="21"/>
              </w:rPr>
              <w:t>5</w:t>
            </w:r>
            <w:r>
              <w:rPr>
                <w:rFonts w:hint="eastAsia" w:ascii="Times New Roman" w:hAnsi="Times New Roman" w:eastAsia="宋体" w:cs="Times New Roman"/>
                <w:szCs w:val="21"/>
              </w:rPr>
              <w:t>m排气筒要求。</w:t>
            </w:r>
          </w:p>
          <w:p>
            <w:pPr>
              <w:adjustRightInd w:val="0"/>
              <w:spacing w:line="360" w:lineRule="auto"/>
              <w:ind w:firstLine="240" w:firstLineChars="100"/>
              <w:rPr>
                <w:rFonts w:ascii="Times New Roman" w:hAnsi="Times New Roman" w:eastAsia="宋体" w:cs="Times New Roman"/>
                <w:szCs w:val="21"/>
              </w:rPr>
            </w:pPr>
            <w:r>
              <w:rPr>
                <w:rFonts w:hint="eastAsia" w:ascii="Times New Roman" w:hAnsi="Times New Roman" w:eastAsia="宋体" w:cs="Times New Roman"/>
                <w:kern w:val="0"/>
                <w:sz w:val="24"/>
              </w:rPr>
              <w:t>无组织排放的硫化氢、氨气执行《恶臭污染物排放标准》(GB14554-93)表1中二级标准。</w:t>
            </w:r>
          </w:p>
          <w:p>
            <w:pPr>
              <w:pStyle w:val="53"/>
              <w:spacing w:before="156" w:beforeLines="50" w:line="240" w:lineRule="auto"/>
              <w:ind w:firstLine="0" w:firstLineChars="0"/>
              <w:jc w:val="center"/>
              <w:rPr>
                <w:rFonts w:cs="Times New Roman"/>
                <w:b/>
                <w:kern w:val="0"/>
                <w:sz w:val="21"/>
                <w:szCs w:val="21"/>
                <w:lang w:val="zh-CN"/>
              </w:rPr>
            </w:pPr>
            <w:r>
              <w:rPr>
                <w:rFonts w:cs="Times New Roman"/>
                <w:b/>
                <w:kern w:val="0"/>
                <w:sz w:val="21"/>
                <w:szCs w:val="21"/>
                <w:lang w:val="zh-CN"/>
              </w:rPr>
              <w:t xml:space="preserve">表3-10   </w:t>
            </w:r>
            <w:r>
              <w:rPr>
                <w:rFonts w:hint="eastAsia" w:cs="Times New Roman"/>
                <w:b/>
                <w:kern w:val="0"/>
                <w:sz w:val="21"/>
                <w:szCs w:val="21"/>
                <w:lang w:val="zh-CN"/>
              </w:rPr>
              <w:t xml:space="preserve">恶臭污染物厂界标准值 </w:t>
            </w:r>
            <w:r>
              <w:rPr>
                <w:rFonts w:cs="Times New Roman"/>
                <w:b/>
                <w:bCs/>
                <w:color w:val="000000"/>
                <w:kern w:val="0"/>
                <w:sz w:val="21"/>
                <w:szCs w:val="21"/>
              </w:rPr>
              <w:t>单位：mg/m</w:t>
            </w:r>
            <w:r>
              <w:rPr>
                <w:rFonts w:cs="Times New Roman"/>
                <w:b/>
                <w:bCs/>
                <w:color w:val="000000"/>
                <w:kern w:val="0"/>
                <w:sz w:val="21"/>
                <w:szCs w:val="21"/>
                <w:vertAlign w:val="superscript"/>
              </w:rPr>
              <w:t>3</w:t>
            </w:r>
          </w:p>
          <w:tbl>
            <w:tblPr>
              <w:tblStyle w:val="22"/>
              <w:tblW w:w="70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4"/>
              <w:gridCol w:w="3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514" w:type="dxa"/>
                </w:tcPr>
                <w:p>
                  <w:pPr>
                    <w:pStyle w:val="33"/>
                    <w:spacing w:before="31"/>
                    <w:rPr>
                      <w:rFonts w:ascii="Times New Roman"/>
                      <w:b/>
                      <w:bCs/>
                      <w:color w:val="000000"/>
                      <w:szCs w:val="21"/>
                    </w:rPr>
                  </w:pPr>
                  <w:r>
                    <w:rPr>
                      <w:rFonts w:hint="eastAsia" w:ascii="Times New Roman"/>
                      <w:b/>
                      <w:bCs/>
                      <w:color w:val="000000"/>
                      <w:szCs w:val="21"/>
                    </w:rPr>
                    <w:t>控制项目</w:t>
                  </w:r>
                </w:p>
              </w:tc>
              <w:tc>
                <w:tcPr>
                  <w:tcW w:w="3514" w:type="dxa"/>
                </w:tcPr>
                <w:p>
                  <w:pPr>
                    <w:pStyle w:val="33"/>
                    <w:spacing w:before="31"/>
                    <w:rPr>
                      <w:rFonts w:ascii="Times New Roman"/>
                      <w:b/>
                      <w:bCs/>
                      <w:color w:val="000000"/>
                      <w:szCs w:val="21"/>
                    </w:rPr>
                  </w:pPr>
                  <w:r>
                    <w:rPr>
                      <w:rFonts w:hint="eastAsia" w:ascii="Times New Roman"/>
                      <w:b/>
                      <w:bCs/>
                      <w:color w:val="000000"/>
                      <w:szCs w:val="21"/>
                    </w:rPr>
                    <w:t>二级标准（无组织排放）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514" w:type="dxa"/>
                </w:tcPr>
                <w:p>
                  <w:pPr>
                    <w:pStyle w:val="33"/>
                    <w:spacing w:before="31"/>
                    <w:rPr>
                      <w:rFonts w:ascii="Times New Roman"/>
                      <w:color w:val="000000"/>
                      <w:szCs w:val="21"/>
                    </w:rPr>
                  </w:pPr>
                  <w:r>
                    <w:rPr>
                      <w:rFonts w:hint="eastAsia" w:ascii="Times New Roman"/>
                      <w:color w:val="000000"/>
                      <w:szCs w:val="21"/>
                    </w:rPr>
                    <w:t>硫化氢</w:t>
                  </w:r>
                </w:p>
              </w:tc>
              <w:tc>
                <w:tcPr>
                  <w:tcW w:w="3514" w:type="dxa"/>
                </w:tcPr>
                <w:p>
                  <w:pPr>
                    <w:pStyle w:val="33"/>
                    <w:spacing w:before="31"/>
                    <w:rPr>
                      <w:rFonts w:ascii="Times New Roman"/>
                      <w:color w:val="000000"/>
                      <w:szCs w:val="21"/>
                    </w:rPr>
                  </w:pPr>
                  <w:r>
                    <w:rPr>
                      <w:rFonts w:hint="eastAsia" w:ascii="Times New Roman"/>
                      <w:color w:val="000000"/>
                      <w:szCs w:val="21"/>
                    </w:rPr>
                    <w:t>0</w:t>
                  </w:r>
                  <w:r>
                    <w:rPr>
                      <w:rFonts w:ascii="Times New Roman"/>
                      <w:color w:val="000000"/>
                      <w:szCs w:val="21"/>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514" w:type="dxa"/>
                </w:tcPr>
                <w:p>
                  <w:pPr>
                    <w:pStyle w:val="33"/>
                    <w:spacing w:before="31"/>
                    <w:rPr>
                      <w:rFonts w:ascii="Times New Roman"/>
                      <w:color w:val="000000"/>
                      <w:szCs w:val="21"/>
                    </w:rPr>
                  </w:pPr>
                  <w:r>
                    <w:rPr>
                      <w:rFonts w:hint="eastAsia" w:ascii="Times New Roman"/>
                      <w:color w:val="000000"/>
                      <w:szCs w:val="21"/>
                    </w:rPr>
                    <w:t>氨气</w:t>
                  </w:r>
                </w:p>
              </w:tc>
              <w:tc>
                <w:tcPr>
                  <w:tcW w:w="3514" w:type="dxa"/>
                </w:tcPr>
                <w:p>
                  <w:pPr>
                    <w:pStyle w:val="33"/>
                    <w:spacing w:before="31"/>
                    <w:rPr>
                      <w:rFonts w:ascii="Times New Roman"/>
                      <w:color w:val="000000"/>
                      <w:szCs w:val="21"/>
                    </w:rPr>
                  </w:pPr>
                  <w:r>
                    <w:rPr>
                      <w:rFonts w:hint="eastAsia" w:ascii="Times New Roman"/>
                      <w:color w:val="000000"/>
                      <w:szCs w:val="21"/>
                    </w:rPr>
                    <w:t>1</w:t>
                  </w:r>
                  <w:r>
                    <w:rPr>
                      <w:rFonts w:ascii="Times New Roman"/>
                      <w:color w:val="000000"/>
                      <w:szCs w:val="21"/>
                    </w:rPr>
                    <w:t>.5</w:t>
                  </w:r>
                </w:p>
              </w:tc>
            </w:tr>
          </w:tbl>
          <w:p>
            <w:pPr>
              <w:adjustRightInd w:val="0"/>
              <w:snapToGrid w:val="0"/>
              <w:jc w:val="center"/>
              <w:rPr>
                <w:rFonts w:ascii="Times New Roman" w:hAnsi="Times New Roman" w:eastAsia="宋体" w:cs="Times New Roman"/>
                <w:szCs w:val="21"/>
              </w:rPr>
            </w:pPr>
          </w:p>
          <w:p>
            <w:pPr>
              <w:tabs>
                <w:tab w:val="left" w:pos="6"/>
                <w:tab w:val="left" w:pos="33"/>
              </w:tabs>
              <w:adjustRightInd w:val="0"/>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项目油烟参照执行《饮食业油烟排放标准》（GB18483-2001），本项目厨房灶头数为2个，厨房油烟最高允许排放浓度和油烟净化设施最低去除效率详见表3-11。</w:t>
            </w:r>
          </w:p>
          <w:p>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表3-11    饮食业单位排放标准值及油烟最低去除率</w:t>
            </w:r>
          </w:p>
          <w:tbl>
            <w:tblPr>
              <w:tblStyle w:val="21"/>
              <w:tblW w:w="7837" w:type="dxa"/>
              <w:jc w:val="center"/>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38"/>
              <w:gridCol w:w="359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4238" w:type="dxa"/>
                  <w:vAlign w:val="center"/>
                </w:tcPr>
                <w:p>
                  <w:pPr>
                    <w:autoSpaceDE w:val="0"/>
                    <w:autoSpaceDN w:val="0"/>
                    <w:adjustRightInd w:val="0"/>
                    <w:snapToGrid w:val="0"/>
                    <w:jc w:val="center"/>
                    <w:rPr>
                      <w:rFonts w:ascii="Times New Roman" w:hAnsi="Times New Roman" w:cs="Times New Roman"/>
                      <w:b/>
                      <w:bCs/>
                      <w:color w:val="000000"/>
                      <w:szCs w:val="21"/>
                    </w:rPr>
                  </w:pPr>
                  <w:r>
                    <w:rPr>
                      <w:rFonts w:ascii="Times New Roman" w:hAnsi="Times New Roman" w:cs="Times New Roman"/>
                      <w:b/>
                      <w:bCs/>
                      <w:color w:val="000000"/>
                      <w:szCs w:val="21"/>
                    </w:rPr>
                    <w:t>规</w:t>
                  </w:r>
                  <w:r>
                    <w:rPr>
                      <w:rFonts w:hint="eastAsia" w:ascii="Times New Roman" w:hAnsi="Times New Roman" w:cs="Times New Roman"/>
                      <w:b/>
                      <w:bCs/>
                      <w:color w:val="000000"/>
                      <w:szCs w:val="21"/>
                    </w:rPr>
                    <w:t xml:space="preserve"> </w:t>
                  </w:r>
                  <w:r>
                    <w:rPr>
                      <w:rFonts w:ascii="Times New Roman" w:hAnsi="Times New Roman" w:cs="Times New Roman"/>
                      <w:b/>
                      <w:bCs/>
                      <w:color w:val="000000"/>
                      <w:szCs w:val="21"/>
                    </w:rPr>
                    <w:t>模</w:t>
                  </w:r>
                </w:p>
              </w:tc>
              <w:tc>
                <w:tcPr>
                  <w:tcW w:w="3599" w:type="dxa"/>
                  <w:vAlign w:val="center"/>
                </w:tcPr>
                <w:p>
                  <w:pPr>
                    <w:autoSpaceDE w:val="0"/>
                    <w:autoSpaceDN w:val="0"/>
                    <w:adjustRightInd w:val="0"/>
                    <w:snapToGrid w:val="0"/>
                    <w:jc w:val="center"/>
                    <w:rPr>
                      <w:rFonts w:ascii="Times New Roman" w:hAnsi="Times New Roman" w:cs="Times New Roman"/>
                      <w:b/>
                      <w:bCs/>
                      <w:color w:val="000000"/>
                      <w:szCs w:val="21"/>
                    </w:rPr>
                  </w:pPr>
                  <w:r>
                    <w:rPr>
                      <w:rFonts w:ascii="Times New Roman" w:hAnsi="Times New Roman" w:cs="Times New Roman"/>
                      <w:b/>
                      <w:bCs/>
                      <w:color w:val="000000"/>
                      <w:szCs w:val="21"/>
                    </w:rPr>
                    <w:t>小</w:t>
                  </w:r>
                  <w:r>
                    <w:rPr>
                      <w:rFonts w:hint="eastAsia" w:ascii="Times New Roman" w:hAnsi="Times New Roman" w:cs="Times New Roman"/>
                      <w:b/>
                      <w:bCs/>
                      <w:color w:val="000000"/>
                      <w:szCs w:val="21"/>
                    </w:rPr>
                    <w:t xml:space="preserve"> </w:t>
                  </w:r>
                  <w:r>
                    <w:rPr>
                      <w:rFonts w:ascii="Times New Roman" w:hAnsi="Times New Roman" w:cs="Times New Roman"/>
                      <w:b/>
                      <w:bCs/>
                      <w:color w:val="000000"/>
                      <w:szCs w:val="21"/>
                    </w:rPr>
                    <w:t>型（灶头数≥1，＜3）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4238"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最高允许排放浓度（mg/m</w:t>
                  </w:r>
                  <w:r>
                    <w:rPr>
                      <w:rFonts w:ascii="Times New Roman" w:hAnsi="Times New Roman" w:cs="Times New Roman"/>
                      <w:color w:val="000000"/>
                      <w:szCs w:val="21"/>
                      <w:vertAlign w:val="superscript"/>
                    </w:rPr>
                    <w:t>3</w:t>
                  </w:r>
                  <w:r>
                    <w:rPr>
                      <w:rFonts w:ascii="Times New Roman" w:hAnsi="Times New Roman" w:cs="Times New Roman"/>
                      <w:color w:val="000000"/>
                      <w:szCs w:val="21"/>
                    </w:rPr>
                    <w:t>）</w:t>
                  </w:r>
                </w:p>
              </w:tc>
              <w:tc>
                <w:tcPr>
                  <w:tcW w:w="3599"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2.0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4238"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净化设施最低去除效率（%）</w:t>
                  </w:r>
                </w:p>
              </w:tc>
              <w:tc>
                <w:tcPr>
                  <w:tcW w:w="3599"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60</w:t>
                  </w:r>
                </w:p>
              </w:tc>
            </w:tr>
          </w:tbl>
          <w:p/>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3.7 废水排放标准</w:t>
            </w:r>
          </w:p>
          <w:p>
            <w:pPr>
              <w:tabs>
                <w:tab w:val="left" w:pos="6"/>
                <w:tab w:val="left" w:pos="33"/>
              </w:tabs>
              <w:adjustRightIn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施工期</w:t>
            </w:r>
            <w:r>
              <w:rPr>
                <w:rFonts w:hint="eastAsia" w:ascii="Times New Roman" w:hAnsi="Times New Roman" w:cs="Times New Roman"/>
                <w:color w:val="000000"/>
                <w:sz w:val="24"/>
              </w:rPr>
              <w:t>、运行期</w:t>
            </w:r>
            <w:r>
              <w:rPr>
                <w:rFonts w:ascii="Times New Roman" w:hAnsi="Times New Roman" w:cs="Times New Roman"/>
                <w:color w:val="000000"/>
                <w:sz w:val="24"/>
              </w:rPr>
              <w:t>项目</w:t>
            </w:r>
            <w:r>
              <w:rPr>
                <w:rFonts w:hint="eastAsia" w:ascii="Times New Roman" w:hAnsi="Times New Roman" w:cs="Times New Roman"/>
                <w:color w:val="000000"/>
                <w:sz w:val="24"/>
              </w:rPr>
              <w:t>均</w:t>
            </w:r>
            <w:r>
              <w:rPr>
                <w:rFonts w:ascii="Times New Roman" w:hAnsi="Times New Roman" w:cs="Times New Roman"/>
                <w:color w:val="000000"/>
                <w:sz w:val="24"/>
              </w:rPr>
              <w:t>无污废水外排</w:t>
            </w:r>
            <w:r>
              <w:rPr>
                <w:rFonts w:hint="eastAsia" w:ascii="Times New Roman" w:hAnsi="Times New Roman" w:cs="Times New Roman"/>
                <w:color w:val="000000"/>
                <w:sz w:val="24"/>
              </w:rPr>
              <w:t>，不设排放标准。</w:t>
            </w:r>
          </w:p>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 xml:space="preserve">3.8 </w:t>
            </w:r>
            <w:r>
              <w:rPr>
                <w:rFonts w:hint="eastAsia" w:ascii="Times New Roman" w:hAnsi="Times New Roman" w:eastAsia="宋体" w:cs="Times New Roman"/>
                <w:b/>
                <w:bCs/>
                <w:kern w:val="0"/>
                <w:sz w:val="24"/>
              </w:rPr>
              <w:t>噪声</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施工期噪声执行《建筑施工场界环境噪声排放标准》（GB12523-2011），具体标准限值详见表3-12。</w:t>
            </w:r>
          </w:p>
          <w:p>
            <w:pPr>
              <w:pStyle w:val="53"/>
              <w:spacing w:before="156" w:beforeLines="50" w:line="240" w:lineRule="auto"/>
              <w:ind w:firstLine="0" w:firstLineChars="0"/>
              <w:jc w:val="center"/>
              <w:rPr>
                <w:rFonts w:cs="Times New Roman"/>
                <w:b/>
                <w:kern w:val="0"/>
                <w:sz w:val="21"/>
                <w:szCs w:val="21"/>
                <w:lang w:val="zh-CN"/>
              </w:rPr>
            </w:pPr>
            <w:r>
              <w:rPr>
                <w:rFonts w:cs="Times New Roman"/>
                <w:b/>
                <w:kern w:val="0"/>
                <w:sz w:val="21"/>
                <w:szCs w:val="21"/>
                <w:lang w:val="zh-CN"/>
              </w:rPr>
              <w:t>表3-12    建筑施工场界环境噪声排放标准</w:t>
            </w:r>
          </w:p>
          <w:tbl>
            <w:tblPr>
              <w:tblStyle w:val="21"/>
              <w:tblW w:w="7173" w:type="dxa"/>
              <w:jc w:val="center"/>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3595"/>
              <w:gridCol w:w="357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391" w:hRule="atLeast"/>
                <w:jc w:val="center"/>
              </w:trPr>
              <w:tc>
                <w:tcPr>
                  <w:tcW w:w="7173" w:type="dxa"/>
                  <w:gridSpan w:val="2"/>
                  <w:vAlign w:val="center"/>
                </w:tcPr>
                <w:p>
                  <w:pPr>
                    <w:autoSpaceDE w:val="0"/>
                    <w:autoSpaceDN w:val="0"/>
                    <w:adjustRightInd w:val="0"/>
                    <w:snapToGrid w:val="0"/>
                    <w:jc w:val="center"/>
                    <w:rPr>
                      <w:rFonts w:ascii="Times New Roman" w:hAnsi="Times New Roman" w:cs="Times New Roman"/>
                      <w:b/>
                      <w:bCs/>
                      <w:color w:val="000000"/>
                      <w:szCs w:val="21"/>
                    </w:rPr>
                  </w:pPr>
                  <w:r>
                    <w:rPr>
                      <w:rFonts w:ascii="Times New Roman" w:hAnsi="Times New Roman" w:cs="Times New Roman"/>
                      <w:b/>
                      <w:bCs/>
                      <w:color w:val="000000"/>
                      <w:szCs w:val="21"/>
                    </w:rPr>
                    <w:t>等效声级[dB(A)]</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391" w:hRule="atLeast"/>
                <w:jc w:val="center"/>
              </w:trPr>
              <w:tc>
                <w:tcPr>
                  <w:tcW w:w="3595"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昼间</w:t>
                  </w:r>
                </w:p>
              </w:tc>
              <w:tc>
                <w:tcPr>
                  <w:tcW w:w="3578"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夜间</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391" w:hRule="atLeast"/>
                <w:jc w:val="center"/>
              </w:trPr>
              <w:tc>
                <w:tcPr>
                  <w:tcW w:w="3595"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70</w:t>
                  </w:r>
                </w:p>
              </w:tc>
              <w:tc>
                <w:tcPr>
                  <w:tcW w:w="3578"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55</w:t>
                  </w:r>
                </w:p>
              </w:tc>
            </w:tr>
          </w:tbl>
          <w:p>
            <w:pPr>
              <w:ind w:firstLine="482"/>
              <w:rPr>
                <w:szCs w:val="21"/>
              </w:rPr>
            </w:pP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运营期厂界噪声执行《工业企业厂界环境噪声排放标准》（GB12348-2008）3类标准。</w:t>
            </w:r>
          </w:p>
          <w:p>
            <w:pPr>
              <w:pStyle w:val="53"/>
              <w:spacing w:before="156" w:beforeLines="50" w:line="240" w:lineRule="auto"/>
              <w:ind w:firstLine="0" w:firstLineChars="0"/>
              <w:jc w:val="center"/>
              <w:rPr>
                <w:rFonts w:cs="Times New Roman"/>
                <w:b/>
                <w:kern w:val="0"/>
                <w:sz w:val="21"/>
                <w:szCs w:val="21"/>
                <w:lang w:val="zh-CN"/>
              </w:rPr>
            </w:pPr>
            <w:r>
              <w:rPr>
                <w:rFonts w:cs="Times New Roman"/>
                <w:b/>
                <w:kern w:val="0"/>
                <w:sz w:val="21"/>
                <w:szCs w:val="21"/>
                <w:lang w:val="zh-CN"/>
              </w:rPr>
              <w:t>表3-13    工业企业厂界环境噪声排放限值  单位：dB(A)</w:t>
            </w:r>
          </w:p>
          <w:tbl>
            <w:tblPr>
              <w:tblStyle w:val="21"/>
              <w:tblW w:w="75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1"/>
              <w:gridCol w:w="1828"/>
              <w:gridCol w:w="1294"/>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4949" w:type="dxa"/>
                  <w:gridSpan w:val="2"/>
                  <w:vMerge w:val="restart"/>
                  <w:vAlign w:val="center"/>
                </w:tcPr>
                <w:p>
                  <w:pPr>
                    <w:autoSpaceDE w:val="0"/>
                    <w:autoSpaceDN w:val="0"/>
                    <w:adjustRightInd w:val="0"/>
                    <w:snapToGrid w:val="0"/>
                    <w:jc w:val="center"/>
                    <w:rPr>
                      <w:rFonts w:ascii="Times New Roman" w:hAnsi="Times New Roman" w:cs="Times New Roman"/>
                      <w:b/>
                      <w:bCs/>
                      <w:color w:val="000000"/>
                      <w:szCs w:val="21"/>
                    </w:rPr>
                  </w:pPr>
                  <w:r>
                    <w:rPr>
                      <w:rFonts w:ascii="Times New Roman" w:hAnsi="Times New Roman" w:cs="Times New Roman"/>
                      <w:b/>
                      <w:bCs/>
                      <w:color w:val="000000"/>
                      <w:szCs w:val="21"/>
                    </w:rPr>
                    <w:t>厂界外声环境功能区类别</w:t>
                  </w:r>
                </w:p>
              </w:tc>
              <w:tc>
                <w:tcPr>
                  <w:tcW w:w="2567" w:type="dxa"/>
                  <w:gridSpan w:val="2"/>
                  <w:vAlign w:val="center"/>
                </w:tcPr>
                <w:p>
                  <w:pPr>
                    <w:autoSpaceDE w:val="0"/>
                    <w:autoSpaceDN w:val="0"/>
                    <w:adjustRightInd w:val="0"/>
                    <w:snapToGrid w:val="0"/>
                    <w:jc w:val="center"/>
                    <w:rPr>
                      <w:rFonts w:ascii="Times New Roman" w:hAnsi="Times New Roman" w:cs="Times New Roman"/>
                      <w:b/>
                      <w:bCs/>
                      <w:color w:val="000000"/>
                      <w:szCs w:val="21"/>
                    </w:rPr>
                  </w:pPr>
                  <w:r>
                    <w:rPr>
                      <w:rFonts w:ascii="Times New Roman" w:hAnsi="Times New Roman" w:cs="Times New Roman"/>
                      <w:b/>
                      <w:bCs/>
                      <w:color w:val="000000"/>
                      <w:szCs w:val="21"/>
                    </w:rPr>
                    <w:t>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4" w:hRule="atLeast"/>
                <w:jc w:val="center"/>
              </w:trPr>
              <w:tc>
                <w:tcPr>
                  <w:tcW w:w="4949" w:type="dxa"/>
                  <w:gridSpan w:val="2"/>
                  <w:vMerge w:val="continue"/>
                  <w:vAlign w:val="center"/>
                </w:tcPr>
                <w:p>
                  <w:pPr>
                    <w:autoSpaceDE w:val="0"/>
                    <w:autoSpaceDN w:val="0"/>
                    <w:adjustRightInd w:val="0"/>
                    <w:snapToGrid w:val="0"/>
                    <w:jc w:val="center"/>
                    <w:rPr>
                      <w:rFonts w:ascii="Times New Roman" w:hAnsi="Times New Roman" w:cs="Times New Roman"/>
                      <w:b/>
                      <w:bCs/>
                      <w:color w:val="000000"/>
                      <w:szCs w:val="21"/>
                    </w:rPr>
                  </w:pPr>
                </w:p>
              </w:tc>
              <w:tc>
                <w:tcPr>
                  <w:tcW w:w="1294" w:type="dxa"/>
                  <w:vAlign w:val="center"/>
                </w:tcPr>
                <w:p>
                  <w:pPr>
                    <w:autoSpaceDE w:val="0"/>
                    <w:autoSpaceDN w:val="0"/>
                    <w:adjustRightInd w:val="0"/>
                    <w:snapToGrid w:val="0"/>
                    <w:jc w:val="center"/>
                    <w:rPr>
                      <w:rFonts w:ascii="Times New Roman" w:hAnsi="Times New Roman" w:cs="Times New Roman"/>
                      <w:b/>
                      <w:bCs/>
                      <w:color w:val="000000"/>
                      <w:szCs w:val="21"/>
                    </w:rPr>
                  </w:pPr>
                  <w:r>
                    <w:rPr>
                      <w:rFonts w:ascii="Times New Roman" w:hAnsi="Times New Roman" w:cs="Times New Roman"/>
                      <w:b/>
                      <w:bCs/>
                      <w:color w:val="000000"/>
                      <w:szCs w:val="21"/>
                    </w:rPr>
                    <w:t>昼间</w:t>
                  </w:r>
                </w:p>
              </w:tc>
              <w:tc>
                <w:tcPr>
                  <w:tcW w:w="1273" w:type="dxa"/>
                  <w:vAlign w:val="center"/>
                </w:tcPr>
                <w:p>
                  <w:pPr>
                    <w:autoSpaceDE w:val="0"/>
                    <w:autoSpaceDN w:val="0"/>
                    <w:adjustRightInd w:val="0"/>
                    <w:snapToGrid w:val="0"/>
                    <w:jc w:val="center"/>
                    <w:rPr>
                      <w:rFonts w:ascii="Times New Roman" w:hAnsi="Times New Roman" w:cs="Times New Roman"/>
                      <w:b/>
                      <w:bCs/>
                      <w:color w:val="000000"/>
                      <w:szCs w:val="21"/>
                    </w:rPr>
                  </w:pPr>
                  <w:r>
                    <w:rPr>
                      <w:rFonts w:ascii="Times New Roman" w:hAnsi="Times New Roman" w:cs="Times New Roman"/>
                      <w:b/>
                      <w:bCs/>
                      <w:color w:val="000000"/>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jc w:val="center"/>
              </w:trPr>
              <w:tc>
                <w:tcPr>
                  <w:tcW w:w="3121"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（GB12348-2008）中3类标准</w:t>
                  </w:r>
                </w:p>
              </w:tc>
              <w:tc>
                <w:tcPr>
                  <w:tcW w:w="1828"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项目厂界四周</w:t>
                  </w:r>
                </w:p>
              </w:tc>
              <w:tc>
                <w:tcPr>
                  <w:tcW w:w="1294"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65</w:t>
                  </w:r>
                </w:p>
              </w:tc>
              <w:tc>
                <w:tcPr>
                  <w:tcW w:w="1273" w:type="dxa"/>
                  <w:vAlign w:val="center"/>
                </w:tcPr>
                <w:p>
                  <w:pPr>
                    <w:autoSpaceDE w:val="0"/>
                    <w:autoSpaceDN w:val="0"/>
                    <w:adjustRightInd w:val="0"/>
                    <w:snapToGrid w:val="0"/>
                    <w:jc w:val="center"/>
                    <w:rPr>
                      <w:rFonts w:ascii="Times New Roman" w:hAnsi="Times New Roman" w:cs="Times New Roman"/>
                      <w:color w:val="000000"/>
                      <w:szCs w:val="21"/>
                    </w:rPr>
                  </w:pPr>
                  <w:r>
                    <w:rPr>
                      <w:rFonts w:ascii="Times New Roman" w:hAnsi="Times New Roman" w:cs="Times New Roman"/>
                      <w:color w:val="000000"/>
                      <w:szCs w:val="21"/>
                    </w:rPr>
                    <w:t>55</w:t>
                  </w:r>
                </w:p>
              </w:tc>
            </w:tr>
          </w:tbl>
          <w:p>
            <w:pPr>
              <w:adjustRightInd w:val="0"/>
              <w:ind w:firstLine="420" w:firstLineChars="200"/>
              <w:rPr>
                <w:rFonts w:ascii="Times New Roman" w:hAnsi="Times New Roman" w:eastAsia="宋体" w:cs="Times New Roman"/>
                <w:szCs w:val="21"/>
              </w:rPr>
            </w:pPr>
          </w:p>
          <w:p>
            <w:pPr>
              <w:pStyle w:val="16"/>
            </w:pPr>
          </w:p>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 xml:space="preserve">3.9 </w:t>
            </w:r>
            <w:r>
              <w:rPr>
                <w:rFonts w:hint="eastAsia" w:ascii="Times New Roman" w:hAnsi="Times New Roman" w:eastAsia="宋体" w:cs="Times New Roman"/>
                <w:b/>
                <w:bCs/>
                <w:kern w:val="0"/>
                <w:sz w:val="24"/>
              </w:rPr>
              <w:t>固体废物</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一般工业固废排放应依据固废鉴别结果相应执行《一般工业固废固体废物贮存、处置场所污染控制标准》（GB18599-2020）；危险废物执行《危险废物贮存污染控制标准》（GB18597-2001）及2013年修改单中有关要求。</w:t>
            </w:r>
          </w:p>
          <w:p>
            <w:pPr>
              <w:pStyle w:val="12"/>
              <w:spacing w:after="0" w:line="360" w:lineRule="auto"/>
              <w:ind w:left="0" w:leftChars="0" w:firstLine="241" w:firstLineChars="100"/>
              <w:jc w:val="left"/>
              <w:rPr>
                <w:rFonts w:ascii="Times New Roman" w:hAnsi="Times New Roman" w:eastAsia="宋体" w:cs="Times New Roman"/>
                <w:b/>
                <w:bCs/>
                <w:color w:val="00B050"/>
                <w:kern w:val="0"/>
                <w:sz w:val="24"/>
              </w:rPr>
            </w:pPr>
            <w:r>
              <w:rPr>
                <w:rFonts w:hint="eastAsia" w:ascii="Times New Roman" w:hAnsi="Times New Roman" w:eastAsia="宋体" w:cs="Times New Roman"/>
                <w:b/>
                <w:bCs/>
                <w:color w:val="00B050"/>
                <w:kern w:val="0"/>
                <w:sz w:val="24"/>
              </w:rPr>
              <w:t>3</w:t>
            </w:r>
            <w:r>
              <w:rPr>
                <w:rFonts w:ascii="Times New Roman" w:hAnsi="Times New Roman" w:eastAsia="宋体" w:cs="Times New Roman"/>
                <w:b/>
                <w:bCs/>
                <w:color w:val="00B050"/>
                <w:kern w:val="0"/>
                <w:sz w:val="24"/>
              </w:rPr>
              <w:t>.10</w:t>
            </w:r>
            <w:r>
              <w:rPr>
                <w:rFonts w:hint="eastAsia" w:ascii="Times New Roman" w:hAnsi="Times New Roman" w:eastAsia="宋体" w:cs="Times New Roman"/>
                <w:b/>
                <w:bCs/>
                <w:color w:val="00B050"/>
                <w:kern w:val="0"/>
                <w:sz w:val="24"/>
              </w:rPr>
              <w:t xml:space="preserve"> 中水回用</w:t>
            </w:r>
          </w:p>
          <w:p>
            <w:pPr>
              <w:tabs>
                <w:tab w:val="left" w:pos="6"/>
                <w:tab w:val="left" w:pos="33"/>
              </w:tabs>
              <w:adjustRightInd w:val="0"/>
              <w:snapToGrid w:val="0"/>
              <w:spacing w:line="360" w:lineRule="auto"/>
              <w:ind w:firstLine="240" w:firstLineChars="100"/>
              <w:rPr>
                <w:rFonts w:ascii="Times New Roman" w:hAnsi="Times New Roman" w:cs="Times New Roman"/>
                <w:color w:val="00B050"/>
                <w:sz w:val="24"/>
              </w:rPr>
            </w:pPr>
            <w:r>
              <w:rPr>
                <w:rFonts w:hint="eastAsia" w:ascii="Times New Roman" w:hAnsi="Times New Roman" w:cs="Times New Roman"/>
                <w:color w:val="00B050"/>
                <w:sz w:val="24"/>
              </w:rPr>
              <w:t>执行（GB/T18920-2002）《城市污水再生利用 城市杂用水水质》中道路清扫、绿化标准，具体见表</w:t>
            </w:r>
            <w:r>
              <w:rPr>
                <w:rFonts w:ascii="Times New Roman" w:hAnsi="Times New Roman" w:cs="Times New Roman"/>
                <w:color w:val="00B050"/>
                <w:sz w:val="24"/>
              </w:rPr>
              <w:t>3-14。</w:t>
            </w:r>
          </w:p>
          <w:p>
            <w:pPr>
              <w:pStyle w:val="60"/>
              <w:spacing w:line="240" w:lineRule="auto"/>
              <w:rPr>
                <w:rFonts w:hAnsi="Times New Roman"/>
                <w:color w:val="auto"/>
              </w:rPr>
            </w:pPr>
            <w:r>
              <w:rPr>
                <w:rFonts w:hAnsi="Times New Roman"/>
                <w:color w:val="auto"/>
              </w:rPr>
              <w:t xml:space="preserve">表3-14    </w:t>
            </w:r>
            <w:r>
              <w:rPr>
                <w:rFonts w:hint="eastAsia" w:hAnsi="Times New Roman"/>
                <w:color w:val="auto"/>
              </w:rPr>
              <w:t>生活污水回用执行</w:t>
            </w:r>
            <w:r>
              <w:rPr>
                <w:rFonts w:hAnsi="Times New Roman"/>
                <w:color w:val="auto"/>
              </w:rPr>
              <w:t>标准（摘抄）</w:t>
            </w:r>
          </w:p>
          <w:tbl>
            <w:tblPr>
              <w:tblStyle w:val="21"/>
              <w:tblW w:w="77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5"/>
              <w:gridCol w:w="3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bookmarkStart w:id="53" w:name="_Hlk63109849"/>
                  <w:r>
                    <w:rPr>
                      <w:rFonts w:ascii="Times New Roman" w:hAnsi="Times New Roman" w:cs="Times New Roman"/>
                      <w:color w:val="00B050"/>
                      <w:szCs w:val="21"/>
                    </w:rPr>
                    <w:t>项目</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城市绿化、道路清扫、消防、建筑施工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pH</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6.0~9.0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色度</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嗅</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无不快感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浊度（NTU）       ≤</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溶解性总固体       ≤</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1000（2000）</w:t>
                  </w:r>
                  <w:r>
                    <w:rPr>
                      <w:rFonts w:ascii="Times New Roman" w:hAnsi="Times New Roman" w:cs="Times New Roman"/>
                      <w:color w:val="00B050"/>
                      <w:szCs w:val="21"/>
                      <w:vertAlign w:val="superscript"/>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BOD</w:t>
                  </w:r>
                  <w:r>
                    <w:rPr>
                      <w:rFonts w:ascii="Times New Roman" w:hAnsi="Times New Roman" w:cs="Times New Roman"/>
                      <w:color w:val="00B050"/>
                      <w:szCs w:val="21"/>
                      <w:vertAlign w:val="subscript"/>
                    </w:rPr>
                    <w:t>5</w:t>
                  </w:r>
                  <w:r>
                    <w:rPr>
                      <w:rFonts w:ascii="Times New Roman" w:hAnsi="Times New Roman" w:cs="Times New Roman"/>
                      <w:color w:val="00B050"/>
                      <w:szCs w:val="21"/>
                    </w:rPr>
                    <w:t xml:space="preserve">              ≤</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氨氮               ≤</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阴离子表面活性剂   ≤</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Fe                 ≤</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Mn                ≤</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溶解氧             ≥</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总氯              ≥</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1.0（出厂），0.2</w:t>
                  </w:r>
                  <w:r>
                    <w:rPr>
                      <w:rFonts w:ascii="Times New Roman" w:hAnsi="Times New Roman" w:cs="Times New Roman"/>
                      <w:color w:val="00B050"/>
                      <w:szCs w:val="21"/>
                      <w:vertAlign w:val="superscript"/>
                    </w:rPr>
                    <w:t>b</w:t>
                  </w:r>
                  <w:r>
                    <w:rPr>
                      <w:rFonts w:ascii="Times New Roman" w:hAnsi="Times New Roman" w:cs="Times New Roman"/>
                      <w:color w:val="00B050"/>
                      <w:szCs w:val="21"/>
                    </w:rPr>
                    <w:t>（管网末端）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452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大肠埃希氏菌/（MPN/100mL或CFU//100mL）</w:t>
                  </w:r>
                </w:p>
              </w:tc>
              <w:tc>
                <w:tcPr>
                  <w:tcW w:w="3205" w:type="dxa"/>
                  <w:vAlign w:val="center"/>
                </w:tcPr>
                <w:p>
                  <w:pPr>
                    <w:adjustRightInd w:val="0"/>
                    <w:spacing w:line="300" w:lineRule="exact"/>
                    <w:jc w:val="center"/>
                    <w:rPr>
                      <w:rFonts w:ascii="Times New Roman" w:hAnsi="Times New Roman" w:cs="Times New Roman"/>
                      <w:color w:val="00B050"/>
                      <w:szCs w:val="21"/>
                    </w:rPr>
                  </w:pPr>
                  <w:r>
                    <w:rPr>
                      <w:rFonts w:ascii="Times New Roman" w:hAnsi="Times New Roman" w:cs="Times New Roman"/>
                      <w:color w:val="00B050"/>
                      <w:szCs w:val="21"/>
                    </w:rPr>
                    <w:t>无</w:t>
                  </w:r>
                  <w:r>
                    <w:rPr>
                      <w:rFonts w:ascii="Times New Roman" w:hAnsi="Times New Roman" w:cs="Times New Roman"/>
                      <w:color w:val="00B050"/>
                      <w:szCs w:val="21"/>
                      <w:vertAlign w:val="superscript"/>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7730" w:type="dxa"/>
                  <w:gridSpan w:val="2"/>
                  <w:vAlign w:val="center"/>
                </w:tcPr>
                <w:p>
                  <w:pPr>
                    <w:spacing w:line="300" w:lineRule="exact"/>
                    <w:rPr>
                      <w:rFonts w:ascii="Times New Roman" w:hAnsi="Times New Roman" w:cs="Times New Roman"/>
                      <w:color w:val="00B050"/>
                      <w:szCs w:val="21"/>
                    </w:rPr>
                  </w:pPr>
                  <w:r>
                    <w:rPr>
                      <w:rFonts w:ascii="Times New Roman" w:hAnsi="Times New Roman" w:cs="Times New Roman"/>
                      <w:color w:val="00B050"/>
                      <w:szCs w:val="21"/>
                    </w:rPr>
                    <w:t>注：“—”表示对此项无要求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7730" w:type="dxa"/>
                  <w:gridSpan w:val="2"/>
                  <w:vAlign w:val="center"/>
                </w:tcPr>
                <w:p>
                  <w:pPr>
                    <w:spacing w:line="300" w:lineRule="exact"/>
                    <w:rPr>
                      <w:rFonts w:ascii="Times New Roman" w:hAnsi="Times New Roman" w:cs="Times New Roman"/>
                      <w:color w:val="00B050"/>
                      <w:szCs w:val="21"/>
                    </w:rPr>
                  </w:pPr>
                  <w:r>
                    <w:rPr>
                      <w:rFonts w:ascii="Times New Roman" w:hAnsi="Times New Roman" w:cs="Times New Roman"/>
                      <w:color w:val="00B050"/>
                      <w:szCs w:val="21"/>
                    </w:rPr>
                    <w:t>a括号内指标值为沿海及本地水源中溶解性固体含量较高的区域的指标</w:t>
                  </w:r>
                </w:p>
                <w:p>
                  <w:pPr>
                    <w:spacing w:line="300" w:lineRule="exact"/>
                    <w:rPr>
                      <w:rFonts w:ascii="Times New Roman" w:hAnsi="Times New Roman" w:cs="Times New Roman"/>
                      <w:color w:val="00B050"/>
                      <w:szCs w:val="21"/>
                    </w:rPr>
                  </w:pPr>
                  <w:r>
                    <w:rPr>
                      <w:rFonts w:ascii="Times New Roman" w:hAnsi="Times New Roman" w:cs="Times New Roman"/>
                      <w:color w:val="00B050"/>
                      <w:szCs w:val="21"/>
                    </w:rPr>
                    <w:t>b用于城市绿化时，不应超过2.5mg/L</w:t>
                  </w:r>
                </w:p>
                <w:p>
                  <w:pPr>
                    <w:spacing w:line="300" w:lineRule="exact"/>
                    <w:rPr>
                      <w:rFonts w:ascii="Times New Roman" w:hAnsi="Times New Roman" w:cs="Times New Roman"/>
                      <w:color w:val="00B050"/>
                      <w:szCs w:val="21"/>
                    </w:rPr>
                  </w:pPr>
                  <w:r>
                    <w:rPr>
                      <w:rFonts w:ascii="Times New Roman" w:hAnsi="Times New Roman" w:cs="Times New Roman"/>
                      <w:color w:val="00B050"/>
                      <w:szCs w:val="21"/>
                    </w:rPr>
                    <w:t>c大肠埃希氏菌不应检出</w:t>
                  </w:r>
                </w:p>
              </w:tc>
            </w:tr>
            <w:bookmarkEnd w:id="53"/>
          </w:tbl>
          <w:p>
            <w:pPr>
              <w:pStyle w:val="16"/>
              <w:pBdr>
                <w:bottom w:val="none" w:color="auto" w:sz="0" w:space="0"/>
              </w:pBdr>
            </w:pPr>
          </w:p>
          <w:p/>
          <w:p>
            <w:pPr>
              <w:pStyle w:val="16"/>
              <w:pBdr>
                <w:bottom w:val="none" w:color="auto" w:sz="0" w:space="0"/>
              </w:pBdr>
            </w:pPr>
          </w:p>
          <w:p/>
          <w:p>
            <w:pPr>
              <w:pStyle w:val="16"/>
              <w:pBdr>
                <w:bottom w:val="none" w:color="auto" w:sz="0" w:space="0"/>
              </w:pBdr>
            </w:pPr>
          </w:p>
          <w:p/>
          <w:p/>
          <w:p>
            <w:pPr>
              <w:pStyle w:val="16"/>
              <w:pBdr>
                <w:bottom w:val="none" w:color="auto" w:sz="0" w:space="0"/>
              </w:pBdr>
            </w:pPr>
          </w:p>
          <w:p/>
          <w:p>
            <w:pPr>
              <w:pStyle w:val="16"/>
              <w:pBdr>
                <w:bottom w:val="none" w:color="auto" w:sz="0" w:space="0"/>
              </w:pBdr>
            </w:pPr>
          </w:p>
          <w:p>
            <w:pPr>
              <w:pStyle w:val="16"/>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jc w:val="center"/>
        </w:trPr>
        <w:tc>
          <w:tcPr>
            <w:tcW w:w="565" w:type="dxa"/>
            <w:tcBorders>
              <w:top w:val="single" w:color="auto" w:sz="4" w:space="0"/>
              <w:left w:val="single" w:color="auto" w:sz="8" w:space="0"/>
              <w:bottom w:val="single" w:color="auto" w:sz="8" w:space="0"/>
              <w:right w:val="single" w:color="auto" w:sz="4" w:space="0"/>
            </w:tcBorders>
            <w:shd w:val="clear" w:color="auto" w:fill="auto"/>
            <w:vAlign w:val="center"/>
          </w:tcPr>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总量</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控制</w:t>
            </w:r>
          </w:p>
          <w:p>
            <w:pPr>
              <w:adjustRightInd w:val="0"/>
              <w:snapToGrid w:val="0"/>
              <w:jc w:val="center"/>
              <w:rPr>
                <w:rFonts w:ascii="Times New Roman" w:hAnsi="Times New Roman" w:eastAsia="宋体" w:cs="Times New Roman"/>
                <w:kern w:val="0"/>
                <w:szCs w:val="21"/>
              </w:rPr>
            </w:pPr>
            <w:r>
              <w:rPr>
                <w:rFonts w:ascii="Times New Roman" w:hAnsi="Times New Roman" w:eastAsia="宋体" w:cs="Times New Roman"/>
                <w:kern w:val="0"/>
                <w:szCs w:val="21"/>
                <w:lang w:bidi="ar"/>
              </w:rPr>
              <w:t>指标</w:t>
            </w:r>
          </w:p>
        </w:tc>
        <w:tc>
          <w:tcPr>
            <w:tcW w:w="8425" w:type="dxa"/>
            <w:tcBorders>
              <w:top w:val="single" w:color="auto" w:sz="4" w:space="0"/>
              <w:left w:val="single" w:color="auto" w:sz="4" w:space="0"/>
              <w:bottom w:val="single" w:color="auto" w:sz="8" w:space="0"/>
              <w:right w:val="single" w:color="auto" w:sz="8" w:space="0"/>
            </w:tcBorders>
            <w:shd w:val="clear" w:color="auto" w:fill="auto"/>
            <w:vAlign w:val="center"/>
          </w:tcPr>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根据本项目的排污特征，结合国家污染物排放总量控制原则，列出本项目建议执行的总量控制指标：</w:t>
            </w:r>
          </w:p>
          <w:p>
            <w:pPr>
              <w:tabs>
                <w:tab w:val="left" w:pos="6"/>
                <w:tab w:val="left" w:pos="33"/>
              </w:tabs>
              <w:adjustRightInd w:val="0"/>
              <w:snapToGrid w:val="0"/>
              <w:spacing w:line="360" w:lineRule="auto"/>
              <w:ind w:firstLine="240" w:firstLineChars="100"/>
              <w:rPr>
                <w:rFonts w:ascii="Times New Roman" w:hAnsi="Times New Roman" w:cs="Times New Roman"/>
                <w:color w:val="00B050"/>
                <w:sz w:val="24"/>
              </w:rPr>
            </w:pPr>
            <w:r>
              <w:rPr>
                <w:rFonts w:ascii="Times New Roman" w:hAnsi="Times New Roman" w:cs="Times New Roman"/>
                <w:color w:val="00B050"/>
                <w:sz w:val="24"/>
              </w:rPr>
              <w:t>（1）</w:t>
            </w:r>
            <w:r>
              <w:rPr>
                <w:rFonts w:hint="eastAsia" w:ascii="Times New Roman" w:hAnsi="Times New Roman" w:cs="Times New Roman"/>
                <w:color w:val="00B050"/>
                <w:sz w:val="24"/>
              </w:rPr>
              <w:t>大气</w:t>
            </w:r>
          </w:p>
          <w:p>
            <w:pPr>
              <w:tabs>
                <w:tab w:val="left" w:pos="6"/>
                <w:tab w:val="left" w:pos="33"/>
              </w:tabs>
              <w:adjustRightInd w:val="0"/>
              <w:snapToGrid w:val="0"/>
              <w:spacing w:line="360" w:lineRule="auto"/>
              <w:ind w:firstLine="240" w:firstLineChars="100"/>
              <w:rPr>
                <w:rFonts w:ascii="Times New Roman" w:hAnsi="Times New Roman" w:cs="Times New Roman"/>
                <w:color w:val="00B050"/>
                <w:sz w:val="24"/>
              </w:rPr>
            </w:pPr>
            <w:r>
              <w:rPr>
                <w:rFonts w:hint="eastAsia" w:ascii="Times New Roman" w:hAnsi="Times New Roman" w:cs="Times New Roman"/>
                <w:color w:val="00B050"/>
                <w:sz w:val="24"/>
              </w:rPr>
              <w:t>本项目涉及的大气总量控制指标为S</w:t>
            </w:r>
            <w:r>
              <w:rPr>
                <w:rFonts w:ascii="Times New Roman" w:hAnsi="Times New Roman" w:cs="Times New Roman"/>
                <w:color w:val="00B050"/>
                <w:sz w:val="24"/>
              </w:rPr>
              <w:t>O</w:t>
            </w:r>
            <w:r>
              <w:rPr>
                <w:rFonts w:ascii="Times New Roman" w:hAnsi="Times New Roman" w:cs="Times New Roman"/>
                <w:color w:val="00B050"/>
                <w:sz w:val="24"/>
                <w:vertAlign w:val="subscript"/>
              </w:rPr>
              <w:t>2</w:t>
            </w:r>
            <w:r>
              <w:rPr>
                <w:rFonts w:hint="eastAsia" w:ascii="Times New Roman" w:hAnsi="Times New Roman" w:cs="Times New Roman"/>
                <w:color w:val="00B050"/>
                <w:sz w:val="24"/>
              </w:rPr>
              <w:t>、</w:t>
            </w:r>
            <w:r>
              <w:rPr>
                <w:rFonts w:ascii="Times New Roman" w:hAnsi="Times New Roman" w:cs="Times New Roman"/>
                <w:color w:val="00B050"/>
                <w:sz w:val="24"/>
              </w:rPr>
              <w:t>NO</w:t>
            </w:r>
            <w:r>
              <w:rPr>
                <w:rFonts w:hint="eastAsia" w:ascii="Times New Roman" w:hAnsi="Times New Roman" w:cs="Times New Roman"/>
                <w:color w:val="00B050"/>
                <w:sz w:val="24"/>
              </w:rPr>
              <w:t>x和氟化物，建议总量控制指标为：S</w:t>
            </w:r>
            <w:r>
              <w:rPr>
                <w:rFonts w:ascii="Times New Roman" w:hAnsi="Times New Roman" w:cs="Times New Roman"/>
                <w:color w:val="00B050"/>
                <w:sz w:val="24"/>
              </w:rPr>
              <w:t>O</w:t>
            </w:r>
            <w:r>
              <w:rPr>
                <w:rFonts w:ascii="Times New Roman" w:hAnsi="Times New Roman" w:cs="Times New Roman"/>
                <w:color w:val="00B050"/>
                <w:sz w:val="24"/>
                <w:vertAlign w:val="subscript"/>
              </w:rPr>
              <w:t>2</w:t>
            </w:r>
            <w:r>
              <w:rPr>
                <w:rFonts w:hint="eastAsia" w:ascii="Times New Roman" w:hAnsi="Times New Roman" w:cs="Times New Roman"/>
                <w:color w:val="00B050"/>
                <w:sz w:val="24"/>
              </w:rPr>
              <w:t xml:space="preserve"> </w:t>
            </w:r>
            <w:r>
              <w:rPr>
                <w:rFonts w:ascii="Times New Roman" w:hAnsi="Times New Roman" w:cs="Times New Roman"/>
                <w:color w:val="00B050"/>
                <w:sz w:val="24"/>
              </w:rPr>
              <w:t>129.08</w:t>
            </w:r>
            <w:r>
              <w:rPr>
                <w:rFonts w:hint="eastAsia" w:ascii="Times New Roman" w:hAnsi="Times New Roman" w:cs="Times New Roman"/>
                <w:color w:val="00B050"/>
                <w:sz w:val="24"/>
              </w:rPr>
              <w:t>t/a（主要为有组织排放）、</w:t>
            </w:r>
            <w:r>
              <w:rPr>
                <w:rFonts w:ascii="Times New Roman" w:hAnsi="Times New Roman" w:cs="Times New Roman"/>
                <w:color w:val="00B050"/>
                <w:sz w:val="24"/>
              </w:rPr>
              <w:t>NO</w:t>
            </w:r>
            <w:r>
              <w:rPr>
                <w:rFonts w:hint="eastAsia" w:ascii="Times New Roman" w:hAnsi="Times New Roman" w:cs="Times New Roman"/>
                <w:color w:val="00B050"/>
                <w:sz w:val="24"/>
              </w:rPr>
              <w:t>x</w:t>
            </w:r>
            <w:r>
              <w:rPr>
                <w:rFonts w:ascii="Times New Roman" w:hAnsi="Times New Roman" w:cs="Times New Roman"/>
                <w:color w:val="00B050"/>
                <w:sz w:val="24"/>
              </w:rPr>
              <w:t xml:space="preserve"> 91.59</w:t>
            </w:r>
            <w:r>
              <w:rPr>
                <w:rFonts w:hint="eastAsia" w:ascii="Times New Roman" w:hAnsi="Times New Roman" w:cs="Times New Roman"/>
                <w:color w:val="00B050"/>
                <w:sz w:val="24"/>
              </w:rPr>
              <w:t>t/a（主要为有组织排放）、氟化物</w:t>
            </w:r>
            <w:r>
              <w:rPr>
                <w:rFonts w:ascii="Times New Roman" w:hAnsi="Times New Roman" w:cs="Times New Roman"/>
                <w:color w:val="00B050"/>
                <w:sz w:val="24"/>
              </w:rPr>
              <w:t>0.41</w:t>
            </w:r>
            <w:r>
              <w:rPr>
                <w:rFonts w:hint="eastAsia" w:ascii="Times New Roman" w:hAnsi="Times New Roman" w:cs="Times New Roman"/>
                <w:color w:val="00B050"/>
                <w:sz w:val="24"/>
              </w:rPr>
              <w:t>t/a（主要为有组织排放）。</w:t>
            </w:r>
          </w:p>
          <w:p>
            <w:pPr>
              <w:tabs>
                <w:tab w:val="left" w:pos="6"/>
                <w:tab w:val="left" w:pos="33"/>
              </w:tabs>
              <w:adjustRightInd w:val="0"/>
              <w:snapToGrid w:val="0"/>
              <w:spacing w:line="360" w:lineRule="auto"/>
              <w:ind w:firstLine="240" w:firstLineChars="100"/>
              <w:rPr>
                <w:rFonts w:ascii="Times New Roman" w:hAnsi="Times New Roman" w:cs="Times New Roman"/>
                <w:sz w:val="24"/>
              </w:rPr>
            </w:pPr>
            <w:r>
              <w:rPr>
                <w:rFonts w:ascii="Times New Roman" w:hAnsi="Times New Roman" w:cs="Times New Roman"/>
                <w:sz w:val="24"/>
              </w:rPr>
              <w:t>（2）</w:t>
            </w:r>
            <w:r>
              <w:rPr>
                <w:rFonts w:hint="eastAsia" w:ascii="Times New Roman" w:hAnsi="Times New Roman" w:cs="Times New Roman"/>
                <w:sz w:val="24"/>
              </w:rPr>
              <w:t>废水</w:t>
            </w:r>
          </w:p>
          <w:p>
            <w:pPr>
              <w:tabs>
                <w:tab w:val="left" w:pos="6"/>
                <w:tab w:val="left" w:pos="33"/>
              </w:tabs>
              <w:adjustRightInd w:val="0"/>
              <w:snapToGrid w:val="0"/>
              <w:spacing w:line="360" w:lineRule="auto"/>
              <w:ind w:firstLine="240" w:firstLineChars="100"/>
              <w:rPr>
                <w:rFonts w:ascii="Times New Roman" w:hAnsi="Times New Roman" w:cs="Times New Roman"/>
                <w:sz w:val="24"/>
              </w:rPr>
            </w:pPr>
            <w:r>
              <w:rPr>
                <w:rFonts w:hint="eastAsia" w:ascii="Times New Roman" w:hAnsi="Times New Roman" w:cs="Times New Roman"/>
                <w:sz w:val="24"/>
              </w:rPr>
              <w:t>本</w:t>
            </w:r>
            <w:r>
              <w:rPr>
                <w:rFonts w:ascii="Times New Roman" w:hAnsi="Times New Roman" w:cs="Times New Roman"/>
                <w:sz w:val="24"/>
              </w:rPr>
              <w:t>项目无生产废水</w:t>
            </w:r>
            <w:r>
              <w:rPr>
                <w:rFonts w:hint="eastAsia" w:ascii="Times New Roman" w:hAnsi="Times New Roman" w:cs="Times New Roman"/>
                <w:sz w:val="24"/>
              </w:rPr>
              <w:t>和生活污水</w:t>
            </w:r>
            <w:r>
              <w:rPr>
                <w:rFonts w:ascii="Times New Roman" w:hAnsi="Times New Roman" w:cs="Times New Roman"/>
                <w:sz w:val="24"/>
              </w:rPr>
              <w:t>排放；</w:t>
            </w:r>
            <w:r>
              <w:rPr>
                <w:rFonts w:hint="eastAsia" w:ascii="Times New Roman" w:hAnsi="Times New Roman" w:cs="Times New Roman"/>
                <w:sz w:val="24"/>
              </w:rPr>
              <w:t>不建议设总量控制指标。</w:t>
            </w:r>
          </w:p>
          <w:p>
            <w:pPr>
              <w:tabs>
                <w:tab w:val="left" w:pos="6"/>
                <w:tab w:val="left" w:pos="33"/>
              </w:tabs>
              <w:adjustRightInd w:val="0"/>
              <w:snapToGrid w:val="0"/>
              <w:spacing w:line="360" w:lineRule="auto"/>
              <w:ind w:firstLine="240" w:firstLineChars="100"/>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固体废物</w:t>
            </w:r>
          </w:p>
          <w:p>
            <w:pPr>
              <w:tabs>
                <w:tab w:val="left" w:pos="6"/>
                <w:tab w:val="left" w:pos="33"/>
              </w:tabs>
              <w:adjustRightInd w:val="0"/>
              <w:snapToGrid w:val="0"/>
              <w:spacing w:line="360" w:lineRule="auto"/>
              <w:ind w:firstLine="240" w:firstLineChars="100"/>
              <w:rPr>
                <w:rFonts w:ascii="Times New Roman" w:hAnsi="Times New Roman" w:cs="Times New Roman"/>
                <w:sz w:val="24"/>
              </w:rPr>
            </w:pPr>
            <w:r>
              <w:rPr>
                <w:rFonts w:hint="eastAsia" w:ascii="Times New Roman" w:hAnsi="Times New Roman" w:cs="Times New Roman"/>
                <w:color w:val="00B050"/>
                <w:sz w:val="24"/>
              </w:rPr>
              <w:t>本项目废砖坯产生量约</w:t>
            </w:r>
            <w:r>
              <w:rPr>
                <w:rFonts w:ascii="Times New Roman" w:hAnsi="Times New Roman" w:cs="Times New Roman"/>
                <w:color w:val="00B050"/>
                <w:sz w:val="24"/>
              </w:rPr>
              <w:t>9500.7</w:t>
            </w:r>
            <w:r>
              <w:rPr>
                <w:rFonts w:hint="eastAsia" w:ascii="Times New Roman" w:hAnsi="Times New Roman" w:cs="Times New Roman"/>
                <w:color w:val="00B050"/>
                <w:sz w:val="24"/>
              </w:rPr>
              <w:t>t/a，废砖</w:t>
            </w:r>
            <w:r>
              <w:rPr>
                <w:rFonts w:ascii="Times New Roman" w:hAnsi="Times New Roman" w:cs="Times New Roman"/>
                <w:color w:val="00B050"/>
                <w:sz w:val="24"/>
              </w:rPr>
              <w:t>产生量</w:t>
            </w:r>
            <w:r>
              <w:rPr>
                <w:rFonts w:hint="eastAsia" w:ascii="Times New Roman" w:hAnsi="Times New Roman" w:cs="Times New Roman"/>
                <w:color w:val="00B050"/>
                <w:sz w:val="24"/>
              </w:rPr>
              <w:t>约</w:t>
            </w:r>
            <w:r>
              <w:rPr>
                <w:rFonts w:ascii="Times New Roman" w:hAnsi="Times New Roman" w:cs="Times New Roman"/>
                <w:color w:val="00B050"/>
                <w:sz w:val="24"/>
              </w:rPr>
              <w:t>19001.4</w:t>
            </w:r>
            <w:r>
              <w:rPr>
                <w:rFonts w:hint="eastAsia" w:ascii="Times New Roman" w:hAnsi="Times New Roman" w:cs="Times New Roman"/>
                <w:color w:val="00B050"/>
                <w:sz w:val="24"/>
              </w:rPr>
              <w:t>t/a，</w:t>
            </w:r>
            <w:r>
              <w:rPr>
                <w:rFonts w:ascii="Times New Roman" w:hAnsi="Times New Roman" w:cs="Times New Roman"/>
                <w:color w:val="00B050"/>
                <w:sz w:val="24"/>
              </w:rPr>
              <w:t>除尘灰</w:t>
            </w:r>
            <w:r>
              <w:rPr>
                <w:rFonts w:hint="eastAsia" w:ascii="Times New Roman" w:hAnsi="Times New Roman" w:cs="Times New Roman"/>
                <w:color w:val="00B050"/>
                <w:sz w:val="24"/>
              </w:rPr>
              <w:t>产生量</w:t>
            </w:r>
            <w:r>
              <w:rPr>
                <w:rFonts w:ascii="Times New Roman" w:hAnsi="Times New Roman" w:cs="Times New Roman"/>
                <w:color w:val="00B050"/>
                <w:sz w:val="24"/>
              </w:rPr>
              <w:t>84.11t/a</w:t>
            </w:r>
            <w:r>
              <w:rPr>
                <w:rFonts w:hint="eastAsia" w:ascii="Times New Roman" w:hAnsi="Times New Roman" w:cs="Times New Roman"/>
                <w:color w:val="00B050"/>
                <w:sz w:val="24"/>
              </w:rPr>
              <w:t>，脱硫渣产生量</w:t>
            </w:r>
            <w:r>
              <w:rPr>
                <w:rFonts w:ascii="Times New Roman" w:hAnsi="Times New Roman" w:cs="Times New Roman"/>
                <w:color w:val="00B050"/>
                <w:sz w:val="24"/>
              </w:rPr>
              <w:t>1554.33</w:t>
            </w:r>
            <w:r>
              <w:rPr>
                <w:rFonts w:hint="eastAsia" w:ascii="Times New Roman" w:hAnsi="Times New Roman" w:cs="Times New Roman"/>
                <w:color w:val="00B050"/>
                <w:sz w:val="24"/>
              </w:rPr>
              <w:t>t/a（干重），</w:t>
            </w:r>
            <w:r>
              <w:rPr>
                <w:rFonts w:ascii="Times New Roman" w:hAnsi="Times New Roman" w:cs="Times New Roman"/>
                <w:color w:val="00B050"/>
                <w:sz w:val="24"/>
              </w:rPr>
              <w:t>收集池</w:t>
            </w:r>
            <w:r>
              <w:rPr>
                <w:rFonts w:hint="eastAsia" w:ascii="Times New Roman" w:hAnsi="Times New Roman" w:cs="Times New Roman"/>
                <w:color w:val="00B050"/>
                <w:sz w:val="24"/>
              </w:rPr>
              <w:t>（罐）</w:t>
            </w:r>
            <w:r>
              <w:rPr>
                <w:rFonts w:ascii="Times New Roman" w:hAnsi="Times New Roman" w:cs="Times New Roman"/>
                <w:color w:val="00B050"/>
                <w:sz w:val="24"/>
              </w:rPr>
              <w:t>污泥产生量约为6.49t/a，</w:t>
            </w:r>
            <w:r>
              <w:rPr>
                <w:rFonts w:hint="eastAsia" w:ascii="Times New Roman" w:hAnsi="Times New Roman" w:cs="Times New Roman"/>
                <w:color w:val="00B050"/>
                <w:sz w:val="24"/>
              </w:rPr>
              <w:t>以上固废全部回用于生产；生活垃圾产生量为</w:t>
            </w:r>
            <w:r>
              <w:rPr>
                <w:rFonts w:ascii="Times New Roman" w:hAnsi="Times New Roman" w:cs="Times New Roman"/>
                <w:color w:val="00B050"/>
                <w:sz w:val="24"/>
              </w:rPr>
              <w:t>7.50</w:t>
            </w:r>
            <w:r>
              <w:rPr>
                <w:rFonts w:hint="eastAsia" w:ascii="Times New Roman" w:hAnsi="Times New Roman" w:cs="Times New Roman"/>
                <w:color w:val="00B050"/>
                <w:sz w:val="24"/>
              </w:rPr>
              <w:t>t/a，</w:t>
            </w:r>
            <w:r>
              <w:rPr>
                <w:rFonts w:ascii="Times New Roman" w:hAnsi="Times New Roman" w:cs="Times New Roman"/>
                <w:color w:val="00B050"/>
                <w:sz w:val="24"/>
              </w:rPr>
              <w:t>统一收集后委托</w:t>
            </w:r>
            <w:r>
              <w:rPr>
                <w:rFonts w:hint="eastAsia" w:ascii="Times New Roman" w:hAnsi="Times New Roman" w:cs="Times New Roman"/>
                <w:color w:val="00B050"/>
                <w:sz w:val="24"/>
              </w:rPr>
              <w:t>园区</w:t>
            </w:r>
            <w:r>
              <w:rPr>
                <w:rFonts w:ascii="Times New Roman" w:hAnsi="Times New Roman" w:cs="Times New Roman"/>
                <w:color w:val="00B050"/>
                <w:sz w:val="24"/>
              </w:rPr>
              <w:t>环卫部门定期</w:t>
            </w:r>
            <w:r>
              <w:rPr>
                <w:rFonts w:hint="eastAsia" w:ascii="Times New Roman" w:hAnsi="Times New Roman" w:cs="Times New Roman"/>
                <w:color w:val="00B050"/>
                <w:sz w:val="24"/>
              </w:rPr>
              <w:t>清运处置；污泥产生量约为</w:t>
            </w:r>
            <w:r>
              <w:rPr>
                <w:rFonts w:ascii="Times New Roman" w:hAnsi="Times New Roman" w:cs="Times New Roman"/>
                <w:color w:val="00B050"/>
                <w:sz w:val="24"/>
              </w:rPr>
              <w:t>0.35</w:t>
            </w:r>
            <w:r>
              <w:rPr>
                <w:rFonts w:hint="eastAsia" w:ascii="Times New Roman" w:hAnsi="Times New Roman" w:cs="Times New Roman"/>
                <w:color w:val="00B050"/>
                <w:sz w:val="24"/>
              </w:rPr>
              <w:t>t/a（干重），定期清掏，并委托园区环卫部门统一清运处置；</w:t>
            </w:r>
            <w:r>
              <w:rPr>
                <w:rFonts w:ascii="Times New Roman" w:hAnsi="Times New Roman" w:cs="Times New Roman"/>
                <w:color w:val="00B050"/>
                <w:sz w:val="24"/>
              </w:rPr>
              <w:t>食堂泔水产生量约为3.0</w:t>
            </w:r>
            <w:r>
              <w:rPr>
                <w:rFonts w:hint="eastAsia" w:ascii="Times New Roman" w:hAnsi="Times New Roman" w:cs="Times New Roman"/>
                <w:color w:val="00B050"/>
                <w:sz w:val="24"/>
              </w:rPr>
              <w:t>t/a，</w:t>
            </w:r>
            <w:r>
              <w:rPr>
                <w:rFonts w:ascii="Times New Roman" w:hAnsi="Times New Roman" w:cs="Times New Roman"/>
                <w:color w:val="000000"/>
                <w:sz w:val="24"/>
              </w:rPr>
              <w:t>按照《昆明市餐厨废弃物管理办</w:t>
            </w:r>
            <w:r>
              <w:rPr>
                <w:rFonts w:ascii="Times New Roman" w:hAnsi="Times New Roman" w:cs="Times New Roman"/>
                <w:sz w:val="24"/>
              </w:rPr>
              <w:t>法》（昆明市政府令第109号）</w:t>
            </w:r>
            <w:r>
              <w:rPr>
                <w:rFonts w:hint="eastAsia" w:ascii="Times New Roman" w:hAnsi="Times New Roman" w:cs="Times New Roman"/>
                <w:sz w:val="24"/>
              </w:rPr>
              <w:t>要求</w:t>
            </w:r>
            <w:r>
              <w:rPr>
                <w:rFonts w:ascii="Times New Roman" w:hAnsi="Times New Roman" w:cs="Times New Roman"/>
                <w:sz w:val="24"/>
              </w:rPr>
              <w:t>委托有资质单位清运处置</w:t>
            </w:r>
            <w:r>
              <w:rPr>
                <w:rFonts w:hint="eastAsia" w:ascii="Times New Roman" w:hAnsi="Times New Roman" w:cs="Times New Roman"/>
                <w:sz w:val="24"/>
              </w:rPr>
              <w:t>；废机油产生量约</w:t>
            </w:r>
            <w:r>
              <w:rPr>
                <w:rFonts w:ascii="Times New Roman" w:hAnsi="Times New Roman" w:cs="Times New Roman"/>
                <w:sz w:val="24"/>
              </w:rPr>
              <w:t>0.37</w:t>
            </w:r>
            <w:r>
              <w:rPr>
                <w:rFonts w:hint="eastAsia" w:ascii="Times New Roman" w:hAnsi="Times New Roman" w:cs="Times New Roman"/>
                <w:sz w:val="24"/>
              </w:rPr>
              <w:t>t/a，</w:t>
            </w:r>
            <w:r>
              <w:rPr>
                <w:rFonts w:ascii="Times New Roman" w:hAnsi="Times New Roman" w:cs="Times New Roman"/>
                <w:sz w:val="24"/>
              </w:rPr>
              <w:t>属于危险废物</w:t>
            </w:r>
            <w:r>
              <w:rPr>
                <w:rFonts w:hint="eastAsia" w:ascii="Times New Roman" w:hAnsi="Times New Roman" w:cs="Times New Roman"/>
                <w:sz w:val="24"/>
              </w:rPr>
              <w:t>，统一收集后暂存在危废间内，最终委托有资质单位处置。以上固废均可得到合理处置，</w:t>
            </w:r>
            <w:r>
              <w:rPr>
                <w:rFonts w:ascii="Times New Roman" w:hAnsi="Times New Roman" w:cs="Times New Roman"/>
                <w:sz w:val="24"/>
              </w:rPr>
              <w:t>处置率100%。</w:t>
            </w:r>
          </w:p>
          <w:p>
            <w:pPr>
              <w:tabs>
                <w:tab w:val="left" w:pos="6"/>
                <w:tab w:val="left" w:pos="33"/>
              </w:tabs>
              <w:adjustRightInd w:val="0"/>
              <w:snapToGrid w:val="0"/>
              <w:spacing w:line="360" w:lineRule="auto"/>
              <w:ind w:firstLine="240" w:firstLineChars="100"/>
              <w:rPr>
                <w:rFonts w:ascii="Times New Roman" w:hAnsi="Times New Roman" w:cs="Times New Roman"/>
                <w:sz w:val="24"/>
              </w:rPr>
            </w:pPr>
            <w:r>
              <w:rPr>
                <w:rFonts w:hint="eastAsia" w:ascii="Times New Roman" w:hAnsi="Times New Roman" w:cs="Times New Roman"/>
                <w:sz w:val="24"/>
              </w:rPr>
              <w:t>本项目排污许可属于“简化管理”，排污许可证未给出具体排放总量指标。</w:t>
            </w:r>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
          <w:p>
            <w:pPr>
              <w:pStyle w:val="16"/>
              <w:pBdr>
                <w:bottom w:val="none" w:color="auto" w:sz="0" w:space="0"/>
              </w:pBdr>
            </w:pPr>
          </w:p>
          <w:p/>
          <w:p>
            <w:pPr>
              <w:pStyle w:val="16"/>
              <w:pBdr>
                <w:bottom w:val="none" w:color="auto" w:sz="0" w:space="0"/>
              </w:pBdr>
            </w:pPr>
          </w:p>
          <w:p/>
          <w:p>
            <w:pPr>
              <w:pStyle w:val="16"/>
            </w:pPr>
          </w:p>
        </w:tc>
      </w:tr>
    </w:tbl>
    <w:p>
      <w:pPr>
        <w:rPr>
          <w:rFonts w:ascii="黑体" w:hAnsi="宋体" w:eastAsia="黑体" w:cs="Times New Roman"/>
          <w:snapToGrid w:val="0"/>
          <w:sz w:val="30"/>
          <w:szCs w:val="30"/>
          <w:lang w:bidi="ar"/>
        </w:rPr>
        <w:sectPr>
          <w:pgSz w:w="11915" w:h="16840"/>
          <w:pgMar w:top="1702" w:right="1531" w:bottom="1702" w:left="1531" w:header="851" w:footer="851" w:gutter="0"/>
          <w:cols w:space="425" w:num="1"/>
          <w:docGrid w:type="lines" w:linePitch="312" w:charSpace="0"/>
        </w:sectPr>
      </w:pPr>
    </w:p>
    <w:p>
      <w:pPr>
        <w:pStyle w:val="18"/>
        <w:spacing w:before="312" w:beforeLines="100" w:beforeAutospacing="0" w:after="312" w:afterLines="100" w:afterAutospacing="0"/>
        <w:jc w:val="center"/>
        <w:outlineLvl w:val="0"/>
        <w:rPr>
          <w:rFonts w:ascii="黑体" w:eastAsia="黑体" w:cs="黑体"/>
          <w:snapToGrid w:val="0"/>
          <w:sz w:val="30"/>
          <w:szCs w:val="30"/>
        </w:rPr>
      </w:pPr>
      <w:bookmarkStart w:id="54" w:name="_Toc30950"/>
      <w:r>
        <w:rPr>
          <w:rFonts w:ascii="黑体" w:eastAsia="黑体" w:cs="黑体"/>
          <w:snapToGrid w:val="0"/>
          <w:sz w:val="30"/>
          <w:szCs w:val="30"/>
        </w:rPr>
        <w:t>四、主要环境影响和保护措施</w:t>
      </w:r>
      <w:bookmarkEnd w:id="54"/>
    </w:p>
    <w:tbl>
      <w:tblPr>
        <w:tblStyle w:val="21"/>
        <w:tblW w:w="890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40"/>
        <w:gridCol w:w="836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749" w:hRule="atLeast"/>
          <w:jc w:val="center"/>
        </w:trPr>
        <w:tc>
          <w:tcPr>
            <w:tcW w:w="540" w:type="dxa"/>
            <w:tcBorders>
              <w:top w:val="single" w:color="auto" w:sz="8" w:space="0"/>
              <w:left w:val="single" w:color="auto" w:sz="8" w:space="0"/>
              <w:bottom w:val="single" w:color="auto" w:sz="4" w:space="0"/>
              <w:right w:val="single" w:color="auto" w:sz="4" w:space="0"/>
            </w:tcBorders>
            <w:shd w:val="clear" w:color="auto" w:fill="auto"/>
            <w:tcMar>
              <w:left w:w="28" w:type="dxa"/>
              <w:right w:w="28" w:type="dxa"/>
            </w:tcMar>
            <w:vAlign w:val="center"/>
          </w:tcPr>
          <w:p>
            <w:pPr>
              <w:pStyle w:val="18"/>
              <w:adjustRightInd w:val="0"/>
              <w:snapToGrid w:val="0"/>
              <w:spacing w:beforeAutospacing="0" w:afterAutospacing="0"/>
              <w:jc w:val="center"/>
              <w:rPr>
                <w:rFonts w:cs="宋体"/>
                <w:kern w:val="2"/>
                <w:sz w:val="21"/>
                <w:szCs w:val="21"/>
              </w:rPr>
            </w:pPr>
            <w:r>
              <w:rPr>
                <w:rFonts w:cs="宋体"/>
                <w:kern w:val="2"/>
                <w:sz w:val="21"/>
                <w:szCs w:val="21"/>
              </w:rPr>
              <w:t>施</w:t>
            </w:r>
          </w:p>
          <w:p>
            <w:pPr>
              <w:pStyle w:val="18"/>
              <w:adjustRightInd w:val="0"/>
              <w:snapToGrid w:val="0"/>
              <w:spacing w:beforeAutospacing="0" w:afterAutospacing="0"/>
              <w:jc w:val="center"/>
              <w:rPr>
                <w:rFonts w:cs="宋体"/>
                <w:kern w:val="2"/>
                <w:sz w:val="21"/>
                <w:szCs w:val="21"/>
              </w:rPr>
            </w:pPr>
            <w:r>
              <w:rPr>
                <w:rFonts w:cs="宋体"/>
                <w:kern w:val="2"/>
                <w:sz w:val="21"/>
                <w:szCs w:val="21"/>
              </w:rPr>
              <w:t>工</w:t>
            </w:r>
          </w:p>
          <w:p>
            <w:pPr>
              <w:pStyle w:val="18"/>
              <w:adjustRightInd w:val="0"/>
              <w:snapToGrid w:val="0"/>
              <w:spacing w:beforeAutospacing="0" w:afterAutospacing="0"/>
              <w:jc w:val="center"/>
              <w:rPr>
                <w:rFonts w:cs="宋体"/>
                <w:kern w:val="2"/>
                <w:sz w:val="21"/>
                <w:szCs w:val="21"/>
              </w:rPr>
            </w:pPr>
            <w:r>
              <w:rPr>
                <w:rFonts w:cs="宋体"/>
                <w:kern w:val="2"/>
                <w:sz w:val="21"/>
                <w:szCs w:val="21"/>
              </w:rPr>
              <w:t>期</w:t>
            </w:r>
          </w:p>
          <w:p>
            <w:pPr>
              <w:pStyle w:val="18"/>
              <w:adjustRightInd w:val="0"/>
              <w:snapToGrid w:val="0"/>
              <w:spacing w:beforeAutospacing="0" w:afterAutospacing="0"/>
              <w:jc w:val="center"/>
              <w:rPr>
                <w:rFonts w:cs="宋体"/>
                <w:kern w:val="2"/>
                <w:sz w:val="21"/>
                <w:szCs w:val="21"/>
              </w:rPr>
            </w:pPr>
            <w:r>
              <w:rPr>
                <w:rFonts w:cs="宋体"/>
                <w:kern w:val="2"/>
                <w:sz w:val="21"/>
                <w:szCs w:val="21"/>
              </w:rPr>
              <w:t>环</w:t>
            </w:r>
          </w:p>
          <w:p>
            <w:pPr>
              <w:pStyle w:val="18"/>
              <w:adjustRightInd w:val="0"/>
              <w:snapToGrid w:val="0"/>
              <w:spacing w:beforeAutospacing="0" w:afterAutospacing="0"/>
              <w:jc w:val="center"/>
              <w:rPr>
                <w:rFonts w:cs="宋体"/>
                <w:kern w:val="2"/>
                <w:sz w:val="21"/>
                <w:szCs w:val="21"/>
              </w:rPr>
            </w:pPr>
            <w:r>
              <w:rPr>
                <w:rFonts w:cs="宋体"/>
                <w:kern w:val="2"/>
                <w:sz w:val="21"/>
                <w:szCs w:val="21"/>
              </w:rPr>
              <w:t>境</w:t>
            </w:r>
          </w:p>
          <w:p>
            <w:pPr>
              <w:pStyle w:val="18"/>
              <w:adjustRightInd w:val="0"/>
              <w:snapToGrid w:val="0"/>
              <w:spacing w:beforeAutospacing="0" w:afterAutospacing="0"/>
              <w:jc w:val="center"/>
              <w:rPr>
                <w:rFonts w:cs="宋体"/>
                <w:kern w:val="2"/>
                <w:sz w:val="21"/>
                <w:szCs w:val="21"/>
              </w:rPr>
            </w:pPr>
            <w:r>
              <w:rPr>
                <w:rFonts w:cs="宋体"/>
                <w:kern w:val="2"/>
                <w:sz w:val="21"/>
                <w:szCs w:val="21"/>
              </w:rPr>
              <w:t>保</w:t>
            </w:r>
          </w:p>
          <w:p>
            <w:pPr>
              <w:pStyle w:val="18"/>
              <w:adjustRightInd w:val="0"/>
              <w:snapToGrid w:val="0"/>
              <w:spacing w:beforeAutospacing="0" w:afterAutospacing="0"/>
              <w:jc w:val="center"/>
              <w:rPr>
                <w:rFonts w:cs="宋体"/>
                <w:kern w:val="2"/>
                <w:sz w:val="21"/>
                <w:szCs w:val="21"/>
              </w:rPr>
            </w:pPr>
            <w:r>
              <w:rPr>
                <w:rFonts w:cs="宋体"/>
                <w:kern w:val="2"/>
                <w:sz w:val="21"/>
                <w:szCs w:val="21"/>
              </w:rPr>
              <w:t>护</w:t>
            </w:r>
          </w:p>
          <w:p>
            <w:pPr>
              <w:pStyle w:val="18"/>
              <w:adjustRightInd w:val="0"/>
              <w:snapToGrid w:val="0"/>
              <w:spacing w:beforeAutospacing="0" w:afterAutospacing="0"/>
              <w:jc w:val="center"/>
              <w:rPr>
                <w:rFonts w:cs="宋体"/>
                <w:kern w:val="2"/>
                <w:sz w:val="21"/>
                <w:szCs w:val="21"/>
              </w:rPr>
            </w:pPr>
            <w:r>
              <w:rPr>
                <w:rFonts w:cs="宋体"/>
                <w:kern w:val="2"/>
                <w:sz w:val="21"/>
                <w:szCs w:val="21"/>
              </w:rPr>
              <w:t>措</w:t>
            </w:r>
          </w:p>
          <w:p>
            <w:pPr>
              <w:pStyle w:val="18"/>
              <w:adjustRightInd w:val="0"/>
              <w:snapToGrid w:val="0"/>
              <w:spacing w:beforeAutospacing="0" w:afterAutospacing="0"/>
              <w:jc w:val="center"/>
              <w:rPr>
                <w:rFonts w:cs="宋体"/>
                <w:bCs/>
                <w:kern w:val="2"/>
                <w:sz w:val="21"/>
                <w:szCs w:val="21"/>
              </w:rPr>
            </w:pPr>
            <w:r>
              <w:rPr>
                <w:rFonts w:cs="宋体"/>
                <w:kern w:val="2"/>
                <w:sz w:val="21"/>
                <w:szCs w:val="21"/>
              </w:rPr>
              <w:t>施</w:t>
            </w:r>
          </w:p>
        </w:tc>
        <w:tc>
          <w:tcPr>
            <w:tcW w:w="8368" w:type="dxa"/>
            <w:tcBorders>
              <w:top w:val="single" w:color="auto" w:sz="8" w:space="0"/>
              <w:left w:val="single" w:color="auto" w:sz="4" w:space="0"/>
              <w:bottom w:val="single" w:color="auto" w:sz="4" w:space="0"/>
              <w:right w:val="single" w:color="auto" w:sz="8" w:space="0"/>
            </w:tcBorders>
            <w:shd w:val="clear" w:color="auto" w:fill="auto"/>
            <w:vAlign w:val="center"/>
          </w:tcPr>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4.1 施工期环境保护措施</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本项目位于晋宁工业园区</w:t>
            </w:r>
            <w:r>
              <w:rPr>
                <w:rFonts w:hint="eastAsia" w:ascii="Times New Roman" w:hAnsi="Times New Roman" w:cs="Times New Roman"/>
                <w:color w:val="000000"/>
                <w:sz w:val="24"/>
              </w:rPr>
              <w:t>晋城基地</w:t>
            </w:r>
            <w:r>
              <w:rPr>
                <w:rFonts w:ascii="Times New Roman" w:hAnsi="Times New Roman" w:cs="Times New Roman"/>
                <w:color w:val="000000"/>
                <w:sz w:val="24"/>
              </w:rPr>
              <w:t>内</w:t>
            </w:r>
            <w:r>
              <w:rPr>
                <w:rFonts w:hint="eastAsia" w:ascii="Times New Roman" w:hAnsi="Times New Roman" w:cs="Times New Roman"/>
                <w:color w:val="000000"/>
                <w:sz w:val="24"/>
              </w:rPr>
              <w:t>，</w:t>
            </w:r>
            <w:r>
              <w:rPr>
                <w:rFonts w:hint="eastAsia" w:ascii="Times New Roman" w:hAnsi="Times New Roman" w:cs="Times New Roman"/>
                <w:color w:val="00B050"/>
                <w:sz w:val="24"/>
              </w:rPr>
              <w:t>后续建设均</w:t>
            </w:r>
            <w:r>
              <w:rPr>
                <w:rFonts w:hint="eastAsia" w:ascii="Times New Roman" w:hAnsi="Times New Roman" w:cs="Times New Roman"/>
                <w:color w:val="000000"/>
                <w:sz w:val="24"/>
              </w:rPr>
              <w:t>在现有厂区内进行，不新增占地，仅对制砖原料进行调整，</w:t>
            </w:r>
            <w:r>
              <w:rPr>
                <w:rFonts w:hint="eastAsia" w:ascii="Times New Roman" w:hAnsi="Times New Roman" w:cs="Times New Roman"/>
                <w:color w:val="00B050"/>
                <w:sz w:val="24"/>
              </w:rPr>
              <w:t>新增三个隧道窑和</w:t>
            </w:r>
            <w:r>
              <w:rPr>
                <w:rFonts w:hint="eastAsia" w:ascii="Times New Roman" w:hAnsi="Times New Roman" w:cs="Times New Roman"/>
                <w:color w:val="000000"/>
                <w:sz w:val="24"/>
              </w:rPr>
              <w:t>一个污泥池，并完善环保设施，其余现有建设内容不变。因此，施工期较短。施工期的影响将随着施工期的结束而消除。</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0000"/>
                <w:sz w:val="24"/>
              </w:rPr>
              <w:t>1、生态</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0000"/>
                <w:sz w:val="24"/>
              </w:rPr>
              <w:t>项目施工对生态环境影响一般来自工程占地和新增水土流失。</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B050"/>
                <w:sz w:val="24"/>
              </w:rPr>
              <w:t>后续建设均</w:t>
            </w:r>
            <w:r>
              <w:rPr>
                <w:rFonts w:ascii="Times New Roman" w:hAnsi="Times New Roman" w:cs="Times New Roman"/>
                <w:color w:val="000000"/>
                <w:sz w:val="24"/>
              </w:rPr>
              <w:t>在原有厂</w:t>
            </w:r>
            <w:r>
              <w:rPr>
                <w:rFonts w:hint="eastAsia" w:ascii="Times New Roman" w:hAnsi="Times New Roman" w:cs="Times New Roman"/>
                <w:color w:val="000000"/>
                <w:sz w:val="24"/>
              </w:rPr>
              <w:t>区</w:t>
            </w:r>
            <w:r>
              <w:rPr>
                <w:rFonts w:ascii="Times New Roman" w:hAnsi="Times New Roman" w:cs="Times New Roman"/>
                <w:color w:val="000000"/>
                <w:sz w:val="24"/>
              </w:rPr>
              <w:t>内实施</w:t>
            </w:r>
            <w:r>
              <w:rPr>
                <w:rFonts w:hint="eastAsia" w:ascii="Times New Roman" w:hAnsi="Times New Roman" w:cs="Times New Roman"/>
                <w:color w:val="000000"/>
                <w:sz w:val="24"/>
              </w:rPr>
              <w:t>，</w:t>
            </w:r>
            <w:r>
              <w:rPr>
                <w:rFonts w:ascii="Times New Roman" w:hAnsi="Times New Roman" w:cs="Times New Roman"/>
                <w:color w:val="000000"/>
                <w:sz w:val="24"/>
              </w:rPr>
              <w:t>无新增占地</w:t>
            </w:r>
            <w:r>
              <w:rPr>
                <w:rFonts w:hint="eastAsia" w:ascii="Times New Roman" w:hAnsi="Times New Roman" w:cs="Times New Roman"/>
                <w:color w:val="000000"/>
                <w:sz w:val="24"/>
              </w:rPr>
              <w:t>，工程占地对区域生态环境影响轻微。</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B050"/>
                <w:sz w:val="24"/>
              </w:rPr>
              <w:t>后续建设均</w:t>
            </w:r>
            <w:r>
              <w:rPr>
                <w:rFonts w:ascii="Times New Roman" w:hAnsi="Times New Roman" w:cs="Times New Roman"/>
                <w:color w:val="000000"/>
                <w:sz w:val="24"/>
              </w:rPr>
              <w:t>施工量小</w:t>
            </w:r>
            <w:r>
              <w:rPr>
                <w:rFonts w:hint="eastAsia" w:ascii="Times New Roman" w:hAnsi="Times New Roman" w:cs="Times New Roman"/>
                <w:color w:val="000000"/>
                <w:sz w:val="24"/>
              </w:rPr>
              <w:t>，</w:t>
            </w:r>
            <w:r>
              <w:rPr>
                <w:rFonts w:ascii="Times New Roman" w:hAnsi="Times New Roman" w:cs="Times New Roman"/>
                <w:color w:val="000000"/>
                <w:sz w:val="24"/>
              </w:rPr>
              <w:t>不</w:t>
            </w:r>
            <w:r>
              <w:rPr>
                <w:rFonts w:hint="eastAsia" w:ascii="Times New Roman" w:hAnsi="Times New Roman" w:cs="Times New Roman"/>
                <w:color w:val="000000"/>
                <w:sz w:val="24"/>
              </w:rPr>
              <w:t>需</w:t>
            </w:r>
            <w:r>
              <w:rPr>
                <w:rFonts w:ascii="Times New Roman" w:hAnsi="Times New Roman" w:cs="Times New Roman"/>
                <w:color w:val="000000"/>
                <w:sz w:val="24"/>
              </w:rPr>
              <w:t>大规模开挖</w:t>
            </w:r>
            <w:r>
              <w:rPr>
                <w:rFonts w:hint="eastAsia" w:ascii="Times New Roman" w:hAnsi="Times New Roman" w:cs="Times New Roman"/>
                <w:color w:val="000000"/>
                <w:sz w:val="24"/>
              </w:rPr>
              <w:t>或</w:t>
            </w:r>
            <w:r>
              <w:rPr>
                <w:rFonts w:ascii="Times New Roman" w:hAnsi="Times New Roman" w:cs="Times New Roman"/>
                <w:color w:val="000000"/>
                <w:sz w:val="24"/>
              </w:rPr>
              <w:t>回填</w:t>
            </w:r>
            <w:r>
              <w:rPr>
                <w:rFonts w:hint="eastAsia" w:ascii="Times New Roman" w:hAnsi="Times New Roman" w:cs="Times New Roman"/>
                <w:color w:val="000000"/>
                <w:sz w:val="24"/>
              </w:rPr>
              <w:t>，</w:t>
            </w:r>
            <w:r>
              <w:rPr>
                <w:rFonts w:ascii="Times New Roman" w:hAnsi="Times New Roman" w:cs="Times New Roman"/>
                <w:color w:val="000000"/>
                <w:sz w:val="24"/>
              </w:rPr>
              <w:t>且均位于原有厂</w:t>
            </w:r>
            <w:r>
              <w:rPr>
                <w:rFonts w:hint="eastAsia" w:ascii="Times New Roman" w:hAnsi="Times New Roman" w:cs="Times New Roman"/>
                <w:color w:val="000000"/>
                <w:sz w:val="24"/>
              </w:rPr>
              <w:t>区</w:t>
            </w:r>
            <w:r>
              <w:rPr>
                <w:rFonts w:ascii="Times New Roman" w:hAnsi="Times New Roman" w:cs="Times New Roman"/>
                <w:color w:val="000000"/>
                <w:sz w:val="24"/>
              </w:rPr>
              <w:t>内</w:t>
            </w:r>
            <w:r>
              <w:rPr>
                <w:rFonts w:hint="eastAsia" w:ascii="Times New Roman" w:hAnsi="Times New Roman" w:cs="Times New Roman"/>
                <w:color w:val="000000"/>
                <w:sz w:val="24"/>
              </w:rPr>
              <w:t>，</w:t>
            </w:r>
            <w:r>
              <w:rPr>
                <w:rFonts w:ascii="Times New Roman" w:hAnsi="Times New Roman" w:cs="Times New Roman"/>
                <w:color w:val="000000"/>
                <w:sz w:val="24"/>
              </w:rPr>
              <w:t>故新增水土流失量小</w:t>
            </w:r>
            <w:r>
              <w:rPr>
                <w:rFonts w:hint="eastAsia" w:ascii="Times New Roman" w:hAnsi="Times New Roman" w:cs="Times New Roman"/>
                <w:color w:val="000000"/>
                <w:sz w:val="24"/>
              </w:rPr>
              <w:t>。</w:t>
            </w:r>
            <w:r>
              <w:rPr>
                <w:rFonts w:ascii="Times New Roman" w:hAnsi="Times New Roman" w:cs="Times New Roman"/>
                <w:color w:val="000000"/>
                <w:sz w:val="24"/>
              </w:rPr>
              <w:t>采取及时清运</w:t>
            </w:r>
            <w:r>
              <w:rPr>
                <w:rFonts w:hint="eastAsia" w:ascii="Times New Roman" w:hAnsi="Times New Roman" w:cs="Times New Roman"/>
                <w:color w:val="000000"/>
                <w:sz w:val="24"/>
              </w:rPr>
              <w:t>、</w:t>
            </w:r>
            <w:r>
              <w:rPr>
                <w:rFonts w:ascii="Times New Roman" w:hAnsi="Times New Roman" w:cs="Times New Roman"/>
                <w:color w:val="000000"/>
                <w:sz w:val="24"/>
              </w:rPr>
              <w:t>遮盖等措施后</w:t>
            </w:r>
            <w:r>
              <w:rPr>
                <w:rFonts w:hint="eastAsia" w:ascii="Times New Roman" w:hAnsi="Times New Roman" w:cs="Times New Roman"/>
                <w:color w:val="000000"/>
                <w:sz w:val="24"/>
              </w:rPr>
              <w:t>水土流失可得到有效控制，不会出现大规模水土流失。</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根据调查，项目区</w:t>
            </w:r>
            <w:r>
              <w:rPr>
                <w:rFonts w:hint="eastAsia" w:ascii="Times New Roman" w:hAnsi="Times New Roman" w:cs="Times New Roman"/>
                <w:color w:val="000000"/>
                <w:sz w:val="24"/>
              </w:rPr>
              <w:t>周边分布众多工业企业，人类活动对该区域自然环境干扰强烈，早已无大型野生动物生境存在，区域内</w:t>
            </w:r>
            <w:r>
              <w:rPr>
                <w:rFonts w:ascii="Times New Roman" w:hAnsi="Times New Roman" w:cs="Times New Roman"/>
                <w:color w:val="000000"/>
                <w:sz w:val="24"/>
              </w:rPr>
              <w:t>分布</w:t>
            </w:r>
            <w:r>
              <w:rPr>
                <w:rFonts w:hint="eastAsia" w:ascii="Times New Roman" w:hAnsi="Times New Roman" w:cs="Times New Roman"/>
                <w:color w:val="000000"/>
                <w:sz w:val="24"/>
              </w:rPr>
              <w:t>的</w:t>
            </w:r>
            <w:r>
              <w:rPr>
                <w:rFonts w:ascii="Times New Roman" w:hAnsi="Times New Roman" w:cs="Times New Roman"/>
                <w:color w:val="000000"/>
                <w:sz w:val="24"/>
              </w:rPr>
              <w:t>动物种类主要为伴人居的小型兽类</w:t>
            </w:r>
            <w:r>
              <w:rPr>
                <w:rFonts w:hint="eastAsia" w:ascii="Times New Roman" w:hAnsi="Times New Roman" w:cs="Times New Roman"/>
                <w:color w:val="000000"/>
                <w:sz w:val="24"/>
              </w:rPr>
              <w:t>和</w:t>
            </w:r>
            <w:r>
              <w:rPr>
                <w:rFonts w:ascii="Times New Roman" w:hAnsi="Times New Roman" w:cs="Times New Roman"/>
                <w:color w:val="000000"/>
                <w:sz w:val="24"/>
              </w:rPr>
              <w:t>鸟类</w:t>
            </w:r>
            <w:r>
              <w:rPr>
                <w:rFonts w:hint="eastAsia" w:ascii="Times New Roman" w:hAnsi="Times New Roman" w:cs="Times New Roman"/>
                <w:color w:val="000000"/>
                <w:sz w:val="24"/>
              </w:rPr>
              <w:t>等</w:t>
            </w:r>
            <w:r>
              <w:rPr>
                <w:rFonts w:ascii="Times New Roman" w:hAnsi="Times New Roman" w:cs="Times New Roman"/>
                <w:color w:val="000000"/>
                <w:sz w:val="24"/>
              </w:rPr>
              <w:t>，</w:t>
            </w:r>
            <w:r>
              <w:rPr>
                <w:rFonts w:hint="eastAsia" w:ascii="Times New Roman" w:hAnsi="Times New Roman" w:cs="Times New Roman"/>
                <w:color w:val="000000"/>
                <w:sz w:val="24"/>
              </w:rPr>
              <w:t>以小型啮齿类、小型鸟类为主，均为常见种类，均不属于当地特有的狭域分布种，未发现国家级及省级需要特殊保护的动物种类。它们的活动、分布范围不局限于项目区，而是较广泛</w:t>
            </w:r>
            <w:r>
              <w:rPr>
                <w:rFonts w:ascii="Times New Roman" w:hAnsi="Times New Roman" w:cs="Times New Roman"/>
                <w:color w:val="000000"/>
                <w:sz w:val="24"/>
              </w:rPr>
              <w:t>，</w:t>
            </w:r>
            <w:r>
              <w:rPr>
                <w:rFonts w:hint="eastAsia" w:ascii="Times New Roman" w:hAnsi="Times New Roman" w:cs="Times New Roman"/>
                <w:color w:val="000000"/>
                <w:sz w:val="24"/>
              </w:rPr>
              <w:t>也见于晋宁区附近地区，甚至见于更广泛的范围。所以，不会因为项目实施影响这些种类的生存和繁衍。这些动物迁移能力一般较强，项目建设</w:t>
            </w:r>
            <w:r>
              <w:rPr>
                <w:rFonts w:ascii="Times New Roman" w:hAnsi="Times New Roman" w:cs="Times New Roman"/>
                <w:color w:val="000000"/>
                <w:sz w:val="24"/>
              </w:rPr>
              <w:t>不会</w:t>
            </w:r>
            <w:r>
              <w:rPr>
                <w:rFonts w:hint="eastAsia" w:ascii="Times New Roman" w:hAnsi="Times New Roman" w:cs="Times New Roman"/>
                <w:color w:val="000000"/>
                <w:sz w:val="24"/>
              </w:rPr>
              <w:t>造成这些动物个体死亡</w:t>
            </w:r>
            <w:r>
              <w:rPr>
                <w:rFonts w:ascii="Times New Roman" w:hAnsi="Times New Roman" w:cs="Times New Roman"/>
                <w:color w:val="000000"/>
                <w:sz w:val="24"/>
              </w:rPr>
              <w:t>。此外</w:t>
            </w:r>
            <w:r>
              <w:rPr>
                <w:rFonts w:hint="eastAsia" w:ascii="Times New Roman" w:hAnsi="Times New Roman" w:cs="Times New Roman"/>
                <w:color w:val="000000"/>
                <w:sz w:val="24"/>
              </w:rPr>
              <w:t>，</w:t>
            </w:r>
            <w:r>
              <w:rPr>
                <w:rFonts w:ascii="Times New Roman" w:hAnsi="Times New Roman" w:cs="Times New Roman"/>
                <w:color w:val="000000"/>
                <w:sz w:val="24"/>
              </w:rPr>
              <w:t>周边野生动物早已适应该生境</w:t>
            </w:r>
            <w:r>
              <w:rPr>
                <w:rFonts w:hint="eastAsia" w:ascii="Times New Roman" w:hAnsi="Times New Roman" w:cs="Times New Roman"/>
                <w:color w:val="000000"/>
                <w:sz w:val="24"/>
              </w:rPr>
              <w:t>，受本次扩建施工影响轻微。</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综上所述</w:t>
            </w:r>
            <w:r>
              <w:rPr>
                <w:rFonts w:hint="eastAsia" w:ascii="Times New Roman" w:hAnsi="Times New Roman" w:cs="Times New Roman"/>
                <w:color w:val="000000"/>
                <w:sz w:val="24"/>
              </w:rPr>
              <w:t>，</w:t>
            </w:r>
            <w:r>
              <w:rPr>
                <w:rFonts w:hint="eastAsia" w:ascii="Times New Roman" w:hAnsi="Times New Roman" w:cs="Times New Roman"/>
                <w:color w:val="00B050"/>
                <w:sz w:val="24"/>
              </w:rPr>
              <w:t>后续</w:t>
            </w:r>
            <w:r>
              <w:rPr>
                <w:rFonts w:ascii="Times New Roman" w:hAnsi="Times New Roman" w:cs="Times New Roman"/>
                <w:color w:val="000000"/>
                <w:sz w:val="24"/>
              </w:rPr>
              <w:t>工程</w:t>
            </w:r>
            <w:r>
              <w:rPr>
                <w:rFonts w:hint="eastAsia" w:ascii="Times New Roman" w:hAnsi="Times New Roman" w:cs="Times New Roman"/>
                <w:color w:val="000000"/>
                <w:sz w:val="24"/>
              </w:rPr>
              <w:t>建设期</w:t>
            </w:r>
            <w:r>
              <w:rPr>
                <w:rFonts w:ascii="Times New Roman" w:hAnsi="Times New Roman" w:cs="Times New Roman"/>
                <w:color w:val="000000"/>
                <w:sz w:val="24"/>
              </w:rPr>
              <w:t>对生态环境影响小</w:t>
            </w:r>
            <w:r>
              <w:rPr>
                <w:rFonts w:hint="eastAsia" w:ascii="Times New Roman" w:hAnsi="Times New Roman" w:cs="Times New Roman"/>
                <w:color w:val="000000"/>
                <w:sz w:val="24"/>
              </w:rPr>
              <w:t>。</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0000"/>
                <w:sz w:val="24"/>
              </w:rPr>
              <w:t>为保护区域生态环境，建设单位应采取以下生态保护措施：</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0000"/>
                <w:sz w:val="24"/>
              </w:rPr>
              <w:t>①加强环保宣传，提高施工人员的环保意识，减少对建设范围外的生态环境的破坏。加强对施工人员的宣传教育，禁止砍伐占地以外的植被，做好临时用工人员的管理，防止发生滥砍乱伐。</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0000"/>
                <w:sz w:val="24"/>
              </w:rPr>
              <w:t>②工程结束后厂内及厂界应尽快绿化。</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0000"/>
                <w:sz w:val="24"/>
              </w:rPr>
              <w:t>③绿化时建议选择乡土树种为主，注意乔、灌、草的结合，永久建筑物之外的植被恢复尽可能利用自然条件，包括土壤、种子，避免“园林化”恢复倾向。</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4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④</w:t>
            </w:r>
            <w:r>
              <w:rPr>
                <w:rFonts w:ascii="Times New Roman" w:hAnsi="Times New Roman" w:cs="Times New Roman"/>
                <w:color w:val="000000"/>
                <w:sz w:val="24"/>
              </w:rPr>
              <w:fldChar w:fldCharType="end"/>
            </w:r>
            <w:r>
              <w:rPr>
                <w:rFonts w:ascii="Times New Roman" w:hAnsi="Times New Roman" w:cs="Times New Roman"/>
                <w:color w:val="000000"/>
                <w:sz w:val="24"/>
              </w:rPr>
              <w:t>按要求</w:t>
            </w:r>
            <w:r>
              <w:rPr>
                <w:rFonts w:hint="eastAsia" w:ascii="Times New Roman" w:hAnsi="Times New Roman" w:cs="Times New Roman"/>
                <w:color w:val="000000"/>
                <w:sz w:val="24"/>
              </w:rPr>
              <w:t>实施临时水土保持措施，减少施工期水土流失。</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2</w:t>
            </w:r>
            <w:r>
              <w:rPr>
                <w:rFonts w:hint="eastAsia" w:ascii="Times New Roman" w:hAnsi="Times New Roman" w:cs="Times New Roman"/>
                <w:color w:val="000000"/>
                <w:sz w:val="24"/>
              </w:rPr>
              <w:t>、废气</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施工期废气主要来源于</w:t>
            </w:r>
            <w:r>
              <w:rPr>
                <w:rFonts w:hint="eastAsia" w:ascii="Times New Roman" w:hAnsi="Times New Roman" w:cs="Times New Roman"/>
                <w:color w:val="00B050"/>
                <w:sz w:val="24"/>
              </w:rPr>
              <w:t>隧道窑、污泥池建设</w:t>
            </w:r>
            <w:r>
              <w:rPr>
                <w:rFonts w:hint="eastAsia" w:ascii="Times New Roman" w:hAnsi="Times New Roman" w:cs="Times New Roman"/>
                <w:color w:val="000000"/>
                <w:sz w:val="24"/>
              </w:rPr>
              <w:t>和</w:t>
            </w:r>
            <w:r>
              <w:rPr>
                <w:rFonts w:ascii="Times New Roman" w:hAnsi="Times New Roman" w:cs="Times New Roman"/>
                <w:color w:val="000000"/>
                <w:sz w:val="24"/>
              </w:rPr>
              <w:t>设备安装阶段产生的少量</w:t>
            </w:r>
            <w:r>
              <w:rPr>
                <w:rFonts w:hint="eastAsia" w:ascii="Times New Roman" w:hAnsi="Times New Roman" w:cs="Times New Roman"/>
                <w:color w:val="000000"/>
                <w:sz w:val="24"/>
              </w:rPr>
              <w:t>扬尘、</w:t>
            </w:r>
            <w:r>
              <w:rPr>
                <w:rFonts w:ascii="Times New Roman" w:hAnsi="Times New Roman" w:cs="Times New Roman"/>
                <w:color w:val="000000"/>
                <w:sz w:val="24"/>
              </w:rPr>
              <w:t>粉尘</w:t>
            </w:r>
            <w:r>
              <w:rPr>
                <w:rFonts w:hint="eastAsia" w:ascii="Times New Roman" w:hAnsi="Times New Roman" w:cs="Times New Roman"/>
                <w:color w:val="000000"/>
                <w:sz w:val="24"/>
              </w:rPr>
              <w:t>和汽车尾气</w:t>
            </w:r>
            <w:r>
              <w:rPr>
                <w:rFonts w:ascii="Times New Roman" w:hAnsi="Times New Roman" w:cs="Times New Roman"/>
                <w:color w:val="000000"/>
                <w:sz w:val="24"/>
              </w:rPr>
              <w:t>等产生，</w:t>
            </w:r>
            <w:r>
              <w:rPr>
                <w:rFonts w:hint="eastAsia" w:ascii="Times New Roman" w:hAnsi="Times New Roman" w:cs="Times New Roman"/>
                <w:color w:val="000000"/>
                <w:sz w:val="24"/>
              </w:rPr>
              <w:t>均</w:t>
            </w:r>
            <w:r>
              <w:rPr>
                <w:rFonts w:ascii="Times New Roman" w:hAnsi="Times New Roman" w:cs="Times New Roman"/>
                <w:color w:val="000000"/>
                <w:sz w:val="24"/>
              </w:rPr>
              <w:t>呈无组织排放</w:t>
            </w:r>
            <w:r>
              <w:rPr>
                <w:rFonts w:hint="eastAsia" w:ascii="Times New Roman" w:hAnsi="Times New Roman" w:cs="Times New Roman"/>
                <w:color w:val="000000"/>
                <w:sz w:val="24"/>
              </w:rPr>
              <w:t>，其产生强度和产生量均较小，对环境影响</w:t>
            </w:r>
            <w:r>
              <w:rPr>
                <w:rFonts w:hint="eastAsia" w:ascii="Times New Roman" w:hAnsi="Times New Roman" w:cs="Times New Roman"/>
                <w:color w:val="00B050"/>
                <w:sz w:val="24"/>
              </w:rPr>
              <w:t>较小</w:t>
            </w:r>
            <w:r>
              <w:rPr>
                <w:rFonts w:hint="eastAsia" w:ascii="Times New Roman" w:hAnsi="Times New Roman" w:cs="Times New Roman"/>
                <w:color w:val="000000"/>
                <w:sz w:val="24"/>
              </w:rPr>
              <w:t>，对大江头村影响也</w:t>
            </w:r>
            <w:r>
              <w:rPr>
                <w:rFonts w:hint="eastAsia" w:ascii="Times New Roman" w:hAnsi="Times New Roman" w:cs="Times New Roman"/>
                <w:color w:val="00B050"/>
                <w:sz w:val="24"/>
              </w:rPr>
              <w:t>不大</w:t>
            </w:r>
            <w:r>
              <w:rPr>
                <w:rFonts w:hint="eastAsia" w:ascii="Times New Roman" w:hAnsi="Times New Roman" w:cs="Times New Roman"/>
                <w:color w:val="000000"/>
                <w:sz w:val="24"/>
              </w:rPr>
              <w:t>。</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0000"/>
                <w:sz w:val="24"/>
              </w:rPr>
              <w:t>为控制施工期扬尘、粉尘的产生，</w:t>
            </w:r>
            <w:r>
              <w:rPr>
                <w:rFonts w:ascii="Times New Roman" w:hAnsi="Times New Roman" w:cs="Times New Roman"/>
                <w:color w:val="000000"/>
                <w:sz w:val="24"/>
              </w:rPr>
              <w:t>环评</w:t>
            </w:r>
            <w:r>
              <w:rPr>
                <w:rFonts w:hint="eastAsia" w:ascii="Times New Roman" w:hAnsi="Times New Roman" w:cs="Times New Roman"/>
                <w:color w:val="000000"/>
                <w:sz w:val="24"/>
              </w:rPr>
              <w:t>要求</w:t>
            </w:r>
            <w:r>
              <w:rPr>
                <w:rFonts w:ascii="Times New Roman" w:hAnsi="Times New Roman" w:cs="Times New Roman"/>
                <w:color w:val="000000"/>
                <w:sz w:val="24"/>
              </w:rPr>
              <w:t>采取如下措施</w:t>
            </w:r>
            <w:r>
              <w:rPr>
                <w:rFonts w:hint="eastAsia" w:ascii="Times New Roman" w:hAnsi="Times New Roman" w:cs="Times New Roman"/>
                <w:color w:val="000000"/>
                <w:sz w:val="24"/>
              </w:rPr>
              <w:t>：</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1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①</w:t>
            </w:r>
            <w:r>
              <w:rPr>
                <w:rFonts w:ascii="Times New Roman" w:hAnsi="Times New Roman" w:cs="Times New Roman"/>
                <w:color w:val="000000"/>
                <w:sz w:val="24"/>
              </w:rPr>
              <w:fldChar w:fldCharType="end"/>
            </w:r>
            <w:r>
              <w:rPr>
                <w:rFonts w:hint="eastAsia" w:ascii="Times New Roman" w:hAnsi="Times New Roman" w:cs="Times New Roman"/>
                <w:color w:val="000000"/>
                <w:sz w:val="24"/>
              </w:rPr>
              <w:t>应适时清扫、洒水，保持车辆出入路面清洁、湿润，合理安排进入工地车辆，尽量减缓行驶车速，减少扬尘对周围环境的影响。</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2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②</w:t>
            </w:r>
            <w:r>
              <w:rPr>
                <w:rFonts w:ascii="Times New Roman" w:hAnsi="Times New Roman" w:cs="Times New Roman"/>
                <w:color w:val="000000"/>
                <w:sz w:val="24"/>
              </w:rPr>
              <w:fldChar w:fldCharType="end"/>
            </w:r>
            <w:r>
              <w:rPr>
                <w:rFonts w:ascii="Times New Roman" w:hAnsi="Times New Roman" w:cs="Times New Roman"/>
                <w:color w:val="000000"/>
                <w:sz w:val="24"/>
              </w:rPr>
              <w:t>运输车辆进入施工场地采取限速行驶，运输车辆使用车厢可封闭式的车型或车辆加蓬处理</w:t>
            </w:r>
            <w:r>
              <w:rPr>
                <w:rFonts w:hint="eastAsia" w:ascii="Times New Roman" w:hAnsi="Times New Roman" w:cs="Times New Roman"/>
                <w:color w:val="000000"/>
                <w:sz w:val="24"/>
              </w:rPr>
              <w:t>，</w:t>
            </w:r>
            <w:r>
              <w:rPr>
                <w:rFonts w:ascii="Times New Roman" w:hAnsi="Times New Roman" w:cs="Times New Roman"/>
                <w:color w:val="000000"/>
                <w:sz w:val="24"/>
              </w:rPr>
              <w:t>对不慎洒落的沙土和建筑材料进行及时清理。</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3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③</w:t>
            </w:r>
            <w:r>
              <w:rPr>
                <w:rFonts w:ascii="Times New Roman" w:hAnsi="Times New Roman" w:cs="Times New Roman"/>
                <w:color w:val="000000"/>
                <w:sz w:val="24"/>
              </w:rPr>
              <w:fldChar w:fldCharType="end"/>
            </w:r>
            <w:r>
              <w:rPr>
                <w:rFonts w:hint="eastAsia" w:ascii="Times New Roman" w:hAnsi="Times New Roman" w:cs="Times New Roman"/>
                <w:color w:val="000000"/>
                <w:sz w:val="24"/>
              </w:rPr>
              <w:t>水泥和沙等建筑材料堆放在厂房内，对洒落的水泥等粉尘及时清扫。</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4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④</w:t>
            </w:r>
            <w:r>
              <w:rPr>
                <w:rFonts w:ascii="Times New Roman" w:hAnsi="Times New Roman" w:cs="Times New Roman"/>
                <w:color w:val="000000"/>
                <w:sz w:val="24"/>
              </w:rPr>
              <w:fldChar w:fldCharType="end"/>
            </w:r>
            <w:r>
              <w:rPr>
                <w:rFonts w:hint="eastAsia" w:ascii="Times New Roman" w:hAnsi="Times New Roman" w:cs="Times New Roman"/>
                <w:color w:val="000000"/>
                <w:sz w:val="24"/>
              </w:rPr>
              <w:t>合理安排施工进度，尽可能减少施工时间。</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5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⑤</w:t>
            </w:r>
            <w:r>
              <w:rPr>
                <w:rFonts w:ascii="Times New Roman" w:hAnsi="Times New Roman" w:cs="Times New Roman"/>
                <w:color w:val="000000"/>
                <w:sz w:val="24"/>
              </w:rPr>
              <w:fldChar w:fldCharType="end"/>
            </w:r>
            <w:r>
              <w:rPr>
                <w:rFonts w:hint="eastAsia" w:ascii="Times New Roman" w:hAnsi="Times New Roman" w:cs="Times New Roman"/>
                <w:color w:val="000000"/>
                <w:sz w:val="24"/>
              </w:rPr>
              <w:t>禁止在施工场地内燃烧塑料、油毡等固废和废油。</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3</w:t>
            </w:r>
            <w:r>
              <w:rPr>
                <w:rFonts w:hint="eastAsia" w:ascii="Times New Roman" w:hAnsi="Times New Roman" w:cs="Times New Roman"/>
                <w:color w:val="000000"/>
                <w:sz w:val="24"/>
              </w:rPr>
              <w:t>、废水</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施工期废水主要为冲洗废水</w:t>
            </w:r>
            <w:r>
              <w:rPr>
                <w:rFonts w:hint="eastAsia" w:ascii="Times New Roman" w:hAnsi="Times New Roman" w:cs="Times New Roman"/>
                <w:color w:val="000000"/>
                <w:sz w:val="24"/>
              </w:rPr>
              <w:t>和</w:t>
            </w:r>
            <w:r>
              <w:rPr>
                <w:rFonts w:ascii="Times New Roman" w:hAnsi="Times New Roman" w:cs="Times New Roman"/>
                <w:color w:val="000000"/>
                <w:sz w:val="24"/>
              </w:rPr>
              <w:t>生活污水。</w:t>
            </w:r>
            <w:r>
              <w:rPr>
                <w:rFonts w:hint="eastAsia" w:ascii="Times New Roman" w:hAnsi="Times New Roman" w:cs="Times New Roman"/>
                <w:color w:val="000000"/>
                <w:sz w:val="24"/>
              </w:rPr>
              <w:t>冲洗废水中主要污染物为S</w:t>
            </w:r>
            <w:r>
              <w:rPr>
                <w:rFonts w:ascii="Times New Roman" w:hAnsi="Times New Roman" w:cs="Times New Roman"/>
                <w:color w:val="000000"/>
                <w:sz w:val="24"/>
              </w:rPr>
              <w:t>S</w:t>
            </w:r>
            <w:r>
              <w:rPr>
                <w:rFonts w:hint="eastAsia" w:ascii="Times New Roman" w:hAnsi="Times New Roman" w:cs="Times New Roman"/>
                <w:color w:val="000000"/>
                <w:sz w:val="24"/>
              </w:rPr>
              <w:t>，生活污水中主要污染物为C</w:t>
            </w:r>
            <w:r>
              <w:rPr>
                <w:rFonts w:ascii="Times New Roman" w:hAnsi="Times New Roman" w:cs="Times New Roman"/>
                <w:color w:val="000000"/>
                <w:sz w:val="24"/>
              </w:rPr>
              <w:t>OD</w:t>
            </w:r>
            <w:r>
              <w:rPr>
                <w:rFonts w:hint="eastAsia" w:ascii="Times New Roman" w:hAnsi="Times New Roman" w:cs="Times New Roman"/>
                <w:color w:val="000000"/>
                <w:sz w:val="24"/>
              </w:rPr>
              <w:t>cr、B</w:t>
            </w:r>
            <w:r>
              <w:rPr>
                <w:rFonts w:ascii="Times New Roman" w:hAnsi="Times New Roman" w:cs="Times New Roman"/>
                <w:color w:val="000000"/>
                <w:sz w:val="24"/>
              </w:rPr>
              <w:t>OD</w:t>
            </w:r>
            <w:r>
              <w:rPr>
                <w:rFonts w:ascii="Times New Roman" w:hAnsi="Times New Roman" w:cs="Times New Roman"/>
                <w:color w:val="000000"/>
                <w:sz w:val="24"/>
                <w:vertAlign w:val="subscript"/>
              </w:rPr>
              <w:t>5</w:t>
            </w:r>
            <w:r>
              <w:rPr>
                <w:rFonts w:hint="eastAsia" w:ascii="Times New Roman" w:hAnsi="Times New Roman" w:cs="Times New Roman"/>
                <w:color w:val="000000"/>
                <w:sz w:val="24"/>
              </w:rPr>
              <w:t>、S</w:t>
            </w:r>
            <w:r>
              <w:rPr>
                <w:rFonts w:ascii="Times New Roman" w:hAnsi="Times New Roman" w:cs="Times New Roman"/>
                <w:color w:val="000000"/>
                <w:sz w:val="24"/>
              </w:rPr>
              <w:t>S</w:t>
            </w:r>
            <w:r>
              <w:rPr>
                <w:rFonts w:hint="eastAsia" w:ascii="Times New Roman" w:hAnsi="Times New Roman" w:cs="Times New Roman"/>
                <w:color w:val="000000"/>
                <w:sz w:val="24"/>
              </w:rPr>
              <w:t>、氨氮等。</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施工废水</w:t>
            </w:r>
            <w:r>
              <w:rPr>
                <w:rFonts w:hint="eastAsia" w:ascii="Times New Roman" w:hAnsi="Times New Roman" w:cs="Times New Roman"/>
                <w:color w:val="000000"/>
                <w:sz w:val="24"/>
              </w:rPr>
              <w:t>（</w:t>
            </w:r>
            <w:r>
              <w:rPr>
                <w:rFonts w:ascii="Times New Roman" w:hAnsi="Times New Roman" w:cs="Times New Roman"/>
                <w:color w:val="000000"/>
                <w:sz w:val="24"/>
              </w:rPr>
              <w:t>砂浆水、设备车辆冲洗废水</w:t>
            </w:r>
            <w:r>
              <w:rPr>
                <w:rFonts w:hint="eastAsia" w:ascii="Times New Roman" w:hAnsi="Times New Roman" w:cs="Times New Roman"/>
                <w:color w:val="000000"/>
                <w:sz w:val="24"/>
              </w:rPr>
              <w:t>等）</w:t>
            </w:r>
            <w:r>
              <w:rPr>
                <w:rFonts w:ascii="Times New Roman" w:hAnsi="Times New Roman" w:cs="Times New Roman"/>
                <w:color w:val="000000"/>
                <w:sz w:val="24"/>
              </w:rPr>
              <w:t>经</w:t>
            </w:r>
            <w:r>
              <w:rPr>
                <w:rFonts w:hint="eastAsia" w:ascii="Times New Roman" w:hAnsi="Times New Roman" w:cs="Times New Roman"/>
                <w:color w:val="000000"/>
                <w:sz w:val="24"/>
              </w:rPr>
              <w:t>简易</w:t>
            </w:r>
            <w:r>
              <w:rPr>
                <w:rFonts w:ascii="Times New Roman" w:hAnsi="Times New Roman" w:cs="Times New Roman"/>
                <w:color w:val="000000"/>
                <w:sz w:val="24"/>
              </w:rPr>
              <w:t>沉淀池处理后，回用或用于施工</w:t>
            </w:r>
            <w:r>
              <w:rPr>
                <w:rFonts w:hint="eastAsia" w:ascii="Times New Roman" w:hAnsi="Times New Roman" w:cs="Times New Roman"/>
                <w:color w:val="000000"/>
                <w:sz w:val="24"/>
              </w:rPr>
              <w:t>或</w:t>
            </w:r>
            <w:r>
              <w:rPr>
                <w:rFonts w:ascii="Times New Roman" w:hAnsi="Times New Roman" w:cs="Times New Roman"/>
                <w:color w:val="000000"/>
                <w:sz w:val="24"/>
              </w:rPr>
              <w:t>洒水抑尘，</w:t>
            </w:r>
            <w:r>
              <w:rPr>
                <w:rFonts w:hint="eastAsia" w:ascii="Times New Roman" w:hAnsi="Times New Roman" w:cs="Times New Roman"/>
                <w:color w:val="000000"/>
                <w:sz w:val="24"/>
              </w:rPr>
              <w:t>不排放。环评要求先行建设</w:t>
            </w:r>
            <w:r>
              <w:rPr>
                <w:rFonts w:hint="eastAsia" w:ascii="Times New Roman" w:hAnsi="Times New Roman" w:cs="Times New Roman"/>
                <w:color w:val="00B050"/>
                <w:sz w:val="24"/>
              </w:rPr>
              <w:t>污水处理站</w:t>
            </w:r>
            <w:r>
              <w:rPr>
                <w:rFonts w:hint="eastAsia" w:ascii="Times New Roman" w:hAnsi="Times New Roman" w:cs="Times New Roman"/>
                <w:color w:val="000000"/>
                <w:sz w:val="24"/>
              </w:rPr>
              <w:t>，</w:t>
            </w:r>
            <w:r>
              <w:rPr>
                <w:rFonts w:ascii="Times New Roman" w:hAnsi="Times New Roman" w:cs="Times New Roman"/>
                <w:color w:val="000000"/>
                <w:sz w:val="24"/>
              </w:rPr>
              <w:t>生活污水</w:t>
            </w:r>
            <w:r>
              <w:rPr>
                <w:rFonts w:hint="eastAsia" w:ascii="Times New Roman" w:hAnsi="Times New Roman" w:cs="Times New Roman"/>
                <w:color w:val="000000"/>
                <w:sz w:val="24"/>
              </w:rPr>
              <w:t>经厂区原有化粪池预处理后排入</w:t>
            </w:r>
            <w:r>
              <w:rPr>
                <w:rFonts w:hint="eastAsia" w:ascii="Times New Roman" w:hAnsi="Times New Roman" w:cs="Times New Roman"/>
                <w:color w:val="00B050"/>
                <w:sz w:val="24"/>
              </w:rPr>
              <w:t>处理站</w:t>
            </w:r>
            <w:r>
              <w:rPr>
                <w:rFonts w:hint="eastAsia" w:ascii="Times New Roman" w:hAnsi="Times New Roman" w:cs="Times New Roman"/>
                <w:color w:val="000000"/>
                <w:sz w:val="24"/>
              </w:rPr>
              <w:t>，最终全部回用于施工，不排放。可见，施工期污废水对环境影响较小。</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hint="eastAsia" w:ascii="Times New Roman" w:hAnsi="Times New Roman" w:cs="Times New Roman"/>
                <w:color w:val="000000"/>
                <w:sz w:val="24"/>
              </w:rPr>
              <w:t>施工期</w:t>
            </w:r>
            <w:r>
              <w:rPr>
                <w:rFonts w:ascii="Times New Roman" w:hAnsi="Times New Roman" w:cs="Times New Roman"/>
                <w:color w:val="000000"/>
                <w:sz w:val="24"/>
              </w:rPr>
              <w:t>采取</w:t>
            </w:r>
            <w:r>
              <w:rPr>
                <w:rFonts w:hint="eastAsia" w:ascii="Times New Roman" w:hAnsi="Times New Roman" w:cs="Times New Roman"/>
                <w:color w:val="000000"/>
                <w:sz w:val="24"/>
              </w:rPr>
              <w:t>的污废水处理</w:t>
            </w:r>
            <w:r>
              <w:rPr>
                <w:rFonts w:ascii="Times New Roman" w:hAnsi="Times New Roman" w:cs="Times New Roman"/>
                <w:color w:val="000000"/>
                <w:sz w:val="24"/>
              </w:rPr>
              <w:t>措施</w:t>
            </w:r>
            <w:r>
              <w:rPr>
                <w:rFonts w:hint="eastAsia" w:ascii="Times New Roman" w:hAnsi="Times New Roman" w:cs="Times New Roman"/>
                <w:color w:val="000000"/>
                <w:sz w:val="24"/>
              </w:rPr>
              <w:t>如下：</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1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①</w:t>
            </w:r>
            <w:r>
              <w:rPr>
                <w:rFonts w:ascii="Times New Roman" w:hAnsi="Times New Roman" w:cs="Times New Roman"/>
                <w:color w:val="000000"/>
                <w:sz w:val="24"/>
              </w:rPr>
              <w:fldChar w:fldCharType="end"/>
            </w:r>
            <w:r>
              <w:rPr>
                <w:rFonts w:ascii="Times New Roman" w:hAnsi="Times New Roman" w:cs="Times New Roman"/>
                <w:color w:val="000000"/>
                <w:sz w:val="24"/>
              </w:rPr>
              <w:t>施工用水</w:t>
            </w:r>
            <w:r>
              <w:rPr>
                <w:rFonts w:hint="eastAsia" w:ascii="Times New Roman" w:hAnsi="Times New Roman" w:cs="Times New Roman"/>
                <w:color w:val="000000"/>
                <w:sz w:val="24"/>
              </w:rPr>
              <w:t>本着“</w:t>
            </w:r>
            <w:r>
              <w:rPr>
                <w:rFonts w:ascii="Times New Roman" w:hAnsi="Times New Roman" w:cs="Times New Roman"/>
                <w:color w:val="000000"/>
                <w:sz w:val="24"/>
              </w:rPr>
              <w:t>用多少</w:t>
            </w:r>
            <w:r>
              <w:rPr>
                <w:rFonts w:hint="eastAsia" w:ascii="Times New Roman" w:hAnsi="Times New Roman" w:cs="Times New Roman"/>
                <w:color w:val="000000"/>
                <w:sz w:val="24"/>
              </w:rPr>
              <w:t>，取</w:t>
            </w:r>
            <w:r>
              <w:rPr>
                <w:rFonts w:ascii="Times New Roman" w:hAnsi="Times New Roman" w:cs="Times New Roman"/>
                <w:color w:val="000000"/>
                <w:sz w:val="24"/>
              </w:rPr>
              <w:t>多少</w:t>
            </w:r>
            <w:r>
              <w:rPr>
                <w:rFonts w:hint="eastAsia" w:ascii="Times New Roman" w:hAnsi="Times New Roman" w:cs="Times New Roman"/>
                <w:color w:val="000000"/>
                <w:sz w:val="24"/>
              </w:rPr>
              <w:t>”的原则取水，</w:t>
            </w:r>
            <w:r>
              <w:rPr>
                <w:rFonts w:ascii="Times New Roman" w:hAnsi="Times New Roman" w:cs="Times New Roman"/>
                <w:color w:val="000000"/>
                <w:sz w:val="24"/>
              </w:rPr>
              <w:t>避免废水的产生。若有少量施工废水产生</w:t>
            </w:r>
            <w:r>
              <w:rPr>
                <w:rFonts w:hint="eastAsia" w:ascii="Times New Roman" w:hAnsi="Times New Roman" w:cs="Times New Roman"/>
                <w:color w:val="000000"/>
                <w:sz w:val="24"/>
              </w:rPr>
              <w:t>，可设简易</w:t>
            </w:r>
            <w:r>
              <w:rPr>
                <w:rFonts w:ascii="Times New Roman" w:hAnsi="Times New Roman" w:cs="Times New Roman"/>
                <w:color w:val="000000"/>
                <w:sz w:val="24"/>
              </w:rPr>
              <w:t>沉淀池收集</w:t>
            </w:r>
            <w:r>
              <w:rPr>
                <w:rFonts w:hint="eastAsia" w:ascii="Times New Roman" w:hAnsi="Times New Roman" w:cs="Times New Roman"/>
                <w:color w:val="000000"/>
                <w:sz w:val="24"/>
              </w:rPr>
              <w:t>、</w:t>
            </w:r>
            <w:r>
              <w:rPr>
                <w:rFonts w:ascii="Times New Roman" w:hAnsi="Times New Roman" w:cs="Times New Roman"/>
                <w:color w:val="000000"/>
                <w:sz w:val="24"/>
              </w:rPr>
              <w:t>处理</w:t>
            </w:r>
            <w:r>
              <w:rPr>
                <w:rFonts w:hint="eastAsia" w:ascii="Times New Roman" w:hAnsi="Times New Roman" w:cs="Times New Roman"/>
                <w:color w:val="000000"/>
                <w:sz w:val="24"/>
              </w:rPr>
              <w:t>，</w:t>
            </w:r>
            <w:r>
              <w:rPr>
                <w:rFonts w:ascii="Times New Roman" w:hAnsi="Times New Roman" w:cs="Times New Roman"/>
                <w:color w:val="000000"/>
                <w:sz w:val="24"/>
              </w:rPr>
              <w:t>然后</w:t>
            </w:r>
            <w:r>
              <w:rPr>
                <w:rFonts w:hint="eastAsia" w:ascii="Times New Roman" w:hAnsi="Times New Roman" w:cs="Times New Roman"/>
                <w:color w:val="000000"/>
                <w:sz w:val="24"/>
              </w:rPr>
              <w:t>全部</w:t>
            </w:r>
            <w:r>
              <w:rPr>
                <w:rFonts w:ascii="Times New Roman" w:hAnsi="Times New Roman" w:cs="Times New Roman"/>
                <w:color w:val="000000"/>
                <w:sz w:val="24"/>
              </w:rPr>
              <w:t>回用于</w:t>
            </w:r>
            <w:r>
              <w:rPr>
                <w:rFonts w:hint="eastAsia" w:ascii="Times New Roman" w:hAnsi="Times New Roman" w:cs="Times New Roman"/>
                <w:color w:val="000000"/>
                <w:sz w:val="24"/>
              </w:rPr>
              <w:t>施工或</w:t>
            </w:r>
            <w:r>
              <w:rPr>
                <w:rFonts w:ascii="Times New Roman" w:hAnsi="Times New Roman" w:cs="Times New Roman"/>
                <w:color w:val="000000"/>
                <w:sz w:val="24"/>
              </w:rPr>
              <w:t>场地洒水</w:t>
            </w:r>
            <w:r>
              <w:rPr>
                <w:rFonts w:hint="eastAsia" w:ascii="Times New Roman" w:hAnsi="Times New Roman" w:cs="Times New Roman"/>
                <w:color w:val="000000"/>
                <w:sz w:val="24"/>
              </w:rPr>
              <w:t>降尘等，不排放。</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2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②</w:t>
            </w:r>
            <w:r>
              <w:rPr>
                <w:rFonts w:ascii="Times New Roman" w:hAnsi="Times New Roman" w:cs="Times New Roman"/>
                <w:color w:val="000000"/>
                <w:sz w:val="24"/>
              </w:rPr>
              <w:fldChar w:fldCharType="end"/>
            </w:r>
            <w:r>
              <w:rPr>
                <w:rFonts w:hint="eastAsia" w:ascii="Times New Roman" w:hAnsi="Times New Roman" w:cs="Times New Roman"/>
                <w:color w:val="000000"/>
                <w:sz w:val="24"/>
              </w:rPr>
              <w:t>施工期先行建设</w:t>
            </w:r>
            <w:r>
              <w:rPr>
                <w:rFonts w:hint="eastAsia" w:ascii="Times New Roman" w:hAnsi="Times New Roman" w:cs="Times New Roman"/>
                <w:color w:val="00B050"/>
                <w:sz w:val="24"/>
              </w:rPr>
              <w:t>生活污水处理站</w:t>
            </w:r>
            <w:r>
              <w:rPr>
                <w:rFonts w:hint="eastAsia" w:ascii="Times New Roman" w:hAnsi="Times New Roman" w:cs="Times New Roman"/>
                <w:color w:val="000000"/>
                <w:sz w:val="24"/>
              </w:rPr>
              <w:t>，</w:t>
            </w:r>
            <w:r>
              <w:rPr>
                <w:rFonts w:ascii="Times New Roman" w:hAnsi="Times New Roman" w:cs="Times New Roman"/>
                <w:color w:val="000000"/>
                <w:sz w:val="24"/>
              </w:rPr>
              <w:t>生活污水</w:t>
            </w:r>
            <w:r>
              <w:rPr>
                <w:rFonts w:hint="eastAsia" w:ascii="Times New Roman" w:hAnsi="Times New Roman" w:cs="Times New Roman"/>
                <w:color w:val="000000"/>
                <w:sz w:val="24"/>
              </w:rPr>
              <w:t>经厂区原有化粪池预处理后排入</w:t>
            </w:r>
            <w:r>
              <w:rPr>
                <w:rFonts w:hint="eastAsia" w:ascii="Times New Roman" w:hAnsi="Times New Roman" w:cs="Times New Roman"/>
                <w:color w:val="00B050"/>
                <w:sz w:val="24"/>
              </w:rPr>
              <w:t>处理站</w:t>
            </w:r>
            <w:r>
              <w:rPr>
                <w:rFonts w:hint="eastAsia" w:ascii="Times New Roman" w:hAnsi="Times New Roman" w:cs="Times New Roman"/>
                <w:color w:val="000000"/>
                <w:sz w:val="24"/>
              </w:rPr>
              <w:t>，然后全部回用，不排放。</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3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③</w:t>
            </w:r>
            <w:r>
              <w:rPr>
                <w:rFonts w:ascii="Times New Roman" w:hAnsi="Times New Roman" w:cs="Times New Roman"/>
                <w:color w:val="000000"/>
                <w:sz w:val="24"/>
              </w:rPr>
              <w:fldChar w:fldCharType="end"/>
            </w:r>
            <w:r>
              <w:rPr>
                <w:rFonts w:ascii="Times New Roman" w:hAnsi="Times New Roman" w:cs="Times New Roman"/>
                <w:color w:val="000000"/>
                <w:sz w:val="24"/>
              </w:rPr>
              <w:t>合理安排施工程序，加快施工进度，缩短施工时间。</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t>4</w:t>
            </w:r>
            <w:r>
              <w:rPr>
                <w:rFonts w:hint="eastAsia" w:ascii="Times New Roman" w:hAnsi="Times New Roman" w:cs="Times New Roman"/>
                <w:color w:val="000000"/>
                <w:sz w:val="24"/>
              </w:rPr>
              <w:t>、噪声</w:t>
            </w:r>
          </w:p>
          <w:p>
            <w:pPr>
              <w:tabs>
                <w:tab w:val="left" w:pos="6"/>
                <w:tab w:val="left" w:pos="33"/>
              </w:tabs>
              <w:adjustRightInd w:val="0"/>
              <w:snapToGrid w:val="0"/>
              <w:spacing w:line="440" w:lineRule="exact"/>
              <w:ind w:firstLine="240" w:firstLineChars="100"/>
            </w:pPr>
            <w:r>
              <w:rPr>
                <w:rFonts w:ascii="Times New Roman" w:hAnsi="Times New Roman" w:cs="Times New Roman"/>
                <w:color w:val="000000"/>
                <w:sz w:val="24"/>
              </w:rPr>
              <w:t>施工期噪声源主要为</w:t>
            </w:r>
            <w:r>
              <w:rPr>
                <w:rFonts w:hint="eastAsia" w:ascii="Times New Roman" w:hAnsi="Times New Roman" w:cs="Times New Roman"/>
                <w:color w:val="000000"/>
                <w:sz w:val="24"/>
              </w:rPr>
              <w:t>设备运输、装卸和安装过程</w:t>
            </w:r>
            <w:r>
              <w:rPr>
                <w:rFonts w:ascii="Times New Roman" w:hAnsi="Times New Roman" w:cs="Times New Roman"/>
                <w:color w:val="000000"/>
                <w:sz w:val="24"/>
              </w:rPr>
              <w:t>产生的噪声，其</w:t>
            </w:r>
            <w:r>
              <w:rPr>
                <w:rFonts w:hint="eastAsia" w:ascii="Times New Roman" w:hAnsi="Times New Roman" w:cs="Times New Roman"/>
                <w:color w:val="000000"/>
                <w:sz w:val="24"/>
              </w:rPr>
              <w:t>产生强度不大，且</w:t>
            </w:r>
            <w:r>
              <w:rPr>
                <w:rFonts w:ascii="Times New Roman" w:hAnsi="Times New Roman" w:cs="Times New Roman"/>
                <w:color w:val="000000"/>
                <w:sz w:val="24"/>
              </w:rPr>
              <w:t>影响是短期的，将随施工结束而终止</w:t>
            </w:r>
            <w:r>
              <w:rPr>
                <w:rFonts w:hint="eastAsia" w:ascii="Times New Roman" w:hAnsi="Times New Roman" w:cs="Times New Roman"/>
                <w:color w:val="000000"/>
                <w:sz w:val="24"/>
              </w:rPr>
              <w:t>，</w:t>
            </w:r>
            <w:r>
              <w:rPr>
                <w:rFonts w:ascii="Times New Roman" w:hAnsi="Times New Roman" w:cs="Times New Roman"/>
                <w:color w:val="000000"/>
                <w:sz w:val="24"/>
              </w:rPr>
              <w:t>项目施工对周围环境的影响较小</w:t>
            </w:r>
            <w:r>
              <w:rPr>
                <w:rFonts w:hint="eastAsia" w:ascii="Times New Roman" w:hAnsi="Times New Roman" w:cs="Times New Roman"/>
                <w:color w:val="000000"/>
                <w:sz w:val="24"/>
              </w:rPr>
              <w:t>。</w:t>
            </w:r>
            <w:r>
              <w:rPr>
                <w:rFonts w:hint="eastAsia" w:ascii="Times New Roman" w:hAnsi="Times New Roman" w:cs="Times New Roman"/>
                <w:color w:val="00B050"/>
                <w:sz w:val="24"/>
              </w:rPr>
              <w:t>后续</w:t>
            </w:r>
            <w:r>
              <w:rPr>
                <w:rFonts w:hint="eastAsia" w:ascii="Times New Roman" w:hAnsi="Times New Roman" w:cs="Times New Roman"/>
                <w:color w:val="000000"/>
                <w:sz w:val="24"/>
              </w:rPr>
              <w:t>工程新增设施、设备主要布置于厂区中</w:t>
            </w:r>
            <w:r>
              <w:rPr>
                <w:rFonts w:hint="eastAsia" w:ascii="Times New Roman" w:hAnsi="Times New Roman" w:cs="Times New Roman"/>
                <w:color w:val="00B050"/>
                <w:sz w:val="24"/>
              </w:rPr>
              <w:t>部和</w:t>
            </w:r>
            <w:r>
              <w:rPr>
                <w:rFonts w:hint="eastAsia" w:ascii="Times New Roman" w:hAnsi="Times New Roman" w:cs="Times New Roman"/>
                <w:color w:val="000000"/>
                <w:sz w:val="24"/>
              </w:rPr>
              <w:t>北部，距离最近的敏感点（大江头村和晋城商业区）均在</w:t>
            </w:r>
            <w:r>
              <w:rPr>
                <w:rFonts w:ascii="Times New Roman" w:hAnsi="Times New Roman" w:cs="Times New Roman"/>
                <w:color w:val="000000"/>
                <w:sz w:val="24"/>
              </w:rPr>
              <w:t>70</w:t>
            </w:r>
            <w:r>
              <w:rPr>
                <w:rFonts w:hint="eastAsia" w:ascii="Times New Roman" w:hAnsi="Times New Roman" w:cs="Times New Roman"/>
                <w:color w:val="000000"/>
                <w:sz w:val="24"/>
              </w:rPr>
              <w:t>m以上，施工噪声经距离衰减、建筑物阻挡等降噪后，对敏感点影响较小。</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hint="eastAsia" w:ascii="Times New Roman" w:hAnsi="Times New Roman" w:cs="Times New Roman"/>
                <w:color w:val="000000"/>
                <w:sz w:val="24"/>
              </w:rPr>
              <w:t>为控制施工噪声的产生和排放，</w:t>
            </w:r>
            <w:r>
              <w:rPr>
                <w:rFonts w:ascii="Times New Roman" w:hAnsi="Times New Roman" w:cs="Times New Roman"/>
                <w:color w:val="000000"/>
                <w:sz w:val="24"/>
              </w:rPr>
              <w:t>环评</w:t>
            </w:r>
            <w:r>
              <w:rPr>
                <w:rFonts w:hint="eastAsia" w:ascii="Times New Roman" w:hAnsi="Times New Roman" w:cs="Times New Roman"/>
                <w:color w:val="000000"/>
                <w:sz w:val="24"/>
              </w:rPr>
              <w:t>要求</w:t>
            </w:r>
            <w:r>
              <w:rPr>
                <w:rFonts w:ascii="Times New Roman" w:hAnsi="Times New Roman" w:cs="Times New Roman"/>
                <w:color w:val="000000"/>
                <w:sz w:val="24"/>
              </w:rPr>
              <w:t>采取如下措施</w:t>
            </w:r>
            <w:r>
              <w:rPr>
                <w:rFonts w:hint="eastAsia" w:ascii="Times New Roman" w:hAnsi="Times New Roman" w:cs="Times New Roman"/>
                <w:color w:val="000000"/>
                <w:sz w:val="24"/>
              </w:rPr>
              <w:t>：</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1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①</w:t>
            </w:r>
            <w:r>
              <w:rPr>
                <w:rFonts w:ascii="Times New Roman" w:hAnsi="Times New Roman" w:cs="Times New Roman"/>
                <w:color w:val="000000"/>
                <w:sz w:val="24"/>
              </w:rPr>
              <w:fldChar w:fldCharType="end"/>
            </w:r>
            <w:r>
              <w:rPr>
                <w:rFonts w:ascii="Times New Roman" w:hAnsi="Times New Roman" w:cs="Times New Roman"/>
                <w:color w:val="000000"/>
                <w:sz w:val="24"/>
              </w:rPr>
              <w:t>按《建筑施工场界环境噪声排放标准》进行施工时间、施工噪声的控制。</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2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②</w:t>
            </w:r>
            <w:r>
              <w:rPr>
                <w:rFonts w:ascii="Times New Roman" w:hAnsi="Times New Roman" w:cs="Times New Roman"/>
                <w:color w:val="000000"/>
                <w:sz w:val="24"/>
              </w:rPr>
              <w:fldChar w:fldCharType="end"/>
            </w:r>
            <w:r>
              <w:rPr>
                <w:rFonts w:ascii="Times New Roman" w:hAnsi="Times New Roman" w:cs="Times New Roman"/>
                <w:color w:val="000000"/>
                <w:sz w:val="24"/>
              </w:rPr>
              <w:t>施工时尽量使用低噪声机械设备，同时对设备进行定期保养和维护，严格按操作规范使用各类机械。</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3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③</w:t>
            </w:r>
            <w:r>
              <w:rPr>
                <w:rFonts w:ascii="Times New Roman" w:hAnsi="Times New Roman" w:cs="Times New Roman"/>
                <w:color w:val="000000"/>
                <w:sz w:val="24"/>
              </w:rPr>
              <w:fldChar w:fldCharType="end"/>
            </w:r>
            <w:r>
              <w:rPr>
                <w:rFonts w:hint="eastAsia" w:ascii="Times New Roman" w:hAnsi="Times New Roman" w:cs="Times New Roman"/>
                <w:color w:val="000000"/>
                <w:sz w:val="24"/>
              </w:rPr>
              <w:t>合理安排运输车辆运输时间，</w:t>
            </w:r>
            <w:r>
              <w:rPr>
                <w:rFonts w:ascii="Times New Roman" w:hAnsi="Times New Roman" w:cs="Times New Roman"/>
                <w:color w:val="000000"/>
                <w:sz w:val="24"/>
              </w:rPr>
              <w:t>应禁止夜间运输，并避开</w:t>
            </w:r>
            <w:r>
              <w:rPr>
                <w:rFonts w:hint="eastAsia" w:ascii="Times New Roman" w:hAnsi="Times New Roman" w:cs="Times New Roman"/>
                <w:color w:val="000000"/>
                <w:sz w:val="24"/>
              </w:rPr>
              <w:t>早晨</w:t>
            </w:r>
            <w:r>
              <w:rPr>
                <w:rFonts w:ascii="Times New Roman" w:hAnsi="Times New Roman" w:cs="Times New Roman"/>
                <w:color w:val="000000"/>
                <w:sz w:val="24"/>
              </w:rPr>
              <w:t>、中午等休息时段</w:t>
            </w:r>
            <w:r>
              <w:rPr>
                <w:rFonts w:hint="eastAsia" w:ascii="Times New Roman" w:hAnsi="Times New Roman" w:cs="Times New Roman"/>
                <w:color w:val="000000"/>
                <w:sz w:val="24"/>
              </w:rPr>
              <w:t>，</w:t>
            </w:r>
            <w:r>
              <w:rPr>
                <w:rFonts w:ascii="Times New Roman" w:hAnsi="Times New Roman" w:cs="Times New Roman"/>
                <w:color w:val="000000"/>
                <w:sz w:val="24"/>
              </w:rPr>
              <w:t>尽可能避开</w:t>
            </w:r>
            <w:r>
              <w:rPr>
                <w:rFonts w:hint="eastAsia" w:ascii="Times New Roman" w:hAnsi="Times New Roman" w:cs="Times New Roman"/>
                <w:color w:val="000000"/>
                <w:sz w:val="24"/>
              </w:rPr>
              <w:t>村镇。车辆经过村庄附近时应限速和禁止鸣笛</w:t>
            </w:r>
            <w:r>
              <w:rPr>
                <w:rFonts w:ascii="Times New Roman" w:hAnsi="Times New Roman" w:cs="Times New Roman"/>
                <w:color w:val="000000"/>
                <w:sz w:val="24"/>
              </w:rPr>
              <w:t>。</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4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④</w:t>
            </w:r>
            <w:r>
              <w:rPr>
                <w:rFonts w:ascii="Times New Roman" w:hAnsi="Times New Roman" w:cs="Times New Roman"/>
                <w:color w:val="000000"/>
                <w:sz w:val="24"/>
              </w:rPr>
              <w:fldChar w:fldCharType="end"/>
            </w:r>
            <w:r>
              <w:rPr>
                <w:rFonts w:ascii="Times New Roman" w:hAnsi="Times New Roman" w:cs="Times New Roman"/>
                <w:color w:val="000000"/>
                <w:sz w:val="24"/>
              </w:rPr>
              <w:t>合理安排施工时间</w:t>
            </w:r>
            <w:r>
              <w:rPr>
                <w:rFonts w:hint="eastAsia" w:ascii="Times New Roman" w:hAnsi="Times New Roman" w:cs="Times New Roman"/>
                <w:color w:val="000000"/>
                <w:sz w:val="24"/>
              </w:rPr>
              <w:t>，禁止夜间施工，并</w:t>
            </w:r>
            <w:r>
              <w:rPr>
                <w:rFonts w:ascii="Times New Roman" w:hAnsi="Times New Roman" w:cs="Times New Roman"/>
                <w:color w:val="000000"/>
                <w:sz w:val="24"/>
              </w:rPr>
              <w:t>避开早晨</w:t>
            </w:r>
            <w:r>
              <w:rPr>
                <w:rFonts w:hint="eastAsia" w:ascii="Times New Roman" w:hAnsi="Times New Roman" w:cs="Times New Roman"/>
                <w:color w:val="000000"/>
                <w:sz w:val="24"/>
              </w:rPr>
              <w:t>、</w:t>
            </w:r>
            <w:r>
              <w:rPr>
                <w:rFonts w:ascii="Times New Roman" w:hAnsi="Times New Roman" w:cs="Times New Roman"/>
                <w:color w:val="000000"/>
                <w:sz w:val="24"/>
              </w:rPr>
              <w:t>中午等休息时段。</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5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⑤</w:t>
            </w:r>
            <w:r>
              <w:rPr>
                <w:rFonts w:ascii="Times New Roman" w:hAnsi="Times New Roman" w:cs="Times New Roman"/>
                <w:color w:val="000000"/>
                <w:sz w:val="24"/>
              </w:rPr>
              <w:fldChar w:fldCharType="end"/>
            </w:r>
            <w:r>
              <w:rPr>
                <w:rFonts w:ascii="Times New Roman" w:hAnsi="Times New Roman" w:cs="Times New Roman"/>
                <w:color w:val="000000"/>
                <w:sz w:val="24"/>
              </w:rPr>
              <w:t>加强对施工场地的噪声管理</w:t>
            </w:r>
            <w:r>
              <w:rPr>
                <w:rFonts w:hint="eastAsia" w:ascii="Times New Roman" w:hAnsi="Times New Roman" w:cs="Times New Roman"/>
                <w:color w:val="000000"/>
                <w:sz w:val="24"/>
              </w:rPr>
              <w:t>，避免人为增大施工噪声强度</w:t>
            </w:r>
            <w:r>
              <w:rPr>
                <w:rFonts w:ascii="Times New Roman" w:hAnsi="Times New Roman" w:cs="Times New Roman"/>
                <w:color w:val="000000"/>
                <w:sz w:val="24"/>
              </w:rPr>
              <w:t>。</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hint="eastAsia" w:ascii="Times New Roman" w:hAnsi="Times New Roman" w:cs="Times New Roman"/>
                <w:color w:val="000000"/>
                <w:sz w:val="24"/>
              </w:rPr>
              <w:t>5、固废</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t>施工产生的固体废物主要有生活垃圾、</w:t>
            </w:r>
            <w:r>
              <w:rPr>
                <w:rFonts w:hint="eastAsia" w:ascii="Times New Roman" w:hAnsi="Times New Roman" w:cs="Times New Roman"/>
                <w:color w:val="000000"/>
                <w:sz w:val="24"/>
              </w:rPr>
              <w:t>废包装材料和建筑垃圾</w:t>
            </w:r>
            <w:r>
              <w:rPr>
                <w:rFonts w:ascii="Times New Roman" w:hAnsi="Times New Roman" w:cs="Times New Roman"/>
                <w:color w:val="000000"/>
                <w:sz w:val="24"/>
              </w:rPr>
              <w:t>等。对施工过程中产生的各类建筑垃圾</w:t>
            </w:r>
            <w:r>
              <w:rPr>
                <w:rFonts w:hint="eastAsia" w:ascii="Times New Roman" w:hAnsi="Times New Roman" w:cs="Times New Roman"/>
                <w:color w:val="000000"/>
                <w:sz w:val="24"/>
              </w:rPr>
              <w:t>和废包装材料</w:t>
            </w:r>
            <w:r>
              <w:rPr>
                <w:rFonts w:ascii="Times New Roman" w:hAnsi="Times New Roman" w:cs="Times New Roman"/>
                <w:color w:val="000000"/>
                <w:sz w:val="24"/>
              </w:rPr>
              <w:t>应当及时清理，</w:t>
            </w:r>
            <w:r>
              <w:rPr>
                <w:rFonts w:hint="eastAsia" w:ascii="Times New Roman" w:hAnsi="Times New Roman" w:cs="Times New Roman"/>
                <w:color w:val="000000"/>
                <w:sz w:val="24"/>
              </w:rPr>
              <w:t>回收其中有用成分，其它不能利用部分则按相关部门要求处置。依托厂区现有垃圾收集桶收集生活垃圾，并委托园区环卫部门统一清运处置。采取以上措施后，施工期产生的固体废弃物可以得到合理处置，不会</w:t>
            </w:r>
            <w:r>
              <w:rPr>
                <w:rFonts w:ascii="Times New Roman" w:hAnsi="Times New Roman" w:cs="Times New Roman"/>
                <w:color w:val="000000"/>
                <w:sz w:val="24"/>
              </w:rPr>
              <w:t>对周围环境产生二次污染。</w:t>
            </w:r>
            <w:r>
              <w:rPr>
                <w:rFonts w:hint="eastAsia" w:ascii="Times New Roman" w:hAnsi="Times New Roman" w:cs="Times New Roman"/>
                <w:color w:val="000000"/>
                <w:sz w:val="24"/>
              </w:rPr>
              <w:t>施工期应采取以下固废处置措施：</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1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①</w:t>
            </w:r>
            <w:r>
              <w:rPr>
                <w:rFonts w:ascii="Times New Roman" w:hAnsi="Times New Roman" w:cs="Times New Roman"/>
                <w:color w:val="000000"/>
                <w:sz w:val="24"/>
              </w:rPr>
              <w:fldChar w:fldCharType="end"/>
            </w:r>
            <w:r>
              <w:rPr>
                <w:rFonts w:hint="eastAsia" w:ascii="Times New Roman" w:hAnsi="Times New Roman" w:cs="Times New Roman"/>
                <w:color w:val="000000"/>
                <w:sz w:val="24"/>
              </w:rPr>
              <w:t>利用已有</w:t>
            </w:r>
            <w:r>
              <w:rPr>
                <w:rFonts w:ascii="Times New Roman" w:hAnsi="Times New Roman" w:cs="Times New Roman"/>
                <w:color w:val="000000"/>
                <w:sz w:val="24"/>
              </w:rPr>
              <w:t>垃圾桶收集生活垃圾，</w:t>
            </w:r>
            <w:r>
              <w:rPr>
                <w:rFonts w:hint="eastAsia" w:ascii="Times New Roman" w:hAnsi="Times New Roman" w:cs="Times New Roman"/>
                <w:color w:val="000000"/>
                <w:sz w:val="24"/>
              </w:rPr>
              <w:t>交由园区环卫部门清运处置。</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2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②</w:t>
            </w:r>
            <w:r>
              <w:rPr>
                <w:rFonts w:ascii="Times New Roman" w:hAnsi="Times New Roman" w:cs="Times New Roman"/>
                <w:color w:val="000000"/>
                <w:sz w:val="24"/>
              </w:rPr>
              <w:fldChar w:fldCharType="end"/>
            </w:r>
            <w:r>
              <w:rPr>
                <w:rFonts w:ascii="Times New Roman" w:hAnsi="Times New Roman" w:cs="Times New Roman"/>
                <w:color w:val="000000"/>
                <w:sz w:val="24"/>
              </w:rPr>
              <w:t>施工期的建筑垃圾应进行分类集中堆存，能回收利用的部分</w:t>
            </w:r>
            <w:r>
              <w:rPr>
                <w:rFonts w:hint="eastAsia" w:ascii="Times New Roman" w:hAnsi="Times New Roman" w:cs="Times New Roman"/>
                <w:color w:val="000000"/>
                <w:sz w:val="24"/>
              </w:rPr>
              <w:t>经过分拣、剔除后回收利用，剩余部分应按《昆明市城市垃圾管理办法》（昆明市人民政府令第58号）、《昆明市人民政府办公厅关于转发昆明市城市建筑垃圾管理实施办法实施细则的通知》（昆政办〔2011〕88号）的要求，委托有资质单位清运处置。</w:t>
            </w:r>
            <w:r>
              <w:rPr>
                <w:rFonts w:ascii="Times New Roman" w:hAnsi="Times New Roman" w:cs="Times New Roman"/>
                <w:color w:val="000000"/>
                <w:sz w:val="24"/>
              </w:rPr>
              <w:t>禁止与生活垃圾混合处置，禁止随意丢弃</w:t>
            </w:r>
            <w:r>
              <w:rPr>
                <w:rFonts w:hint="eastAsia" w:ascii="Times New Roman" w:hAnsi="Times New Roman" w:cs="Times New Roman"/>
                <w:color w:val="000000"/>
                <w:sz w:val="24"/>
              </w:rPr>
              <w:t>。</w:t>
            </w:r>
          </w:p>
          <w:p>
            <w:pPr>
              <w:tabs>
                <w:tab w:val="left" w:pos="6"/>
                <w:tab w:val="left" w:pos="33"/>
              </w:tabs>
              <w:adjustRightInd w:val="0"/>
              <w:snapToGrid w:val="0"/>
              <w:spacing w:line="440" w:lineRule="exact"/>
              <w:ind w:firstLine="240" w:firstLineChars="100"/>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3 \* GB3</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hint="eastAsia" w:ascii="Times New Roman" w:hAnsi="Times New Roman" w:cs="Times New Roman"/>
                <w:color w:val="000000"/>
                <w:sz w:val="24"/>
              </w:rPr>
              <w:t>③</w:t>
            </w:r>
            <w:r>
              <w:rPr>
                <w:rFonts w:ascii="Times New Roman" w:hAnsi="Times New Roman" w:cs="Times New Roman"/>
                <w:color w:val="000000"/>
                <w:sz w:val="24"/>
              </w:rPr>
              <w:fldChar w:fldCharType="end"/>
            </w:r>
            <w:r>
              <w:rPr>
                <w:rFonts w:ascii="Times New Roman" w:hAnsi="Times New Roman" w:cs="Times New Roman"/>
                <w:color w:val="000000"/>
                <w:sz w:val="24"/>
              </w:rPr>
              <w:t>加强施工期管理，规范运输，不得随路洒落和随意抛弃</w:t>
            </w:r>
            <w:r>
              <w:rPr>
                <w:rFonts w:hint="eastAsia" w:ascii="Times New Roman" w:hAnsi="Times New Roman" w:cs="Times New Roman"/>
                <w:color w:val="000000"/>
                <w:sz w:val="24"/>
              </w:rPr>
              <w:t>建筑材料</w:t>
            </w:r>
            <w:r>
              <w:rPr>
                <w:rFonts w:ascii="Times New Roman" w:hAnsi="Times New Roman" w:cs="Times New Roman"/>
                <w:color w:val="000000"/>
                <w:sz w:val="24"/>
              </w:rPr>
              <w:t>。</w:t>
            </w:r>
          </w:p>
          <w:p>
            <w:pPr>
              <w:adjustRightInd w:val="0"/>
              <w:spacing w:line="360" w:lineRule="auto"/>
              <w:ind w:firstLine="420" w:firstLineChars="200"/>
              <w:rPr>
                <w:rFonts w:ascii="宋体" w:hAnsi="宋体" w:eastAsia="宋体" w:cs="宋体"/>
                <w:bCs/>
                <w:szCs w:val="21"/>
              </w:rPr>
            </w:pPr>
          </w:p>
        </w:tc>
      </w:tr>
    </w:tbl>
    <w:p>
      <w:pPr>
        <w:adjustRightInd w:val="0"/>
        <w:snapToGrid w:val="0"/>
        <w:jc w:val="center"/>
        <w:rPr>
          <w:rFonts w:ascii="宋体" w:hAnsi="宋体" w:eastAsia="宋体" w:cs="宋体"/>
          <w:bCs/>
          <w:szCs w:val="21"/>
          <w:lang w:bidi="ar"/>
        </w:rPr>
        <w:sectPr>
          <w:pgSz w:w="11915" w:h="16840"/>
          <w:pgMar w:top="1702" w:right="1531" w:bottom="1702" w:left="1531" w:header="851" w:footer="851" w:gutter="0"/>
          <w:cols w:space="425" w:num="1"/>
          <w:docGrid w:type="lines" w:linePitch="312" w:charSpace="0"/>
        </w:sectPr>
      </w:pPr>
    </w:p>
    <w:tbl>
      <w:tblPr>
        <w:tblStyle w:val="22"/>
        <w:tblW w:w="136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9" w:type="dxa"/>
            <w:vAlign w:val="center"/>
          </w:tcPr>
          <w:p>
            <w:pPr>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运</w:t>
            </w:r>
          </w:p>
          <w:p>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营</w:t>
            </w:r>
          </w:p>
          <w:p>
            <w:pPr>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期</w:t>
            </w:r>
          </w:p>
          <w:p>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环</w:t>
            </w:r>
          </w:p>
          <w:p>
            <w:pPr>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境</w:t>
            </w:r>
          </w:p>
          <w:p>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影</w:t>
            </w:r>
          </w:p>
          <w:p>
            <w:pPr>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响</w:t>
            </w:r>
          </w:p>
          <w:p>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和</w:t>
            </w:r>
          </w:p>
          <w:p>
            <w:pPr>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保</w:t>
            </w:r>
          </w:p>
          <w:p>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护</w:t>
            </w:r>
          </w:p>
          <w:p>
            <w:pPr>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措</w:t>
            </w:r>
          </w:p>
          <w:p>
            <w:pPr>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施</w:t>
            </w:r>
          </w:p>
        </w:tc>
        <w:tc>
          <w:tcPr>
            <w:tcW w:w="13119" w:type="dxa"/>
            <w:vAlign w:val="center"/>
          </w:tcPr>
          <w:p>
            <w:pPr>
              <w:pStyle w:val="12"/>
              <w:spacing w:after="0" w:line="360" w:lineRule="auto"/>
              <w:ind w:left="0" w:leftChars="0"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4.2 运营期环境影响和保护措施</w:t>
            </w:r>
          </w:p>
          <w:p>
            <w:pPr>
              <w:adjustRightInd w:val="0"/>
              <w:spacing w:line="360" w:lineRule="auto"/>
              <w:ind w:firstLine="241" w:firstLineChars="100"/>
              <w:rPr>
                <w:rFonts w:ascii="Times New Roman" w:hAnsi="Times New Roman" w:eastAsia="宋体" w:cs="Times New Roman"/>
                <w:b/>
                <w:sz w:val="24"/>
              </w:rPr>
            </w:pPr>
            <w:r>
              <w:rPr>
                <w:rFonts w:ascii="Times New Roman" w:hAnsi="Times New Roman" w:eastAsia="宋体" w:cs="Times New Roman"/>
                <w:b/>
                <w:sz w:val="24"/>
              </w:rPr>
              <w:t>4.2.1 大气环境</w:t>
            </w:r>
          </w:p>
          <w:p>
            <w:pPr>
              <w:pStyle w:val="16"/>
              <w:pBdr>
                <w:bottom w:val="none" w:color="auto" w:sz="0" w:space="0"/>
              </w:pBdr>
              <w:spacing w:line="360" w:lineRule="auto"/>
              <w:ind w:firstLine="240" w:firstLineChars="100"/>
              <w:jc w:val="both"/>
            </w:pPr>
            <w:r>
              <w:rPr>
                <w:rFonts w:hint="eastAsia" w:ascii="Times New Roman" w:hAnsi="Times New Roman" w:cs="Times New Roman"/>
                <w:color w:val="000000"/>
                <w:sz w:val="24"/>
              </w:rPr>
              <w:t>本项</w:t>
            </w:r>
            <w:r>
              <w:rPr>
                <w:rFonts w:hint="eastAsia" w:ascii="Times New Roman" w:hAnsi="Times New Roman" w:cs="Times New Roman"/>
                <w:color w:val="000000"/>
                <w:sz w:val="24"/>
                <w:szCs w:val="24"/>
              </w:rPr>
              <w:t>目排放的废气污染物主要为</w:t>
            </w:r>
            <w:r>
              <w:rPr>
                <w:rFonts w:hint="eastAsia" w:ascii="Times New Roman" w:hAnsi="Times New Roman" w:cs="Times New Roman"/>
                <w:color w:val="000000"/>
                <w:sz w:val="24"/>
              </w:rPr>
              <w:t>颗粒物</w:t>
            </w:r>
            <w:r>
              <w:rPr>
                <w:rFonts w:ascii="Times New Roman" w:hAnsi="Times New Roman" w:cs="Times New Roman"/>
                <w:color w:val="000000"/>
                <w:sz w:val="24"/>
              </w:rPr>
              <w:t>、SO</w:t>
            </w:r>
            <w:r>
              <w:rPr>
                <w:rFonts w:ascii="Times New Roman" w:hAnsi="Times New Roman" w:cs="Times New Roman"/>
                <w:color w:val="000000"/>
                <w:sz w:val="24"/>
                <w:vertAlign w:val="subscript"/>
              </w:rPr>
              <w:t>2</w:t>
            </w:r>
            <w:r>
              <w:rPr>
                <w:rFonts w:ascii="Times New Roman" w:hAnsi="Times New Roman" w:cs="Times New Roman"/>
                <w:color w:val="000000"/>
                <w:sz w:val="24"/>
              </w:rPr>
              <w:t>、NOx、氟化物</w:t>
            </w:r>
            <w:r>
              <w:rPr>
                <w:rFonts w:hint="eastAsia" w:ascii="Times New Roman" w:hAnsi="Times New Roman" w:cs="Times New Roman"/>
                <w:color w:val="000000"/>
                <w:sz w:val="24"/>
              </w:rPr>
              <w:t>，还有少量</w:t>
            </w:r>
            <w:r>
              <w:rPr>
                <w:rFonts w:hint="eastAsia" w:ascii="Times New Roman" w:hAnsi="Times New Roman" w:cs="Times New Roman"/>
                <w:color w:val="00B050"/>
                <w:sz w:val="24"/>
              </w:rPr>
              <w:t>H</w:t>
            </w:r>
            <w:r>
              <w:rPr>
                <w:rFonts w:ascii="Times New Roman" w:hAnsi="Times New Roman" w:cs="Times New Roman"/>
                <w:color w:val="00B050"/>
                <w:sz w:val="24"/>
                <w:vertAlign w:val="subscript"/>
              </w:rPr>
              <w:t>2</w:t>
            </w:r>
            <w:r>
              <w:rPr>
                <w:rFonts w:ascii="Times New Roman" w:hAnsi="Times New Roman" w:cs="Times New Roman"/>
                <w:color w:val="00B050"/>
                <w:sz w:val="24"/>
              </w:rPr>
              <w:t>S</w:t>
            </w:r>
            <w:r>
              <w:rPr>
                <w:rFonts w:hint="eastAsia" w:ascii="Times New Roman" w:hAnsi="Times New Roman" w:cs="Times New Roman"/>
                <w:color w:val="00B050"/>
                <w:sz w:val="24"/>
              </w:rPr>
              <w:t>、</w:t>
            </w:r>
            <w:r>
              <w:rPr>
                <w:rFonts w:ascii="Times New Roman" w:hAnsi="Times New Roman" w:cs="Times New Roman"/>
                <w:color w:val="00B050"/>
                <w:sz w:val="24"/>
              </w:rPr>
              <w:t>NH</w:t>
            </w:r>
            <w:r>
              <w:rPr>
                <w:rFonts w:ascii="Times New Roman" w:hAnsi="Times New Roman" w:cs="Times New Roman"/>
                <w:color w:val="00B050"/>
                <w:sz w:val="24"/>
                <w:vertAlign w:val="subscript"/>
              </w:rPr>
              <w:t>3</w:t>
            </w:r>
            <w:r>
              <w:rPr>
                <w:rFonts w:hint="eastAsia" w:ascii="Times New Roman" w:hAnsi="Times New Roman" w:cs="Times New Roman"/>
                <w:color w:val="00B050"/>
                <w:sz w:val="24"/>
              </w:rPr>
              <w:t>等</w:t>
            </w:r>
            <w:r>
              <w:rPr>
                <w:rFonts w:hint="eastAsia" w:ascii="Times New Roman" w:hAnsi="Times New Roman" w:cs="Times New Roman"/>
                <w:color w:val="000000"/>
                <w:sz w:val="24"/>
              </w:rPr>
              <w:t>，不含有毒有害废气和</w:t>
            </w:r>
            <w:r>
              <w:rPr>
                <w:rFonts w:ascii="Times New Roman" w:hAnsi="Times New Roman" w:cs="Times New Roman"/>
                <w:color w:val="000000"/>
                <w:sz w:val="24"/>
              </w:rPr>
              <w:t>二噁英、苯并[a]芘、氰化物、氯气</w:t>
            </w:r>
            <w:r>
              <w:rPr>
                <w:rFonts w:hint="eastAsia" w:ascii="Times New Roman" w:hAnsi="Times New Roman" w:cs="Times New Roman"/>
                <w:color w:val="000000"/>
                <w:sz w:val="24"/>
              </w:rPr>
              <w:t>，故不设大气影响专项评价。</w:t>
            </w:r>
          </w:p>
          <w:p>
            <w:pPr>
              <w:tabs>
                <w:tab w:val="left" w:pos="6"/>
                <w:tab w:val="left" w:pos="33"/>
              </w:tabs>
              <w:adjustRightInd w:val="0"/>
              <w:snapToGrid w:val="0"/>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1</w:t>
            </w:r>
            <w:r>
              <w:rPr>
                <w:rFonts w:hint="eastAsia" w:ascii="Times New Roman" w:hAnsi="Times New Roman" w:cs="Times New Roman"/>
                <w:color w:val="000000"/>
                <w:sz w:val="24"/>
              </w:rPr>
              <w:t>、</w:t>
            </w:r>
            <w:r>
              <w:rPr>
                <w:rFonts w:ascii="Times New Roman" w:hAnsi="Times New Roman" w:cs="Times New Roman"/>
                <w:color w:val="000000"/>
                <w:sz w:val="24"/>
              </w:rPr>
              <w:t>污染物产排情况</w:t>
            </w:r>
          </w:p>
          <w:p>
            <w:pPr>
              <w:pStyle w:val="11"/>
              <w:snapToGrid w:val="0"/>
              <w:spacing w:line="360" w:lineRule="auto"/>
              <w:ind w:left="0" w:right="105" w:rightChars="50" w:firstLine="240" w:firstLineChars="100"/>
              <w:rPr>
                <w:rFonts w:ascii="Times New Roman" w:hAnsi="Times New Roman" w:cs="Times New Roman" w:eastAsiaTheme="minorEastAsia"/>
                <w:color w:val="00B050"/>
                <w:lang w:bidi="ar-SA"/>
              </w:rPr>
            </w:pPr>
            <w:r>
              <w:rPr>
                <w:rFonts w:hint="eastAsia" w:ascii="Times New Roman" w:hAnsi="Times New Roman" w:cs="Times New Roman"/>
                <w:bCs/>
              </w:rPr>
              <w:t>项目</w:t>
            </w:r>
            <w:r>
              <w:rPr>
                <w:rFonts w:ascii="Times New Roman" w:hAnsi="Times New Roman" w:cs="Times New Roman"/>
                <w:bCs/>
              </w:rPr>
              <w:t>运营期有生产废气和生活废气产生。生产废气主要为</w:t>
            </w:r>
            <w:r>
              <w:rPr>
                <w:rFonts w:hint="eastAsia" w:ascii="Times New Roman" w:hAnsi="Times New Roman" w:cs="Times New Roman"/>
                <w:bCs/>
              </w:rPr>
              <w:t>隧道窑焙烧废气、原料破碎粉尘和污泥臭气</w:t>
            </w:r>
            <w:r>
              <w:rPr>
                <w:rFonts w:ascii="Times New Roman" w:hAnsi="Times New Roman" w:cs="Times New Roman" w:eastAsiaTheme="minorEastAsia"/>
                <w:color w:val="000000"/>
              </w:rPr>
              <w:t>等。生活废气主要为食堂油烟。</w:t>
            </w:r>
            <w:r>
              <w:rPr>
                <w:rFonts w:hint="eastAsia" w:ascii="Times New Roman" w:hAnsi="Times New Roman" w:cs="Times New Roman" w:eastAsiaTheme="minorEastAsia"/>
                <w:color w:val="00B050"/>
              </w:rPr>
              <w:t>项目建成后，焙烧窑排气筒均将集中于生产区北部现有脱硫塔处，排气筒紧邻，且排放污染物一致，故本次评价将其合并为一个废气污染源，即将现有的</w:t>
            </w:r>
            <w:r>
              <w:rPr>
                <w:rFonts w:ascii="Times New Roman" w:hAnsi="Times New Roman" w:cs="Times New Roman" w:eastAsiaTheme="minorEastAsia"/>
                <w:color w:val="00B050"/>
              </w:rPr>
              <w:t>2</w:t>
            </w:r>
            <w:r>
              <w:rPr>
                <w:rFonts w:ascii="Times New Roman" w:hAnsi="Times New Roman" w:cs="Times New Roman" w:eastAsiaTheme="minorEastAsia"/>
                <w:color w:val="00B050"/>
                <w:lang w:bidi="ar-SA"/>
              </w:rPr>
              <w:t>#排气筒</w:t>
            </w:r>
            <w:r>
              <w:rPr>
                <w:rFonts w:hint="eastAsia" w:ascii="Times New Roman" w:hAnsi="Times New Roman" w:cs="Times New Roman" w:eastAsiaTheme="minorEastAsia"/>
                <w:color w:val="00B050"/>
                <w:lang w:bidi="ar-SA"/>
              </w:rPr>
              <w:t>、</w:t>
            </w:r>
            <w:r>
              <w:rPr>
                <w:rFonts w:ascii="Times New Roman" w:hAnsi="Times New Roman" w:cs="Times New Roman" w:eastAsiaTheme="minorEastAsia"/>
                <w:color w:val="00B050"/>
                <w:lang w:bidi="ar-SA"/>
              </w:rPr>
              <w:t>3#排气筒</w:t>
            </w:r>
            <w:r>
              <w:rPr>
                <w:rFonts w:hint="eastAsia" w:ascii="Times New Roman" w:hAnsi="Times New Roman" w:cs="Times New Roman" w:eastAsiaTheme="minorEastAsia"/>
                <w:color w:val="00B050"/>
                <w:lang w:bidi="ar-SA"/>
              </w:rPr>
              <w:t>、</w:t>
            </w:r>
            <w:r>
              <w:rPr>
                <w:rFonts w:ascii="Times New Roman" w:hAnsi="Times New Roman" w:cs="Times New Roman" w:eastAsiaTheme="minorEastAsia"/>
                <w:color w:val="00B050"/>
                <w:lang w:bidi="ar-SA"/>
              </w:rPr>
              <w:t>4#排气筒</w:t>
            </w:r>
            <w:r>
              <w:rPr>
                <w:rFonts w:hint="eastAsia" w:ascii="Times New Roman" w:hAnsi="Times New Roman" w:cs="Times New Roman" w:eastAsiaTheme="minorEastAsia"/>
                <w:color w:val="00B050"/>
                <w:lang w:bidi="ar-SA"/>
              </w:rPr>
              <w:t>和拟设的</w:t>
            </w:r>
            <w:r>
              <w:rPr>
                <w:rFonts w:ascii="Times New Roman" w:hAnsi="Times New Roman" w:cs="Times New Roman" w:eastAsiaTheme="minorEastAsia"/>
                <w:color w:val="00B050"/>
              </w:rPr>
              <w:t>5</w:t>
            </w:r>
            <w:r>
              <w:rPr>
                <w:rFonts w:ascii="Times New Roman" w:hAnsi="Times New Roman" w:cs="Times New Roman" w:eastAsiaTheme="minorEastAsia"/>
                <w:color w:val="00B050"/>
                <w:lang w:bidi="ar-SA"/>
              </w:rPr>
              <w:t>#排气筒</w:t>
            </w:r>
            <w:r>
              <w:rPr>
                <w:rFonts w:hint="eastAsia" w:ascii="Times New Roman" w:hAnsi="Times New Roman" w:cs="Times New Roman" w:eastAsiaTheme="minorEastAsia"/>
                <w:color w:val="00B050"/>
                <w:lang w:bidi="ar-SA"/>
              </w:rPr>
              <w:t>、</w:t>
            </w:r>
            <w:r>
              <w:rPr>
                <w:rFonts w:ascii="Times New Roman" w:hAnsi="Times New Roman" w:cs="Times New Roman" w:eastAsiaTheme="minorEastAsia"/>
                <w:color w:val="00B050"/>
                <w:lang w:bidi="ar-SA"/>
              </w:rPr>
              <w:t>6#排气筒</w:t>
            </w:r>
            <w:r>
              <w:rPr>
                <w:rFonts w:hint="eastAsia" w:ascii="Times New Roman" w:hAnsi="Times New Roman" w:cs="Times New Roman" w:eastAsiaTheme="minorEastAsia"/>
                <w:color w:val="00B050"/>
                <w:lang w:bidi="ar-SA"/>
              </w:rPr>
              <w:t>、</w:t>
            </w:r>
            <w:r>
              <w:rPr>
                <w:rFonts w:ascii="Times New Roman" w:hAnsi="Times New Roman" w:cs="Times New Roman" w:eastAsiaTheme="minorEastAsia"/>
                <w:color w:val="00B050"/>
                <w:lang w:bidi="ar-SA"/>
              </w:rPr>
              <w:t>7#排气筒</w:t>
            </w:r>
            <w:r>
              <w:rPr>
                <w:rFonts w:hint="eastAsia" w:ascii="Times New Roman" w:hAnsi="Times New Roman" w:cs="Times New Roman" w:eastAsiaTheme="minorEastAsia"/>
                <w:color w:val="00B050"/>
                <w:lang w:bidi="ar-SA"/>
              </w:rPr>
              <w:t>合并为同一个排放源。</w:t>
            </w:r>
          </w:p>
          <w:p>
            <w:pPr>
              <w:snapToGrid w:val="0"/>
              <w:jc w:val="center"/>
              <w:rPr>
                <w:rFonts w:ascii="Times New Roman" w:hAnsi="Times New Roman" w:eastAsia="宋体" w:cs="Times New Roman"/>
                <w:b/>
                <w:color w:val="00B050"/>
                <w:szCs w:val="21"/>
              </w:rPr>
            </w:pPr>
            <w:r>
              <w:rPr>
                <w:rFonts w:ascii="Times New Roman" w:hAnsi="Times New Roman" w:eastAsia="宋体" w:cs="Times New Roman"/>
                <w:b/>
                <w:color w:val="00B050"/>
                <w:szCs w:val="21"/>
              </w:rPr>
              <w:t>表4-1    废气污染源源强核算结果一览表</w:t>
            </w:r>
          </w:p>
          <w:tbl>
            <w:tblPr>
              <w:tblStyle w:val="22"/>
              <w:tblW w:w="128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014"/>
              <w:gridCol w:w="851"/>
              <w:gridCol w:w="850"/>
              <w:gridCol w:w="955"/>
              <w:gridCol w:w="1088"/>
              <w:gridCol w:w="887"/>
              <w:gridCol w:w="854"/>
              <w:gridCol w:w="824"/>
              <w:gridCol w:w="847"/>
              <w:gridCol w:w="1150"/>
              <w:gridCol w:w="1100"/>
              <w:gridCol w:w="912"/>
              <w:gridCol w:w="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1" w:type="dxa"/>
                  <w:vMerge w:val="restart"/>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工序</w:t>
                  </w:r>
                </w:p>
              </w:tc>
              <w:tc>
                <w:tcPr>
                  <w:tcW w:w="1014" w:type="dxa"/>
                  <w:vMerge w:val="restart"/>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污染源</w:t>
                  </w:r>
                </w:p>
              </w:tc>
              <w:tc>
                <w:tcPr>
                  <w:tcW w:w="851" w:type="dxa"/>
                  <w:vMerge w:val="restart"/>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污染物</w:t>
                  </w:r>
                </w:p>
              </w:tc>
              <w:tc>
                <w:tcPr>
                  <w:tcW w:w="3780" w:type="dxa"/>
                  <w:gridSpan w:val="4"/>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污染物产生</w:t>
                  </w:r>
                </w:p>
              </w:tc>
              <w:tc>
                <w:tcPr>
                  <w:tcW w:w="1678" w:type="dxa"/>
                  <w:gridSpan w:val="2"/>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治理措施</w:t>
                  </w:r>
                </w:p>
              </w:tc>
              <w:tc>
                <w:tcPr>
                  <w:tcW w:w="4009" w:type="dxa"/>
                  <w:gridSpan w:val="4"/>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污染物排放</w:t>
                  </w:r>
                </w:p>
              </w:tc>
              <w:tc>
                <w:tcPr>
                  <w:tcW w:w="700" w:type="dxa"/>
                  <w:vMerge w:val="restart"/>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排放时间h/a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1" w:type="dxa"/>
                  <w:vMerge w:val="continue"/>
                  <w:vAlign w:val="center"/>
                </w:tcPr>
                <w:p>
                  <w:pPr>
                    <w:adjustRightInd w:val="0"/>
                    <w:jc w:val="center"/>
                    <w:rPr>
                      <w:rFonts w:ascii="Times New Roman" w:hAnsi="Times New Roman" w:eastAsia="宋体" w:cs="Times New Roman"/>
                      <w:bCs/>
                      <w:color w:val="00B050"/>
                      <w:sz w:val="18"/>
                      <w:szCs w:val="18"/>
                    </w:rPr>
                  </w:pPr>
                </w:p>
              </w:tc>
              <w:tc>
                <w:tcPr>
                  <w:tcW w:w="1014" w:type="dxa"/>
                  <w:vMerge w:val="continue"/>
                  <w:vAlign w:val="center"/>
                </w:tcPr>
                <w:p>
                  <w:pPr>
                    <w:adjustRightInd w:val="0"/>
                    <w:jc w:val="center"/>
                    <w:rPr>
                      <w:rFonts w:ascii="Times New Roman" w:hAnsi="Times New Roman" w:eastAsia="宋体" w:cs="Times New Roman"/>
                      <w:bCs/>
                      <w:color w:val="00B050"/>
                      <w:sz w:val="18"/>
                      <w:szCs w:val="18"/>
                    </w:rPr>
                  </w:pPr>
                </w:p>
              </w:tc>
              <w:tc>
                <w:tcPr>
                  <w:tcW w:w="851" w:type="dxa"/>
                  <w:vMerge w:val="continue"/>
                  <w:vAlign w:val="center"/>
                </w:tcPr>
                <w:p>
                  <w:pPr>
                    <w:adjustRightInd w:val="0"/>
                    <w:jc w:val="center"/>
                    <w:rPr>
                      <w:rFonts w:ascii="Times New Roman" w:hAnsi="Times New Roman" w:eastAsia="宋体" w:cs="Times New Roman"/>
                      <w:bCs/>
                      <w:color w:val="00B050"/>
                      <w:sz w:val="18"/>
                      <w:szCs w:val="18"/>
                    </w:rPr>
                  </w:pPr>
                </w:p>
              </w:tc>
              <w:tc>
                <w:tcPr>
                  <w:tcW w:w="850"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核算</w:t>
                  </w:r>
                </w:p>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方法</w:t>
                  </w:r>
                </w:p>
              </w:tc>
              <w:tc>
                <w:tcPr>
                  <w:tcW w:w="955"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废气产生量m</w:t>
                  </w:r>
                  <w:r>
                    <w:rPr>
                      <w:rFonts w:ascii="Times New Roman" w:hAnsi="Times New Roman" w:eastAsia="宋体" w:cs="Times New Roman"/>
                      <w:b/>
                      <w:color w:val="00B050"/>
                      <w:sz w:val="18"/>
                      <w:szCs w:val="18"/>
                      <w:vertAlign w:val="superscript"/>
                    </w:rPr>
                    <w:t>3</w:t>
                  </w:r>
                  <w:r>
                    <w:rPr>
                      <w:rFonts w:ascii="Times New Roman" w:hAnsi="Times New Roman" w:eastAsia="宋体" w:cs="Times New Roman"/>
                      <w:b/>
                      <w:color w:val="00B050"/>
                      <w:sz w:val="18"/>
                      <w:szCs w:val="18"/>
                    </w:rPr>
                    <w:t>/h</w:t>
                  </w:r>
                </w:p>
              </w:tc>
              <w:tc>
                <w:tcPr>
                  <w:tcW w:w="1088"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产生浓度mg/m</w:t>
                  </w:r>
                  <w:r>
                    <w:rPr>
                      <w:rFonts w:ascii="Times New Roman" w:hAnsi="Times New Roman" w:eastAsia="宋体" w:cs="Times New Roman"/>
                      <w:b/>
                      <w:color w:val="00B050"/>
                      <w:sz w:val="18"/>
                      <w:szCs w:val="18"/>
                      <w:vertAlign w:val="superscript"/>
                    </w:rPr>
                    <w:t>3</w:t>
                  </w:r>
                </w:p>
              </w:tc>
              <w:tc>
                <w:tcPr>
                  <w:tcW w:w="887"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产生量t/a</w:t>
                  </w:r>
                </w:p>
              </w:tc>
              <w:tc>
                <w:tcPr>
                  <w:tcW w:w="854"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工艺</w:t>
                  </w:r>
                </w:p>
              </w:tc>
              <w:tc>
                <w:tcPr>
                  <w:tcW w:w="824"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效率</w:t>
                  </w:r>
                </w:p>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w:t>
                  </w:r>
                </w:p>
              </w:tc>
              <w:tc>
                <w:tcPr>
                  <w:tcW w:w="847"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核算</w:t>
                  </w:r>
                </w:p>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方法</w:t>
                  </w:r>
                </w:p>
              </w:tc>
              <w:tc>
                <w:tcPr>
                  <w:tcW w:w="1150"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废气排放量m</w:t>
                  </w:r>
                  <w:r>
                    <w:rPr>
                      <w:rFonts w:ascii="Times New Roman" w:hAnsi="Times New Roman" w:eastAsia="宋体" w:cs="Times New Roman"/>
                      <w:b/>
                      <w:color w:val="00B050"/>
                      <w:sz w:val="18"/>
                      <w:szCs w:val="18"/>
                      <w:vertAlign w:val="superscript"/>
                    </w:rPr>
                    <w:t>3</w:t>
                  </w:r>
                  <w:r>
                    <w:rPr>
                      <w:rFonts w:ascii="Times New Roman" w:hAnsi="Times New Roman" w:eastAsia="宋体" w:cs="Times New Roman"/>
                      <w:b/>
                      <w:color w:val="00B050"/>
                      <w:sz w:val="18"/>
                      <w:szCs w:val="18"/>
                    </w:rPr>
                    <w:t>/h</w:t>
                  </w:r>
                </w:p>
              </w:tc>
              <w:tc>
                <w:tcPr>
                  <w:tcW w:w="1100"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排放浓度mg/m</w:t>
                  </w:r>
                  <w:r>
                    <w:rPr>
                      <w:rFonts w:ascii="Times New Roman" w:hAnsi="Times New Roman" w:eastAsia="宋体" w:cs="Times New Roman"/>
                      <w:b/>
                      <w:color w:val="00B050"/>
                      <w:sz w:val="18"/>
                      <w:szCs w:val="18"/>
                      <w:vertAlign w:val="superscript"/>
                    </w:rPr>
                    <w:t>3</w:t>
                  </w:r>
                </w:p>
              </w:tc>
              <w:tc>
                <w:tcPr>
                  <w:tcW w:w="912"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排放量t/a</w:t>
                  </w:r>
                </w:p>
              </w:tc>
              <w:tc>
                <w:tcPr>
                  <w:tcW w:w="700" w:type="dxa"/>
                  <w:vMerge w:val="continue"/>
                  <w:vAlign w:val="center"/>
                </w:tcPr>
                <w:p>
                  <w:pPr>
                    <w:adjustRightInd w:val="0"/>
                    <w:jc w:val="center"/>
                    <w:rPr>
                      <w:rFonts w:ascii="Times New Roman" w:hAnsi="Times New Roman" w:eastAsia="宋体" w:cs="Times New Roman"/>
                      <w:bCs/>
                      <w:color w:val="00B05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1"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原料破碎筛分</w:t>
                  </w:r>
                </w:p>
              </w:tc>
              <w:tc>
                <w:tcPr>
                  <w:tcW w:w="1014" w:type="dxa"/>
                  <w:vAlign w:val="center"/>
                </w:tcPr>
                <w:p>
                  <w:pPr>
                    <w:widowControl/>
                    <w:jc w:val="center"/>
                    <w:textAlignment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w:t>
                  </w:r>
                  <w:r>
                    <w:rPr>
                      <w:rFonts w:hint="eastAsia" w:ascii="Times New Roman" w:hAnsi="Times New Roman" w:eastAsia="宋体" w:cs="Times New Roman"/>
                      <w:color w:val="00B050"/>
                      <w:kern w:val="0"/>
                      <w:sz w:val="18"/>
                      <w:szCs w:val="18"/>
                      <w:lang w:bidi="ar"/>
                    </w:rPr>
                    <w:t>粉尘</w:t>
                  </w:r>
                  <w:r>
                    <w:rPr>
                      <w:rFonts w:ascii="Times New Roman" w:hAnsi="Times New Roman" w:eastAsia="宋体" w:cs="Times New Roman"/>
                      <w:color w:val="00B050"/>
                      <w:kern w:val="0"/>
                      <w:sz w:val="18"/>
                      <w:szCs w:val="18"/>
                      <w:lang w:bidi="ar"/>
                    </w:rPr>
                    <w:t>排</w:t>
                  </w:r>
                </w:p>
                <w:p>
                  <w:pPr>
                    <w:widowControl/>
                    <w:jc w:val="center"/>
                    <w:textAlignment w:val="center"/>
                    <w:rPr>
                      <w:rFonts w:ascii="Times New Roman" w:hAnsi="Times New Roman" w:eastAsia="宋体" w:cs="Times New Roman"/>
                      <w:bCs/>
                      <w:color w:val="00B050"/>
                      <w:sz w:val="18"/>
                      <w:szCs w:val="18"/>
                    </w:rPr>
                  </w:pPr>
                  <w:r>
                    <w:rPr>
                      <w:rFonts w:ascii="Times New Roman" w:hAnsi="Times New Roman" w:eastAsia="宋体" w:cs="Times New Roman"/>
                      <w:color w:val="00B050"/>
                      <w:kern w:val="0"/>
                      <w:sz w:val="18"/>
                      <w:szCs w:val="18"/>
                      <w:lang w:bidi="ar"/>
                    </w:rPr>
                    <w:t>气筒</w:t>
                  </w:r>
                </w:p>
              </w:tc>
              <w:tc>
                <w:tcPr>
                  <w:tcW w:w="851"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颗粒物</w:t>
                  </w:r>
                </w:p>
              </w:tc>
              <w:tc>
                <w:tcPr>
                  <w:tcW w:w="85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955" w:type="dxa"/>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19740</w:t>
                  </w:r>
                </w:p>
              </w:tc>
              <w:tc>
                <w:tcPr>
                  <w:tcW w:w="1088"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1</w:t>
                  </w:r>
                  <w:r>
                    <w:rPr>
                      <w:rFonts w:ascii="Times New Roman" w:hAnsi="Times New Roman" w:eastAsia="宋体" w:cs="Times New Roman"/>
                      <w:bCs/>
                      <w:color w:val="00B050"/>
                      <w:sz w:val="18"/>
                      <w:szCs w:val="18"/>
                    </w:rPr>
                    <w:t>296.71</w:t>
                  </w:r>
                </w:p>
              </w:tc>
              <w:tc>
                <w:tcPr>
                  <w:tcW w:w="887" w:type="dxa"/>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184.30</w:t>
                  </w:r>
                </w:p>
              </w:tc>
              <w:tc>
                <w:tcPr>
                  <w:tcW w:w="854"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布袋除尘器</w:t>
                  </w:r>
                </w:p>
              </w:tc>
              <w:tc>
                <w:tcPr>
                  <w:tcW w:w="824"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9</w:t>
                  </w:r>
                  <w:r>
                    <w:rPr>
                      <w:rFonts w:ascii="Times New Roman" w:hAnsi="Times New Roman" w:eastAsia="宋体" w:cs="Times New Roman"/>
                      <w:bCs/>
                      <w:color w:val="00B050"/>
                      <w:sz w:val="18"/>
                      <w:szCs w:val="18"/>
                    </w:rPr>
                    <w:t>9</w:t>
                  </w:r>
                </w:p>
              </w:tc>
              <w:tc>
                <w:tcPr>
                  <w:tcW w:w="847"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排污系数法</w:t>
                  </w:r>
                </w:p>
              </w:tc>
              <w:tc>
                <w:tcPr>
                  <w:tcW w:w="1150" w:type="dxa"/>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19740</w:t>
                  </w:r>
                </w:p>
              </w:tc>
              <w:tc>
                <w:tcPr>
                  <w:tcW w:w="1100" w:type="dxa"/>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12.96</w:t>
                  </w:r>
                </w:p>
              </w:tc>
              <w:tc>
                <w:tcPr>
                  <w:tcW w:w="912" w:type="dxa"/>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1.80</w:t>
                  </w:r>
                </w:p>
              </w:tc>
              <w:tc>
                <w:tcPr>
                  <w:tcW w:w="700" w:type="dxa"/>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jc w:val="center"/>
              </w:trPr>
              <w:tc>
                <w:tcPr>
                  <w:tcW w:w="861" w:type="dxa"/>
                  <w:vMerge w:val="restart"/>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烟气</w:t>
                  </w:r>
                </w:p>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处理</w:t>
                  </w:r>
                </w:p>
              </w:tc>
              <w:tc>
                <w:tcPr>
                  <w:tcW w:w="1014" w:type="dxa"/>
                  <w:vMerge w:val="restart"/>
                  <w:vAlign w:val="center"/>
                </w:tcPr>
                <w:p>
                  <w:pPr>
                    <w:widowControl/>
                    <w:jc w:val="center"/>
                    <w:textAlignment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w:t>
                  </w:r>
                  <w:r>
                    <w:rPr>
                      <w:rFonts w:hint="eastAsia" w:ascii="Times New Roman" w:hAnsi="Times New Roman" w:eastAsia="宋体" w:cs="Times New Roman"/>
                      <w:color w:val="00B050"/>
                      <w:kern w:val="0"/>
                      <w:sz w:val="18"/>
                      <w:szCs w:val="18"/>
                      <w:lang w:bidi="ar"/>
                    </w:rPr>
                    <w:t>焙烧</w:t>
                  </w:r>
                  <w:r>
                    <w:rPr>
                      <w:rFonts w:ascii="Times New Roman" w:hAnsi="Times New Roman" w:eastAsia="宋体" w:cs="Times New Roman"/>
                      <w:color w:val="00B050"/>
                      <w:kern w:val="0"/>
                      <w:sz w:val="18"/>
                      <w:szCs w:val="18"/>
                      <w:lang w:bidi="ar"/>
                    </w:rPr>
                    <w:t>排</w:t>
                  </w:r>
                </w:p>
                <w:p>
                  <w:pPr>
                    <w:widowControl/>
                    <w:jc w:val="center"/>
                    <w:textAlignment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气筒</w:t>
                  </w:r>
                </w:p>
              </w:tc>
              <w:tc>
                <w:tcPr>
                  <w:tcW w:w="851"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烟尘</w:t>
                  </w:r>
                </w:p>
              </w:tc>
              <w:tc>
                <w:tcPr>
                  <w:tcW w:w="850" w:type="dxa"/>
                  <w:vMerge w:val="restart"/>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955" w:type="dxa"/>
                  <w:vMerge w:val="restart"/>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246761</w:t>
                  </w:r>
                </w:p>
              </w:tc>
              <w:tc>
                <w:tcPr>
                  <w:tcW w:w="1088"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00.67</w:t>
                  </w:r>
                </w:p>
              </w:tc>
              <w:tc>
                <w:tcPr>
                  <w:tcW w:w="887"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78.83</w:t>
                  </w:r>
                </w:p>
              </w:tc>
              <w:tc>
                <w:tcPr>
                  <w:tcW w:w="1678" w:type="dxa"/>
                  <w:gridSpan w:val="2"/>
                  <w:vMerge w:val="restart"/>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每条隧道窑分别设1套“湿式双碱法脱硫除尘”系统，烟尘处理效率</w:t>
                  </w:r>
                  <w:r>
                    <w:rPr>
                      <w:rFonts w:ascii="Times New Roman" w:hAnsi="Times New Roman" w:cs="Times New Roman"/>
                      <w:color w:val="00B050"/>
                      <w:sz w:val="18"/>
                      <w:szCs w:val="18"/>
                    </w:rPr>
                    <w:t>88</w:t>
                  </w:r>
                  <w:r>
                    <w:rPr>
                      <w:rFonts w:hint="eastAsia" w:ascii="Times New Roman" w:hAnsi="Times New Roman" w:cs="Times New Roman"/>
                      <w:color w:val="00B050"/>
                      <w:sz w:val="18"/>
                      <w:szCs w:val="18"/>
                    </w:rPr>
                    <w:t>%，</w:t>
                  </w:r>
                  <w:r>
                    <w:rPr>
                      <w:rFonts w:ascii="Times New Roman" w:hAnsi="Times New Roman" w:cs="Times New Roman"/>
                      <w:color w:val="00B050"/>
                      <w:sz w:val="18"/>
                      <w:szCs w:val="18"/>
                    </w:rPr>
                    <w:t>SO</w:t>
                  </w:r>
                  <w:r>
                    <w:rPr>
                      <w:rFonts w:ascii="Times New Roman" w:hAnsi="Times New Roman" w:cs="Times New Roman"/>
                      <w:color w:val="00B050"/>
                      <w:sz w:val="18"/>
                      <w:szCs w:val="18"/>
                      <w:vertAlign w:val="subscript"/>
                    </w:rPr>
                    <w:t>2</w:t>
                  </w:r>
                  <w:r>
                    <w:rPr>
                      <w:rFonts w:hint="eastAsia" w:ascii="Times New Roman" w:hAnsi="Times New Roman" w:cs="Times New Roman"/>
                      <w:color w:val="00B050"/>
                      <w:sz w:val="18"/>
                      <w:szCs w:val="18"/>
                    </w:rPr>
                    <w:t>处理效率8</w:t>
                  </w:r>
                  <w:r>
                    <w:rPr>
                      <w:rFonts w:ascii="Times New Roman" w:hAnsi="Times New Roman" w:cs="Times New Roman"/>
                      <w:color w:val="00B050"/>
                      <w:sz w:val="18"/>
                      <w:szCs w:val="18"/>
                    </w:rPr>
                    <w:t>5</w:t>
                  </w:r>
                  <w:r>
                    <w:rPr>
                      <w:rFonts w:hint="eastAsia" w:ascii="Times New Roman" w:hAnsi="Times New Roman" w:cs="Times New Roman"/>
                      <w:color w:val="00B050"/>
                      <w:sz w:val="18"/>
                      <w:szCs w:val="18"/>
                    </w:rPr>
                    <w:t>%，</w:t>
                  </w:r>
                  <w:r>
                    <w:rPr>
                      <w:rFonts w:ascii="Times New Roman" w:hAnsi="Times New Roman" w:cs="Times New Roman"/>
                      <w:color w:val="00B050"/>
                      <w:sz w:val="18"/>
                      <w:szCs w:val="18"/>
                    </w:rPr>
                    <w:t>NOx</w:t>
                  </w:r>
                  <w:r>
                    <w:rPr>
                      <w:rFonts w:hint="eastAsia" w:ascii="Times New Roman" w:hAnsi="Times New Roman" w:cs="Times New Roman"/>
                      <w:color w:val="00B050"/>
                      <w:sz w:val="18"/>
                      <w:szCs w:val="18"/>
                    </w:rPr>
                    <w:t>处理效率</w:t>
                  </w:r>
                  <w:r>
                    <w:rPr>
                      <w:rFonts w:ascii="Times New Roman" w:hAnsi="Times New Roman" w:cs="Times New Roman"/>
                      <w:color w:val="00B050"/>
                      <w:sz w:val="18"/>
                      <w:szCs w:val="18"/>
                    </w:rPr>
                    <w:t>20</w:t>
                  </w:r>
                  <w:r>
                    <w:rPr>
                      <w:rFonts w:hint="eastAsia" w:ascii="Times New Roman" w:hAnsi="Times New Roman" w:cs="Times New Roman"/>
                      <w:color w:val="00B050"/>
                      <w:sz w:val="18"/>
                      <w:szCs w:val="18"/>
                    </w:rPr>
                    <w:t>%，氟化物处理效率</w:t>
                  </w:r>
                  <w:r>
                    <w:rPr>
                      <w:rFonts w:ascii="Times New Roman" w:hAnsi="Times New Roman" w:cs="Times New Roman"/>
                      <w:color w:val="00B050"/>
                      <w:sz w:val="18"/>
                      <w:szCs w:val="18"/>
                    </w:rPr>
                    <w:t>20</w:t>
                  </w:r>
                  <w:r>
                    <w:rPr>
                      <w:rFonts w:hint="eastAsia" w:ascii="Times New Roman" w:hAnsi="Times New Roman" w:cs="Times New Roman"/>
                      <w:color w:val="00B050"/>
                      <w:sz w:val="18"/>
                      <w:szCs w:val="18"/>
                    </w:rPr>
                    <w:t>%</w:t>
                  </w:r>
                </w:p>
              </w:tc>
              <w:tc>
                <w:tcPr>
                  <w:tcW w:w="847" w:type="dxa"/>
                  <w:vMerge w:val="restart"/>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排污系数法</w:t>
                  </w:r>
                </w:p>
              </w:tc>
              <w:tc>
                <w:tcPr>
                  <w:tcW w:w="1150" w:type="dxa"/>
                  <w:vMerge w:val="restart"/>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246761</w:t>
                  </w:r>
                </w:p>
              </w:tc>
              <w:tc>
                <w:tcPr>
                  <w:tcW w:w="1100"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2.08</w:t>
                  </w:r>
                </w:p>
              </w:tc>
              <w:tc>
                <w:tcPr>
                  <w:tcW w:w="912"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2</w:t>
                  </w:r>
                  <w:r>
                    <w:rPr>
                      <w:rFonts w:ascii="Times New Roman" w:hAnsi="Times New Roman" w:cs="Times New Roman"/>
                      <w:color w:val="00B050"/>
                      <w:sz w:val="18"/>
                      <w:szCs w:val="18"/>
                    </w:rPr>
                    <w:t>1.46</w:t>
                  </w:r>
                </w:p>
              </w:tc>
              <w:tc>
                <w:tcPr>
                  <w:tcW w:w="700" w:type="dxa"/>
                  <w:vMerge w:val="restart"/>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7</w:t>
                  </w:r>
                  <w:r>
                    <w:rPr>
                      <w:rFonts w:ascii="Times New Roman" w:hAnsi="Times New Roman" w:eastAsia="宋体" w:cs="Times New Roman"/>
                      <w:bCs/>
                      <w:color w:val="00B050"/>
                      <w:sz w:val="18"/>
                      <w:szCs w:val="18"/>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861" w:type="dxa"/>
                  <w:vMerge w:val="continue"/>
                  <w:vAlign w:val="center"/>
                </w:tcPr>
                <w:p>
                  <w:pPr>
                    <w:adjustRightInd w:val="0"/>
                    <w:jc w:val="center"/>
                    <w:rPr>
                      <w:rFonts w:ascii="Times New Roman" w:hAnsi="Times New Roman" w:eastAsia="宋体" w:cs="Times New Roman"/>
                      <w:bCs/>
                      <w:color w:val="00B050"/>
                      <w:sz w:val="18"/>
                      <w:szCs w:val="18"/>
                    </w:rPr>
                  </w:pPr>
                </w:p>
              </w:tc>
              <w:tc>
                <w:tcPr>
                  <w:tcW w:w="1014" w:type="dxa"/>
                  <w:vMerge w:val="continue"/>
                  <w:vAlign w:val="center"/>
                </w:tcPr>
                <w:p>
                  <w:pPr>
                    <w:widowControl/>
                    <w:jc w:val="center"/>
                    <w:textAlignment w:val="center"/>
                    <w:rPr>
                      <w:rFonts w:ascii="Times New Roman" w:hAnsi="Times New Roman" w:eastAsia="宋体" w:cs="Times New Roman"/>
                      <w:color w:val="00B050"/>
                      <w:kern w:val="0"/>
                      <w:sz w:val="18"/>
                      <w:szCs w:val="18"/>
                      <w:lang w:bidi="ar"/>
                    </w:rPr>
                  </w:pPr>
                </w:p>
              </w:tc>
              <w:tc>
                <w:tcPr>
                  <w:tcW w:w="851"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SO</w:t>
                  </w:r>
                  <w:r>
                    <w:rPr>
                      <w:rFonts w:ascii="Times New Roman" w:hAnsi="Times New Roman" w:cs="Times New Roman"/>
                      <w:color w:val="00B050"/>
                      <w:sz w:val="18"/>
                      <w:szCs w:val="18"/>
                      <w:vertAlign w:val="subscript"/>
                    </w:rPr>
                    <w:t>2</w:t>
                  </w:r>
                </w:p>
              </w:tc>
              <w:tc>
                <w:tcPr>
                  <w:tcW w:w="850" w:type="dxa"/>
                  <w:vMerge w:val="continue"/>
                  <w:vAlign w:val="center"/>
                </w:tcPr>
                <w:p>
                  <w:pPr>
                    <w:adjustRightInd w:val="0"/>
                    <w:jc w:val="center"/>
                    <w:rPr>
                      <w:rFonts w:ascii="Times New Roman" w:hAnsi="Times New Roman" w:eastAsia="宋体" w:cs="Times New Roman"/>
                      <w:bCs/>
                      <w:color w:val="00B050"/>
                      <w:sz w:val="18"/>
                      <w:szCs w:val="18"/>
                    </w:rPr>
                  </w:pPr>
                </w:p>
              </w:tc>
              <w:tc>
                <w:tcPr>
                  <w:tcW w:w="955"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088"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4</w:t>
                  </w:r>
                  <w:r>
                    <w:rPr>
                      <w:rFonts w:ascii="Times New Roman" w:hAnsi="Times New Roman" w:cs="Times New Roman"/>
                      <w:color w:val="00B050"/>
                      <w:sz w:val="18"/>
                      <w:szCs w:val="18"/>
                    </w:rPr>
                    <w:t>84.40</w:t>
                  </w:r>
                </w:p>
              </w:tc>
              <w:tc>
                <w:tcPr>
                  <w:tcW w:w="887"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8</w:t>
                  </w:r>
                  <w:r>
                    <w:rPr>
                      <w:rFonts w:ascii="Times New Roman" w:hAnsi="Times New Roman" w:cs="Times New Roman"/>
                      <w:color w:val="00B050"/>
                      <w:sz w:val="18"/>
                      <w:szCs w:val="18"/>
                    </w:rPr>
                    <w:t>60.53</w:t>
                  </w:r>
                </w:p>
              </w:tc>
              <w:tc>
                <w:tcPr>
                  <w:tcW w:w="1678" w:type="dxa"/>
                  <w:gridSpan w:val="2"/>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847" w:type="dxa"/>
                  <w:vMerge w:val="continue"/>
                  <w:vAlign w:val="center"/>
                </w:tcPr>
                <w:p>
                  <w:pPr>
                    <w:adjustRightInd w:val="0"/>
                    <w:jc w:val="center"/>
                    <w:rPr>
                      <w:rFonts w:ascii="Times New Roman" w:hAnsi="Times New Roman" w:eastAsia="宋体" w:cs="Times New Roman"/>
                      <w:bCs/>
                      <w:color w:val="00B050"/>
                      <w:sz w:val="18"/>
                      <w:szCs w:val="18"/>
                    </w:rPr>
                  </w:pPr>
                </w:p>
              </w:tc>
              <w:tc>
                <w:tcPr>
                  <w:tcW w:w="1150"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100"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7</w:t>
                  </w:r>
                  <w:r>
                    <w:rPr>
                      <w:rFonts w:ascii="Times New Roman" w:hAnsi="Times New Roman" w:cs="Times New Roman"/>
                      <w:color w:val="00B050"/>
                      <w:sz w:val="18"/>
                      <w:szCs w:val="18"/>
                    </w:rPr>
                    <w:t>2.66</w:t>
                  </w:r>
                </w:p>
              </w:tc>
              <w:tc>
                <w:tcPr>
                  <w:tcW w:w="912"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29.08</w:t>
                  </w:r>
                </w:p>
              </w:tc>
              <w:tc>
                <w:tcPr>
                  <w:tcW w:w="700" w:type="dxa"/>
                  <w:vMerge w:val="continue"/>
                  <w:vAlign w:val="center"/>
                </w:tcPr>
                <w:p>
                  <w:pPr>
                    <w:widowControl/>
                    <w:jc w:val="center"/>
                    <w:textAlignment w:val="center"/>
                    <w:rPr>
                      <w:rFonts w:ascii="Times New Roman" w:hAnsi="Times New Roman" w:eastAsia="宋体" w:cs="Times New Roman"/>
                      <w:bCs/>
                      <w:color w:val="00B05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jc w:val="center"/>
              </w:trPr>
              <w:tc>
                <w:tcPr>
                  <w:tcW w:w="861" w:type="dxa"/>
                  <w:vMerge w:val="continue"/>
                  <w:vAlign w:val="center"/>
                </w:tcPr>
                <w:p>
                  <w:pPr>
                    <w:adjustRightInd w:val="0"/>
                    <w:jc w:val="center"/>
                    <w:rPr>
                      <w:rFonts w:ascii="Times New Roman" w:hAnsi="Times New Roman" w:eastAsia="宋体" w:cs="Times New Roman"/>
                      <w:bCs/>
                      <w:color w:val="00B050"/>
                      <w:sz w:val="18"/>
                      <w:szCs w:val="18"/>
                    </w:rPr>
                  </w:pPr>
                </w:p>
              </w:tc>
              <w:tc>
                <w:tcPr>
                  <w:tcW w:w="1014" w:type="dxa"/>
                  <w:vMerge w:val="continue"/>
                  <w:vAlign w:val="center"/>
                </w:tcPr>
                <w:p>
                  <w:pPr>
                    <w:widowControl/>
                    <w:jc w:val="center"/>
                    <w:textAlignment w:val="center"/>
                    <w:rPr>
                      <w:rFonts w:ascii="Times New Roman" w:hAnsi="Times New Roman" w:eastAsia="宋体" w:cs="Times New Roman"/>
                      <w:color w:val="00B050"/>
                      <w:kern w:val="0"/>
                      <w:sz w:val="18"/>
                      <w:szCs w:val="18"/>
                      <w:lang w:bidi="ar"/>
                    </w:rPr>
                  </w:pPr>
                </w:p>
              </w:tc>
              <w:tc>
                <w:tcPr>
                  <w:tcW w:w="851"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NO</w:t>
                  </w:r>
                  <w:r>
                    <w:rPr>
                      <w:rFonts w:hint="eastAsia" w:ascii="Times New Roman" w:hAnsi="Times New Roman" w:cs="Times New Roman"/>
                      <w:color w:val="00B050"/>
                      <w:sz w:val="18"/>
                      <w:szCs w:val="18"/>
                    </w:rPr>
                    <w:t>x</w:t>
                  </w:r>
                </w:p>
              </w:tc>
              <w:tc>
                <w:tcPr>
                  <w:tcW w:w="850" w:type="dxa"/>
                  <w:vMerge w:val="continue"/>
                  <w:vAlign w:val="center"/>
                </w:tcPr>
                <w:p>
                  <w:pPr>
                    <w:adjustRightInd w:val="0"/>
                    <w:jc w:val="center"/>
                    <w:rPr>
                      <w:rFonts w:ascii="Times New Roman" w:hAnsi="Times New Roman" w:eastAsia="宋体" w:cs="Times New Roman"/>
                      <w:bCs/>
                      <w:color w:val="00B050"/>
                      <w:sz w:val="18"/>
                      <w:szCs w:val="18"/>
                    </w:rPr>
                  </w:pPr>
                </w:p>
              </w:tc>
              <w:tc>
                <w:tcPr>
                  <w:tcW w:w="955"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088"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6</w:t>
                  </w:r>
                  <w:r>
                    <w:rPr>
                      <w:rFonts w:ascii="Times New Roman" w:hAnsi="Times New Roman" w:cs="Times New Roman"/>
                      <w:color w:val="00B050"/>
                      <w:sz w:val="18"/>
                      <w:szCs w:val="18"/>
                    </w:rPr>
                    <w:t>4.44</w:t>
                  </w:r>
                </w:p>
              </w:tc>
              <w:tc>
                <w:tcPr>
                  <w:tcW w:w="887"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14.49</w:t>
                  </w:r>
                </w:p>
              </w:tc>
              <w:tc>
                <w:tcPr>
                  <w:tcW w:w="1678" w:type="dxa"/>
                  <w:gridSpan w:val="2"/>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847" w:type="dxa"/>
                  <w:vMerge w:val="continue"/>
                  <w:vAlign w:val="center"/>
                </w:tcPr>
                <w:p>
                  <w:pPr>
                    <w:adjustRightInd w:val="0"/>
                    <w:jc w:val="center"/>
                    <w:rPr>
                      <w:rFonts w:ascii="Times New Roman" w:hAnsi="Times New Roman" w:eastAsia="宋体" w:cs="Times New Roman"/>
                      <w:bCs/>
                      <w:color w:val="00B050"/>
                      <w:sz w:val="18"/>
                      <w:szCs w:val="18"/>
                    </w:rPr>
                  </w:pPr>
                </w:p>
              </w:tc>
              <w:tc>
                <w:tcPr>
                  <w:tcW w:w="1150"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100"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5</w:t>
                  </w:r>
                  <w:r>
                    <w:rPr>
                      <w:rFonts w:ascii="Times New Roman" w:hAnsi="Times New Roman" w:cs="Times New Roman"/>
                      <w:color w:val="00B050"/>
                      <w:sz w:val="18"/>
                      <w:szCs w:val="18"/>
                    </w:rPr>
                    <w:t>1.55</w:t>
                  </w:r>
                </w:p>
              </w:tc>
              <w:tc>
                <w:tcPr>
                  <w:tcW w:w="912"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9</w:t>
                  </w:r>
                  <w:r>
                    <w:rPr>
                      <w:rFonts w:ascii="Times New Roman" w:hAnsi="Times New Roman" w:cs="Times New Roman"/>
                      <w:color w:val="00B050"/>
                      <w:sz w:val="18"/>
                      <w:szCs w:val="18"/>
                    </w:rPr>
                    <w:t>1.59</w:t>
                  </w:r>
                </w:p>
              </w:tc>
              <w:tc>
                <w:tcPr>
                  <w:tcW w:w="700" w:type="dxa"/>
                  <w:vMerge w:val="continue"/>
                  <w:vAlign w:val="center"/>
                </w:tcPr>
                <w:p>
                  <w:pPr>
                    <w:widowControl/>
                    <w:jc w:val="center"/>
                    <w:textAlignment w:val="center"/>
                    <w:rPr>
                      <w:rFonts w:ascii="Times New Roman" w:hAnsi="Times New Roman" w:eastAsia="宋体" w:cs="Times New Roman"/>
                      <w:bCs/>
                      <w:color w:val="00B05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861" w:type="dxa"/>
                  <w:vMerge w:val="continue"/>
                  <w:vAlign w:val="center"/>
                </w:tcPr>
                <w:p>
                  <w:pPr>
                    <w:adjustRightInd w:val="0"/>
                    <w:jc w:val="center"/>
                    <w:rPr>
                      <w:rFonts w:ascii="Times New Roman" w:hAnsi="Times New Roman" w:eastAsia="宋体" w:cs="Times New Roman"/>
                      <w:bCs/>
                      <w:color w:val="00B050"/>
                      <w:sz w:val="18"/>
                      <w:szCs w:val="18"/>
                    </w:rPr>
                  </w:pPr>
                </w:p>
              </w:tc>
              <w:tc>
                <w:tcPr>
                  <w:tcW w:w="1014" w:type="dxa"/>
                  <w:vMerge w:val="continue"/>
                  <w:vAlign w:val="center"/>
                </w:tcPr>
                <w:p>
                  <w:pPr>
                    <w:widowControl/>
                    <w:jc w:val="center"/>
                    <w:textAlignment w:val="center"/>
                    <w:rPr>
                      <w:rFonts w:ascii="Times New Roman" w:hAnsi="Times New Roman" w:eastAsia="宋体" w:cs="Times New Roman"/>
                      <w:color w:val="00B050"/>
                      <w:kern w:val="0"/>
                      <w:sz w:val="18"/>
                      <w:szCs w:val="18"/>
                      <w:lang w:bidi="ar"/>
                    </w:rPr>
                  </w:pPr>
                </w:p>
              </w:tc>
              <w:tc>
                <w:tcPr>
                  <w:tcW w:w="851"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氟化物</w:t>
                  </w:r>
                </w:p>
              </w:tc>
              <w:tc>
                <w:tcPr>
                  <w:tcW w:w="850" w:type="dxa"/>
                  <w:vMerge w:val="continue"/>
                  <w:vAlign w:val="center"/>
                </w:tcPr>
                <w:p>
                  <w:pPr>
                    <w:adjustRightInd w:val="0"/>
                    <w:jc w:val="center"/>
                    <w:rPr>
                      <w:rFonts w:ascii="Times New Roman" w:hAnsi="Times New Roman" w:eastAsia="宋体" w:cs="Times New Roman"/>
                      <w:bCs/>
                      <w:color w:val="00B050"/>
                      <w:sz w:val="18"/>
                      <w:szCs w:val="18"/>
                    </w:rPr>
                  </w:pPr>
                </w:p>
              </w:tc>
              <w:tc>
                <w:tcPr>
                  <w:tcW w:w="955"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088"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0</w:t>
                  </w:r>
                  <w:r>
                    <w:rPr>
                      <w:rFonts w:ascii="Times New Roman" w:hAnsi="Times New Roman" w:cs="Times New Roman"/>
                      <w:color w:val="00B050"/>
                      <w:sz w:val="18"/>
                      <w:szCs w:val="18"/>
                    </w:rPr>
                    <w:t>.29</w:t>
                  </w:r>
                </w:p>
              </w:tc>
              <w:tc>
                <w:tcPr>
                  <w:tcW w:w="887"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0</w:t>
                  </w:r>
                  <w:r>
                    <w:rPr>
                      <w:rFonts w:ascii="Times New Roman" w:hAnsi="Times New Roman" w:cs="Times New Roman"/>
                      <w:color w:val="00B050"/>
                      <w:sz w:val="18"/>
                      <w:szCs w:val="18"/>
                    </w:rPr>
                    <w:t>.51</w:t>
                  </w:r>
                </w:p>
              </w:tc>
              <w:tc>
                <w:tcPr>
                  <w:tcW w:w="1678" w:type="dxa"/>
                  <w:gridSpan w:val="2"/>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847" w:type="dxa"/>
                  <w:vMerge w:val="continue"/>
                  <w:vAlign w:val="center"/>
                </w:tcPr>
                <w:p>
                  <w:pPr>
                    <w:adjustRightInd w:val="0"/>
                    <w:jc w:val="center"/>
                    <w:rPr>
                      <w:rFonts w:ascii="Times New Roman" w:hAnsi="Times New Roman" w:eastAsia="宋体" w:cs="Times New Roman"/>
                      <w:bCs/>
                      <w:color w:val="00B050"/>
                      <w:sz w:val="18"/>
                      <w:szCs w:val="18"/>
                    </w:rPr>
                  </w:pPr>
                </w:p>
              </w:tc>
              <w:tc>
                <w:tcPr>
                  <w:tcW w:w="1150"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100"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0</w:t>
                  </w:r>
                  <w:r>
                    <w:rPr>
                      <w:rFonts w:ascii="Times New Roman" w:hAnsi="Times New Roman" w:cs="Times New Roman"/>
                      <w:color w:val="00B050"/>
                      <w:sz w:val="18"/>
                      <w:szCs w:val="18"/>
                    </w:rPr>
                    <w:t>.23</w:t>
                  </w:r>
                </w:p>
              </w:tc>
              <w:tc>
                <w:tcPr>
                  <w:tcW w:w="912"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0</w:t>
                  </w:r>
                  <w:r>
                    <w:rPr>
                      <w:rFonts w:ascii="Times New Roman" w:hAnsi="Times New Roman" w:cs="Times New Roman"/>
                      <w:color w:val="00B050"/>
                      <w:sz w:val="18"/>
                      <w:szCs w:val="18"/>
                    </w:rPr>
                    <w:t>.41</w:t>
                  </w:r>
                </w:p>
              </w:tc>
              <w:tc>
                <w:tcPr>
                  <w:tcW w:w="700" w:type="dxa"/>
                  <w:vMerge w:val="continue"/>
                  <w:vAlign w:val="center"/>
                </w:tcPr>
                <w:p>
                  <w:pPr>
                    <w:widowControl/>
                    <w:jc w:val="center"/>
                    <w:textAlignment w:val="center"/>
                    <w:rPr>
                      <w:rFonts w:ascii="Times New Roman" w:hAnsi="Times New Roman" w:eastAsia="宋体" w:cs="Times New Roman"/>
                      <w:bCs/>
                      <w:color w:val="00B05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861" w:type="dxa"/>
                  <w:vMerge w:val="continue"/>
                  <w:vAlign w:val="center"/>
                </w:tcPr>
                <w:p>
                  <w:pPr>
                    <w:adjustRightInd w:val="0"/>
                    <w:jc w:val="center"/>
                    <w:rPr>
                      <w:rFonts w:ascii="Times New Roman" w:hAnsi="Times New Roman" w:eastAsia="宋体" w:cs="Times New Roman"/>
                      <w:bCs/>
                      <w:color w:val="00B050"/>
                      <w:sz w:val="18"/>
                      <w:szCs w:val="18"/>
                    </w:rPr>
                  </w:pPr>
                </w:p>
              </w:tc>
              <w:tc>
                <w:tcPr>
                  <w:tcW w:w="1014" w:type="dxa"/>
                  <w:vMerge w:val="continue"/>
                  <w:vAlign w:val="center"/>
                </w:tcPr>
                <w:p>
                  <w:pPr>
                    <w:widowControl/>
                    <w:jc w:val="center"/>
                    <w:textAlignment w:val="center"/>
                    <w:rPr>
                      <w:rFonts w:ascii="Times New Roman" w:hAnsi="Times New Roman" w:eastAsia="宋体" w:cs="Times New Roman"/>
                      <w:color w:val="00B050"/>
                      <w:kern w:val="0"/>
                      <w:sz w:val="18"/>
                      <w:szCs w:val="18"/>
                      <w:lang w:bidi="ar"/>
                    </w:rPr>
                  </w:pPr>
                </w:p>
              </w:tc>
              <w:tc>
                <w:tcPr>
                  <w:tcW w:w="851" w:type="dxa"/>
                  <w:vAlign w:val="center"/>
                </w:tcPr>
                <w:p>
                  <w:pPr>
                    <w:adjustRightInd w:val="0"/>
                    <w:jc w:val="center"/>
                    <w:rPr>
                      <w:rFonts w:ascii="Times New Roman" w:hAnsi="Times New Roman" w:cs="Times New Roman"/>
                      <w:color w:val="00B050"/>
                      <w:sz w:val="18"/>
                      <w:szCs w:val="18"/>
                      <w:vertAlign w:val="subscript"/>
                    </w:rPr>
                  </w:pPr>
                  <w:r>
                    <w:rPr>
                      <w:rFonts w:hint="eastAsia" w:ascii="Times New Roman" w:hAnsi="Times New Roman" w:cs="Times New Roman"/>
                      <w:color w:val="00B050"/>
                      <w:sz w:val="18"/>
                      <w:szCs w:val="18"/>
                    </w:rPr>
                    <w:t>N</w:t>
                  </w:r>
                  <w:r>
                    <w:rPr>
                      <w:rFonts w:ascii="Times New Roman" w:hAnsi="Times New Roman" w:cs="Times New Roman"/>
                      <w:color w:val="00B050"/>
                      <w:sz w:val="18"/>
                      <w:szCs w:val="18"/>
                    </w:rPr>
                    <w:t>H</w:t>
                  </w:r>
                  <w:r>
                    <w:rPr>
                      <w:rFonts w:ascii="Times New Roman" w:hAnsi="Times New Roman" w:cs="Times New Roman"/>
                      <w:color w:val="00B050"/>
                      <w:sz w:val="18"/>
                      <w:szCs w:val="18"/>
                      <w:vertAlign w:val="subscript"/>
                    </w:rPr>
                    <w:t>3</w:t>
                  </w:r>
                </w:p>
                <w:p>
                  <w:pPr>
                    <w:adjustRightInd w:val="0"/>
                    <w:jc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H</w:t>
                  </w:r>
                  <w:r>
                    <w:rPr>
                      <w:rFonts w:ascii="Times New Roman" w:hAnsi="Times New Roman" w:cs="Times New Roman"/>
                      <w:color w:val="00B050"/>
                      <w:sz w:val="18"/>
                      <w:szCs w:val="18"/>
                      <w:vertAlign w:val="subscript"/>
                    </w:rPr>
                    <w:t>2</w:t>
                  </w:r>
                  <w:r>
                    <w:rPr>
                      <w:rFonts w:ascii="Times New Roman" w:hAnsi="Times New Roman" w:cs="Times New Roman"/>
                      <w:color w:val="00B050"/>
                      <w:sz w:val="18"/>
                      <w:szCs w:val="18"/>
                    </w:rPr>
                    <w:t>S</w:t>
                  </w:r>
                </w:p>
              </w:tc>
              <w:tc>
                <w:tcPr>
                  <w:tcW w:w="850" w:type="dxa"/>
                  <w:vMerge w:val="continue"/>
                  <w:vAlign w:val="center"/>
                </w:tcPr>
                <w:p>
                  <w:pPr>
                    <w:adjustRightInd w:val="0"/>
                    <w:jc w:val="center"/>
                    <w:rPr>
                      <w:rFonts w:ascii="Times New Roman" w:hAnsi="Times New Roman" w:eastAsia="宋体" w:cs="Times New Roman"/>
                      <w:bCs/>
                      <w:color w:val="00B050"/>
                      <w:sz w:val="18"/>
                      <w:szCs w:val="18"/>
                    </w:rPr>
                  </w:pPr>
                </w:p>
              </w:tc>
              <w:tc>
                <w:tcPr>
                  <w:tcW w:w="955"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088"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低</w:t>
                  </w:r>
                </w:p>
              </w:tc>
              <w:tc>
                <w:tcPr>
                  <w:tcW w:w="887"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少量</w:t>
                  </w:r>
                </w:p>
              </w:tc>
              <w:tc>
                <w:tcPr>
                  <w:tcW w:w="1678" w:type="dxa"/>
                  <w:gridSpan w:val="2"/>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847" w:type="dxa"/>
                  <w:vMerge w:val="continue"/>
                  <w:vAlign w:val="center"/>
                </w:tcPr>
                <w:p>
                  <w:pPr>
                    <w:adjustRightInd w:val="0"/>
                    <w:jc w:val="center"/>
                    <w:rPr>
                      <w:rFonts w:ascii="Times New Roman" w:hAnsi="Times New Roman" w:eastAsia="宋体" w:cs="Times New Roman"/>
                      <w:bCs/>
                      <w:color w:val="00B050"/>
                      <w:sz w:val="18"/>
                      <w:szCs w:val="18"/>
                    </w:rPr>
                  </w:pPr>
                </w:p>
              </w:tc>
              <w:tc>
                <w:tcPr>
                  <w:tcW w:w="1150"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100"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低</w:t>
                  </w:r>
                </w:p>
              </w:tc>
              <w:tc>
                <w:tcPr>
                  <w:tcW w:w="912"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少量</w:t>
                  </w:r>
                </w:p>
              </w:tc>
              <w:tc>
                <w:tcPr>
                  <w:tcW w:w="700" w:type="dxa"/>
                  <w:vMerge w:val="continue"/>
                  <w:vAlign w:val="center"/>
                </w:tcPr>
                <w:p>
                  <w:pPr>
                    <w:widowControl/>
                    <w:jc w:val="center"/>
                    <w:textAlignment w:val="center"/>
                    <w:rPr>
                      <w:rFonts w:ascii="Times New Roman" w:hAnsi="Times New Roman" w:eastAsia="宋体" w:cs="Times New Roman"/>
                      <w:bCs/>
                      <w:color w:val="00B05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1"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原料破碎筛分</w:t>
                  </w:r>
                </w:p>
              </w:tc>
              <w:tc>
                <w:tcPr>
                  <w:tcW w:w="1014" w:type="dxa"/>
                  <w:vAlign w:val="center"/>
                </w:tcPr>
                <w:p>
                  <w:pPr>
                    <w:widowControl/>
                    <w:jc w:val="center"/>
                    <w:textAlignment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生产车间（无组织）</w:t>
                  </w:r>
                </w:p>
              </w:tc>
              <w:tc>
                <w:tcPr>
                  <w:tcW w:w="851"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颗粒物</w:t>
                  </w:r>
                </w:p>
              </w:tc>
              <w:tc>
                <w:tcPr>
                  <w:tcW w:w="85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955"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w:t>
                  </w:r>
                </w:p>
              </w:tc>
              <w:tc>
                <w:tcPr>
                  <w:tcW w:w="1088"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w:t>
                  </w:r>
                </w:p>
              </w:tc>
              <w:tc>
                <w:tcPr>
                  <w:tcW w:w="887"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6.14</w:t>
                  </w:r>
                </w:p>
              </w:tc>
              <w:tc>
                <w:tcPr>
                  <w:tcW w:w="854"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洒水抑尘</w:t>
                  </w:r>
                </w:p>
              </w:tc>
              <w:tc>
                <w:tcPr>
                  <w:tcW w:w="824"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w:t>
                  </w:r>
                </w:p>
              </w:tc>
              <w:tc>
                <w:tcPr>
                  <w:tcW w:w="847"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115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w:t>
                  </w:r>
                </w:p>
              </w:tc>
              <w:tc>
                <w:tcPr>
                  <w:tcW w:w="110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w:t>
                  </w:r>
                </w:p>
              </w:tc>
              <w:tc>
                <w:tcPr>
                  <w:tcW w:w="912"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6.14</w:t>
                  </w:r>
                </w:p>
              </w:tc>
              <w:tc>
                <w:tcPr>
                  <w:tcW w:w="70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1"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砖坯</w:t>
                  </w:r>
                </w:p>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制作</w:t>
                  </w:r>
                </w:p>
              </w:tc>
              <w:tc>
                <w:tcPr>
                  <w:tcW w:w="1014" w:type="dxa"/>
                  <w:vAlign w:val="center"/>
                </w:tcPr>
                <w:p>
                  <w:pPr>
                    <w:widowControl/>
                    <w:jc w:val="center"/>
                    <w:textAlignment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无组织臭气</w:t>
                  </w:r>
                </w:p>
              </w:tc>
              <w:tc>
                <w:tcPr>
                  <w:tcW w:w="851" w:type="dxa"/>
                  <w:vAlign w:val="center"/>
                </w:tcPr>
                <w:p>
                  <w:pPr>
                    <w:adjustRightInd w:val="0"/>
                    <w:jc w:val="center"/>
                    <w:rPr>
                      <w:rFonts w:ascii="Times New Roman" w:hAnsi="Times New Roman" w:cs="Times New Roman"/>
                      <w:color w:val="00B050"/>
                      <w:sz w:val="18"/>
                      <w:szCs w:val="18"/>
                      <w:vertAlign w:val="subscript"/>
                    </w:rPr>
                  </w:pPr>
                  <w:r>
                    <w:rPr>
                      <w:rFonts w:hint="eastAsia" w:ascii="Times New Roman" w:hAnsi="Times New Roman" w:cs="Times New Roman"/>
                      <w:color w:val="00B050"/>
                      <w:sz w:val="18"/>
                      <w:szCs w:val="18"/>
                    </w:rPr>
                    <w:t>N</w:t>
                  </w:r>
                  <w:r>
                    <w:rPr>
                      <w:rFonts w:ascii="Times New Roman" w:hAnsi="Times New Roman" w:cs="Times New Roman"/>
                      <w:color w:val="00B050"/>
                      <w:sz w:val="18"/>
                      <w:szCs w:val="18"/>
                    </w:rPr>
                    <w:t>H</w:t>
                  </w:r>
                  <w:r>
                    <w:rPr>
                      <w:rFonts w:ascii="Times New Roman" w:hAnsi="Times New Roman" w:cs="Times New Roman"/>
                      <w:color w:val="00B050"/>
                      <w:sz w:val="18"/>
                      <w:szCs w:val="18"/>
                      <w:vertAlign w:val="subscript"/>
                    </w:rPr>
                    <w:t>3</w:t>
                  </w:r>
                </w:p>
                <w:p>
                  <w:pPr>
                    <w:adjustRightInd w:val="0"/>
                    <w:jc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H</w:t>
                  </w:r>
                  <w:r>
                    <w:rPr>
                      <w:rFonts w:ascii="Times New Roman" w:hAnsi="Times New Roman" w:cs="Times New Roman"/>
                      <w:color w:val="00B050"/>
                      <w:sz w:val="18"/>
                      <w:szCs w:val="18"/>
                      <w:vertAlign w:val="subscript"/>
                    </w:rPr>
                    <w:t>2</w:t>
                  </w:r>
                  <w:r>
                    <w:rPr>
                      <w:rFonts w:ascii="Times New Roman" w:hAnsi="Times New Roman" w:cs="Times New Roman"/>
                      <w:color w:val="00B050"/>
                      <w:sz w:val="18"/>
                      <w:szCs w:val="18"/>
                    </w:rPr>
                    <w:t>S</w:t>
                  </w:r>
                </w:p>
              </w:tc>
              <w:tc>
                <w:tcPr>
                  <w:tcW w:w="85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955"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088"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87"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少量</w:t>
                  </w:r>
                </w:p>
              </w:tc>
              <w:tc>
                <w:tcPr>
                  <w:tcW w:w="85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2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47"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115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10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912"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少量</w:t>
                  </w:r>
                </w:p>
              </w:tc>
              <w:tc>
                <w:tcPr>
                  <w:tcW w:w="70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7</w:t>
                  </w:r>
                  <w:r>
                    <w:rPr>
                      <w:rFonts w:ascii="Times New Roman" w:hAnsi="Times New Roman" w:eastAsia="宋体" w:cs="Times New Roman"/>
                      <w:bCs/>
                      <w:color w:val="00B050"/>
                      <w:sz w:val="18"/>
                      <w:szCs w:val="18"/>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1"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焙烧</w:t>
                  </w:r>
                </w:p>
              </w:tc>
              <w:tc>
                <w:tcPr>
                  <w:tcW w:w="1014" w:type="dxa"/>
                  <w:vAlign w:val="center"/>
                </w:tcPr>
                <w:p>
                  <w:pPr>
                    <w:widowControl/>
                    <w:jc w:val="center"/>
                    <w:textAlignment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bCs/>
                      <w:color w:val="00B050"/>
                      <w:sz w:val="18"/>
                      <w:szCs w:val="18"/>
                    </w:rPr>
                    <w:t>隧道窑</w:t>
                  </w:r>
                  <w:r>
                    <w:rPr>
                      <w:rFonts w:ascii="Times New Roman" w:hAnsi="Times New Roman" w:eastAsia="宋体" w:cs="Times New Roman"/>
                      <w:color w:val="00B050"/>
                      <w:kern w:val="0"/>
                      <w:sz w:val="18"/>
                      <w:szCs w:val="18"/>
                      <w:lang w:bidi="ar"/>
                    </w:rPr>
                    <w:t>（无组织）</w:t>
                  </w:r>
                </w:p>
              </w:tc>
              <w:tc>
                <w:tcPr>
                  <w:tcW w:w="851" w:type="dxa"/>
                  <w:vAlign w:val="center"/>
                </w:tcPr>
                <w:p>
                  <w:pPr>
                    <w:adjustRightInd w:val="0"/>
                    <w:jc w:val="center"/>
                    <w:rPr>
                      <w:rFonts w:ascii="Times New Roman" w:hAnsi="Times New Roman" w:cs="Times New Roman"/>
                      <w:color w:val="00B050"/>
                      <w:sz w:val="18"/>
                      <w:szCs w:val="18"/>
                      <w:vertAlign w:val="subscript"/>
                    </w:rPr>
                  </w:pPr>
                  <w:r>
                    <w:rPr>
                      <w:rFonts w:ascii="Times New Roman" w:hAnsi="Times New Roman" w:cs="Times New Roman"/>
                      <w:color w:val="00B050"/>
                      <w:sz w:val="18"/>
                      <w:szCs w:val="18"/>
                    </w:rPr>
                    <w:t>烟尘SO</w:t>
                  </w:r>
                  <w:r>
                    <w:rPr>
                      <w:rFonts w:ascii="Times New Roman" w:hAnsi="Times New Roman" w:cs="Times New Roman"/>
                      <w:color w:val="00B050"/>
                      <w:sz w:val="18"/>
                      <w:szCs w:val="18"/>
                      <w:vertAlign w:val="subscript"/>
                    </w:rPr>
                    <w:t>2</w:t>
                  </w:r>
                </w:p>
                <w:p>
                  <w:pPr>
                    <w:adjustRightInd w:val="0"/>
                    <w:jc w:val="center"/>
                    <w:rPr>
                      <w:rFonts w:ascii="Times New Roman" w:hAnsi="Times New Roman" w:cs="Times New Roman"/>
                      <w:color w:val="00B050"/>
                      <w:sz w:val="18"/>
                      <w:szCs w:val="18"/>
                    </w:rPr>
                  </w:pPr>
                  <w:r>
                    <w:rPr>
                      <w:rFonts w:ascii="Times New Roman" w:hAnsi="Times New Roman" w:cs="Times New Roman"/>
                      <w:color w:val="00B050"/>
                      <w:sz w:val="18"/>
                      <w:szCs w:val="18"/>
                    </w:rPr>
                    <w:t>NO</w:t>
                  </w:r>
                  <w:r>
                    <w:rPr>
                      <w:rFonts w:hint="eastAsia" w:ascii="Times New Roman" w:hAnsi="Times New Roman" w:cs="Times New Roman"/>
                      <w:color w:val="00B050"/>
                      <w:sz w:val="18"/>
                      <w:szCs w:val="18"/>
                    </w:rPr>
                    <w:t>x</w:t>
                  </w:r>
                </w:p>
                <w:p>
                  <w:pPr>
                    <w:adjustRightInd w:val="0"/>
                    <w:jc w:val="center"/>
                    <w:rPr>
                      <w:rFonts w:ascii="Times New Roman" w:hAnsi="Times New Roman" w:cs="Times New Roman"/>
                      <w:color w:val="00B050"/>
                      <w:sz w:val="18"/>
                      <w:szCs w:val="18"/>
                      <w:vertAlign w:val="subscript"/>
                    </w:rPr>
                  </w:pPr>
                  <w:r>
                    <w:rPr>
                      <w:rFonts w:ascii="Times New Roman" w:hAnsi="Times New Roman" w:cs="Times New Roman"/>
                      <w:color w:val="00B050"/>
                      <w:sz w:val="18"/>
                      <w:szCs w:val="18"/>
                    </w:rPr>
                    <w:t>氟化物</w:t>
                  </w:r>
                  <w:r>
                    <w:rPr>
                      <w:rFonts w:hint="eastAsia" w:ascii="Times New Roman" w:hAnsi="Times New Roman" w:cs="Times New Roman"/>
                      <w:color w:val="00B050"/>
                      <w:sz w:val="18"/>
                      <w:szCs w:val="18"/>
                    </w:rPr>
                    <w:t>N</w:t>
                  </w:r>
                  <w:r>
                    <w:rPr>
                      <w:rFonts w:ascii="Times New Roman" w:hAnsi="Times New Roman" w:cs="Times New Roman"/>
                      <w:color w:val="00B050"/>
                      <w:sz w:val="18"/>
                      <w:szCs w:val="18"/>
                    </w:rPr>
                    <w:t>H</w:t>
                  </w:r>
                  <w:r>
                    <w:rPr>
                      <w:rFonts w:ascii="Times New Roman" w:hAnsi="Times New Roman" w:cs="Times New Roman"/>
                      <w:color w:val="00B050"/>
                      <w:sz w:val="18"/>
                      <w:szCs w:val="18"/>
                      <w:vertAlign w:val="subscript"/>
                    </w:rPr>
                    <w:t>3</w:t>
                  </w:r>
                </w:p>
                <w:p>
                  <w:pPr>
                    <w:adjustRightInd w:val="0"/>
                    <w:jc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H</w:t>
                  </w:r>
                  <w:r>
                    <w:rPr>
                      <w:rFonts w:ascii="Times New Roman" w:hAnsi="Times New Roman" w:cs="Times New Roman"/>
                      <w:color w:val="00B050"/>
                      <w:sz w:val="18"/>
                      <w:szCs w:val="18"/>
                      <w:vertAlign w:val="subscript"/>
                    </w:rPr>
                    <w:t>2</w:t>
                  </w:r>
                  <w:r>
                    <w:rPr>
                      <w:rFonts w:ascii="Times New Roman" w:hAnsi="Times New Roman" w:cs="Times New Roman"/>
                      <w:color w:val="00B050"/>
                      <w:sz w:val="18"/>
                      <w:szCs w:val="18"/>
                    </w:rPr>
                    <w:t>S</w:t>
                  </w:r>
                </w:p>
              </w:tc>
              <w:tc>
                <w:tcPr>
                  <w:tcW w:w="85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955"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088"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87"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少量</w:t>
                  </w:r>
                </w:p>
              </w:tc>
              <w:tc>
                <w:tcPr>
                  <w:tcW w:w="85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2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47"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115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10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912"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少量</w:t>
                  </w:r>
                </w:p>
              </w:tc>
              <w:tc>
                <w:tcPr>
                  <w:tcW w:w="70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7</w:t>
                  </w:r>
                  <w:r>
                    <w:rPr>
                      <w:rFonts w:ascii="Times New Roman" w:hAnsi="Times New Roman" w:eastAsia="宋体" w:cs="Times New Roman"/>
                      <w:bCs/>
                      <w:color w:val="00B050"/>
                      <w:sz w:val="18"/>
                      <w:szCs w:val="18"/>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1"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弃土</w:t>
                  </w:r>
                </w:p>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处置</w:t>
                  </w:r>
                </w:p>
              </w:tc>
              <w:tc>
                <w:tcPr>
                  <w:tcW w:w="1014" w:type="dxa"/>
                  <w:vAlign w:val="center"/>
                </w:tcPr>
                <w:p>
                  <w:pPr>
                    <w:widowControl/>
                    <w:jc w:val="center"/>
                    <w:textAlignment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弃土场</w:t>
                  </w:r>
                  <w:r>
                    <w:rPr>
                      <w:rFonts w:ascii="Times New Roman" w:hAnsi="Times New Roman" w:eastAsia="宋体" w:cs="Times New Roman"/>
                      <w:color w:val="00B050"/>
                      <w:kern w:val="0"/>
                      <w:sz w:val="18"/>
                      <w:szCs w:val="18"/>
                      <w:lang w:bidi="ar"/>
                    </w:rPr>
                    <w:t>（无组织）</w:t>
                  </w:r>
                </w:p>
              </w:tc>
              <w:tc>
                <w:tcPr>
                  <w:tcW w:w="851"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颗粒物</w:t>
                  </w:r>
                </w:p>
              </w:tc>
              <w:tc>
                <w:tcPr>
                  <w:tcW w:w="85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955"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088"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87"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1</w:t>
                  </w:r>
                  <w:r>
                    <w:rPr>
                      <w:rFonts w:ascii="Times New Roman" w:hAnsi="Times New Roman" w:eastAsia="宋体" w:cs="Times New Roman"/>
                      <w:bCs/>
                      <w:color w:val="00B050"/>
                      <w:sz w:val="18"/>
                      <w:szCs w:val="18"/>
                    </w:rPr>
                    <w:t>.71</w:t>
                  </w:r>
                </w:p>
              </w:tc>
              <w:tc>
                <w:tcPr>
                  <w:tcW w:w="85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2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47"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115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10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912"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0</w:t>
                  </w:r>
                  <w:r>
                    <w:rPr>
                      <w:rFonts w:ascii="Times New Roman" w:hAnsi="Times New Roman" w:eastAsia="宋体" w:cs="Times New Roman"/>
                      <w:bCs/>
                      <w:color w:val="00B050"/>
                      <w:sz w:val="18"/>
                      <w:szCs w:val="18"/>
                    </w:rPr>
                    <w:t>.34</w:t>
                  </w:r>
                </w:p>
              </w:tc>
              <w:tc>
                <w:tcPr>
                  <w:tcW w:w="70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1"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物料</w:t>
                  </w:r>
                </w:p>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运输</w:t>
                  </w:r>
                </w:p>
              </w:tc>
              <w:tc>
                <w:tcPr>
                  <w:tcW w:w="1014" w:type="dxa"/>
                  <w:vAlign w:val="center"/>
                </w:tcPr>
                <w:p>
                  <w:pPr>
                    <w:widowControl/>
                    <w:jc w:val="center"/>
                    <w:textAlignment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运输扬尘</w:t>
                  </w:r>
                  <w:r>
                    <w:rPr>
                      <w:rFonts w:ascii="Times New Roman" w:hAnsi="Times New Roman" w:eastAsia="宋体" w:cs="Times New Roman"/>
                      <w:color w:val="00B050"/>
                      <w:kern w:val="0"/>
                      <w:sz w:val="18"/>
                      <w:szCs w:val="18"/>
                      <w:lang w:bidi="ar"/>
                    </w:rPr>
                    <w:t>（无组织）</w:t>
                  </w:r>
                </w:p>
              </w:tc>
              <w:tc>
                <w:tcPr>
                  <w:tcW w:w="851"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颗粒物</w:t>
                  </w:r>
                </w:p>
              </w:tc>
              <w:tc>
                <w:tcPr>
                  <w:tcW w:w="85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955"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088"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87"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12.11</w:t>
                  </w:r>
                </w:p>
              </w:tc>
              <w:tc>
                <w:tcPr>
                  <w:tcW w:w="85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2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47"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115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10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912"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3.63</w:t>
                  </w:r>
                </w:p>
              </w:tc>
              <w:tc>
                <w:tcPr>
                  <w:tcW w:w="70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1"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机械</w:t>
                  </w:r>
                </w:p>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运行</w:t>
                  </w:r>
                </w:p>
              </w:tc>
              <w:tc>
                <w:tcPr>
                  <w:tcW w:w="1014" w:type="dxa"/>
                  <w:vAlign w:val="center"/>
                </w:tcPr>
                <w:p>
                  <w:pPr>
                    <w:widowControl/>
                    <w:jc w:val="center"/>
                    <w:textAlignment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机械尾气</w:t>
                  </w:r>
                  <w:r>
                    <w:rPr>
                      <w:rFonts w:ascii="Times New Roman" w:hAnsi="Times New Roman" w:eastAsia="宋体" w:cs="Times New Roman"/>
                      <w:color w:val="00B050"/>
                      <w:kern w:val="0"/>
                      <w:sz w:val="18"/>
                      <w:szCs w:val="18"/>
                      <w:lang w:bidi="ar"/>
                    </w:rPr>
                    <w:t>（无组织）</w:t>
                  </w:r>
                </w:p>
              </w:tc>
              <w:tc>
                <w:tcPr>
                  <w:tcW w:w="851"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碳氢化合物、</w:t>
                  </w:r>
                  <w:r>
                    <w:rPr>
                      <w:rFonts w:ascii="Times New Roman" w:hAnsi="Times New Roman" w:cs="Times New Roman"/>
                      <w:color w:val="00B050"/>
                      <w:sz w:val="18"/>
                      <w:szCs w:val="18"/>
                    </w:rPr>
                    <w:t>NO</w:t>
                  </w:r>
                  <w:r>
                    <w:rPr>
                      <w:rFonts w:hint="eastAsia" w:ascii="Times New Roman" w:hAnsi="Times New Roman" w:cs="Times New Roman"/>
                      <w:color w:val="00B050"/>
                      <w:sz w:val="18"/>
                      <w:szCs w:val="18"/>
                    </w:rPr>
                    <w:t>x等</w:t>
                  </w:r>
                </w:p>
              </w:tc>
              <w:tc>
                <w:tcPr>
                  <w:tcW w:w="85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955"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088"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87"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少量</w:t>
                  </w:r>
                </w:p>
              </w:tc>
              <w:tc>
                <w:tcPr>
                  <w:tcW w:w="85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2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47"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115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10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912"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少量</w:t>
                  </w:r>
                </w:p>
              </w:tc>
              <w:tc>
                <w:tcPr>
                  <w:tcW w:w="70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61"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食堂</w:t>
                  </w:r>
                </w:p>
              </w:tc>
              <w:tc>
                <w:tcPr>
                  <w:tcW w:w="1014" w:type="dxa"/>
                  <w:vAlign w:val="center"/>
                </w:tcPr>
                <w:p>
                  <w:pPr>
                    <w:widowControl/>
                    <w:jc w:val="center"/>
                    <w:textAlignment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油烟</w:t>
                  </w:r>
                  <w:r>
                    <w:rPr>
                      <w:rFonts w:ascii="Times New Roman" w:hAnsi="Times New Roman" w:eastAsia="宋体" w:cs="Times New Roman"/>
                      <w:color w:val="00B050"/>
                      <w:kern w:val="0"/>
                      <w:sz w:val="18"/>
                      <w:szCs w:val="18"/>
                      <w:lang w:bidi="ar"/>
                    </w:rPr>
                    <w:t>（无组织）</w:t>
                  </w:r>
                </w:p>
              </w:tc>
              <w:tc>
                <w:tcPr>
                  <w:tcW w:w="851"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颗粒物</w:t>
                  </w:r>
                </w:p>
              </w:tc>
              <w:tc>
                <w:tcPr>
                  <w:tcW w:w="85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955"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088"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87"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少量</w:t>
                  </w:r>
                </w:p>
              </w:tc>
              <w:tc>
                <w:tcPr>
                  <w:tcW w:w="85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2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847"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产污系数法</w:t>
                  </w:r>
                </w:p>
              </w:tc>
              <w:tc>
                <w:tcPr>
                  <w:tcW w:w="115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1100"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w:t>
                  </w:r>
                </w:p>
              </w:tc>
              <w:tc>
                <w:tcPr>
                  <w:tcW w:w="912"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少量</w:t>
                  </w:r>
                </w:p>
              </w:tc>
              <w:tc>
                <w:tcPr>
                  <w:tcW w:w="70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w:t>
                  </w:r>
                </w:p>
              </w:tc>
            </w:tr>
          </w:tbl>
          <w:p>
            <w:pPr>
              <w:snapToGrid w:val="0"/>
              <w:jc w:val="center"/>
              <w:rPr>
                <w:rFonts w:ascii="Times New Roman" w:hAnsi="Times New Roman" w:eastAsia="宋体" w:cs="Times New Roman"/>
                <w:b/>
                <w:szCs w:val="21"/>
              </w:rPr>
            </w:pPr>
          </w:p>
          <w:p>
            <w:pPr>
              <w:pStyle w:val="16"/>
              <w:pBdr>
                <w:bottom w:val="none" w:color="auto" w:sz="0" w:space="0"/>
              </w:pBdr>
            </w:pPr>
          </w:p>
          <w:p>
            <w:pPr>
              <w:snapToGrid w:val="0"/>
            </w:pPr>
          </w:p>
          <w:p>
            <w:pPr>
              <w:snapToGrid w:val="0"/>
            </w:pPr>
          </w:p>
          <w:p>
            <w:pPr>
              <w:pStyle w:val="16"/>
              <w:pBdr>
                <w:bottom w:val="none" w:color="auto" w:sz="0" w:space="0"/>
              </w:pBdr>
            </w:pPr>
          </w:p>
          <w:p/>
          <w:p>
            <w:pPr>
              <w:snapToGrid w:val="0"/>
            </w:pPr>
          </w:p>
          <w:p>
            <w:pPr>
              <w:pStyle w:val="16"/>
              <w:pBdr>
                <w:bottom w:val="none" w:color="auto" w:sz="0" w:space="0"/>
              </w:pBdr>
              <w:spacing w:before="156" w:beforeLines="50"/>
              <w:rPr>
                <w:color w:val="00B050"/>
                <w:sz w:val="21"/>
                <w:szCs w:val="21"/>
              </w:rPr>
            </w:pPr>
            <w:r>
              <w:rPr>
                <w:rFonts w:ascii="Times New Roman" w:hAnsi="Times New Roman" w:eastAsia="宋体" w:cs="Times New Roman"/>
                <w:b/>
                <w:color w:val="00B050"/>
                <w:sz w:val="21"/>
                <w:szCs w:val="21"/>
              </w:rPr>
              <w:t>表4-2    排放口基本情况一览表</w:t>
            </w:r>
          </w:p>
          <w:tbl>
            <w:tblPr>
              <w:tblStyle w:val="22"/>
              <w:tblW w:w="128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1098"/>
              <w:gridCol w:w="1100"/>
              <w:gridCol w:w="678"/>
              <w:gridCol w:w="678"/>
              <w:gridCol w:w="690"/>
              <w:gridCol w:w="667"/>
              <w:gridCol w:w="900"/>
              <w:gridCol w:w="896"/>
              <w:gridCol w:w="1600"/>
              <w:gridCol w:w="800"/>
              <w:gridCol w:w="829"/>
              <w:gridCol w:w="714"/>
              <w:gridCol w:w="1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649" w:type="dxa"/>
                  <w:vMerge w:val="restart"/>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工序</w:t>
                  </w:r>
                </w:p>
              </w:tc>
              <w:tc>
                <w:tcPr>
                  <w:tcW w:w="1098" w:type="dxa"/>
                  <w:vMerge w:val="restart"/>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污染源</w:t>
                  </w:r>
                </w:p>
              </w:tc>
              <w:tc>
                <w:tcPr>
                  <w:tcW w:w="1100" w:type="dxa"/>
                  <w:vMerge w:val="restart"/>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污染物</w:t>
                  </w:r>
                </w:p>
              </w:tc>
              <w:tc>
                <w:tcPr>
                  <w:tcW w:w="6909" w:type="dxa"/>
                  <w:gridSpan w:val="8"/>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排气筒</w:t>
                  </w:r>
                </w:p>
              </w:tc>
              <w:tc>
                <w:tcPr>
                  <w:tcW w:w="3137" w:type="dxa"/>
                  <w:gridSpan w:val="3"/>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排放标准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649" w:type="dxa"/>
                  <w:vMerge w:val="continue"/>
                  <w:vAlign w:val="center"/>
                </w:tcPr>
                <w:p>
                  <w:pPr>
                    <w:adjustRightInd w:val="0"/>
                    <w:jc w:val="center"/>
                    <w:rPr>
                      <w:rFonts w:ascii="Times New Roman" w:hAnsi="Times New Roman" w:eastAsia="宋体" w:cs="Times New Roman"/>
                      <w:bCs/>
                      <w:color w:val="00B050"/>
                      <w:sz w:val="18"/>
                      <w:szCs w:val="18"/>
                    </w:rPr>
                  </w:pPr>
                </w:p>
              </w:tc>
              <w:tc>
                <w:tcPr>
                  <w:tcW w:w="1098" w:type="dxa"/>
                  <w:vMerge w:val="continue"/>
                  <w:vAlign w:val="center"/>
                </w:tcPr>
                <w:p>
                  <w:pPr>
                    <w:adjustRightInd w:val="0"/>
                    <w:jc w:val="center"/>
                    <w:rPr>
                      <w:rFonts w:ascii="Times New Roman" w:hAnsi="Times New Roman" w:eastAsia="宋体" w:cs="Times New Roman"/>
                      <w:bCs/>
                      <w:color w:val="00B050"/>
                      <w:sz w:val="18"/>
                      <w:szCs w:val="18"/>
                    </w:rPr>
                  </w:pPr>
                </w:p>
              </w:tc>
              <w:tc>
                <w:tcPr>
                  <w:tcW w:w="1100" w:type="dxa"/>
                  <w:vMerge w:val="continue"/>
                  <w:vAlign w:val="center"/>
                </w:tcPr>
                <w:p>
                  <w:pPr>
                    <w:adjustRightInd w:val="0"/>
                    <w:jc w:val="center"/>
                    <w:rPr>
                      <w:rFonts w:ascii="Times New Roman" w:hAnsi="Times New Roman" w:eastAsia="宋体" w:cs="Times New Roman"/>
                      <w:bCs/>
                      <w:color w:val="00B050"/>
                      <w:sz w:val="18"/>
                      <w:szCs w:val="18"/>
                    </w:rPr>
                  </w:pPr>
                </w:p>
              </w:tc>
              <w:tc>
                <w:tcPr>
                  <w:tcW w:w="678"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高度m</w:t>
                  </w:r>
                </w:p>
              </w:tc>
              <w:tc>
                <w:tcPr>
                  <w:tcW w:w="678"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内径m</w:t>
                  </w:r>
                </w:p>
              </w:tc>
              <w:tc>
                <w:tcPr>
                  <w:tcW w:w="690"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温度</w:t>
                  </w:r>
                </w:p>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w:t>
                  </w:r>
                </w:p>
              </w:tc>
              <w:tc>
                <w:tcPr>
                  <w:tcW w:w="667"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速率m/s</w:t>
                  </w:r>
                </w:p>
              </w:tc>
              <w:tc>
                <w:tcPr>
                  <w:tcW w:w="900"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编号</w:t>
                  </w:r>
                </w:p>
              </w:tc>
              <w:tc>
                <w:tcPr>
                  <w:tcW w:w="896"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名称</w:t>
                  </w:r>
                </w:p>
              </w:tc>
              <w:tc>
                <w:tcPr>
                  <w:tcW w:w="1600"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地理坐标</w:t>
                  </w:r>
                </w:p>
              </w:tc>
              <w:tc>
                <w:tcPr>
                  <w:tcW w:w="800"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类型</w:t>
                  </w:r>
                </w:p>
              </w:tc>
              <w:tc>
                <w:tcPr>
                  <w:tcW w:w="829"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浓度mg/m</w:t>
                  </w:r>
                  <w:r>
                    <w:rPr>
                      <w:rFonts w:ascii="Times New Roman" w:hAnsi="Times New Roman" w:eastAsia="宋体" w:cs="Times New Roman"/>
                      <w:b/>
                      <w:color w:val="00B050"/>
                      <w:sz w:val="18"/>
                      <w:szCs w:val="18"/>
                      <w:vertAlign w:val="superscript"/>
                    </w:rPr>
                    <w:t>3</w:t>
                  </w:r>
                </w:p>
              </w:tc>
              <w:tc>
                <w:tcPr>
                  <w:tcW w:w="714"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速率kg/h</w:t>
                  </w:r>
                </w:p>
              </w:tc>
              <w:tc>
                <w:tcPr>
                  <w:tcW w:w="1594" w:type="dxa"/>
                  <w:vAlign w:val="center"/>
                </w:tcPr>
                <w:p>
                  <w:pPr>
                    <w:adjustRightInd w:val="0"/>
                    <w:jc w:val="center"/>
                    <w:rPr>
                      <w:rFonts w:ascii="Times New Roman" w:hAnsi="Times New Roman" w:eastAsia="宋体" w:cs="Times New Roman"/>
                      <w:b/>
                      <w:color w:val="00B050"/>
                      <w:sz w:val="18"/>
                      <w:szCs w:val="18"/>
                    </w:rPr>
                  </w:pPr>
                  <w:r>
                    <w:rPr>
                      <w:rFonts w:ascii="Times New Roman" w:hAnsi="Times New Roman" w:eastAsia="宋体" w:cs="Times New Roman"/>
                      <w:b/>
                      <w:color w:val="00B050"/>
                      <w:sz w:val="18"/>
                      <w:szCs w:val="18"/>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1" w:hRule="atLeast"/>
                <w:jc w:val="center"/>
              </w:trPr>
              <w:tc>
                <w:tcPr>
                  <w:tcW w:w="649"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原料破碎筛分</w:t>
                  </w:r>
                </w:p>
              </w:tc>
              <w:tc>
                <w:tcPr>
                  <w:tcW w:w="1098" w:type="dxa"/>
                  <w:vAlign w:val="center"/>
                </w:tcPr>
                <w:p>
                  <w:pPr>
                    <w:widowControl/>
                    <w:jc w:val="center"/>
                    <w:textAlignment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w:t>
                  </w:r>
                  <w:r>
                    <w:rPr>
                      <w:rFonts w:hint="eastAsia" w:ascii="Times New Roman" w:hAnsi="Times New Roman" w:eastAsia="宋体" w:cs="Times New Roman"/>
                      <w:color w:val="00B050"/>
                      <w:kern w:val="0"/>
                      <w:sz w:val="18"/>
                      <w:szCs w:val="18"/>
                      <w:lang w:bidi="ar"/>
                    </w:rPr>
                    <w:t>粉尘</w:t>
                  </w:r>
                  <w:r>
                    <w:rPr>
                      <w:rFonts w:ascii="Times New Roman" w:hAnsi="Times New Roman" w:eastAsia="宋体" w:cs="Times New Roman"/>
                      <w:color w:val="00B050"/>
                      <w:kern w:val="0"/>
                      <w:sz w:val="18"/>
                      <w:szCs w:val="18"/>
                      <w:lang w:bidi="ar"/>
                    </w:rPr>
                    <w:t>排</w:t>
                  </w:r>
                </w:p>
                <w:p>
                  <w:pPr>
                    <w:widowControl/>
                    <w:jc w:val="center"/>
                    <w:textAlignment w:val="center"/>
                    <w:rPr>
                      <w:rFonts w:ascii="Times New Roman" w:hAnsi="Times New Roman" w:eastAsia="宋体" w:cs="Times New Roman"/>
                      <w:bCs/>
                      <w:color w:val="00B050"/>
                      <w:sz w:val="18"/>
                      <w:szCs w:val="18"/>
                    </w:rPr>
                  </w:pPr>
                  <w:r>
                    <w:rPr>
                      <w:rFonts w:ascii="Times New Roman" w:hAnsi="Times New Roman" w:eastAsia="宋体" w:cs="Times New Roman"/>
                      <w:color w:val="00B050"/>
                      <w:kern w:val="0"/>
                      <w:sz w:val="18"/>
                      <w:szCs w:val="18"/>
                      <w:lang w:bidi="ar"/>
                    </w:rPr>
                    <w:t>气筒</w:t>
                  </w:r>
                </w:p>
              </w:tc>
              <w:tc>
                <w:tcPr>
                  <w:tcW w:w="110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颗粒物</w:t>
                  </w:r>
                </w:p>
              </w:tc>
              <w:tc>
                <w:tcPr>
                  <w:tcW w:w="678"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15</w:t>
                  </w:r>
                </w:p>
              </w:tc>
              <w:tc>
                <w:tcPr>
                  <w:tcW w:w="678"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0.6</w:t>
                  </w:r>
                </w:p>
              </w:tc>
              <w:tc>
                <w:tcPr>
                  <w:tcW w:w="69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20</w:t>
                  </w:r>
                </w:p>
              </w:tc>
              <w:tc>
                <w:tcPr>
                  <w:tcW w:w="667" w:type="dxa"/>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19.58</w:t>
                  </w:r>
                </w:p>
              </w:tc>
              <w:tc>
                <w:tcPr>
                  <w:tcW w:w="900" w:type="dxa"/>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eastAsia="宋体" w:cs="Times New Roman"/>
                      <w:color w:val="00B050"/>
                      <w:kern w:val="0"/>
                      <w:sz w:val="18"/>
                      <w:szCs w:val="18"/>
                      <w:lang w:bidi="ar"/>
                    </w:rPr>
                    <w:t>DA001</w:t>
                  </w:r>
                </w:p>
              </w:tc>
              <w:tc>
                <w:tcPr>
                  <w:tcW w:w="896" w:type="dxa"/>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袋式除尘器排气筒</w:t>
                  </w:r>
                </w:p>
              </w:tc>
              <w:tc>
                <w:tcPr>
                  <w:tcW w:w="1600" w:type="dxa"/>
                  <w:vAlign w:val="center"/>
                </w:tcPr>
                <w:p>
                  <w:pPr>
                    <w:widowControl/>
                    <w:jc w:val="center"/>
                    <w:rPr>
                      <w:rFonts w:ascii="Times New Roman" w:hAnsi="Times New Roman" w:eastAsia="宋体" w:cs="Times New Roman"/>
                      <w:bCs/>
                      <w:color w:val="00B050"/>
                      <w:sz w:val="18"/>
                      <w:szCs w:val="18"/>
                    </w:rPr>
                  </w:pPr>
                  <w:r>
                    <w:rPr>
                      <w:rFonts w:ascii="Times New Roman" w:hAnsi="Times New Roman" w:eastAsia="宋体" w:cs="Times New Roman"/>
                      <w:color w:val="00B050"/>
                      <w:kern w:val="0"/>
                      <w:sz w:val="18"/>
                      <w:szCs w:val="18"/>
                      <w:lang w:bidi="ar"/>
                    </w:rPr>
                    <w:t>E102°46′4.75″N24°39′20.48″</w:t>
                  </w:r>
                </w:p>
              </w:tc>
              <w:tc>
                <w:tcPr>
                  <w:tcW w:w="80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一般</w:t>
                  </w:r>
                </w:p>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排放口</w:t>
                  </w:r>
                </w:p>
              </w:tc>
              <w:tc>
                <w:tcPr>
                  <w:tcW w:w="829"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12.96</w:t>
                  </w:r>
                </w:p>
              </w:tc>
              <w:tc>
                <w:tcPr>
                  <w:tcW w:w="714"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0.25</w:t>
                  </w:r>
                </w:p>
              </w:tc>
              <w:tc>
                <w:tcPr>
                  <w:tcW w:w="1594" w:type="dxa"/>
                  <w:vMerge w:val="restart"/>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color w:val="00B050"/>
                      <w:kern w:val="0"/>
                      <w:sz w:val="18"/>
                      <w:szCs w:val="18"/>
                    </w:rPr>
                    <w:t>原料加工和隧道窑废气执行</w:t>
                  </w:r>
                  <w:r>
                    <w:rPr>
                      <w:rFonts w:ascii="Times New Roman" w:hAnsi="Times New Roman" w:eastAsia="宋体" w:cs="Times New Roman"/>
                      <w:color w:val="00B050"/>
                      <w:kern w:val="0"/>
                      <w:sz w:val="18"/>
                      <w:szCs w:val="18"/>
                    </w:rPr>
                    <w:t>《砖瓦工业大气污染物排放标准》</w:t>
                  </w:r>
                  <w:r>
                    <w:rPr>
                      <w:rFonts w:hint="eastAsia" w:ascii="Times New Roman" w:hAnsi="Times New Roman" w:eastAsia="宋体" w:cs="Times New Roman"/>
                      <w:color w:val="00B050"/>
                      <w:kern w:val="0"/>
                      <w:sz w:val="18"/>
                      <w:szCs w:val="18"/>
                    </w:rPr>
                    <w:t>及其2</w:t>
                  </w:r>
                  <w:r>
                    <w:rPr>
                      <w:rFonts w:ascii="Times New Roman" w:hAnsi="Times New Roman" w:eastAsia="宋体" w:cs="Times New Roman"/>
                      <w:color w:val="00B050"/>
                      <w:kern w:val="0"/>
                      <w:sz w:val="18"/>
                      <w:szCs w:val="18"/>
                    </w:rPr>
                    <w:t>013</w:t>
                  </w:r>
                  <w:r>
                    <w:rPr>
                      <w:rFonts w:hint="eastAsia" w:ascii="Times New Roman" w:hAnsi="Times New Roman" w:eastAsia="宋体" w:cs="Times New Roman"/>
                      <w:color w:val="00B050"/>
                      <w:kern w:val="0"/>
                      <w:sz w:val="18"/>
                      <w:szCs w:val="18"/>
                    </w:rPr>
                    <w:t>修改单</w:t>
                  </w:r>
                  <w:r>
                    <w:rPr>
                      <w:rFonts w:ascii="Times New Roman" w:hAnsi="Times New Roman" w:eastAsia="宋体" w:cs="Times New Roman"/>
                      <w:bCs/>
                      <w:color w:val="00B050"/>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649" w:type="dxa"/>
                  <w:vMerge w:val="restart"/>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烟气</w:t>
                  </w:r>
                </w:p>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处理</w:t>
                  </w:r>
                </w:p>
              </w:tc>
              <w:tc>
                <w:tcPr>
                  <w:tcW w:w="1098" w:type="dxa"/>
                  <w:vMerge w:val="restart"/>
                  <w:vAlign w:val="center"/>
                </w:tcPr>
                <w:p>
                  <w:pPr>
                    <w:widowControl/>
                    <w:jc w:val="center"/>
                    <w:textAlignment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w:t>
                  </w:r>
                  <w:r>
                    <w:rPr>
                      <w:rFonts w:hint="eastAsia" w:ascii="Times New Roman" w:hAnsi="Times New Roman" w:eastAsia="宋体" w:cs="Times New Roman"/>
                      <w:color w:val="00B050"/>
                      <w:kern w:val="0"/>
                      <w:sz w:val="18"/>
                      <w:szCs w:val="18"/>
                      <w:lang w:bidi="ar"/>
                    </w:rPr>
                    <w:t>焙烧</w:t>
                  </w:r>
                  <w:r>
                    <w:rPr>
                      <w:rFonts w:ascii="Times New Roman" w:hAnsi="Times New Roman" w:eastAsia="宋体" w:cs="Times New Roman"/>
                      <w:color w:val="00B050"/>
                      <w:kern w:val="0"/>
                      <w:sz w:val="18"/>
                      <w:szCs w:val="18"/>
                      <w:lang w:bidi="ar"/>
                    </w:rPr>
                    <w:t>排</w:t>
                  </w:r>
                </w:p>
                <w:p>
                  <w:pPr>
                    <w:widowControl/>
                    <w:jc w:val="center"/>
                    <w:textAlignment w:val="center"/>
                    <w:rPr>
                      <w:rFonts w:ascii="Times New Roman" w:hAnsi="Times New Roman" w:eastAsia="宋体" w:cs="Times New Roman"/>
                      <w:bCs/>
                      <w:color w:val="00B050"/>
                      <w:sz w:val="18"/>
                      <w:szCs w:val="18"/>
                    </w:rPr>
                  </w:pPr>
                  <w:r>
                    <w:rPr>
                      <w:rFonts w:ascii="Times New Roman" w:hAnsi="Times New Roman" w:eastAsia="宋体" w:cs="Times New Roman"/>
                      <w:color w:val="00B050"/>
                      <w:kern w:val="0"/>
                      <w:sz w:val="18"/>
                      <w:szCs w:val="18"/>
                      <w:lang w:bidi="ar"/>
                    </w:rPr>
                    <w:t>气筒</w:t>
                  </w:r>
                </w:p>
              </w:tc>
              <w:tc>
                <w:tcPr>
                  <w:tcW w:w="1100" w:type="dxa"/>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cs="Times New Roman"/>
                      <w:color w:val="00B050"/>
                      <w:sz w:val="18"/>
                      <w:szCs w:val="18"/>
                    </w:rPr>
                    <w:t>烟尘</w:t>
                  </w:r>
                </w:p>
              </w:tc>
              <w:tc>
                <w:tcPr>
                  <w:tcW w:w="678" w:type="dxa"/>
                  <w:vMerge w:val="restart"/>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2</w:t>
                  </w:r>
                  <w:r>
                    <w:rPr>
                      <w:rFonts w:ascii="Times New Roman" w:hAnsi="Times New Roman" w:eastAsia="宋体" w:cs="Times New Roman"/>
                      <w:bCs/>
                      <w:color w:val="00B050"/>
                      <w:sz w:val="18"/>
                      <w:szCs w:val="18"/>
                    </w:rPr>
                    <w:t>0</w:t>
                  </w:r>
                </w:p>
              </w:tc>
              <w:tc>
                <w:tcPr>
                  <w:tcW w:w="678" w:type="dxa"/>
                  <w:vMerge w:val="restart"/>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2</w:t>
                  </w:r>
                </w:p>
              </w:tc>
              <w:tc>
                <w:tcPr>
                  <w:tcW w:w="690" w:type="dxa"/>
                  <w:vMerge w:val="restart"/>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60</w:t>
                  </w:r>
                </w:p>
              </w:tc>
              <w:tc>
                <w:tcPr>
                  <w:tcW w:w="667" w:type="dxa"/>
                  <w:vMerge w:val="restart"/>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21.83</w:t>
                  </w:r>
                </w:p>
              </w:tc>
              <w:tc>
                <w:tcPr>
                  <w:tcW w:w="900" w:type="dxa"/>
                  <w:vMerge w:val="restart"/>
                  <w:vAlign w:val="center"/>
                </w:tcPr>
                <w:p>
                  <w:pPr>
                    <w:widowControl/>
                    <w:jc w:val="center"/>
                    <w:textAlignment w:val="center"/>
                    <w:rPr>
                      <w:rFonts w:ascii="Times New Roman" w:hAnsi="Times New Roman" w:eastAsia="宋体" w:cs="Times New Roman"/>
                      <w:bCs/>
                      <w:color w:val="00B050"/>
                      <w:sz w:val="18"/>
                      <w:szCs w:val="18"/>
                    </w:rPr>
                  </w:pPr>
                  <w:r>
                    <w:rPr>
                      <w:rFonts w:ascii="Times New Roman" w:hAnsi="Times New Roman" w:eastAsia="宋体" w:cs="Times New Roman"/>
                      <w:color w:val="00B050"/>
                      <w:kern w:val="0"/>
                      <w:sz w:val="18"/>
                      <w:szCs w:val="18"/>
                      <w:lang w:bidi="ar"/>
                    </w:rPr>
                    <w:t>DA002</w:t>
                  </w:r>
                </w:p>
              </w:tc>
              <w:tc>
                <w:tcPr>
                  <w:tcW w:w="896" w:type="dxa"/>
                  <w:vMerge w:val="restart"/>
                  <w:vAlign w:val="center"/>
                </w:tcPr>
                <w:p>
                  <w:pPr>
                    <w:widowControl/>
                    <w:jc w:val="center"/>
                    <w:textAlignment w:val="center"/>
                    <w:rPr>
                      <w:rFonts w:ascii="Times New Roman" w:hAnsi="Times New Roman" w:eastAsia="宋体" w:cs="Times New Roman"/>
                      <w:bCs/>
                      <w:color w:val="00B050"/>
                      <w:sz w:val="18"/>
                      <w:szCs w:val="18"/>
                    </w:rPr>
                  </w:pPr>
                  <w:r>
                    <w:rPr>
                      <w:rFonts w:hint="eastAsia" w:ascii="Times New Roman" w:hAnsi="Times New Roman" w:eastAsia="宋体" w:cs="Times New Roman"/>
                      <w:bCs/>
                      <w:color w:val="00B050"/>
                      <w:sz w:val="18"/>
                      <w:szCs w:val="18"/>
                    </w:rPr>
                    <w:t>烟气脱硫除尘塔排气筒</w:t>
                  </w:r>
                </w:p>
              </w:tc>
              <w:tc>
                <w:tcPr>
                  <w:tcW w:w="1600" w:type="dxa"/>
                  <w:vMerge w:val="restart"/>
                  <w:vAlign w:val="center"/>
                </w:tcPr>
                <w:p>
                  <w:pPr>
                    <w:widowControl/>
                    <w:jc w:val="center"/>
                    <w:rPr>
                      <w:rFonts w:ascii="Times New Roman" w:hAnsi="Times New Roman" w:eastAsia="宋体" w:cs="Times New Roman"/>
                      <w:bCs/>
                      <w:color w:val="00B050"/>
                      <w:sz w:val="18"/>
                      <w:szCs w:val="18"/>
                    </w:rPr>
                  </w:pPr>
                  <w:r>
                    <w:rPr>
                      <w:rFonts w:ascii="Times New Roman" w:hAnsi="Times New Roman" w:eastAsia="宋体" w:cs="Times New Roman"/>
                      <w:color w:val="00B050"/>
                      <w:kern w:val="0"/>
                      <w:sz w:val="18"/>
                      <w:szCs w:val="18"/>
                      <w:lang w:bidi="ar"/>
                    </w:rPr>
                    <w:t>E102°46′3.47″N24°39′21.40″</w:t>
                  </w:r>
                </w:p>
              </w:tc>
              <w:tc>
                <w:tcPr>
                  <w:tcW w:w="800" w:type="dxa"/>
                  <w:vMerge w:val="restart"/>
                  <w:vAlign w:val="center"/>
                </w:tcPr>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一般</w:t>
                  </w:r>
                </w:p>
                <w:p>
                  <w:pPr>
                    <w:adjustRightInd w:val="0"/>
                    <w:jc w:val="center"/>
                    <w:rPr>
                      <w:rFonts w:ascii="Times New Roman" w:hAnsi="Times New Roman" w:eastAsia="宋体" w:cs="Times New Roman"/>
                      <w:bCs/>
                      <w:color w:val="00B050"/>
                      <w:sz w:val="18"/>
                      <w:szCs w:val="18"/>
                    </w:rPr>
                  </w:pPr>
                  <w:r>
                    <w:rPr>
                      <w:rFonts w:ascii="Times New Roman" w:hAnsi="Times New Roman" w:eastAsia="宋体" w:cs="Times New Roman"/>
                      <w:bCs/>
                      <w:color w:val="00B050"/>
                      <w:sz w:val="18"/>
                      <w:szCs w:val="18"/>
                    </w:rPr>
                    <w:t>排放口</w:t>
                  </w:r>
                </w:p>
              </w:tc>
              <w:tc>
                <w:tcPr>
                  <w:tcW w:w="829"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2.08</w:t>
                  </w:r>
                </w:p>
              </w:tc>
              <w:tc>
                <w:tcPr>
                  <w:tcW w:w="71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2</w:t>
                  </w:r>
                  <w:r>
                    <w:rPr>
                      <w:rFonts w:ascii="Times New Roman" w:hAnsi="Times New Roman" w:cs="Times New Roman"/>
                      <w:color w:val="00B050"/>
                      <w:sz w:val="18"/>
                      <w:szCs w:val="18"/>
                    </w:rPr>
                    <w:t>.98</w:t>
                  </w:r>
                </w:p>
              </w:tc>
              <w:tc>
                <w:tcPr>
                  <w:tcW w:w="1594" w:type="dxa"/>
                  <w:vMerge w:val="continue"/>
                  <w:vAlign w:val="center"/>
                </w:tcPr>
                <w:p>
                  <w:pPr>
                    <w:adjustRightInd w:val="0"/>
                    <w:jc w:val="center"/>
                    <w:rPr>
                      <w:rFonts w:ascii="Times New Roman" w:hAnsi="Times New Roman" w:eastAsia="宋体" w:cs="Times New Roman"/>
                      <w:color w:val="00B05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649" w:type="dxa"/>
                  <w:vMerge w:val="continue"/>
                  <w:vAlign w:val="center"/>
                </w:tcPr>
                <w:p>
                  <w:pPr>
                    <w:adjustRightInd w:val="0"/>
                    <w:jc w:val="center"/>
                    <w:rPr>
                      <w:rFonts w:ascii="Times New Roman" w:hAnsi="Times New Roman" w:eastAsia="宋体" w:cs="Times New Roman"/>
                      <w:bCs/>
                      <w:color w:val="00B050"/>
                      <w:sz w:val="18"/>
                      <w:szCs w:val="18"/>
                    </w:rPr>
                  </w:pPr>
                </w:p>
              </w:tc>
              <w:tc>
                <w:tcPr>
                  <w:tcW w:w="1098" w:type="dxa"/>
                  <w:vMerge w:val="continue"/>
                  <w:vAlign w:val="center"/>
                </w:tcPr>
                <w:p>
                  <w:pPr>
                    <w:widowControl/>
                    <w:jc w:val="center"/>
                    <w:textAlignment w:val="center"/>
                    <w:rPr>
                      <w:rFonts w:ascii="Times New Roman" w:hAnsi="Times New Roman" w:eastAsia="宋体" w:cs="Times New Roman"/>
                      <w:color w:val="00B050"/>
                      <w:kern w:val="0"/>
                      <w:sz w:val="18"/>
                      <w:szCs w:val="18"/>
                      <w:lang w:bidi="ar"/>
                    </w:rPr>
                  </w:pPr>
                </w:p>
              </w:tc>
              <w:tc>
                <w:tcPr>
                  <w:tcW w:w="1100" w:type="dxa"/>
                  <w:vAlign w:val="center"/>
                </w:tcPr>
                <w:p>
                  <w:pPr>
                    <w:adjustRightInd w:val="0"/>
                    <w:jc w:val="center"/>
                    <w:rPr>
                      <w:rFonts w:ascii="Times New Roman" w:hAnsi="Times New Roman" w:cs="Times New Roman"/>
                      <w:color w:val="00B050"/>
                      <w:sz w:val="18"/>
                      <w:szCs w:val="18"/>
                    </w:rPr>
                  </w:pPr>
                  <w:r>
                    <w:rPr>
                      <w:rFonts w:ascii="Times New Roman" w:hAnsi="Times New Roman" w:cs="Times New Roman"/>
                      <w:color w:val="00B050"/>
                      <w:sz w:val="18"/>
                      <w:szCs w:val="18"/>
                    </w:rPr>
                    <w:t>SO</w:t>
                  </w:r>
                  <w:r>
                    <w:rPr>
                      <w:rFonts w:ascii="Times New Roman" w:hAnsi="Times New Roman" w:cs="Times New Roman"/>
                      <w:color w:val="00B050"/>
                      <w:sz w:val="18"/>
                      <w:szCs w:val="18"/>
                      <w:vertAlign w:val="subscript"/>
                    </w:rPr>
                    <w:t>2</w:t>
                  </w:r>
                </w:p>
              </w:tc>
              <w:tc>
                <w:tcPr>
                  <w:tcW w:w="678" w:type="dxa"/>
                  <w:vMerge w:val="continue"/>
                  <w:vAlign w:val="center"/>
                </w:tcPr>
                <w:p>
                  <w:pPr>
                    <w:adjustRightInd w:val="0"/>
                    <w:jc w:val="center"/>
                    <w:rPr>
                      <w:rFonts w:ascii="Times New Roman" w:hAnsi="Times New Roman" w:eastAsia="宋体" w:cs="Times New Roman"/>
                      <w:bCs/>
                      <w:color w:val="00B050"/>
                      <w:sz w:val="18"/>
                      <w:szCs w:val="18"/>
                    </w:rPr>
                  </w:pPr>
                </w:p>
              </w:tc>
              <w:tc>
                <w:tcPr>
                  <w:tcW w:w="678" w:type="dxa"/>
                  <w:vMerge w:val="continue"/>
                  <w:vAlign w:val="center"/>
                </w:tcPr>
                <w:p>
                  <w:pPr>
                    <w:adjustRightInd w:val="0"/>
                    <w:jc w:val="center"/>
                    <w:rPr>
                      <w:rFonts w:ascii="Times New Roman" w:hAnsi="Times New Roman" w:eastAsia="宋体" w:cs="Times New Roman"/>
                      <w:bCs/>
                      <w:color w:val="00B050"/>
                      <w:sz w:val="18"/>
                      <w:szCs w:val="18"/>
                    </w:rPr>
                  </w:pPr>
                </w:p>
              </w:tc>
              <w:tc>
                <w:tcPr>
                  <w:tcW w:w="690" w:type="dxa"/>
                  <w:vMerge w:val="continue"/>
                  <w:vAlign w:val="center"/>
                </w:tcPr>
                <w:p>
                  <w:pPr>
                    <w:adjustRightInd w:val="0"/>
                    <w:jc w:val="center"/>
                    <w:rPr>
                      <w:rFonts w:ascii="Times New Roman" w:hAnsi="Times New Roman" w:eastAsia="宋体" w:cs="Times New Roman"/>
                      <w:bCs/>
                      <w:color w:val="00B050"/>
                      <w:sz w:val="18"/>
                      <w:szCs w:val="18"/>
                    </w:rPr>
                  </w:pPr>
                </w:p>
              </w:tc>
              <w:tc>
                <w:tcPr>
                  <w:tcW w:w="667"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900" w:type="dxa"/>
                  <w:vMerge w:val="continue"/>
                  <w:vAlign w:val="center"/>
                </w:tcPr>
                <w:p>
                  <w:pPr>
                    <w:widowControl/>
                    <w:jc w:val="center"/>
                    <w:textAlignment w:val="center"/>
                    <w:rPr>
                      <w:rFonts w:ascii="Times New Roman" w:hAnsi="Times New Roman" w:eastAsia="宋体" w:cs="Times New Roman"/>
                      <w:color w:val="00B050"/>
                      <w:kern w:val="0"/>
                      <w:sz w:val="18"/>
                      <w:szCs w:val="18"/>
                      <w:lang w:bidi="ar"/>
                    </w:rPr>
                  </w:pPr>
                </w:p>
              </w:tc>
              <w:tc>
                <w:tcPr>
                  <w:tcW w:w="896"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600" w:type="dxa"/>
                  <w:vMerge w:val="continue"/>
                  <w:vAlign w:val="center"/>
                </w:tcPr>
                <w:p>
                  <w:pPr>
                    <w:widowControl/>
                    <w:jc w:val="center"/>
                    <w:rPr>
                      <w:rFonts w:ascii="Times New Roman" w:hAnsi="Times New Roman" w:eastAsia="宋体" w:cs="Times New Roman"/>
                      <w:color w:val="00B050"/>
                      <w:kern w:val="0"/>
                      <w:sz w:val="18"/>
                      <w:szCs w:val="18"/>
                      <w:lang w:bidi="ar"/>
                    </w:rPr>
                  </w:pPr>
                </w:p>
              </w:tc>
              <w:tc>
                <w:tcPr>
                  <w:tcW w:w="800" w:type="dxa"/>
                  <w:vMerge w:val="continue"/>
                  <w:vAlign w:val="center"/>
                </w:tcPr>
                <w:p>
                  <w:pPr>
                    <w:adjustRightInd w:val="0"/>
                    <w:jc w:val="center"/>
                    <w:rPr>
                      <w:rFonts w:ascii="Times New Roman" w:hAnsi="Times New Roman" w:eastAsia="宋体" w:cs="Times New Roman"/>
                      <w:bCs/>
                      <w:color w:val="00B050"/>
                      <w:sz w:val="18"/>
                      <w:szCs w:val="18"/>
                    </w:rPr>
                  </w:pPr>
                </w:p>
              </w:tc>
              <w:tc>
                <w:tcPr>
                  <w:tcW w:w="829"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7</w:t>
                  </w:r>
                  <w:r>
                    <w:rPr>
                      <w:rFonts w:ascii="Times New Roman" w:hAnsi="Times New Roman" w:cs="Times New Roman"/>
                      <w:color w:val="00B050"/>
                      <w:sz w:val="18"/>
                      <w:szCs w:val="18"/>
                    </w:rPr>
                    <w:t>2.66</w:t>
                  </w:r>
                </w:p>
              </w:tc>
              <w:tc>
                <w:tcPr>
                  <w:tcW w:w="71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7.93</w:t>
                  </w:r>
                </w:p>
              </w:tc>
              <w:tc>
                <w:tcPr>
                  <w:tcW w:w="1594" w:type="dxa"/>
                  <w:vMerge w:val="continue"/>
                  <w:vAlign w:val="center"/>
                </w:tcPr>
                <w:p>
                  <w:pPr>
                    <w:adjustRightInd w:val="0"/>
                    <w:jc w:val="center"/>
                    <w:rPr>
                      <w:rFonts w:ascii="Times New Roman" w:hAnsi="Times New Roman" w:eastAsia="宋体" w:cs="Times New Roman"/>
                      <w:color w:val="00B05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649" w:type="dxa"/>
                  <w:vMerge w:val="continue"/>
                  <w:vAlign w:val="center"/>
                </w:tcPr>
                <w:p>
                  <w:pPr>
                    <w:adjustRightInd w:val="0"/>
                    <w:jc w:val="center"/>
                    <w:rPr>
                      <w:rFonts w:ascii="Times New Roman" w:hAnsi="Times New Roman" w:eastAsia="宋体" w:cs="Times New Roman"/>
                      <w:bCs/>
                      <w:color w:val="00B050"/>
                      <w:sz w:val="18"/>
                      <w:szCs w:val="18"/>
                    </w:rPr>
                  </w:pPr>
                </w:p>
              </w:tc>
              <w:tc>
                <w:tcPr>
                  <w:tcW w:w="1098" w:type="dxa"/>
                  <w:vMerge w:val="continue"/>
                  <w:vAlign w:val="center"/>
                </w:tcPr>
                <w:p>
                  <w:pPr>
                    <w:widowControl/>
                    <w:jc w:val="center"/>
                    <w:textAlignment w:val="center"/>
                    <w:rPr>
                      <w:rFonts w:ascii="Times New Roman" w:hAnsi="Times New Roman" w:eastAsia="宋体" w:cs="Times New Roman"/>
                      <w:color w:val="00B050"/>
                      <w:kern w:val="0"/>
                      <w:sz w:val="18"/>
                      <w:szCs w:val="18"/>
                      <w:lang w:bidi="ar"/>
                    </w:rPr>
                  </w:pPr>
                </w:p>
              </w:tc>
              <w:tc>
                <w:tcPr>
                  <w:tcW w:w="1100" w:type="dxa"/>
                  <w:vAlign w:val="center"/>
                </w:tcPr>
                <w:p>
                  <w:pPr>
                    <w:adjustRightInd w:val="0"/>
                    <w:jc w:val="center"/>
                    <w:rPr>
                      <w:rFonts w:ascii="Times New Roman" w:hAnsi="Times New Roman" w:cs="Times New Roman"/>
                      <w:color w:val="00B050"/>
                      <w:sz w:val="18"/>
                      <w:szCs w:val="18"/>
                    </w:rPr>
                  </w:pPr>
                  <w:r>
                    <w:rPr>
                      <w:rFonts w:ascii="Times New Roman" w:hAnsi="Times New Roman" w:cs="Times New Roman"/>
                      <w:color w:val="00B050"/>
                      <w:sz w:val="18"/>
                      <w:szCs w:val="18"/>
                    </w:rPr>
                    <w:t>NO</w:t>
                  </w:r>
                  <w:r>
                    <w:rPr>
                      <w:rFonts w:hint="eastAsia" w:ascii="Times New Roman" w:hAnsi="Times New Roman" w:cs="Times New Roman"/>
                      <w:color w:val="00B050"/>
                      <w:sz w:val="18"/>
                      <w:szCs w:val="18"/>
                    </w:rPr>
                    <w:t>x</w:t>
                  </w:r>
                </w:p>
              </w:tc>
              <w:tc>
                <w:tcPr>
                  <w:tcW w:w="678" w:type="dxa"/>
                  <w:vMerge w:val="continue"/>
                  <w:vAlign w:val="center"/>
                </w:tcPr>
                <w:p>
                  <w:pPr>
                    <w:adjustRightInd w:val="0"/>
                    <w:jc w:val="center"/>
                    <w:rPr>
                      <w:rFonts w:ascii="Times New Roman" w:hAnsi="Times New Roman" w:eastAsia="宋体" w:cs="Times New Roman"/>
                      <w:bCs/>
                      <w:color w:val="00B050"/>
                      <w:sz w:val="18"/>
                      <w:szCs w:val="18"/>
                    </w:rPr>
                  </w:pPr>
                </w:p>
              </w:tc>
              <w:tc>
                <w:tcPr>
                  <w:tcW w:w="678" w:type="dxa"/>
                  <w:vMerge w:val="continue"/>
                  <w:vAlign w:val="center"/>
                </w:tcPr>
                <w:p>
                  <w:pPr>
                    <w:adjustRightInd w:val="0"/>
                    <w:jc w:val="center"/>
                    <w:rPr>
                      <w:rFonts w:ascii="Times New Roman" w:hAnsi="Times New Roman" w:eastAsia="宋体" w:cs="Times New Roman"/>
                      <w:bCs/>
                      <w:color w:val="00B050"/>
                      <w:sz w:val="18"/>
                      <w:szCs w:val="18"/>
                    </w:rPr>
                  </w:pPr>
                </w:p>
              </w:tc>
              <w:tc>
                <w:tcPr>
                  <w:tcW w:w="690" w:type="dxa"/>
                  <w:vMerge w:val="continue"/>
                  <w:vAlign w:val="center"/>
                </w:tcPr>
                <w:p>
                  <w:pPr>
                    <w:adjustRightInd w:val="0"/>
                    <w:jc w:val="center"/>
                    <w:rPr>
                      <w:rFonts w:ascii="Times New Roman" w:hAnsi="Times New Roman" w:eastAsia="宋体" w:cs="Times New Roman"/>
                      <w:bCs/>
                      <w:color w:val="00B050"/>
                      <w:sz w:val="18"/>
                      <w:szCs w:val="18"/>
                    </w:rPr>
                  </w:pPr>
                </w:p>
              </w:tc>
              <w:tc>
                <w:tcPr>
                  <w:tcW w:w="667"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900" w:type="dxa"/>
                  <w:vMerge w:val="continue"/>
                  <w:vAlign w:val="center"/>
                </w:tcPr>
                <w:p>
                  <w:pPr>
                    <w:widowControl/>
                    <w:jc w:val="center"/>
                    <w:textAlignment w:val="center"/>
                    <w:rPr>
                      <w:rFonts w:ascii="Times New Roman" w:hAnsi="Times New Roman" w:eastAsia="宋体" w:cs="Times New Roman"/>
                      <w:color w:val="00B050"/>
                      <w:kern w:val="0"/>
                      <w:sz w:val="18"/>
                      <w:szCs w:val="18"/>
                      <w:lang w:bidi="ar"/>
                    </w:rPr>
                  </w:pPr>
                </w:p>
              </w:tc>
              <w:tc>
                <w:tcPr>
                  <w:tcW w:w="896"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600" w:type="dxa"/>
                  <w:vMerge w:val="continue"/>
                  <w:vAlign w:val="center"/>
                </w:tcPr>
                <w:p>
                  <w:pPr>
                    <w:widowControl/>
                    <w:jc w:val="center"/>
                    <w:rPr>
                      <w:rFonts w:ascii="Times New Roman" w:hAnsi="Times New Roman" w:eastAsia="宋体" w:cs="Times New Roman"/>
                      <w:color w:val="00B050"/>
                      <w:kern w:val="0"/>
                      <w:sz w:val="18"/>
                      <w:szCs w:val="18"/>
                      <w:lang w:bidi="ar"/>
                    </w:rPr>
                  </w:pPr>
                </w:p>
              </w:tc>
              <w:tc>
                <w:tcPr>
                  <w:tcW w:w="800" w:type="dxa"/>
                  <w:vMerge w:val="continue"/>
                  <w:vAlign w:val="center"/>
                </w:tcPr>
                <w:p>
                  <w:pPr>
                    <w:adjustRightInd w:val="0"/>
                    <w:jc w:val="center"/>
                    <w:rPr>
                      <w:rFonts w:ascii="Times New Roman" w:hAnsi="Times New Roman" w:eastAsia="宋体" w:cs="Times New Roman"/>
                      <w:bCs/>
                      <w:color w:val="00B050"/>
                      <w:sz w:val="18"/>
                      <w:szCs w:val="18"/>
                    </w:rPr>
                  </w:pPr>
                </w:p>
              </w:tc>
              <w:tc>
                <w:tcPr>
                  <w:tcW w:w="829"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5</w:t>
                  </w:r>
                  <w:r>
                    <w:rPr>
                      <w:rFonts w:ascii="Times New Roman" w:hAnsi="Times New Roman" w:cs="Times New Roman"/>
                      <w:color w:val="00B050"/>
                      <w:sz w:val="18"/>
                      <w:szCs w:val="18"/>
                    </w:rPr>
                    <w:t>1.55</w:t>
                  </w:r>
                </w:p>
              </w:tc>
              <w:tc>
                <w:tcPr>
                  <w:tcW w:w="71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2.72</w:t>
                  </w:r>
                </w:p>
              </w:tc>
              <w:tc>
                <w:tcPr>
                  <w:tcW w:w="1594" w:type="dxa"/>
                  <w:vMerge w:val="continue"/>
                  <w:vAlign w:val="center"/>
                </w:tcPr>
                <w:p>
                  <w:pPr>
                    <w:adjustRightInd w:val="0"/>
                    <w:jc w:val="center"/>
                    <w:rPr>
                      <w:rFonts w:ascii="Times New Roman" w:hAnsi="Times New Roman" w:eastAsia="宋体" w:cs="Times New Roman"/>
                      <w:color w:val="00B05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649" w:type="dxa"/>
                  <w:vMerge w:val="continue"/>
                  <w:vAlign w:val="center"/>
                </w:tcPr>
                <w:p>
                  <w:pPr>
                    <w:adjustRightInd w:val="0"/>
                    <w:jc w:val="center"/>
                    <w:rPr>
                      <w:rFonts w:ascii="Times New Roman" w:hAnsi="Times New Roman" w:eastAsia="宋体" w:cs="Times New Roman"/>
                      <w:bCs/>
                      <w:color w:val="00B050"/>
                      <w:sz w:val="18"/>
                      <w:szCs w:val="18"/>
                    </w:rPr>
                  </w:pPr>
                </w:p>
              </w:tc>
              <w:tc>
                <w:tcPr>
                  <w:tcW w:w="1098" w:type="dxa"/>
                  <w:vMerge w:val="continue"/>
                  <w:vAlign w:val="center"/>
                </w:tcPr>
                <w:p>
                  <w:pPr>
                    <w:widowControl/>
                    <w:jc w:val="center"/>
                    <w:textAlignment w:val="center"/>
                    <w:rPr>
                      <w:rFonts w:ascii="Times New Roman" w:hAnsi="Times New Roman" w:eastAsia="宋体" w:cs="Times New Roman"/>
                      <w:color w:val="00B050"/>
                      <w:kern w:val="0"/>
                      <w:sz w:val="18"/>
                      <w:szCs w:val="18"/>
                      <w:lang w:bidi="ar"/>
                    </w:rPr>
                  </w:pPr>
                </w:p>
              </w:tc>
              <w:tc>
                <w:tcPr>
                  <w:tcW w:w="1100" w:type="dxa"/>
                  <w:vAlign w:val="center"/>
                </w:tcPr>
                <w:p>
                  <w:pPr>
                    <w:adjustRightInd w:val="0"/>
                    <w:jc w:val="center"/>
                    <w:rPr>
                      <w:rFonts w:ascii="Times New Roman" w:hAnsi="Times New Roman" w:cs="Times New Roman"/>
                      <w:color w:val="00B050"/>
                      <w:sz w:val="18"/>
                      <w:szCs w:val="18"/>
                    </w:rPr>
                  </w:pPr>
                  <w:r>
                    <w:rPr>
                      <w:rFonts w:ascii="Times New Roman" w:hAnsi="Times New Roman" w:cs="Times New Roman"/>
                      <w:color w:val="00B050"/>
                      <w:sz w:val="18"/>
                      <w:szCs w:val="18"/>
                    </w:rPr>
                    <w:t>氟化物</w:t>
                  </w:r>
                </w:p>
              </w:tc>
              <w:tc>
                <w:tcPr>
                  <w:tcW w:w="678" w:type="dxa"/>
                  <w:vMerge w:val="continue"/>
                  <w:vAlign w:val="center"/>
                </w:tcPr>
                <w:p>
                  <w:pPr>
                    <w:adjustRightInd w:val="0"/>
                    <w:jc w:val="center"/>
                    <w:rPr>
                      <w:rFonts w:ascii="Times New Roman" w:hAnsi="Times New Roman" w:eastAsia="宋体" w:cs="Times New Roman"/>
                      <w:bCs/>
                      <w:color w:val="00B050"/>
                      <w:sz w:val="18"/>
                      <w:szCs w:val="18"/>
                    </w:rPr>
                  </w:pPr>
                </w:p>
              </w:tc>
              <w:tc>
                <w:tcPr>
                  <w:tcW w:w="678" w:type="dxa"/>
                  <w:vMerge w:val="continue"/>
                  <w:vAlign w:val="center"/>
                </w:tcPr>
                <w:p>
                  <w:pPr>
                    <w:adjustRightInd w:val="0"/>
                    <w:jc w:val="center"/>
                    <w:rPr>
                      <w:rFonts w:ascii="Times New Roman" w:hAnsi="Times New Roman" w:eastAsia="宋体" w:cs="Times New Roman"/>
                      <w:bCs/>
                      <w:color w:val="00B050"/>
                      <w:sz w:val="18"/>
                      <w:szCs w:val="18"/>
                    </w:rPr>
                  </w:pPr>
                </w:p>
              </w:tc>
              <w:tc>
                <w:tcPr>
                  <w:tcW w:w="690" w:type="dxa"/>
                  <w:vMerge w:val="continue"/>
                  <w:vAlign w:val="center"/>
                </w:tcPr>
                <w:p>
                  <w:pPr>
                    <w:adjustRightInd w:val="0"/>
                    <w:jc w:val="center"/>
                    <w:rPr>
                      <w:rFonts w:ascii="Times New Roman" w:hAnsi="Times New Roman" w:eastAsia="宋体" w:cs="Times New Roman"/>
                      <w:bCs/>
                      <w:color w:val="00B050"/>
                      <w:sz w:val="18"/>
                      <w:szCs w:val="18"/>
                    </w:rPr>
                  </w:pPr>
                </w:p>
              </w:tc>
              <w:tc>
                <w:tcPr>
                  <w:tcW w:w="667"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900" w:type="dxa"/>
                  <w:vMerge w:val="continue"/>
                  <w:vAlign w:val="center"/>
                </w:tcPr>
                <w:p>
                  <w:pPr>
                    <w:widowControl/>
                    <w:jc w:val="center"/>
                    <w:textAlignment w:val="center"/>
                    <w:rPr>
                      <w:rFonts w:ascii="Times New Roman" w:hAnsi="Times New Roman" w:eastAsia="宋体" w:cs="Times New Roman"/>
                      <w:color w:val="00B050"/>
                      <w:kern w:val="0"/>
                      <w:sz w:val="18"/>
                      <w:szCs w:val="18"/>
                      <w:lang w:bidi="ar"/>
                    </w:rPr>
                  </w:pPr>
                </w:p>
              </w:tc>
              <w:tc>
                <w:tcPr>
                  <w:tcW w:w="896" w:type="dxa"/>
                  <w:vMerge w:val="continue"/>
                  <w:vAlign w:val="center"/>
                </w:tcPr>
                <w:p>
                  <w:pPr>
                    <w:widowControl/>
                    <w:jc w:val="center"/>
                    <w:textAlignment w:val="center"/>
                    <w:rPr>
                      <w:rFonts w:ascii="Times New Roman" w:hAnsi="Times New Roman" w:eastAsia="宋体" w:cs="Times New Roman"/>
                      <w:bCs/>
                      <w:color w:val="00B050"/>
                      <w:sz w:val="18"/>
                      <w:szCs w:val="18"/>
                    </w:rPr>
                  </w:pPr>
                </w:p>
              </w:tc>
              <w:tc>
                <w:tcPr>
                  <w:tcW w:w="1600" w:type="dxa"/>
                  <w:vMerge w:val="continue"/>
                  <w:vAlign w:val="center"/>
                </w:tcPr>
                <w:p>
                  <w:pPr>
                    <w:widowControl/>
                    <w:jc w:val="center"/>
                    <w:rPr>
                      <w:rFonts w:ascii="Times New Roman" w:hAnsi="Times New Roman" w:eastAsia="宋体" w:cs="Times New Roman"/>
                      <w:color w:val="00B050"/>
                      <w:kern w:val="0"/>
                      <w:sz w:val="18"/>
                      <w:szCs w:val="18"/>
                      <w:lang w:bidi="ar"/>
                    </w:rPr>
                  </w:pPr>
                </w:p>
              </w:tc>
              <w:tc>
                <w:tcPr>
                  <w:tcW w:w="800" w:type="dxa"/>
                  <w:vMerge w:val="continue"/>
                  <w:vAlign w:val="center"/>
                </w:tcPr>
                <w:p>
                  <w:pPr>
                    <w:adjustRightInd w:val="0"/>
                    <w:jc w:val="center"/>
                    <w:rPr>
                      <w:rFonts w:ascii="Times New Roman" w:hAnsi="Times New Roman" w:eastAsia="宋体" w:cs="Times New Roman"/>
                      <w:bCs/>
                      <w:color w:val="00B050"/>
                      <w:sz w:val="18"/>
                      <w:szCs w:val="18"/>
                    </w:rPr>
                  </w:pPr>
                </w:p>
              </w:tc>
              <w:tc>
                <w:tcPr>
                  <w:tcW w:w="829"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0</w:t>
                  </w:r>
                  <w:r>
                    <w:rPr>
                      <w:rFonts w:ascii="Times New Roman" w:hAnsi="Times New Roman" w:cs="Times New Roman"/>
                      <w:color w:val="00B050"/>
                      <w:sz w:val="18"/>
                      <w:szCs w:val="18"/>
                    </w:rPr>
                    <w:t>.23</w:t>
                  </w:r>
                </w:p>
              </w:tc>
              <w:tc>
                <w:tcPr>
                  <w:tcW w:w="714" w:type="dxa"/>
                  <w:vAlign w:val="center"/>
                </w:tcPr>
                <w:p>
                  <w:pPr>
                    <w:adjustRightInd w:val="0"/>
                    <w:jc w:val="center"/>
                    <w:rPr>
                      <w:rFonts w:ascii="Times New Roman" w:hAnsi="Times New Roman" w:eastAsia="宋体" w:cs="Times New Roman"/>
                      <w:bCs/>
                      <w:color w:val="00B050"/>
                      <w:sz w:val="18"/>
                      <w:szCs w:val="18"/>
                    </w:rPr>
                  </w:pPr>
                  <w:r>
                    <w:rPr>
                      <w:rFonts w:hint="eastAsia" w:ascii="Times New Roman" w:hAnsi="Times New Roman" w:cs="Times New Roman"/>
                      <w:color w:val="00B050"/>
                      <w:sz w:val="18"/>
                      <w:szCs w:val="18"/>
                    </w:rPr>
                    <w:t>0</w:t>
                  </w:r>
                  <w:r>
                    <w:rPr>
                      <w:rFonts w:ascii="Times New Roman" w:hAnsi="Times New Roman" w:cs="Times New Roman"/>
                      <w:color w:val="00B050"/>
                      <w:sz w:val="18"/>
                      <w:szCs w:val="18"/>
                    </w:rPr>
                    <w:t>.05</w:t>
                  </w:r>
                </w:p>
              </w:tc>
              <w:tc>
                <w:tcPr>
                  <w:tcW w:w="1594" w:type="dxa"/>
                  <w:vMerge w:val="continue"/>
                  <w:vAlign w:val="center"/>
                </w:tcPr>
                <w:p>
                  <w:pPr>
                    <w:adjustRightInd w:val="0"/>
                    <w:jc w:val="center"/>
                    <w:rPr>
                      <w:rFonts w:ascii="Times New Roman" w:hAnsi="Times New Roman" w:eastAsia="宋体" w:cs="Times New Roman"/>
                      <w:color w:val="00B050"/>
                      <w:sz w:val="18"/>
                      <w:szCs w:val="18"/>
                      <w:lang w:bidi="ar"/>
                    </w:rPr>
                  </w:pPr>
                </w:p>
              </w:tc>
            </w:tr>
          </w:tbl>
          <w:p>
            <w:pPr>
              <w:pStyle w:val="16"/>
              <w:pBdr>
                <w:bottom w:val="none" w:color="auto" w:sz="0" w:space="0"/>
              </w:pBdr>
            </w:pPr>
          </w:p>
          <w:p>
            <w:pPr>
              <w:jc w:val="center"/>
            </w:pPr>
          </w:p>
          <w:p>
            <w:pPr>
              <w:pStyle w:val="16"/>
              <w:pBdr>
                <w:bottom w:val="none" w:color="auto" w:sz="0" w:space="0"/>
              </w:pBdr>
            </w:pPr>
          </w:p>
          <w:p>
            <w:pPr>
              <w:jc w:val="center"/>
            </w:pPr>
          </w:p>
          <w:p>
            <w:pPr>
              <w:pStyle w:val="16"/>
              <w:pBdr>
                <w:bottom w:val="none" w:color="auto" w:sz="0" w:space="0"/>
              </w:pBdr>
            </w:pPr>
          </w:p>
          <w:p>
            <w:pPr>
              <w:jc w:val="center"/>
            </w:pPr>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Pr>
              <w:snapToGrid w:val="0"/>
              <w:jc w:val="center"/>
              <w:rPr>
                <w:rFonts w:ascii="Times New Roman" w:hAnsi="Times New Roman" w:eastAsia="宋体" w:cs="Times New Roman"/>
                <w:b/>
                <w:szCs w:val="21"/>
              </w:rPr>
            </w:pPr>
          </w:p>
          <w:p/>
        </w:tc>
      </w:tr>
    </w:tbl>
    <w:p>
      <w:pPr>
        <w:adjustRightInd w:val="0"/>
        <w:snapToGrid w:val="0"/>
        <w:rPr>
          <w:rFonts w:ascii="宋体" w:hAnsi="宋体" w:eastAsia="宋体" w:cs="宋体"/>
          <w:bCs/>
          <w:szCs w:val="21"/>
          <w:lang w:bidi="ar"/>
        </w:rPr>
        <w:sectPr>
          <w:pgSz w:w="16840" w:h="11915" w:orient="landscape"/>
          <w:pgMar w:top="1531" w:right="1702" w:bottom="1531" w:left="1702" w:header="851" w:footer="851" w:gutter="0"/>
          <w:cols w:space="425" w:num="1"/>
          <w:docGrid w:type="lines" w:linePitch="312" w:charSpace="0"/>
        </w:sectPr>
      </w:pPr>
    </w:p>
    <w:tbl>
      <w:tblPr>
        <w:tblStyle w:val="21"/>
        <w:tblW w:w="8977"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66"/>
        <w:gridCol w:w="871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10" w:hRule="atLeast"/>
          <w:jc w:val="center"/>
        </w:trPr>
        <w:tc>
          <w:tcPr>
            <w:tcW w:w="266" w:type="dxa"/>
            <w:tcBorders>
              <w:top w:val="single" w:color="auto" w:sz="4" w:space="0"/>
              <w:left w:val="single" w:color="auto" w:sz="8" w:space="0"/>
              <w:bottom w:val="single" w:color="auto" w:sz="8" w:space="0"/>
              <w:right w:val="single" w:color="auto" w:sz="4" w:space="0"/>
            </w:tcBorders>
            <w:shd w:val="clear" w:color="auto" w:fill="auto"/>
            <w:tcMar>
              <w:left w:w="28" w:type="dxa"/>
              <w:right w:w="28" w:type="dxa"/>
            </w:tcMar>
            <w:vAlign w:val="center"/>
          </w:tcPr>
          <w:p>
            <w:pPr>
              <w:adjustRightInd w:val="0"/>
              <w:snapToGrid w:val="0"/>
              <w:jc w:val="center"/>
              <w:rPr>
                <w:rFonts w:ascii="Times New Roman" w:hAnsi="Times New Roman" w:eastAsia="宋体" w:cs="Times New Roman"/>
                <w:bCs/>
                <w:szCs w:val="21"/>
                <w:lang w:bidi="ar"/>
              </w:rPr>
            </w:pPr>
            <w:r>
              <w:rPr>
                <w:rFonts w:ascii="Times New Roman" w:hAnsi="Times New Roman" w:eastAsia="宋体" w:cs="Times New Roman"/>
                <w:bCs/>
                <w:szCs w:val="21"/>
                <w:lang w:bidi="ar"/>
              </w:rPr>
              <w:t>运</w:t>
            </w:r>
          </w:p>
          <w:p>
            <w:pPr>
              <w:adjustRightInd w:val="0"/>
              <w:snapToGrid w:val="0"/>
              <w:jc w:val="center"/>
              <w:rPr>
                <w:rFonts w:ascii="Times New Roman" w:hAnsi="Times New Roman" w:eastAsia="宋体" w:cs="Times New Roman"/>
                <w:bCs/>
                <w:szCs w:val="21"/>
              </w:rPr>
            </w:pPr>
            <w:r>
              <w:rPr>
                <w:rFonts w:ascii="Times New Roman" w:hAnsi="Times New Roman" w:eastAsia="宋体" w:cs="Times New Roman"/>
                <w:bCs/>
                <w:szCs w:val="21"/>
                <w:lang w:bidi="ar"/>
              </w:rPr>
              <w:t>营</w:t>
            </w:r>
          </w:p>
          <w:p>
            <w:pPr>
              <w:adjustRightInd w:val="0"/>
              <w:snapToGrid w:val="0"/>
              <w:jc w:val="center"/>
              <w:rPr>
                <w:rFonts w:ascii="Times New Roman" w:hAnsi="Times New Roman" w:eastAsia="宋体" w:cs="Times New Roman"/>
                <w:bCs/>
                <w:szCs w:val="21"/>
                <w:lang w:bidi="ar"/>
              </w:rPr>
            </w:pPr>
            <w:r>
              <w:rPr>
                <w:rFonts w:ascii="Times New Roman" w:hAnsi="Times New Roman" w:eastAsia="宋体" w:cs="Times New Roman"/>
                <w:bCs/>
                <w:szCs w:val="21"/>
                <w:lang w:bidi="ar"/>
              </w:rPr>
              <w:t>期</w:t>
            </w:r>
          </w:p>
          <w:p>
            <w:pPr>
              <w:adjustRightInd w:val="0"/>
              <w:snapToGrid w:val="0"/>
              <w:jc w:val="center"/>
              <w:rPr>
                <w:rFonts w:ascii="Times New Roman" w:hAnsi="Times New Roman" w:eastAsia="宋体" w:cs="Times New Roman"/>
                <w:bCs/>
                <w:szCs w:val="21"/>
              </w:rPr>
            </w:pPr>
            <w:r>
              <w:rPr>
                <w:rFonts w:ascii="Times New Roman" w:hAnsi="Times New Roman" w:eastAsia="宋体" w:cs="Times New Roman"/>
                <w:bCs/>
                <w:szCs w:val="21"/>
                <w:lang w:bidi="ar"/>
              </w:rPr>
              <w:t>环</w:t>
            </w:r>
          </w:p>
          <w:p>
            <w:pPr>
              <w:adjustRightInd w:val="0"/>
              <w:snapToGrid w:val="0"/>
              <w:jc w:val="center"/>
              <w:rPr>
                <w:rFonts w:ascii="Times New Roman" w:hAnsi="Times New Roman" w:eastAsia="宋体" w:cs="Times New Roman"/>
                <w:bCs/>
                <w:szCs w:val="21"/>
                <w:lang w:bidi="ar"/>
              </w:rPr>
            </w:pPr>
            <w:r>
              <w:rPr>
                <w:rFonts w:ascii="Times New Roman" w:hAnsi="Times New Roman" w:eastAsia="宋体" w:cs="Times New Roman"/>
                <w:bCs/>
                <w:szCs w:val="21"/>
                <w:lang w:bidi="ar"/>
              </w:rPr>
              <w:t>境</w:t>
            </w:r>
          </w:p>
          <w:p>
            <w:pPr>
              <w:adjustRightInd w:val="0"/>
              <w:snapToGrid w:val="0"/>
              <w:jc w:val="center"/>
              <w:rPr>
                <w:rFonts w:ascii="Times New Roman" w:hAnsi="Times New Roman" w:eastAsia="宋体" w:cs="Times New Roman"/>
                <w:bCs/>
                <w:szCs w:val="21"/>
              </w:rPr>
            </w:pPr>
            <w:r>
              <w:rPr>
                <w:rFonts w:ascii="Times New Roman" w:hAnsi="Times New Roman" w:eastAsia="宋体" w:cs="Times New Roman"/>
                <w:bCs/>
                <w:szCs w:val="21"/>
                <w:lang w:bidi="ar"/>
              </w:rPr>
              <w:t>影</w:t>
            </w:r>
          </w:p>
          <w:p>
            <w:pPr>
              <w:adjustRightInd w:val="0"/>
              <w:snapToGrid w:val="0"/>
              <w:jc w:val="center"/>
              <w:rPr>
                <w:rFonts w:ascii="Times New Roman" w:hAnsi="Times New Roman" w:eastAsia="宋体" w:cs="Times New Roman"/>
                <w:bCs/>
                <w:szCs w:val="21"/>
                <w:lang w:bidi="ar"/>
              </w:rPr>
            </w:pPr>
            <w:r>
              <w:rPr>
                <w:rFonts w:ascii="Times New Roman" w:hAnsi="Times New Roman" w:eastAsia="宋体" w:cs="Times New Roman"/>
                <w:bCs/>
                <w:szCs w:val="21"/>
                <w:lang w:bidi="ar"/>
              </w:rPr>
              <w:t>响</w:t>
            </w:r>
          </w:p>
          <w:p>
            <w:pPr>
              <w:adjustRightInd w:val="0"/>
              <w:snapToGrid w:val="0"/>
              <w:jc w:val="center"/>
              <w:rPr>
                <w:rFonts w:ascii="Times New Roman" w:hAnsi="Times New Roman" w:eastAsia="宋体" w:cs="Times New Roman"/>
                <w:bCs/>
                <w:szCs w:val="21"/>
              </w:rPr>
            </w:pPr>
            <w:r>
              <w:rPr>
                <w:rFonts w:ascii="Times New Roman" w:hAnsi="Times New Roman" w:eastAsia="宋体" w:cs="Times New Roman"/>
                <w:bCs/>
                <w:szCs w:val="21"/>
                <w:lang w:bidi="ar"/>
              </w:rPr>
              <w:t>和</w:t>
            </w:r>
          </w:p>
          <w:p>
            <w:pPr>
              <w:adjustRightInd w:val="0"/>
              <w:snapToGrid w:val="0"/>
              <w:jc w:val="center"/>
              <w:rPr>
                <w:rFonts w:ascii="Times New Roman" w:hAnsi="Times New Roman" w:eastAsia="宋体" w:cs="Times New Roman"/>
                <w:bCs/>
                <w:szCs w:val="21"/>
                <w:lang w:bidi="ar"/>
              </w:rPr>
            </w:pPr>
            <w:r>
              <w:rPr>
                <w:rFonts w:ascii="Times New Roman" w:hAnsi="Times New Roman" w:eastAsia="宋体" w:cs="Times New Roman"/>
                <w:bCs/>
                <w:szCs w:val="21"/>
                <w:lang w:bidi="ar"/>
              </w:rPr>
              <w:t>保</w:t>
            </w:r>
          </w:p>
          <w:p>
            <w:pPr>
              <w:adjustRightInd w:val="0"/>
              <w:snapToGrid w:val="0"/>
              <w:jc w:val="center"/>
              <w:rPr>
                <w:rFonts w:ascii="Times New Roman" w:hAnsi="Times New Roman" w:eastAsia="宋体" w:cs="Times New Roman"/>
                <w:bCs/>
                <w:szCs w:val="21"/>
              </w:rPr>
            </w:pPr>
            <w:r>
              <w:rPr>
                <w:rFonts w:ascii="Times New Roman" w:hAnsi="Times New Roman" w:eastAsia="宋体" w:cs="Times New Roman"/>
                <w:bCs/>
                <w:szCs w:val="21"/>
                <w:lang w:bidi="ar"/>
              </w:rPr>
              <w:t>护</w:t>
            </w:r>
          </w:p>
          <w:p>
            <w:pPr>
              <w:adjustRightInd w:val="0"/>
              <w:snapToGrid w:val="0"/>
              <w:jc w:val="center"/>
              <w:rPr>
                <w:rFonts w:ascii="Times New Roman" w:hAnsi="Times New Roman" w:eastAsia="宋体" w:cs="Times New Roman"/>
                <w:bCs/>
                <w:szCs w:val="21"/>
                <w:lang w:bidi="ar"/>
              </w:rPr>
            </w:pPr>
            <w:r>
              <w:rPr>
                <w:rFonts w:ascii="Times New Roman" w:hAnsi="Times New Roman" w:eastAsia="宋体" w:cs="Times New Roman"/>
                <w:bCs/>
                <w:szCs w:val="21"/>
                <w:lang w:bidi="ar"/>
              </w:rPr>
              <w:t>措</w:t>
            </w:r>
          </w:p>
          <w:p>
            <w:pPr>
              <w:adjustRightInd w:val="0"/>
              <w:snapToGrid w:val="0"/>
              <w:jc w:val="center"/>
              <w:rPr>
                <w:rFonts w:ascii="Times New Roman" w:hAnsi="Times New Roman" w:eastAsia="宋体" w:cs="Times New Roman"/>
                <w:bCs/>
                <w:szCs w:val="21"/>
              </w:rPr>
            </w:pPr>
            <w:r>
              <w:rPr>
                <w:rFonts w:ascii="Times New Roman" w:hAnsi="Times New Roman" w:eastAsia="宋体" w:cs="Times New Roman"/>
                <w:bCs/>
                <w:szCs w:val="21"/>
                <w:lang w:bidi="ar"/>
              </w:rPr>
              <w:t>施</w:t>
            </w:r>
          </w:p>
        </w:tc>
        <w:tc>
          <w:tcPr>
            <w:tcW w:w="8711" w:type="dxa"/>
            <w:tcBorders>
              <w:top w:val="single" w:color="auto" w:sz="4" w:space="0"/>
              <w:left w:val="single" w:color="auto" w:sz="4" w:space="0"/>
              <w:bottom w:val="single" w:color="auto" w:sz="8" w:space="0"/>
              <w:right w:val="single" w:color="auto" w:sz="8" w:space="0"/>
            </w:tcBorders>
            <w:shd w:val="clear" w:color="auto" w:fill="auto"/>
            <w:vAlign w:val="center"/>
          </w:tcPr>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2</w:t>
            </w:r>
            <w:r>
              <w:rPr>
                <w:rFonts w:hint="eastAsia" w:ascii="Times New Roman" w:hAnsi="Times New Roman" w:cs="Times New Roman"/>
                <w:color w:val="000000"/>
              </w:rPr>
              <w:t>、</w:t>
            </w:r>
            <w:r>
              <w:rPr>
                <w:rFonts w:ascii="Times New Roman" w:hAnsi="Times New Roman" w:cs="Times New Roman"/>
                <w:color w:val="000000"/>
              </w:rPr>
              <w:t>废气源强核算</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（1）有组织废气</w:t>
            </w:r>
          </w:p>
          <w:p>
            <w:pPr>
              <w:pStyle w:val="11"/>
              <w:spacing w:line="360" w:lineRule="auto"/>
              <w:ind w:left="0" w:right="105" w:rightChars="50" w:firstLine="240" w:firstLineChars="100"/>
              <w:rPr>
                <w:color w:val="000000"/>
              </w:rPr>
            </w:pPr>
            <w:r>
              <w:rPr>
                <w:rFonts w:hint="eastAsia"/>
                <w:color w:val="000000"/>
              </w:rPr>
              <w:t>①粉尘</w:t>
            </w:r>
          </w:p>
          <w:p>
            <w:pPr>
              <w:pStyle w:val="11"/>
              <w:spacing w:line="360" w:lineRule="auto"/>
              <w:ind w:left="0" w:right="105" w:rightChars="50" w:firstLine="240" w:firstLineChars="100"/>
              <w:rPr>
                <w:rFonts w:ascii="Times New Roman" w:hAnsi="Times New Roman" w:cs="Times New Roman"/>
                <w:bCs/>
              </w:rPr>
            </w:pPr>
            <w:r>
              <w:rPr>
                <w:rFonts w:hint="eastAsia" w:ascii="Times New Roman" w:hAnsi="Times New Roman" w:cs="Times New Roman"/>
                <w:bCs/>
              </w:rPr>
              <w:t>主要为原料破碎、筛分过程产生的粉尘，由集气罩收集后，约</w:t>
            </w:r>
            <w:r>
              <w:rPr>
                <w:rFonts w:ascii="Times New Roman" w:hAnsi="Times New Roman" w:cs="Times New Roman"/>
                <w:bCs/>
              </w:rPr>
              <w:t>90</w:t>
            </w:r>
            <w:r>
              <w:rPr>
                <w:rFonts w:hint="eastAsia" w:ascii="Times New Roman" w:hAnsi="Times New Roman" w:cs="Times New Roman"/>
                <w:bCs/>
              </w:rPr>
              <w:t>%进入袋式除尘器，</w:t>
            </w:r>
            <w:r>
              <w:rPr>
                <w:rFonts w:ascii="Times New Roman" w:hAnsi="Times New Roman" w:cs="Times New Roman"/>
                <w:bCs/>
              </w:rPr>
              <w:t>10</w:t>
            </w:r>
            <w:r>
              <w:rPr>
                <w:rFonts w:hint="eastAsia" w:ascii="Times New Roman" w:hAnsi="Times New Roman" w:cs="Times New Roman"/>
                <w:bCs/>
              </w:rPr>
              <w:t>%无组织排放。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本项目全部建成后</w:t>
            </w:r>
            <w:r>
              <w:rPr>
                <w:rFonts w:hint="eastAsia" w:ascii="Times New Roman" w:hAnsi="Times New Roman" w:cs="Times New Roman"/>
                <w:color w:val="000000"/>
              </w:rPr>
              <w:t>需要进行破碎和筛分的原料减少</w:t>
            </w:r>
            <w:r>
              <w:rPr>
                <w:rFonts w:ascii="Times New Roman" w:hAnsi="Times New Roman" w:cs="Times New Roman"/>
                <w:color w:val="00B050"/>
              </w:rPr>
              <w:t>6</w:t>
            </w:r>
            <w:r>
              <w:rPr>
                <w:rFonts w:hint="eastAsia" w:ascii="Times New Roman" w:hAnsi="Times New Roman" w:cs="Times New Roman"/>
                <w:color w:val="00B050"/>
              </w:rPr>
              <w:t>%</w:t>
            </w:r>
            <w:r>
              <w:rPr>
                <w:rFonts w:hint="eastAsia" w:ascii="Times New Roman" w:hAnsi="Times New Roman" w:cs="Times New Roman"/>
                <w:color w:val="000000"/>
              </w:rPr>
              <w:t>（由污泥替换，污泥直接加入搅拌挤出机），则</w:t>
            </w:r>
            <w:r>
              <w:rPr>
                <w:rFonts w:hint="eastAsia" w:ascii="Times New Roman" w:hAnsi="Times New Roman" w:cs="Times New Roman"/>
                <w:color w:val="00B050"/>
              </w:rPr>
              <w:t>项目全部建成后，</w:t>
            </w:r>
            <w:r>
              <w:rPr>
                <w:rFonts w:hint="eastAsia" w:ascii="Times New Roman" w:hAnsi="Times New Roman" w:cs="Times New Roman"/>
                <w:bCs/>
              </w:rPr>
              <w:t>破碎、筛分过程产生粉尘量约为</w:t>
            </w:r>
            <w:r>
              <w:rPr>
                <w:rFonts w:ascii="Times New Roman" w:hAnsi="Times New Roman" w:cs="Times New Roman"/>
                <w:color w:val="00B050"/>
              </w:rPr>
              <w:t>682.59</w:t>
            </w:r>
            <w:r>
              <w:rPr>
                <w:rFonts w:hint="eastAsia" w:ascii="Times New Roman" w:hAnsi="Times New Roman" w:cs="Times New Roman"/>
                <w:color w:val="00B050"/>
              </w:rPr>
              <w:t>kg/d、</w:t>
            </w:r>
            <w:r>
              <w:rPr>
                <w:rFonts w:ascii="Times New Roman" w:hAnsi="Times New Roman" w:cs="Times New Roman"/>
                <w:color w:val="00B050"/>
              </w:rPr>
              <w:t>204.78</w:t>
            </w:r>
            <w:r>
              <w:rPr>
                <w:rFonts w:hint="eastAsia" w:ascii="Times New Roman" w:hAnsi="Times New Roman" w:cs="Times New Roman"/>
                <w:color w:val="00B050"/>
              </w:rPr>
              <w:t>t/a。其中9</w:t>
            </w:r>
            <w:r>
              <w:rPr>
                <w:rFonts w:ascii="Times New Roman" w:hAnsi="Times New Roman" w:cs="Times New Roman"/>
                <w:color w:val="00B050"/>
              </w:rPr>
              <w:t>0</w:t>
            </w:r>
            <w:r>
              <w:rPr>
                <w:rFonts w:hint="eastAsia" w:ascii="Times New Roman" w:hAnsi="Times New Roman" w:cs="Times New Roman"/>
                <w:color w:val="00B050"/>
              </w:rPr>
              <w:t>%（</w:t>
            </w:r>
            <w:r>
              <w:rPr>
                <w:rFonts w:ascii="Times New Roman" w:hAnsi="Times New Roman" w:cs="Times New Roman"/>
                <w:color w:val="00B050"/>
              </w:rPr>
              <w:t>614.33</w:t>
            </w:r>
            <w:r>
              <w:rPr>
                <w:rFonts w:hint="eastAsia" w:ascii="Times New Roman" w:hAnsi="Times New Roman" w:cs="Times New Roman"/>
                <w:color w:val="00B050"/>
              </w:rPr>
              <w:t>kg/d、</w:t>
            </w:r>
            <w:r>
              <w:rPr>
                <w:rFonts w:ascii="Times New Roman" w:hAnsi="Times New Roman" w:cs="Times New Roman"/>
                <w:color w:val="00B050"/>
              </w:rPr>
              <w:t>184.30</w:t>
            </w:r>
            <w:r>
              <w:rPr>
                <w:rFonts w:hint="eastAsia" w:ascii="Times New Roman" w:hAnsi="Times New Roman" w:cs="Times New Roman"/>
                <w:color w:val="00B050"/>
              </w:rPr>
              <w:t>t/a）</w:t>
            </w:r>
            <w:r>
              <w:rPr>
                <w:rFonts w:hint="eastAsia" w:ascii="Times New Roman" w:hAnsi="Times New Roman" w:cs="Times New Roman"/>
                <w:color w:val="000000"/>
              </w:rPr>
              <w:t>进入袋式除尘器系统，经效率9</w:t>
            </w:r>
            <w:r>
              <w:rPr>
                <w:rFonts w:ascii="Times New Roman" w:hAnsi="Times New Roman" w:cs="Times New Roman"/>
                <w:color w:val="000000"/>
              </w:rPr>
              <w:t>9</w:t>
            </w:r>
            <w:r>
              <w:rPr>
                <w:rFonts w:hint="eastAsia" w:ascii="Times New Roman" w:hAnsi="Times New Roman" w:cs="Times New Roman"/>
                <w:color w:val="000000"/>
              </w:rPr>
              <w:t>%的除尘器处理后约</w:t>
            </w:r>
            <w:r>
              <w:rPr>
                <w:rFonts w:ascii="Times New Roman" w:hAnsi="Times New Roman" w:cs="Times New Roman"/>
                <w:color w:val="00B050"/>
              </w:rPr>
              <w:t>608.19</w:t>
            </w:r>
            <w:r>
              <w:rPr>
                <w:rFonts w:hint="eastAsia" w:ascii="Times New Roman" w:hAnsi="Times New Roman" w:cs="Times New Roman"/>
                <w:color w:val="00B050"/>
              </w:rPr>
              <w:t>kg/d、</w:t>
            </w:r>
            <w:r>
              <w:rPr>
                <w:rFonts w:ascii="Times New Roman" w:hAnsi="Times New Roman" w:cs="Times New Roman"/>
                <w:color w:val="00B050"/>
              </w:rPr>
              <w:t>182.46</w:t>
            </w:r>
            <w:r>
              <w:rPr>
                <w:rFonts w:hint="eastAsia" w:ascii="Times New Roman" w:hAnsi="Times New Roman" w:cs="Times New Roman"/>
                <w:color w:val="00B050"/>
              </w:rPr>
              <w:t>t/a</w:t>
            </w:r>
            <w:r>
              <w:rPr>
                <w:rFonts w:hint="eastAsia" w:ascii="Times New Roman" w:hAnsi="Times New Roman" w:cs="Times New Roman"/>
                <w:color w:val="000000"/>
              </w:rPr>
              <w:t>粉尘被收集，其余</w:t>
            </w:r>
            <w:r>
              <w:rPr>
                <w:rFonts w:ascii="Times New Roman" w:hAnsi="Times New Roman" w:cs="Times New Roman"/>
                <w:color w:val="00B050"/>
              </w:rPr>
              <w:t>6.14</w:t>
            </w:r>
            <w:r>
              <w:rPr>
                <w:rFonts w:hint="eastAsia" w:ascii="Times New Roman" w:hAnsi="Times New Roman" w:cs="Times New Roman"/>
                <w:color w:val="00B050"/>
              </w:rPr>
              <w:t>kg/d、</w:t>
            </w:r>
            <w:r>
              <w:rPr>
                <w:rFonts w:ascii="Times New Roman" w:hAnsi="Times New Roman" w:cs="Times New Roman"/>
                <w:color w:val="00B050"/>
              </w:rPr>
              <w:t>1.84</w:t>
            </w:r>
            <w:r>
              <w:rPr>
                <w:rFonts w:hint="eastAsia" w:ascii="Times New Roman" w:hAnsi="Times New Roman" w:cs="Times New Roman"/>
                <w:color w:val="00B050"/>
              </w:rPr>
              <w:t>t/a</w:t>
            </w:r>
            <w:r>
              <w:rPr>
                <w:rFonts w:hint="eastAsia" w:ascii="Times New Roman" w:hAnsi="Times New Roman" w:cs="Times New Roman"/>
                <w:color w:val="000000"/>
              </w:rPr>
              <w:t>经1</w:t>
            </w:r>
            <w:r>
              <w:rPr>
                <w:rFonts w:ascii="Times New Roman" w:hAnsi="Times New Roman" w:cs="Times New Roman"/>
                <w:color w:val="000000"/>
              </w:rPr>
              <w:t>5</w:t>
            </w:r>
            <w:r>
              <w:rPr>
                <w:rFonts w:hint="eastAsia" w:ascii="Times New Roman" w:hAnsi="Times New Roman" w:cs="Times New Roman"/>
                <w:color w:val="000000"/>
              </w:rPr>
              <w:t>m排气筒外排。</w:t>
            </w:r>
            <w:r>
              <w:rPr>
                <w:rFonts w:hint="eastAsia" w:ascii="Times New Roman" w:hAnsi="Times New Roman" w:cs="Times New Roman"/>
                <w:color w:val="00B050"/>
              </w:rPr>
              <w:t>袋式除尘器预计平均气量为</w:t>
            </w:r>
            <w:r>
              <w:rPr>
                <w:rFonts w:ascii="Times New Roman" w:hAnsi="Times New Roman" w:cs="Times New Roman"/>
                <w:color w:val="00B050"/>
              </w:rPr>
              <w:t>19740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/h，则粉尘排放平均浓度</w:t>
            </w:r>
            <w:r>
              <w:rPr>
                <w:rFonts w:ascii="Times New Roman" w:hAnsi="Times New Roman" w:cs="Times New Roman"/>
                <w:color w:val="00B050"/>
              </w:rPr>
              <w:t>12.96</w:t>
            </w:r>
            <w:r>
              <w:rPr>
                <w:rFonts w:hint="eastAsia" w:ascii="Times New Roman" w:hAnsi="Times New Roman" w:cs="Times New Roman"/>
                <w:color w:val="00B050"/>
              </w:rPr>
              <w:t>mg/m</w:t>
            </w:r>
            <w:r>
              <w:rPr>
                <w:rFonts w:ascii="Times New Roman" w:hAnsi="Times New Roman" w:cs="Times New Roman"/>
                <w:color w:val="00B050"/>
                <w:vertAlign w:val="superscript"/>
              </w:rPr>
              <w:t>3</w:t>
            </w:r>
            <w:r>
              <w:rPr>
                <w:rFonts w:hint="eastAsia" w:ascii="Times New Roman" w:hAnsi="Times New Roman" w:cs="Times New Roman"/>
                <w:color w:val="00B050"/>
              </w:rPr>
              <w:t>，粉尘平均排放强度为</w:t>
            </w:r>
            <w:r>
              <w:rPr>
                <w:rFonts w:ascii="Times New Roman" w:hAnsi="Times New Roman" w:cs="Times New Roman"/>
                <w:color w:val="00B050"/>
              </w:rPr>
              <w:t>0.25</w:t>
            </w:r>
            <w:r>
              <w:rPr>
                <w:rFonts w:hint="eastAsia" w:ascii="Times New Roman" w:hAnsi="Times New Roman" w:cs="Times New Roman"/>
                <w:color w:val="00B050"/>
              </w:rPr>
              <w:t>kg/h。</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砖坯制作臭气</w:t>
            </w:r>
          </w:p>
          <w:p>
            <w:pPr>
              <w:pStyle w:val="11"/>
              <w:spacing w:line="360" w:lineRule="auto"/>
              <w:ind w:left="0" w:right="105" w:rightChars="50" w:firstLine="240" w:firstLineChars="100"/>
              <w:rPr>
                <w:rFonts w:ascii="Times New Roman" w:hAnsi="Times New Roman" w:cs="Times New Roman"/>
                <w:color w:val="00B050"/>
              </w:rPr>
            </w:pPr>
            <w:bookmarkStart w:id="55" w:name="_Hlk92720545"/>
            <w:r>
              <w:rPr>
                <w:rFonts w:hint="eastAsia" w:ascii="Times New Roman" w:hAnsi="Times New Roman" w:cs="Times New Roman"/>
                <w:color w:val="00B050"/>
              </w:rPr>
              <w:t>主要来自污泥池和砖坯制作过程，主要成分为H</w:t>
            </w:r>
            <w:r>
              <w:rPr>
                <w:rFonts w:ascii="Times New Roman" w:hAnsi="Times New Roman" w:cs="Times New Roman"/>
                <w:color w:val="00B050"/>
                <w:vertAlign w:val="subscript"/>
              </w:rPr>
              <w:t>2</w:t>
            </w:r>
            <w:r>
              <w:rPr>
                <w:rFonts w:ascii="Times New Roman" w:hAnsi="Times New Roman" w:cs="Times New Roman"/>
                <w:color w:val="00B050"/>
              </w:rPr>
              <w:t>S</w:t>
            </w:r>
            <w:r>
              <w:rPr>
                <w:rFonts w:hint="eastAsia" w:ascii="Times New Roman" w:hAnsi="Times New Roman" w:cs="Times New Roman"/>
                <w:color w:val="00B050"/>
              </w:rPr>
              <w:t>、</w:t>
            </w:r>
            <w:r>
              <w:rPr>
                <w:rFonts w:ascii="Times New Roman" w:hAnsi="Times New Roman" w:cs="Times New Roman"/>
                <w:color w:val="00B050"/>
              </w:rPr>
              <w:t>NH</w:t>
            </w:r>
            <w:r>
              <w:rPr>
                <w:rFonts w:ascii="Times New Roman" w:hAnsi="Times New Roman" w:cs="Times New Roman"/>
                <w:color w:val="00B050"/>
                <w:vertAlign w:val="subscript"/>
              </w:rPr>
              <w:t>3</w:t>
            </w:r>
            <w:r>
              <w:rPr>
                <w:rFonts w:hint="eastAsia" w:ascii="Times New Roman" w:hAnsi="Times New Roman" w:cs="Times New Roman"/>
                <w:color w:val="00B050"/>
              </w:rPr>
              <w:t>等，呈无组织排放。因制砖原料中污泥含量低（仅</w:t>
            </w:r>
            <w:r>
              <w:rPr>
                <w:rFonts w:ascii="Times New Roman" w:hAnsi="Times New Roman" w:cs="Times New Roman"/>
                <w:color w:val="00B050"/>
              </w:rPr>
              <w:t>6</w:t>
            </w:r>
            <w:r>
              <w:rPr>
                <w:rFonts w:hint="eastAsia" w:ascii="Times New Roman" w:hAnsi="Times New Roman" w:cs="Times New Roman"/>
                <w:color w:val="00B050"/>
              </w:rPr>
              <w:t>%），在搅拌挤出、挤砖和切码过程中臭气产生强度和产生量均不大。</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0000"/>
              </w:rPr>
              <w:t>污泥池臭味来源于污泥中腐烂有机质组分的发酵产生的异味组分，经估算，污泥池H</w:t>
            </w:r>
            <w:r>
              <w:rPr>
                <w:rFonts w:ascii="Times New Roman" w:hAnsi="Times New Roman" w:cs="Times New Roman"/>
                <w:color w:val="000000"/>
                <w:vertAlign w:val="subscript"/>
              </w:rPr>
              <w:t>2</w:t>
            </w:r>
            <w:r>
              <w:rPr>
                <w:rFonts w:ascii="Times New Roman" w:hAnsi="Times New Roman" w:cs="Times New Roman"/>
                <w:color w:val="000000"/>
              </w:rPr>
              <w:t>S</w:t>
            </w:r>
            <w:r>
              <w:rPr>
                <w:rFonts w:hint="eastAsia" w:ascii="Times New Roman" w:hAnsi="Times New Roman" w:cs="Times New Roman"/>
                <w:color w:val="000000"/>
              </w:rPr>
              <w:t>、</w:t>
            </w:r>
            <w:r>
              <w:rPr>
                <w:rFonts w:ascii="Times New Roman" w:hAnsi="Times New Roman" w:cs="Times New Roman"/>
                <w:color w:val="000000"/>
              </w:rPr>
              <w:t>NH</w:t>
            </w:r>
            <w:r>
              <w:rPr>
                <w:rFonts w:ascii="Times New Roman" w:hAnsi="Times New Roman" w:cs="Times New Roman"/>
                <w:color w:val="000000"/>
                <w:vertAlign w:val="subscript"/>
              </w:rPr>
              <w:t>3</w:t>
            </w:r>
            <w:r>
              <w:rPr>
                <w:rFonts w:hint="eastAsia" w:ascii="Times New Roman" w:hAnsi="Times New Roman" w:cs="Times New Roman"/>
                <w:color w:val="000000"/>
              </w:rPr>
              <w:t>产生量分别为0</w:t>
            </w:r>
            <w:r>
              <w:rPr>
                <w:rFonts w:ascii="Times New Roman" w:hAnsi="Times New Roman" w:cs="Times New Roman"/>
                <w:color w:val="000000"/>
              </w:rPr>
              <w:t>.022</w:t>
            </w:r>
            <w:r>
              <w:rPr>
                <w:rFonts w:hint="eastAsia" w:ascii="Times New Roman" w:hAnsi="Times New Roman" w:cs="Times New Roman"/>
                <w:color w:val="000000"/>
              </w:rPr>
              <w:t>t/a、0</w:t>
            </w:r>
            <w:r>
              <w:rPr>
                <w:rFonts w:ascii="Times New Roman" w:hAnsi="Times New Roman" w:cs="Times New Roman"/>
                <w:color w:val="000000"/>
              </w:rPr>
              <w:t>.310</w:t>
            </w:r>
            <w:r>
              <w:rPr>
                <w:rFonts w:hint="eastAsia" w:ascii="Times New Roman" w:hAnsi="Times New Roman" w:cs="Times New Roman"/>
                <w:color w:val="000000"/>
              </w:rPr>
              <w:t>t/a。</w:t>
            </w:r>
            <w:r>
              <w:rPr>
                <w:rFonts w:hint="eastAsia" w:ascii="Times New Roman" w:hAnsi="Times New Roman" w:cs="Times New Roman"/>
                <w:color w:val="00B050"/>
              </w:rPr>
              <w:t>设负压收集系统，臭气抽入隧道窑预热段，进而进入焙烧段，全部焚烧处理。焚烧后硫化氢生成二氧化硫，氨气燃烧后生成氮气或氮氧化物。</w:t>
            </w:r>
          </w:p>
          <w:bookmarkEnd w:id="55"/>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3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③</w:t>
            </w:r>
            <w:r>
              <w:rPr>
                <w:rFonts w:ascii="Times New Roman" w:hAnsi="Times New Roman" w:cs="Times New Roman"/>
                <w:color w:val="000000"/>
              </w:rPr>
              <w:fldChar w:fldCharType="end"/>
            </w:r>
            <w:r>
              <w:rPr>
                <w:rFonts w:hint="eastAsia" w:ascii="Times New Roman" w:hAnsi="Times New Roman" w:cs="Times New Roman"/>
                <w:color w:val="000000"/>
              </w:rPr>
              <w:t>隧道窑废气</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隧道窑烘干、焙烧过程中产生的废气主要为烟尘、SO</w:t>
            </w:r>
            <w:r>
              <w:rPr>
                <w:rFonts w:ascii="Times New Roman" w:hAnsi="Times New Roman" w:cs="Times New Roman"/>
                <w:color w:val="000000"/>
                <w:vertAlign w:val="subscript"/>
              </w:rPr>
              <w:t>2</w:t>
            </w:r>
            <w:r>
              <w:rPr>
                <w:rFonts w:ascii="Times New Roman" w:hAnsi="Times New Roman" w:cs="Times New Roman"/>
                <w:color w:val="000000"/>
              </w:rPr>
              <w:t>、NO</w:t>
            </w:r>
            <w:r>
              <w:rPr>
                <w:rFonts w:hint="eastAsia" w:ascii="Times New Roman" w:hAnsi="Times New Roman" w:cs="Times New Roman"/>
                <w:color w:val="000000"/>
              </w:rPr>
              <w:t>x、</w:t>
            </w:r>
            <w:r>
              <w:rPr>
                <w:rFonts w:ascii="Times New Roman" w:hAnsi="Times New Roman" w:cs="Times New Roman"/>
                <w:color w:val="000000"/>
              </w:rPr>
              <w:t>氟化物。</w:t>
            </w:r>
          </w:p>
          <w:p>
            <w:pPr>
              <w:spacing w:line="360" w:lineRule="auto"/>
              <w:ind w:firstLine="240" w:firstLineChars="100"/>
              <w:outlineLvl w:val="1"/>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1 \* ROMAN</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ascii="Times New Roman" w:hAnsi="Times New Roman" w:cs="Times New Roman"/>
                <w:color w:val="000000"/>
                <w:sz w:val="24"/>
              </w:rPr>
              <w:t>I</w:t>
            </w:r>
            <w:r>
              <w:rPr>
                <w:rFonts w:ascii="Times New Roman" w:hAnsi="Times New Roman" w:cs="Times New Roman"/>
                <w:color w:val="000000"/>
                <w:sz w:val="24"/>
              </w:rPr>
              <w:fldChar w:fldCharType="end"/>
            </w:r>
            <w:r>
              <w:rPr>
                <w:rFonts w:ascii="Times New Roman" w:hAnsi="Times New Roman" w:cs="Times New Roman"/>
                <w:color w:val="000000"/>
                <w:sz w:val="24"/>
              </w:rPr>
              <w:t>.废气量</w:t>
            </w:r>
          </w:p>
          <w:p>
            <w:pPr>
              <w:spacing w:line="360" w:lineRule="auto"/>
              <w:ind w:firstLine="240" w:firstLineChars="100"/>
              <w:outlineLvl w:val="1"/>
              <w:rPr>
                <w:rFonts w:ascii="Times New Roman" w:hAnsi="Times New Roman" w:cs="Times New Roman"/>
                <w:color w:val="000000"/>
                <w:sz w:val="24"/>
              </w:rPr>
            </w:pPr>
            <w:r>
              <w:rPr>
                <w:rFonts w:hint="eastAsia" w:ascii="Times New Roman" w:hAnsi="Times New Roman" w:cs="Times New Roman"/>
                <w:color w:val="00B050"/>
                <w:sz w:val="24"/>
              </w:rPr>
              <w:t>项目产能达到3亿标块生产能力后，</w:t>
            </w:r>
            <w:r>
              <w:rPr>
                <w:rFonts w:ascii="Times New Roman" w:hAnsi="Times New Roman" w:cs="Times New Roman"/>
                <w:color w:val="00B050"/>
                <w:sz w:val="24"/>
              </w:rPr>
              <w:t>6</w:t>
            </w:r>
            <w:r>
              <w:rPr>
                <w:rFonts w:hint="eastAsia" w:ascii="Times New Roman" w:hAnsi="Times New Roman" w:cs="Times New Roman"/>
                <w:color w:val="00B050"/>
                <w:sz w:val="24"/>
              </w:rPr>
              <w:t>条隧道窑烟气总量预估为</w:t>
            </w:r>
            <w:r>
              <w:rPr>
                <w:rFonts w:ascii="Times New Roman" w:hAnsi="Times New Roman" w:cs="Times New Roman"/>
                <w:color w:val="00B050"/>
                <w:sz w:val="24"/>
              </w:rPr>
              <w:t>246761</w:t>
            </w:r>
            <w:r>
              <w:rPr>
                <w:rFonts w:hint="eastAsia" w:ascii="Times New Roman" w:hAnsi="Times New Roman" w:cs="Times New Roman"/>
                <w:color w:val="00B050"/>
                <w:sz w:val="24"/>
              </w:rPr>
              <w:t>m</w:t>
            </w:r>
            <w:r>
              <w:rPr>
                <w:rFonts w:hint="eastAsia" w:ascii="Times New Roman" w:hAnsi="Times New Roman" w:cs="Times New Roman"/>
                <w:color w:val="00B050"/>
                <w:sz w:val="24"/>
                <w:vertAlign w:val="superscript"/>
              </w:rPr>
              <w:t>3</w:t>
            </w:r>
            <w:r>
              <w:rPr>
                <w:rFonts w:hint="eastAsia" w:ascii="Times New Roman" w:hAnsi="Times New Roman" w:cs="Times New Roman"/>
                <w:color w:val="00B050"/>
                <w:sz w:val="24"/>
              </w:rPr>
              <w:t>/h。</w:t>
            </w:r>
          </w:p>
          <w:p>
            <w:pPr>
              <w:spacing w:line="360" w:lineRule="auto"/>
              <w:ind w:firstLine="240" w:firstLineChars="100"/>
              <w:outlineLvl w:val="1"/>
              <w:rPr>
                <w:rFonts w:ascii="Times New Roman" w:hAnsi="Times New Roman" w:cs="Times New Roman"/>
                <w:color w:val="000000"/>
                <w:sz w:val="24"/>
              </w:rPr>
            </w:pP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w:instrText>
            </w:r>
            <w:r>
              <w:rPr>
                <w:rFonts w:hint="eastAsia" w:ascii="Times New Roman" w:hAnsi="Times New Roman" w:cs="Times New Roman"/>
                <w:color w:val="000000"/>
                <w:sz w:val="24"/>
              </w:rPr>
              <w:instrText xml:space="preserve">= 2 \* ROMAN</w:instrText>
            </w:r>
            <w:r>
              <w:rPr>
                <w:rFonts w:ascii="Times New Roman" w:hAnsi="Times New Roman" w:cs="Times New Roman"/>
                <w:color w:val="000000"/>
                <w:sz w:val="24"/>
              </w:rPr>
              <w:instrText xml:space="preserve"> </w:instrText>
            </w:r>
            <w:r>
              <w:rPr>
                <w:rFonts w:ascii="Times New Roman" w:hAnsi="Times New Roman" w:cs="Times New Roman"/>
                <w:color w:val="000000"/>
                <w:sz w:val="24"/>
              </w:rPr>
              <w:fldChar w:fldCharType="separate"/>
            </w:r>
            <w:r>
              <w:rPr>
                <w:rFonts w:ascii="Times New Roman" w:hAnsi="Times New Roman" w:cs="Times New Roman"/>
                <w:color w:val="000000"/>
                <w:sz w:val="24"/>
              </w:rPr>
              <w:t>II</w:t>
            </w:r>
            <w:r>
              <w:rPr>
                <w:rFonts w:ascii="Times New Roman" w:hAnsi="Times New Roman" w:cs="Times New Roman"/>
                <w:color w:val="000000"/>
                <w:sz w:val="24"/>
              </w:rPr>
              <w:fldChar w:fldCharType="end"/>
            </w:r>
            <w:r>
              <w:rPr>
                <w:rFonts w:ascii="Times New Roman" w:hAnsi="Times New Roman" w:cs="Times New Roman"/>
                <w:color w:val="000000"/>
                <w:sz w:val="24"/>
              </w:rPr>
              <w:t>.烟尘、SO</w:t>
            </w:r>
            <w:r>
              <w:rPr>
                <w:rFonts w:ascii="Times New Roman" w:hAnsi="Times New Roman" w:cs="Times New Roman"/>
                <w:color w:val="000000"/>
                <w:sz w:val="24"/>
                <w:vertAlign w:val="subscript"/>
              </w:rPr>
              <w:t>2</w:t>
            </w:r>
            <w:r>
              <w:rPr>
                <w:rFonts w:ascii="Times New Roman" w:hAnsi="Times New Roman" w:cs="Times New Roman"/>
                <w:color w:val="000000"/>
                <w:sz w:val="24"/>
              </w:rPr>
              <w:t>、NOx、氟化物产</w:t>
            </w:r>
            <w:r>
              <w:rPr>
                <w:rFonts w:hint="eastAsia" w:ascii="Times New Roman" w:hAnsi="Times New Roman" w:cs="Times New Roman"/>
                <w:color w:val="000000"/>
                <w:sz w:val="24"/>
              </w:rPr>
              <w:t>排</w:t>
            </w:r>
            <w:r>
              <w:rPr>
                <w:rFonts w:ascii="Times New Roman" w:hAnsi="Times New Roman" w:cs="Times New Roman"/>
                <w:color w:val="000000"/>
                <w:sz w:val="24"/>
              </w:rPr>
              <w:t>情况分析</w:t>
            </w:r>
          </w:p>
          <w:p>
            <w:pPr>
              <w:spacing w:line="360" w:lineRule="auto"/>
              <w:ind w:firstLine="240" w:firstLineChars="100"/>
              <w:outlineLvl w:val="1"/>
              <w:rPr>
                <w:rFonts w:ascii="Times New Roman" w:hAnsi="Times New Roman" w:cs="Times New Roman"/>
                <w:color w:val="000000"/>
                <w:sz w:val="24"/>
              </w:rPr>
            </w:pPr>
            <w:r>
              <w:rPr>
                <w:rFonts w:ascii="Times New Roman" w:hAnsi="Times New Roman" w:cs="Times New Roman"/>
                <w:color w:val="000000"/>
                <w:sz w:val="24"/>
              </w:rPr>
              <w:t>本项目采用内燃法生产工艺，在烧制过程中，主要依靠原料煤矸石燃烧产生的热量进行焙烧，产生的废气中主要污染物为烟尘、氟化物、SO</w:t>
            </w:r>
            <w:r>
              <w:rPr>
                <w:rFonts w:ascii="Times New Roman" w:hAnsi="Times New Roman" w:cs="Times New Roman"/>
                <w:color w:val="000000"/>
                <w:sz w:val="24"/>
                <w:vertAlign w:val="subscript"/>
              </w:rPr>
              <w:t>2</w:t>
            </w:r>
            <w:r>
              <w:rPr>
                <w:rFonts w:ascii="Times New Roman" w:hAnsi="Times New Roman" w:cs="Times New Roman"/>
                <w:color w:val="000000"/>
                <w:sz w:val="24"/>
              </w:rPr>
              <w:t>和NOx。</w:t>
            </w:r>
          </w:p>
          <w:p>
            <w:pPr>
              <w:spacing w:line="360" w:lineRule="auto"/>
              <w:ind w:firstLine="240" w:firstLineChars="100"/>
              <w:outlineLvl w:val="1"/>
              <w:rPr>
                <w:rFonts w:ascii="Times New Roman" w:hAnsi="Times New Roman" w:cs="Times New Roman"/>
                <w:color w:val="00B050"/>
                <w:sz w:val="24"/>
              </w:rPr>
            </w:pPr>
            <w:r>
              <w:rPr>
                <w:rFonts w:hint="eastAsia" w:ascii="Times New Roman" w:hAnsi="Times New Roman" w:cs="Times New Roman"/>
                <w:color w:val="00B050"/>
                <w:sz w:val="24"/>
              </w:rPr>
              <w:t>a.烟尘</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t>6</w:t>
            </w:r>
            <w:r>
              <w:rPr>
                <w:rFonts w:hint="eastAsia" w:ascii="Times New Roman" w:hAnsi="Times New Roman" w:cs="Times New Roman"/>
                <w:color w:val="00B050"/>
              </w:rPr>
              <w:t>条隧道窑烟气中烟尘产生浓度约为</w:t>
            </w:r>
            <w:r>
              <w:rPr>
                <w:rFonts w:ascii="Times New Roman" w:hAnsi="Times New Roman" w:cs="Times New Roman"/>
                <w:color w:val="00B050"/>
              </w:rPr>
              <w:t>100.67</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，产生速率约为</w:t>
            </w:r>
            <w:r>
              <w:rPr>
                <w:rFonts w:ascii="Times New Roman" w:hAnsi="Times New Roman" w:cs="Times New Roman"/>
                <w:color w:val="00B050"/>
              </w:rPr>
              <w:t>24.83</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h，产生量约为</w:t>
            </w:r>
            <w:r>
              <w:rPr>
                <w:rFonts w:ascii="Times New Roman" w:hAnsi="Times New Roman" w:cs="Times New Roman"/>
                <w:color w:val="00B050"/>
              </w:rPr>
              <w:t>178.83</w:t>
            </w:r>
            <w:r>
              <w:rPr>
                <w:rFonts w:hint="eastAsia" w:ascii="Times New Roman" w:hAnsi="Times New Roman" w:cs="Times New Roman"/>
                <w:color w:val="00B050"/>
              </w:rPr>
              <w:t>t/a。烟气经双碱法脱硫除尘塔处理，烟尘处理效率可达到</w:t>
            </w:r>
            <w:r>
              <w:rPr>
                <w:rFonts w:ascii="Times New Roman" w:hAnsi="Times New Roman" w:cs="Times New Roman"/>
                <w:color w:val="00B050"/>
              </w:rPr>
              <w:t>88</w:t>
            </w:r>
            <w:r>
              <w:rPr>
                <w:rFonts w:hint="eastAsia" w:ascii="Times New Roman" w:hAnsi="Times New Roman" w:cs="Times New Roman"/>
                <w:color w:val="00B050"/>
              </w:rPr>
              <w:t>%以上。则估算烟尘排放浓度为</w:t>
            </w:r>
            <w:r>
              <w:rPr>
                <w:rFonts w:ascii="Times New Roman" w:hAnsi="Times New Roman" w:cs="Times New Roman"/>
                <w:color w:val="00B050"/>
              </w:rPr>
              <w:t>12.08</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，排放速率为</w:t>
            </w:r>
            <w:r>
              <w:rPr>
                <w:rFonts w:ascii="Times New Roman" w:hAnsi="Times New Roman" w:cs="Times New Roman"/>
                <w:color w:val="00B050"/>
              </w:rPr>
              <w:t>2.98</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h，排放量为</w:t>
            </w:r>
            <w:r>
              <w:rPr>
                <w:rFonts w:ascii="Times New Roman" w:hAnsi="Times New Roman" w:cs="Times New Roman"/>
                <w:color w:val="00B050"/>
              </w:rPr>
              <w:t>21.46</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b.</w:t>
            </w:r>
            <w:r>
              <w:rPr>
                <w:rFonts w:ascii="Times New Roman" w:hAnsi="Times New Roman" w:cs="Times New Roman"/>
                <w:color w:val="00B050"/>
              </w:rPr>
              <w:t xml:space="preserve"> SO</w:t>
            </w:r>
            <w:r>
              <w:rPr>
                <w:rFonts w:ascii="Times New Roman" w:hAnsi="Times New Roman" w:cs="Times New Roman"/>
                <w:color w:val="00B050"/>
                <w:vertAlign w:val="subscript"/>
              </w:rPr>
              <w:t>2</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t>6</w:t>
            </w:r>
            <w:r>
              <w:rPr>
                <w:rFonts w:hint="eastAsia" w:ascii="Times New Roman" w:hAnsi="Times New Roman" w:cs="Times New Roman"/>
                <w:color w:val="00B050"/>
              </w:rPr>
              <w:t>条隧道窑烟气中</w:t>
            </w:r>
            <w:r>
              <w:rPr>
                <w:rFonts w:ascii="Times New Roman" w:hAnsi="Times New Roman" w:cs="Times New Roman"/>
                <w:color w:val="00B050"/>
              </w:rPr>
              <w:t>SO</w:t>
            </w:r>
            <w:r>
              <w:rPr>
                <w:rFonts w:ascii="Times New Roman" w:hAnsi="Times New Roman" w:cs="Times New Roman"/>
                <w:color w:val="00B050"/>
                <w:vertAlign w:val="subscript"/>
              </w:rPr>
              <w:t>2</w:t>
            </w:r>
            <w:r>
              <w:rPr>
                <w:rFonts w:hint="eastAsia" w:ascii="Times New Roman" w:hAnsi="Times New Roman" w:cs="Times New Roman"/>
                <w:color w:val="00B050"/>
              </w:rPr>
              <w:t>产生浓度约为</w:t>
            </w:r>
            <w:r>
              <w:rPr>
                <w:rFonts w:ascii="Times New Roman" w:hAnsi="Times New Roman" w:cs="Times New Roman"/>
                <w:color w:val="00B050"/>
              </w:rPr>
              <w:t>484.40</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，产生速率约为</w:t>
            </w:r>
            <w:r>
              <w:rPr>
                <w:rFonts w:ascii="Times New Roman" w:hAnsi="Times New Roman" w:cs="Times New Roman"/>
                <w:color w:val="00B050"/>
              </w:rPr>
              <w:t>119.53</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h，产生量约为</w:t>
            </w:r>
            <w:r>
              <w:rPr>
                <w:rFonts w:ascii="Times New Roman" w:hAnsi="Times New Roman" w:cs="Times New Roman"/>
                <w:color w:val="00B050"/>
              </w:rPr>
              <w:t>860.53</w:t>
            </w:r>
            <w:r>
              <w:rPr>
                <w:rFonts w:hint="eastAsia" w:ascii="Times New Roman" w:hAnsi="Times New Roman" w:cs="Times New Roman"/>
                <w:color w:val="00B050"/>
              </w:rPr>
              <w:t>t/a。烟气经双碱法脱硫除尘塔处理，</w:t>
            </w:r>
            <w:r>
              <w:rPr>
                <w:rFonts w:ascii="Times New Roman" w:hAnsi="Times New Roman" w:cs="Times New Roman"/>
                <w:color w:val="00B050"/>
              </w:rPr>
              <w:t>SO</w:t>
            </w:r>
            <w:r>
              <w:rPr>
                <w:rFonts w:ascii="Times New Roman" w:hAnsi="Times New Roman" w:cs="Times New Roman"/>
                <w:color w:val="00B050"/>
                <w:vertAlign w:val="subscript"/>
              </w:rPr>
              <w:t>2</w:t>
            </w:r>
            <w:r>
              <w:rPr>
                <w:rFonts w:hint="eastAsia" w:ascii="Times New Roman" w:hAnsi="Times New Roman" w:cs="Times New Roman"/>
                <w:color w:val="00B050"/>
              </w:rPr>
              <w:t>处理效率可达到</w:t>
            </w:r>
            <w:r>
              <w:rPr>
                <w:rFonts w:ascii="Times New Roman" w:hAnsi="Times New Roman" w:cs="Times New Roman"/>
                <w:color w:val="00B050"/>
              </w:rPr>
              <w:t>85</w:t>
            </w:r>
            <w:r>
              <w:rPr>
                <w:rFonts w:hint="eastAsia" w:ascii="Times New Roman" w:hAnsi="Times New Roman" w:cs="Times New Roman"/>
                <w:color w:val="00B050"/>
              </w:rPr>
              <w:t>%以上。则估算</w:t>
            </w:r>
            <w:r>
              <w:rPr>
                <w:rFonts w:ascii="Times New Roman" w:hAnsi="Times New Roman" w:cs="Times New Roman"/>
                <w:color w:val="00B050"/>
              </w:rPr>
              <w:t>SO</w:t>
            </w:r>
            <w:r>
              <w:rPr>
                <w:rFonts w:ascii="Times New Roman" w:hAnsi="Times New Roman" w:cs="Times New Roman"/>
                <w:color w:val="00B050"/>
                <w:vertAlign w:val="subscript"/>
              </w:rPr>
              <w:t>2</w:t>
            </w:r>
            <w:r>
              <w:rPr>
                <w:rFonts w:hint="eastAsia" w:ascii="Times New Roman" w:hAnsi="Times New Roman" w:cs="Times New Roman"/>
                <w:color w:val="00B050"/>
              </w:rPr>
              <w:t>排放浓度为</w:t>
            </w:r>
            <w:r>
              <w:rPr>
                <w:rFonts w:ascii="Times New Roman" w:hAnsi="Times New Roman" w:cs="Times New Roman"/>
                <w:color w:val="00B050"/>
              </w:rPr>
              <w:t>72.66</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，排放速率为</w:t>
            </w:r>
            <w:r>
              <w:rPr>
                <w:rFonts w:ascii="Times New Roman" w:hAnsi="Times New Roman" w:cs="Times New Roman"/>
                <w:color w:val="00B050"/>
              </w:rPr>
              <w:t>17.93</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h，排放量为</w:t>
            </w:r>
            <w:r>
              <w:rPr>
                <w:rFonts w:ascii="Times New Roman" w:hAnsi="Times New Roman" w:cs="Times New Roman"/>
                <w:color w:val="00B050"/>
              </w:rPr>
              <w:t>129.08</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c.</w:t>
            </w:r>
            <w:r>
              <w:rPr>
                <w:rFonts w:ascii="Times New Roman" w:hAnsi="Times New Roman" w:cs="Times New Roman"/>
                <w:color w:val="00B050"/>
              </w:rPr>
              <w:t xml:space="preserve"> NOx</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t>6</w:t>
            </w:r>
            <w:r>
              <w:rPr>
                <w:rFonts w:hint="eastAsia" w:ascii="Times New Roman" w:hAnsi="Times New Roman" w:cs="Times New Roman"/>
                <w:color w:val="00B050"/>
              </w:rPr>
              <w:t>条隧道窑烟气中</w:t>
            </w:r>
            <w:r>
              <w:rPr>
                <w:rFonts w:ascii="Times New Roman" w:hAnsi="Times New Roman" w:cs="Times New Roman"/>
                <w:color w:val="00B050"/>
              </w:rPr>
              <w:t>NOx</w:t>
            </w:r>
            <w:r>
              <w:rPr>
                <w:rFonts w:hint="eastAsia" w:ascii="Times New Roman" w:hAnsi="Times New Roman" w:cs="Times New Roman"/>
                <w:color w:val="00B050"/>
              </w:rPr>
              <w:t>产生浓度约为</w:t>
            </w:r>
            <w:r>
              <w:rPr>
                <w:rFonts w:ascii="Times New Roman" w:hAnsi="Times New Roman" w:cs="Times New Roman"/>
                <w:color w:val="00B050"/>
              </w:rPr>
              <w:t>64.44</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，产生速率约为</w:t>
            </w:r>
            <w:r>
              <w:rPr>
                <w:rFonts w:ascii="Times New Roman" w:hAnsi="Times New Roman" w:cs="Times New Roman"/>
                <w:color w:val="00B050"/>
              </w:rPr>
              <w:t>15.90</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h，产生量为</w:t>
            </w:r>
            <w:r>
              <w:rPr>
                <w:rFonts w:ascii="Times New Roman" w:hAnsi="Times New Roman" w:cs="Times New Roman"/>
                <w:color w:val="00B050"/>
              </w:rPr>
              <w:t>114.49</w:t>
            </w:r>
            <w:r>
              <w:rPr>
                <w:rFonts w:hint="eastAsia" w:ascii="Times New Roman" w:hAnsi="Times New Roman" w:cs="Times New Roman"/>
                <w:color w:val="00B050"/>
              </w:rPr>
              <w:t>t/a。烟气经双碱法脱硫除尘塔处理，</w:t>
            </w:r>
            <w:r>
              <w:rPr>
                <w:rFonts w:ascii="Times New Roman" w:hAnsi="Times New Roman" w:cs="Times New Roman"/>
                <w:color w:val="00B050"/>
              </w:rPr>
              <w:t>NOx</w:t>
            </w:r>
            <w:r>
              <w:rPr>
                <w:rFonts w:hint="eastAsia" w:ascii="Times New Roman" w:hAnsi="Times New Roman" w:cs="Times New Roman"/>
                <w:color w:val="00B050"/>
              </w:rPr>
              <w:t>处理效率可达到</w:t>
            </w:r>
            <w:r>
              <w:rPr>
                <w:rFonts w:ascii="Times New Roman" w:hAnsi="Times New Roman" w:cs="Times New Roman"/>
                <w:color w:val="00B050"/>
              </w:rPr>
              <w:t>20</w:t>
            </w:r>
            <w:r>
              <w:rPr>
                <w:rFonts w:hint="eastAsia" w:ascii="Times New Roman" w:hAnsi="Times New Roman" w:cs="Times New Roman"/>
                <w:color w:val="00B050"/>
              </w:rPr>
              <w:t>%以上。则估算</w:t>
            </w:r>
            <w:r>
              <w:rPr>
                <w:rFonts w:ascii="Times New Roman" w:hAnsi="Times New Roman" w:cs="Times New Roman"/>
                <w:color w:val="00B050"/>
              </w:rPr>
              <w:t>NOx</w:t>
            </w:r>
            <w:r>
              <w:rPr>
                <w:rFonts w:hint="eastAsia" w:ascii="Times New Roman" w:hAnsi="Times New Roman" w:cs="Times New Roman"/>
                <w:color w:val="00B050"/>
              </w:rPr>
              <w:t>排放浓度分别为</w:t>
            </w:r>
            <w:r>
              <w:rPr>
                <w:rFonts w:ascii="Times New Roman" w:hAnsi="Times New Roman" w:cs="Times New Roman"/>
                <w:color w:val="00B050"/>
              </w:rPr>
              <w:t>51.55</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，排放速率分别为</w:t>
            </w:r>
            <w:r>
              <w:rPr>
                <w:rFonts w:ascii="Times New Roman" w:hAnsi="Times New Roman" w:cs="Times New Roman"/>
                <w:color w:val="00B050"/>
              </w:rPr>
              <w:t>12.72</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h，排放量为</w:t>
            </w:r>
            <w:r>
              <w:rPr>
                <w:rFonts w:ascii="Times New Roman" w:hAnsi="Times New Roman" w:cs="Times New Roman"/>
                <w:color w:val="00B050"/>
              </w:rPr>
              <w:t>91.59</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d.</w:t>
            </w:r>
            <w:r>
              <w:rPr>
                <w:rFonts w:ascii="Times New Roman" w:hAnsi="Times New Roman" w:cs="Times New Roman"/>
                <w:color w:val="00B050"/>
              </w:rPr>
              <w:t xml:space="preserve"> 氟化物</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t>6</w:t>
            </w:r>
            <w:r>
              <w:rPr>
                <w:rFonts w:hint="eastAsia" w:ascii="Times New Roman" w:hAnsi="Times New Roman" w:cs="Times New Roman"/>
                <w:color w:val="00B050"/>
              </w:rPr>
              <w:t>条隧道窑烟气中氟化物产生浓度约为</w:t>
            </w:r>
            <w:r>
              <w:rPr>
                <w:rFonts w:ascii="Times New Roman" w:hAnsi="Times New Roman" w:cs="Times New Roman"/>
                <w:color w:val="00B050"/>
              </w:rPr>
              <w:t>0.29</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，产生速率约为</w:t>
            </w:r>
            <w:r>
              <w:rPr>
                <w:rFonts w:ascii="Times New Roman" w:hAnsi="Times New Roman" w:cs="Times New Roman"/>
                <w:color w:val="00B050"/>
              </w:rPr>
              <w:t>0.06</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h，产生量为</w:t>
            </w:r>
            <w:r>
              <w:rPr>
                <w:rFonts w:ascii="Times New Roman" w:hAnsi="Times New Roman" w:cs="Times New Roman"/>
                <w:color w:val="00B050"/>
              </w:rPr>
              <w:t>0.51</w:t>
            </w:r>
            <w:r>
              <w:rPr>
                <w:rFonts w:hint="eastAsia" w:ascii="Times New Roman" w:hAnsi="Times New Roman" w:cs="Times New Roman"/>
                <w:color w:val="00B050"/>
              </w:rPr>
              <w:t>t/a。烟气经双碱法脱硫除尘塔处理，氟化物处理效率可达到</w:t>
            </w:r>
            <w:r>
              <w:rPr>
                <w:rFonts w:ascii="Times New Roman" w:hAnsi="Times New Roman" w:cs="Times New Roman"/>
                <w:color w:val="00B050"/>
              </w:rPr>
              <w:t>20</w:t>
            </w:r>
            <w:r>
              <w:rPr>
                <w:rFonts w:hint="eastAsia" w:ascii="Times New Roman" w:hAnsi="Times New Roman" w:cs="Times New Roman"/>
                <w:color w:val="00B050"/>
              </w:rPr>
              <w:t>%以上。则估算氟化物排放浓度分别为</w:t>
            </w:r>
            <w:r>
              <w:rPr>
                <w:rFonts w:ascii="Times New Roman" w:hAnsi="Times New Roman" w:cs="Times New Roman"/>
                <w:color w:val="00B050"/>
              </w:rPr>
              <w:t>0.23</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，排放速率分别为</w:t>
            </w:r>
            <w:r>
              <w:rPr>
                <w:rFonts w:ascii="Times New Roman" w:hAnsi="Times New Roman" w:cs="Times New Roman"/>
                <w:color w:val="00B050"/>
              </w:rPr>
              <w:t>0.05</w:t>
            </w:r>
            <w:r>
              <w:rPr>
                <w:rFonts w:hint="eastAsia" w:ascii="Times New Roman" w:hAnsi="Times New Roman" w:cs="Times New Roman"/>
                <w:color w:val="00B050"/>
              </w:rPr>
              <w:t>kg</w:t>
            </w:r>
            <w:r>
              <w:rPr>
                <w:rFonts w:ascii="Times New Roman" w:hAnsi="Times New Roman" w:cs="Times New Roman"/>
                <w:color w:val="00B050"/>
              </w:rPr>
              <w:t>/</w:t>
            </w:r>
            <w:r>
              <w:rPr>
                <w:rFonts w:hint="eastAsia" w:ascii="Times New Roman" w:hAnsi="Times New Roman" w:cs="Times New Roman"/>
                <w:color w:val="00B050"/>
              </w:rPr>
              <w:t>h，排放量分别为</w:t>
            </w:r>
            <w:r>
              <w:rPr>
                <w:rFonts w:ascii="Times New Roman" w:hAnsi="Times New Roman" w:cs="Times New Roman"/>
                <w:color w:val="00B050"/>
              </w:rPr>
              <w:t>0.41</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3 \* ROMAN</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ascii="Times New Roman" w:hAnsi="Times New Roman" w:cs="Times New Roman"/>
                <w:color w:val="00B050"/>
              </w:rPr>
              <w:t>III</w:t>
            </w:r>
            <w:r>
              <w:rPr>
                <w:rFonts w:ascii="Times New Roman" w:hAnsi="Times New Roman" w:cs="Times New Roman"/>
                <w:color w:val="00B050"/>
              </w:rPr>
              <w:fldChar w:fldCharType="end"/>
            </w:r>
            <w:r>
              <w:rPr>
                <w:rFonts w:ascii="Times New Roman" w:hAnsi="Times New Roman" w:cs="Times New Roman"/>
                <w:color w:val="00B050"/>
              </w:rPr>
              <w:t>.</w:t>
            </w:r>
            <w:r>
              <w:rPr>
                <w:rFonts w:hint="eastAsia" w:ascii="Times New Roman" w:hAnsi="Times New Roman" w:cs="Times New Roman"/>
                <w:color w:val="00B050"/>
              </w:rPr>
              <w:t>臭气产排情况分析</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利用污泥制砖过程中有恶臭气体产生，特别是在烘干时恶臭较强烈，主要为氨和硫化氢气体。</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根据张瑜等人编制的《污泥制砖过程中的重金属固化与废气控制研究》中萧山浙江捷丰环保技术工程有限公司对利用污泥制砖项目（年产1</w:t>
            </w:r>
            <w:r>
              <w:rPr>
                <w:rFonts w:ascii="Times New Roman" w:hAnsi="Times New Roman" w:cs="Times New Roman"/>
                <w:color w:val="000000"/>
              </w:rPr>
              <w:t>.02</w:t>
            </w:r>
            <w:r>
              <w:rPr>
                <w:rFonts w:hint="eastAsia" w:ascii="Times New Roman" w:hAnsi="Times New Roman" w:cs="Times New Roman"/>
                <w:color w:val="000000"/>
              </w:rPr>
              <w:t>亿块标砖）的研究，污泥添加量40%，对隧道烟气采用喷淋预处理+等离子体分解+湿式双碱法脱硫除尘的净化工艺，</w:t>
            </w:r>
            <w:r>
              <w:rPr>
                <w:rFonts w:hint="eastAsia" w:ascii="Times New Roman" w:hAnsi="Times New Roman" w:cs="Times New Roman"/>
                <w:color w:val="00B050"/>
              </w:rPr>
              <w:t>处理后烟气的臭气浓度为1318，满足《恶臭污染物排放标准》 (GB14554-93)表2中相应标准。本项目的原材料、制砖工艺同该砖厂基本相同，且污泥添加量小，只有</w:t>
            </w:r>
            <w:r>
              <w:rPr>
                <w:rFonts w:ascii="Times New Roman" w:hAnsi="Times New Roman" w:cs="Times New Roman"/>
                <w:color w:val="00B050"/>
              </w:rPr>
              <w:t>6</w:t>
            </w:r>
            <w:r>
              <w:rPr>
                <w:rFonts w:hint="eastAsia" w:ascii="Times New Roman" w:hAnsi="Times New Roman" w:cs="Times New Roman"/>
                <w:color w:val="00B050"/>
              </w:rPr>
              <w:t>%，隧道窑产生的臭气将很小。</w:t>
            </w:r>
          </w:p>
          <w:p>
            <w:pPr>
              <w:pStyle w:val="11"/>
              <w:spacing w:line="360" w:lineRule="auto"/>
              <w:ind w:left="0" w:right="105" w:rightChars="50" w:firstLine="240" w:firstLineChars="100"/>
              <w:rPr>
                <w:rFonts w:ascii="Times New Roman" w:hAnsi="Times New Roman" w:cs="Times New Roman"/>
                <w:bCs/>
                <w:lang w:val="en-US"/>
              </w:rPr>
            </w:pPr>
            <w:r>
              <w:rPr>
                <w:rFonts w:hint="eastAsia" w:ascii="Times New Roman" w:hAnsi="Times New Roman" w:cs="Times New Roman"/>
                <w:bCs/>
                <w:lang w:val="en-US"/>
              </w:rPr>
              <w:t>（2）</w:t>
            </w:r>
            <w:r>
              <w:rPr>
                <w:rFonts w:hint="eastAsia" w:ascii="Times New Roman" w:hAnsi="Times New Roman" w:cs="Times New Roman"/>
                <w:bCs/>
              </w:rPr>
              <w:t>无组织废气</w:t>
            </w:r>
          </w:p>
          <w:p>
            <w:pPr>
              <w:pStyle w:val="9"/>
              <w:spacing w:line="360" w:lineRule="auto"/>
              <w:ind w:firstLine="210" w:firstLineChars="100"/>
              <w:rPr>
                <w:bCs/>
                <w:sz w:val="24"/>
              </w:rPr>
            </w:pPr>
            <w:r>
              <w:rPr>
                <w:rFonts w:ascii="宋体" w:hAnsi="宋体" w:cs="宋体"/>
                <w:color w:val="000000"/>
                <w:szCs w:val="24"/>
              </w:rPr>
              <w:fldChar w:fldCharType="begin"/>
            </w:r>
            <w:r>
              <w:rPr>
                <w:rFonts w:ascii="宋体" w:hAnsi="宋体" w:cs="宋体"/>
                <w:color w:val="000000"/>
                <w:szCs w:val="24"/>
              </w:rPr>
              <w:instrText xml:space="preserve"> </w:instrText>
            </w:r>
            <w:r>
              <w:rPr>
                <w:rFonts w:hint="eastAsia" w:ascii="宋体" w:hAnsi="宋体" w:cs="宋体"/>
                <w:color w:val="000000"/>
                <w:szCs w:val="24"/>
              </w:rPr>
              <w:instrText xml:space="preserve">= 1 \* GB3</w:instrText>
            </w:r>
            <w:r>
              <w:rPr>
                <w:rFonts w:ascii="宋体" w:hAnsi="宋体" w:cs="宋体"/>
                <w:color w:val="000000"/>
                <w:szCs w:val="24"/>
              </w:rPr>
              <w:instrText xml:space="preserve"> </w:instrText>
            </w:r>
            <w:r>
              <w:rPr>
                <w:rFonts w:ascii="宋体" w:hAnsi="宋体" w:cs="宋体"/>
                <w:color w:val="000000"/>
                <w:szCs w:val="24"/>
              </w:rPr>
              <w:fldChar w:fldCharType="separate"/>
            </w:r>
            <w:r>
              <w:rPr>
                <w:rFonts w:hint="eastAsia" w:ascii="宋体" w:hAnsi="宋体" w:cs="宋体"/>
                <w:color w:val="000000"/>
                <w:szCs w:val="24"/>
              </w:rPr>
              <w:t>①</w:t>
            </w:r>
            <w:r>
              <w:rPr>
                <w:rFonts w:ascii="宋体" w:hAnsi="宋体" w:cs="宋体"/>
                <w:color w:val="000000"/>
                <w:szCs w:val="24"/>
              </w:rPr>
              <w:fldChar w:fldCharType="end"/>
            </w:r>
            <w:r>
              <w:rPr>
                <w:bCs/>
                <w:sz w:val="24"/>
                <w:szCs w:val="24"/>
              </w:rPr>
              <w:t>粉尘</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bCs/>
              </w:rPr>
              <w:t>主要为原料破碎、筛分过程产生的无组织粉尘，</w:t>
            </w:r>
            <w:r>
              <w:rPr>
                <w:rFonts w:hint="eastAsia" w:ascii="Times New Roman" w:hAnsi="Times New Roman" w:cs="Times New Roman"/>
              </w:rPr>
              <w:t>本项目</w:t>
            </w:r>
            <w:r>
              <w:rPr>
                <w:rFonts w:hint="eastAsia" w:ascii="Times New Roman" w:hAnsi="Times New Roman" w:cs="Times New Roman"/>
                <w:bCs/>
              </w:rPr>
              <w:t>破碎、筛分过程产生粉尘量约为</w:t>
            </w:r>
            <w:r>
              <w:rPr>
                <w:rFonts w:ascii="Times New Roman" w:hAnsi="Times New Roman" w:cs="Times New Roman"/>
                <w:color w:val="00B050"/>
              </w:rPr>
              <w:t>682.59</w:t>
            </w:r>
            <w:r>
              <w:rPr>
                <w:rFonts w:hint="eastAsia" w:ascii="Times New Roman" w:hAnsi="Times New Roman" w:cs="Times New Roman"/>
                <w:color w:val="00B050"/>
              </w:rPr>
              <w:t>kg/d、</w:t>
            </w:r>
            <w:r>
              <w:rPr>
                <w:rFonts w:ascii="Times New Roman" w:hAnsi="Times New Roman" w:cs="Times New Roman"/>
                <w:color w:val="00B050"/>
              </w:rPr>
              <w:t>204.78</w:t>
            </w:r>
            <w:r>
              <w:rPr>
                <w:rFonts w:hint="eastAsia" w:ascii="Times New Roman" w:hAnsi="Times New Roman" w:cs="Times New Roman"/>
                <w:color w:val="00B050"/>
              </w:rPr>
              <w:t>t/a</w:t>
            </w:r>
            <w:r>
              <w:rPr>
                <w:rFonts w:hint="eastAsia" w:ascii="Times New Roman" w:hAnsi="Times New Roman" w:cs="Times New Roman"/>
              </w:rPr>
              <w:t>，1</w:t>
            </w:r>
            <w:r>
              <w:rPr>
                <w:rFonts w:ascii="Times New Roman" w:hAnsi="Times New Roman" w:cs="Times New Roman"/>
              </w:rPr>
              <w:t>0</w:t>
            </w:r>
            <w:r>
              <w:rPr>
                <w:rFonts w:hint="eastAsia" w:ascii="Times New Roman" w:hAnsi="Times New Roman" w:cs="Times New Roman"/>
              </w:rPr>
              <w:t>%呈无组织溢出。其中大部分（7</w:t>
            </w:r>
            <w:r>
              <w:rPr>
                <w:rFonts w:ascii="Times New Roman" w:hAnsi="Times New Roman" w:cs="Times New Roman"/>
              </w:rPr>
              <w:t>0</w:t>
            </w:r>
            <w:r>
              <w:rPr>
                <w:rFonts w:hint="eastAsia" w:ascii="Times New Roman" w:hAnsi="Times New Roman" w:cs="Times New Roman"/>
              </w:rPr>
              <w:t>%）沉降于封闭车间内，少量呈无组织排出车间外，则无组织排放的粉尘量约为</w:t>
            </w:r>
            <w:r>
              <w:rPr>
                <w:rFonts w:ascii="Times New Roman" w:hAnsi="Times New Roman" w:cs="Times New Roman"/>
                <w:color w:val="00B050"/>
              </w:rPr>
              <w:t>20.48</w:t>
            </w:r>
            <w:r>
              <w:rPr>
                <w:rFonts w:hint="eastAsia" w:ascii="Times New Roman" w:hAnsi="Times New Roman" w:cs="Times New Roman"/>
                <w:color w:val="00B050"/>
              </w:rPr>
              <w:t>kg/d、</w:t>
            </w:r>
            <w:r>
              <w:rPr>
                <w:rFonts w:ascii="Times New Roman" w:hAnsi="Times New Roman" w:cs="Times New Roman"/>
                <w:color w:val="00B050"/>
              </w:rPr>
              <w:t>6.14</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砖坯制作臭气</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因原料中污泥含量低（仅</w:t>
            </w:r>
            <w:r>
              <w:rPr>
                <w:rFonts w:ascii="Times New Roman" w:hAnsi="Times New Roman" w:cs="Times New Roman"/>
                <w:color w:val="00B050"/>
              </w:rPr>
              <w:t>6</w:t>
            </w:r>
            <w:r>
              <w:rPr>
                <w:rFonts w:hint="eastAsia" w:ascii="Times New Roman" w:hAnsi="Times New Roman" w:cs="Times New Roman"/>
                <w:color w:val="00B050"/>
              </w:rPr>
              <w:t>%</w:t>
            </w:r>
            <w:r>
              <w:rPr>
                <w:rFonts w:hint="eastAsia" w:ascii="Times New Roman" w:hAnsi="Times New Roman" w:cs="Times New Roman"/>
                <w:color w:val="000000"/>
              </w:rPr>
              <w:t>），</w:t>
            </w:r>
            <w:r>
              <w:rPr>
                <w:rFonts w:hint="eastAsia" w:ascii="Times New Roman" w:hAnsi="Times New Roman" w:cs="Times New Roman"/>
                <w:color w:val="00B050"/>
              </w:rPr>
              <w:t>在搅拌挤出、挤砖和切码过程中臭气产生强度和产生量均不大，呈无组织排放。</w:t>
            </w:r>
            <w:r>
              <w:rPr>
                <w:rFonts w:hint="eastAsia" w:ascii="Times New Roman" w:hAnsi="Times New Roman" w:cs="Times New Roman"/>
                <w:color w:val="000000"/>
              </w:rPr>
              <w:t>砖坯晾晒过程中产生的</w:t>
            </w:r>
            <w:r>
              <w:rPr>
                <w:rFonts w:hint="eastAsia" w:ascii="Times New Roman" w:hAnsi="Times New Roman" w:cs="Times New Roman"/>
                <w:bCs/>
              </w:rPr>
              <w:t>H</w:t>
            </w:r>
            <w:r>
              <w:rPr>
                <w:rFonts w:ascii="Times New Roman" w:hAnsi="Times New Roman" w:cs="Times New Roman"/>
                <w:bCs/>
                <w:vertAlign w:val="subscript"/>
              </w:rPr>
              <w:t>2</w:t>
            </w:r>
            <w:r>
              <w:rPr>
                <w:rFonts w:ascii="Times New Roman" w:hAnsi="Times New Roman" w:cs="Times New Roman"/>
                <w:bCs/>
              </w:rPr>
              <w:t>S</w:t>
            </w:r>
            <w:r>
              <w:rPr>
                <w:rFonts w:hint="eastAsia" w:ascii="Times New Roman" w:hAnsi="Times New Roman" w:cs="Times New Roman"/>
                <w:bCs/>
              </w:rPr>
              <w:t>、N</w:t>
            </w:r>
            <w:r>
              <w:rPr>
                <w:rFonts w:ascii="Times New Roman" w:hAnsi="Times New Roman" w:cs="Times New Roman"/>
                <w:bCs/>
              </w:rPr>
              <w:t>H</w:t>
            </w:r>
            <w:r>
              <w:rPr>
                <w:rFonts w:ascii="Times New Roman" w:hAnsi="Times New Roman" w:cs="Times New Roman"/>
                <w:bCs/>
                <w:vertAlign w:val="subscript"/>
              </w:rPr>
              <w:t>3</w:t>
            </w:r>
            <w:r>
              <w:rPr>
                <w:rFonts w:hint="eastAsia" w:ascii="Times New Roman" w:hAnsi="Times New Roman" w:cs="Times New Roman"/>
                <w:color w:val="000000"/>
              </w:rPr>
              <w:t>强度和量也均不大，呈无组织排放。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rPr>
              <w:t>污泥池设负压收集系统，无组织外溢的</w:t>
            </w:r>
            <w:r>
              <w:rPr>
                <w:rFonts w:hint="eastAsia" w:ascii="Times New Roman" w:hAnsi="Times New Roman" w:cs="Times New Roman"/>
                <w:bCs/>
              </w:rPr>
              <w:t>H</w:t>
            </w:r>
            <w:r>
              <w:rPr>
                <w:rFonts w:ascii="Times New Roman" w:hAnsi="Times New Roman" w:cs="Times New Roman"/>
                <w:bCs/>
                <w:vertAlign w:val="subscript"/>
              </w:rPr>
              <w:t>2</w:t>
            </w:r>
            <w:r>
              <w:rPr>
                <w:rFonts w:ascii="Times New Roman" w:hAnsi="Times New Roman" w:cs="Times New Roman"/>
                <w:bCs/>
              </w:rPr>
              <w:t>S</w:t>
            </w:r>
            <w:r>
              <w:rPr>
                <w:rFonts w:hint="eastAsia" w:ascii="Times New Roman" w:hAnsi="Times New Roman" w:cs="Times New Roman"/>
                <w:bCs/>
              </w:rPr>
              <w:t>、N</w:t>
            </w:r>
            <w:r>
              <w:rPr>
                <w:rFonts w:ascii="Times New Roman" w:hAnsi="Times New Roman" w:cs="Times New Roman"/>
                <w:bCs/>
              </w:rPr>
              <w:t>H</w:t>
            </w:r>
            <w:r>
              <w:rPr>
                <w:rFonts w:ascii="Times New Roman" w:hAnsi="Times New Roman" w:cs="Times New Roman"/>
                <w:bCs/>
                <w:vertAlign w:val="subscript"/>
              </w:rPr>
              <w:t>3</w:t>
            </w:r>
            <w:r>
              <w:rPr>
                <w:rFonts w:hint="eastAsia" w:ascii="Times New Roman" w:hAnsi="Times New Roman" w:cs="Times New Roman"/>
                <w:color w:val="000000"/>
              </w:rPr>
              <w:t>强度和量均极小。</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3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③</w:t>
            </w:r>
            <w:r>
              <w:rPr>
                <w:rFonts w:ascii="Times New Roman" w:hAnsi="Times New Roman" w:cs="Times New Roman"/>
                <w:color w:val="000000"/>
              </w:rPr>
              <w:fldChar w:fldCharType="end"/>
            </w:r>
            <w:r>
              <w:rPr>
                <w:rFonts w:hint="eastAsia" w:ascii="Times New Roman" w:hAnsi="Times New Roman" w:cs="Times New Roman"/>
                <w:color w:val="000000"/>
              </w:rPr>
              <w:t>隧道窑废气</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B050"/>
              </w:rPr>
              <w:t>6</w:t>
            </w:r>
            <w:r>
              <w:rPr>
                <w:rFonts w:hint="eastAsia" w:ascii="Times New Roman" w:hAnsi="Times New Roman" w:cs="Times New Roman"/>
                <w:color w:val="00B050"/>
              </w:rPr>
              <w:t>条</w:t>
            </w:r>
            <w:r>
              <w:rPr>
                <w:rFonts w:hint="eastAsia" w:ascii="Times New Roman" w:hAnsi="Times New Roman" w:cs="Times New Roman"/>
                <w:color w:val="000000"/>
              </w:rPr>
              <w:t>隧道窑末端均设有强力抽风系统，窑内呈一定的负压负压环境。</w:t>
            </w:r>
            <w:r>
              <w:rPr>
                <w:rFonts w:ascii="Times New Roman" w:hAnsi="Times New Roman" w:cs="Times New Roman"/>
                <w:color w:val="000000"/>
              </w:rPr>
              <w:t>隧道窑产生的烟气</w:t>
            </w:r>
            <w:r>
              <w:rPr>
                <w:rFonts w:hint="eastAsia" w:ascii="Times New Roman" w:hAnsi="Times New Roman" w:cs="Times New Roman"/>
                <w:color w:val="000000"/>
              </w:rPr>
              <w:t>绝</w:t>
            </w:r>
            <w:r>
              <w:rPr>
                <w:rFonts w:ascii="Times New Roman" w:hAnsi="Times New Roman" w:cs="Times New Roman"/>
                <w:color w:val="000000"/>
              </w:rPr>
              <w:t>大部分通过脱硫塔脱硫处理后通过烟囱排放，极少部分烟气会通过隧道窑缝隙泄露，造成烟气的无组织排放</w:t>
            </w:r>
            <w:r>
              <w:rPr>
                <w:rFonts w:hint="eastAsia" w:ascii="Times New Roman" w:hAnsi="Times New Roman" w:cs="Times New Roman"/>
                <w:color w:val="000000"/>
              </w:rPr>
              <w:t>，其排放强度和排放量均较小。</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4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④</w:t>
            </w:r>
            <w:r>
              <w:rPr>
                <w:rFonts w:ascii="Times New Roman" w:hAnsi="Times New Roman" w:cs="Times New Roman"/>
                <w:color w:val="000000"/>
              </w:rPr>
              <w:fldChar w:fldCharType="end"/>
            </w:r>
            <w:r>
              <w:rPr>
                <w:rFonts w:hint="eastAsia" w:ascii="Times New Roman" w:hAnsi="Times New Roman" w:cs="Times New Roman"/>
                <w:color w:val="000000"/>
              </w:rPr>
              <w:t>弃土堆场扬尘</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弃土场扬尘产生量为</w:t>
            </w:r>
            <w:r>
              <w:rPr>
                <w:rFonts w:ascii="Times New Roman" w:hAnsi="Times New Roman" w:cs="Times New Roman"/>
                <w:color w:val="000000"/>
              </w:rPr>
              <w:t>276.28</w:t>
            </w:r>
            <w:r>
              <w:rPr>
                <w:rFonts w:hint="eastAsia" w:ascii="Times New Roman" w:hAnsi="Times New Roman" w:cs="Times New Roman"/>
                <w:color w:val="000000"/>
              </w:rPr>
              <w:t>mg/s、</w:t>
            </w:r>
            <w:r>
              <w:rPr>
                <w:rFonts w:ascii="Times New Roman" w:hAnsi="Times New Roman" w:cs="Times New Roman"/>
                <w:color w:val="000000"/>
              </w:rPr>
              <w:t>7.95</w:t>
            </w:r>
            <w:r>
              <w:rPr>
                <w:rFonts w:hint="eastAsia" w:ascii="Times New Roman" w:hAnsi="Times New Roman" w:cs="Times New Roman"/>
                <w:color w:val="000000"/>
              </w:rPr>
              <w:t>kg/d、</w:t>
            </w:r>
            <w:r>
              <w:rPr>
                <w:rFonts w:ascii="Times New Roman" w:hAnsi="Times New Roman" w:cs="Times New Roman"/>
                <w:color w:val="000000"/>
              </w:rPr>
              <w:t>1.71</w:t>
            </w:r>
            <w:r>
              <w:rPr>
                <w:rFonts w:hint="eastAsia" w:ascii="Times New Roman" w:hAnsi="Times New Roman" w:cs="Times New Roman"/>
                <w:color w:val="000000"/>
              </w:rPr>
              <w:t>t/a。本评价要求在晴天对作业面进行洒水降尘，同时对不作业的区域覆盖防尘网。采取以上措施后预计可降尘</w:t>
            </w:r>
            <w:r>
              <w:rPr>
                <w:rFonts w:ascii="Times New Roman" w:hAnsi="Times New Roman" w:cs="Times New Roman"/>
                <w:color w:val="000000"/>
              </w:rPr>
              <w:t>8</w:t>
            </w:r>
            <w:r>
              <w:rPr>
                <w:rFonts w:hint="eastAsia" w:ascii="Times New Roman" w:hAnsi="Times New Roman" w:cs="Times New Roman"/>
                <w:color w:val="000000"/>
              </w:rPr>
              <w:t>0%，则弃土场扬尘排放量为</w:t>
            </w:r>
            <w:r>
              <w:rPr>
                <w:rFonts w:ascii="Times New Roman" w:hAnsi="Times New Roman" w:cs="Times New Roman"/>
                <w:color w:val="000000"/>
              </w:rPr>
              <w:t>55.25</w:t>
            </w:r>
            <w:r>
              <w:rPr>
                <w:rFonts w:hint="eastAsia" w:ascii="Times New Roman" w:hAnsi="Times New Roman" w:cs="Times New Roman"/>
                <w:color w:val="000000"/>
              </w:rPr>
              <w:t>mg/s、</w:t>
            </w:r>
            <w:r>
              <w:rPr>
                <w:rFonts w:ascii="Times New Roman" w:hAnsi="Times New Roman" w:cs="Times New Roman"/>
                <w:color w:val="000000"/>
              </w:rPr>
              <w:t>1.59</w:t>
            </w:r>
            <w:r>
              <w:rPr>
                <w:rFonts w:hint="eastAsia" w:ascii="Times New Roman" w:hAnsi="Times New Roman" w:cs="Times New Roman"/>
                <w:color w:val="000000"/>
              </w:rPr>
              <w:t>kg/d、0.</w:t>
            </w:r>
            <w:r>
              <w:rPr>
                <w:rFonts w:ascii="Times New Roman" w:hAnsi="Times New Roman" w:cs="Times New Roman"/>
                <w:color w:val="000000"/>
              </w:rPr>
              <w:t>34</w:t>
            </w:r>
            <w:r>
              <w:rPr>
                <w:rFonts w:hint="eastAsia" w:ascii="Times New Roman" w:hAnsi="Times New Roman" w:cs="Times New Roman"/>
                <w:color w:val="000000"/>
              </w:rPr>
              <w:t>t/a。</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5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⑤</w:t>
            </w:r>
            <w:r>
              <w:rPr>
                <w:rFonts w:ascii="Times New Roman" w:hAnsi="Times New Roman" w:cs="Times New Roman"/>
                <w:color w:val="000000"/>
              </w:rPr>
              <w:fldChar w:fldCharType="end"/>
            </w:r>
            <w:r>
              <w:rPr>
                <w:rFonts w:hint="eastAsia" w:ascii="Times New Roman" w:hAnsi="Times New Roman" w:cs="Times New Roman"/>
                <w:color w:val="000000"/>
              </w:rPr>
              <w:t>运输扬尘污染源分析</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项目厂区道路汽车动力起尘年产生量为</w:t>
            </w:r>
            <w:r>
              <w:rPr>
                <w:rFonts w:ascii="Times New Roman" w:hAnsi="Times New Roman" w:cs="Times New Roman"/>
                <w:color w:val="00B050"/>
              </w:rPr>
              <w:t>12.11</w:t>
            </w:r>
            <w:r>
              <w:rPr>
                <w:rFonts w:hint="eastAsia" w:ascii="Times New Roman" w:hAnsi="Times New Roman" w:cs="Times New Roman"/>
                <w:color w:val="00B050"/>
              </w:rPr>
              <w:t>t/a</w:t>
            </w:r>
            <w:r>
              <w:rPr>
                <w:rFonts w:hint="eastAsia" w:ascii="Times New Roman" w:hAnsi="Times New Roman" w:cs="Times New Roman"/>
                <w:color w:val="000000"/>
              </w:rPr>
              <w:t>，经喷淋洒水措施后，其粉尘排放可减少</w:t>
            </w:r>
            <w:r>
              <w:rPr>
                <w:rFonts w:ascii="Times New Roman" w:hAnsi="Times New Roman" w:cs="Times New Roman"/>
                <w:color w:val="000000"/>
              </w:rPr>
              <w:t>70</w:t>
            </w:r>
            <w:r>
              <w:rPr>
                <w:rFonts w:hint="eastAsia" w:ascii="Times New Roman" w:hAnsi="Times New Roman" w:cs="Times New Roman"/>
                <w:color w:val="000000"/>
              </w:rPr>
              <w:t>%，排放量为</w:t>
            </w:r>
            <w:r>
              <w:rPr>
                <w:rFonts w:ascii="Times New Roman" w:hAnsi="Times New Roman" w:cs="Times New Roman"/>
                <w:color w:val="00B050"/>
              </w:rPr>
              <w:t>3.63</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6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⑥</w:t>
            </w:r>
            <w:r>
              <w:rPr>
                <w:rFonts w:ascii="Times New Roman" w:hAnsi="Times New Roman" w:cs="Times New Roman"/>
                <w:color w:val="000000"/>
              </w:rPr>
              <w:fldChar w:fldCharType="end"/>
            </w:r>
            <w:r>
              <w:rPr>
                <w:rFonts w:hint="eastAsia" w:ascii="Times New Roman" w:hAnsi="Times New Roman" w:cs="Times New Roman"/>
                <w:color w:val="000000"/>
              </w:rPr>
              <w:t>机械设备尾气</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机械设备尾气产生点较分散且为流动性，表现为间歇性特征，污染物排放量和排放强度均不大。</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7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⑦</w:t>
            </w:r>
            <w:r>
              <w:rPr>
                <w:rFonts w:ascii="Times New Roman" w:hAnsi="Times New Roman" w:cs="Times New Roman"/>
                <w:color w:val="000000"/>
              </w:rPr>
              <w:fldChar w:fldCharType="end"/>
            </w:r>
            <w:r>
              <w:rPr>
                <w:rFonts w:hint="eastAsia" w:ascii="Times New Roman" w:hAnsi="Times New Roman" w:cs="Times New Roman"/>
                <w:color w:val="000000"/>
              </w:rPr>
              <w:t>食堂油烟</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0000"/>
              </w:rPr>
              <w:t>食堂油烟产生量为</w:t>
            </w:r>
            <w:r>
              <w:rPr>
                <w:rFonts w:hint="eastAsia" w:ascii="Times New Roman" w:hAnsi="Times New Roman" w:cs="Times New Roman"/>
                <w:color w:val="00B050"/>
              </w:rPr>
              <w:t>0</w:t>
            </w:r>
            <w:r>
              <w:rPr>
                <w:rFonts w:ascii="Times New Roman" w:hAnsi="Times New Roman" w:cs="Times New Roman"/>
                <w:color w:val="00B050"/>
              </w:rPr>
              <w:t>.042</w:t>
            </w:r>
            <w:r>
              <w:rPr>
                <w:rFonts w:hint="eastAsia" w:ascii="Times New Roman" w:hAnsi="Times New Roman" w:cs="Times New Roman"/>
                <w:color w:val="00B050"/>
              </w:rPr>
              <w:t>kg/d、0</w:t>
            </w:r>
            <w:r>
              <w:rPr>
                <w:rFonts w:ascii="Times New Roman" w:hAnsi="Times New Roman" w:cs="Times New Roman"/>
                <w:color w:val="00B050"/>
              </w:rPr>
              <w:t>.013</w:t>
            </w:r>
            <w:r>
              <w:rPr>
                <w:rFonts w:hint="eastAsia" w:ascii="Times New Roman" w:hAnsi="Times New Roman" w:cs="Times New Roman"/>
                <w:color w:val="00B050"/>
              </w:rPr>
              <w:t>t/a</w:t>
            </w:r>
            <w:r>
              <w:rPr>
                <w:rFonts w:hint="eastAsia" w:ascii="Times New Roman" w:hAnsi="Times New Roman" w:cs="Times New Roman"/>
                <w:color w:val="000000"/>
              </w:rPr>
              <w:t>，经油烟净化系统（效率8</w:t>
            </w:r>
            <w:r>
              <w:rPr>
                <w:rFonts w:ascii="Times New Roman" w:hAnsi="Times New Roman" w:cs="Times New Roman"/>
                <w:color w:val="000000"/>
              </w:rPr>
              <w:t>5</w:t>
            </w:r>
            <w:r>
              <w:rPr>
                <w:rFonts w:hint="eastAsia" w:ascii="Times New Roman" w:hAnsi="Times New Roman" w:cs="Times New Roman"/>
                <w:color w:val="000000"/>
              </w:rPr>
              <w:t>%）处理后，排放量为</w:t>
            </w:r>
            <w:r>
              <w:rPr>
                <w:rFonts w:hint="eastAsia" w:ascii="Times New Roman" w:hAnsi="Times New Roman" w:cs="Times New Roman"/>
                <w:color w:val="00B050"/>
              </w:rPr>
              <w:t>0</w:t>
            </w:r>
            <w:r>
              <w:rPr>
                <w:rFonts w:ascii="Times New Roman" w:hAnsi="Times New Roman" w:cs="Times New Roman"/>
                <w:color w:val="00B050"/>
              </w:rPr>
              <w:t>.006</w:t>
            </w:r>
            <w:r>
              <w:rPr>
                <w:rFonts w:hint="eastAsia" w:ascii="Times New Roman" w:hAnsi="Times New Roman" w:cs="Times New Roman"/>
                <w:color w:val="00B050"/>
              </w:rPr>
              <w:t>kg/d、0</w:t>
            </w:r>
            <w:r>
              <w:rPr>
                <w:rFonts w:ascii="Times New Roman" w:hAnsi="Times New Roman" w:cs="Times New Roman"/>
                <w:color w:val="00B050"/>
              </w:rPr>
              <w:t>.002</w:t>
            </w:r>
            <w:r>
              <w:rPr>
                <w:rFonts w:hint="eastAsia" w:ascii="Times New Roman" w:hAnsi="Times New Roman" w:cs="Times New Roman"/>
                <w:color w:val="00B050"/>
              </w:rPr>
              <w:t>t/a。</w:t>
            </w:r>
          </w:p>
          <w:p>
            <w:pPr>
              <w:pStyle w:val="11"/>
              <w:spacing w:line="360" w:lineRule="auto"/>
              <w:ind w:left="0" w:right="105" w:rightChars="50" w:firstLine="240" w:firstLineChars="100"/>
              <w:rPr>
                <w:rFonts w:ascii="Times New Roman" w:hAnsi="Times New Roman" w:cs="Times New Roman"/>
                <w:color w:val="000000"/>
                <w:lang w:val="en-US"/>
              </w:rPr>
            </w:pPr>
            <w:r>
              <w:rPr>
                <w:rFonts w:hint="eastAsia" w:ascii="Times New Roman" w:hAnsi="Times New Roman" w:cs="Times New Roman"/>
                <w:color w:val="000000"/>
                <w:lang w:val="en-US"/>
              </w:rPr>
              <w:t>3</w:t>
            </w:r>
            <w:r>
              <w:rPr>
                <w:rFonts w:hint="eastAsia" w:ascii="Times New Roman" w:hAnsi="Times New Roman" w:cs="Times New Roman"/>
                <w:color w:val="000000"/>
              </w:rPr>
              <w:t>、</w:t>
            </w:r>
            <w:r>
              <w:rPr>
                <w:rFonts w:ascii="Times New Roman" w:hAnsi="Times New Roman" w:cs="Times New Roman"/>
                <w:color w:val="000000"/>
              </w:rPr>
              <w:t>废气污染防治措</w:t>
            </w:r>
            <w:r>
              <w:rPr>
                <w:rFonts w:hint="eastAsia" w:ascii="Times New Roman" w:hAnsi="Times New Roman" w:cs="Times New Roman"/>
                <w:color w:val="000000"/>
              </w:rPr>
              <w:t>及可行性分析</w:t>
            </w:r>
          </w:p>
          <w:p>
            <w:pPr>
              <w:pStyle w:val="11"/>
              <w:spacing w:line="360" w:lineRule="auto"/>
              <w:ind w:left="0" w:right="105" w:rightChars="50" w:firstLine="240" w:firstLineChars="100"/>
              <w:rPr>
                <w:rFonts w:ascii="Times New Roman" w:hAnsi="Times New Roman" w:cs="Times New Roman"/>
                <w:color w:val="000000"/>
                <w:lang w:val="en-US"/>
              </w:rPr>
            </w:pPr>
            <w:r>
              <w:rPr>
                <w:rFonts w:hint="eastAsia" w:ascii="Times New Roman" w:hAnsi="Times New Roman" w:cs="Times New Roman"/>
                <w:color w:val="000000"/>
                <w:lang w:val="en-US"/>
              </w:rPr>
              <w:t>（1）</w:t>
            </w:r>
            <w:r>
              <w:rPr>
                <w:rFonts w:hint="eastAsia" w:ascii="Times New Roman" w:hAnsi="Times New Roman" w:cs="Times New Roman"/>
                <w:color w:val="000000"/>
              </w:rPr>
              <w:t>袋式除尘器</w:t>
            </w:r>
          </w:p>
          <w:p>
            <w:pPr>
              <w:pStyle w:val="11"/>
              <w:spacing w:line="360" w:lineRule="auto"/>
              <w:ind w:left="0" w:right="105" w:rightChars="50" w:firstLine="240" w:firstLineChars="100"/>
              <w:rPr>
                <w:rFonts w:ascii="Times New Roman" w:hAnsi="Times New Roman" w:cs="Times New Roman"/>
                <w:color w:val="000000"/>
              </w:rPr>
            </w:pPr>
            <w:r>
              <w:rPr>
                <w:rFonts w:hint="eastAsia"/>
                <w:bCs/>
              </w:rPr>
              <w:t>除尘原理：</w:t>
            </w:r>
            <w:r>
              <w:rPr>
                <w:bCs/>
              </w:rPr>
              <w:t>含尘气体由除尘器下部进气管道</w:t>
            </w:r>
            <w:r>
              <w:rPr>
                <w:rFonts w:hint="eastAsia"/>
                <w:bCs/>
              </w:rPr>
              <w:t>，</w:t>
            </w:r>
            <w:r>
              <w:rPr>
                <w:bCs/>
              </w:rPr>
              <w:t>经导流板进入灰斗时</w:t>
            </w:r>
            <w:r>
              <w:rPr>
                <w:rFonts w:hint="eastAsia"/>
                <w:bCs/>
              </w:rPr>
              <w:t>，</w:t>
            </w:r>
            <w:r>
              <w:rPr>
                <w:bCs/>
              </w:rPr>
              <w:t>由于导流板的碰撞和气体速度的降低等作用</w:t>
            </w:r>
            <w:r>
              <w:rPr>
                <w:rFonts w:hint="eastAsia"/>
                <w:bCs/>
              </w:rPr>
              <w:t>，</w:t>
            </w:r>
            <w:r>
              <w:rPr>
                <w:bCs/>
              </w:rPr>
              <w:t>粗粒粉尘将落入灰斗中</w:t>
            </w:r>
            <w:r>
              <w:rPr>
                <w:rFonts w:hint="eastAsia"/>
                <w:bCs/>
              </w:rPr>
              <w:t>，</w:t>
            </w:r>
            <w:r>
              <w:rPr>
                <w:bCs/>
              </w:rPr>
              <w:t>其余细小颗粒粉尘随气体进入滤袋室</w:t>
            </w:r>
            <w:r>
              <w:rPr>
                <w:rFonts w:hint="eastAsia"/>
                <w:bCs/>
              </w:rPr>
              <w:t>，</w:t>
            </w:r>
            <w:r>
              <w:rPr>
                <w:bCs/>
              </w:rPr>
              <w:t>由于滤料纤维及织物的惯性、扩散、阻隔、钩挂、静电等作用</w:t>
            </w:r>
            <w:r>
              <w:rPr>
                <w:rFonts w:hint="eastAsia"/>
                <w:bCs/>
              </w:rPr>
              <w:t>，</w:t>
            </w:r>
            <w:r>
              <w:rPr>
                <w:bCs/>
              </w:rPr>
              <w:t>粉尘被阻留在滤袋内</w:t>
            </w:r>
            <w:r>
              <w:rPr>
                <w:rFonts w:hint="eastAsia"/>
                <w:bCs/>
              </w:rPr>
              <w:t>，</w:t>
            </w:r>
            <w:r>
              <w:rPr>
                <w:bCs/>
              </w:rPr>
              <w:t>净化后的气体逸出袋外</w:t>
            </w:r>
            <w:r>
              <w:rPr>
                <w:rFonts w:hint="eastAsia"/>
                <w:bCs/>
              </w:rPr>
              <w:t>，</w:t>
            </w:r>
            <w:r>
              <w:rPr>
                <w:bCs/>
              </w:rPr>
              <w:t>经排气管排出。滤袋上的积灰采用喷吹脉冲气流的方法去除</w:t>
            </w:r>
            <w:r>
              <w:rPr>
                <w:rFonts w:hint="eastAsia"/>
                <w:bCs/>
              </w:rPr>
              <w:t>，</w:t>
            </w:r>
            <w:r>
              <w:rPr>
                <w:bCs/>
              </w:rPr>
              <w:t>从而达到清灰的目的</w:t>
            </w:r>
            <w:r>
              <w:rPr>
                <w:rFonts w:hint="eastAsia"/>
                <w:bCs/>
              </w:rPr>
              <w:t>，</w:t>
            </w:r>
            <w:r>
              <w:rPr>
                <w:bCs/>
              </w:rPr>
              <w:t>清除下来的粉尘由排灰装置排走。</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本项目使用的除尘器为污染防治可行技术指南中推荐</w:t>
            </w:r>
            <w:r>
              <w:rPr>
                <w:rFonts w:hint="eastAsia" w:ascii="Times New Roman" w:hAnsi="Times New Roman" w:cs="Times New Roman"/>
                <w:color w:val="000000"/>
              </w:rPr>
              <w:t>使用</w:t>
            </w:r>
            <w:r>
              <w:rPr>
                <w:rFonts w:ascii="Times New Roman" w:hAnsi="Times New Roman" w:cs="Times New Roman"/>
                <w:color w:val="000000"/>
              </w:rPr>
              <w:t>的可行技术，除尘效率高</w:t>
            </w:r>
            <w:r>
              <w:rPr>
                <w:rFonts w:hint="eastAsia" w:ascii="Times New Roman" w:hAnsi="Times New Roman" w:cs="Times New Roman"/>
                <w:color w:val="000000"/>
              </w:rPr>
              <w:t>，</w:t>
            </w:r>
            <w:r>
              <w:rPr>
                <w:rFonts w:ascii="Times New Roman" w:hAnsi="Times New Roman" w:cs="Times New Roman"/>
                <w:color w:val="000000"/>
              </w:rPr>
              <w:t>且运行稳定。</w:t>
            </w:r>
            <w:r>
              <w:rPr>
                <w:rFonts w:hint="eastAsia" w:ascii="Times New Roman" w:hAnsi="Times New Roman" w:cs="Times New Roman"/>
                <w:color w:val="000000"/>
              </w:rPr>
              <w:t>根据监测结果</w:t>
            </w:r>
            <w:r>
              <w:rPr>
                <w:rFonts w:ascii="Times New Roman" w:hAnsi="Times New Roman" w:cs="Times New Roman"/>
                <w:color w:val="000000"/>
              </w:rPr>
              <w:t>，项目有组织</w:t>
            </w:r>
            <w:r>
              <w:rPr>
                <w:rFonts w:hint="eastAsia" w:ascii="Times New Roman" w:hAnsi="Times New Roman" w:cs="Times New Roman"/>
                <w:color w:val="000000"/>
              </w:rPr>
              <w:t>粉尘</w:t>
            </w:r>
            <w:r>
              <w:rPr>
                <w:rFonts w:ascii="Times New Roman" w:hAnsi="Times New Roman" w:cs="Times New Roman"/>
                <w:color w:val="000000"/>
              </w:rPr>
              <w:t>排放能满足《砖瓦工业大气污染物排放标准》</w:t>
            </w:r>
            <w:r>
              <w:rPr>
                <w:rFonts w:hint="eastAsia" w:ascii="Times New Roman" w:hAnsi="Times New Roman" w:cs="Times New Roman"/>
                <w:color w:val="000000"/>
              </w:rPr>
              <w:t>（</w:t>
            </w:r>
            <w:r>
              <w:rPr>
                <w:rFonts w:ascii="Times New Roman" w:hAnsi="Times New Roman" w:cs="Times New Roman"/>
                <w:color w:val="000000"/>
              </w:rPr>
              <w:t>GB29620-2013</w:t>
            </w:r>
            <w:r>
              <w:rPr>
                <w:rFonts w:hint="eastAsia" w:ascii="Times New Roman" w:hAnsi="Times New Roman" w:cs="Times New Roman"/>
                <w:color w:val="000000"/>
              </w:rPr>
              <w:t>）</w:t>
            </w:r>
            <w:r>
              <w:rPr>
                <w:rFonts w:ascii="Times New Roman" w:hAnsi="Times New Roman" w:cs="Times New Roman"/>
                <w:color w:val="000000"/>
              </w:rPr>
              <w:t>表2</w:t>
            </w:r>
            <w:r>
              <w:rPr>
                <w:rFonts w:hint="eastAsia" w:ascii="Times New Roman" w:hAnsi="Times New Roman" w:cs="Times New Roman"/>
                <w:color w:val="000000"/>
              </w:rPr>
              <w:t>及其2</w:t>
            </w:r>
            <w:r>
              <w:rPr>
                <w:rFonts w:ascii="Times New Roman" w:hAnsi="Times New Roman" w:cs="Times New Roman"/>
                <w:color w:val="000000"/>
              </w:rPr>
              <w:t>013</w:t>
            </w:r>
            <w:r>
              <w:rPr>
                <w:rFonts w:hint="eastAsia" w:ascii="Times New Roman" w:hAnsi="Times New Roman" w:cs="Times New Roman"/>
                <w:color w:val="000000"/>
              </w:rPr>
              <w:t>修改单</w:t>
            </w:r>
            <w:r>
              <w:rPr>
                <w:rFonts w:ascii="Times New Roman" w:hAnsi="Times New Roman" w:cs="Times New Roman"/>
                <w:color w:val="000000"/>
              </w:rPr>
              <w:t>的大气污染物排放限值</w:t>
            </w:r>
            <w:r>
              <w:rPr>
                <w:rFonts w:hint="eastAsia" w:ascii="Times New Roman" w:hAnsi="Times New Roman" w:cs="Times New Roman"/>
                <w:color w:val="000000"/>
              </w:rPr>
              <w:t>。</w:t>
            </w:r>
            <w:r>
              <w:rPr>
                <w:rFonts w:ascii="Times New Roman" w:hAnsi="Times New Roman" w:cs="Times New Roman"/>
                <w:color w:val="000000"/>
              </w:rPr>
              <w:t>因此，项目采用的</w:t>
            </w:r>
            <w:r>
              <w:rPr>
                <w:rFonts w:hint="eastAsia" w:ascii="Times New Roman" w:hAnsi="Times New Roman" w:cs="Times New Roman"/>
                <w:color w:val="000000"/>
              </w:rPr>
              <w:t>粉尘</w:t>
            </w:r>
            <w:r>
              <w:rPr>
                <w:rFonts w:ascii="Times New Roman" w:hAnsi="Times New Roman" w:cs="Times New Roman"/>
                <w:color w:val="000000"/>
              </w:rPr>
              <w:t>污染治理技术是可行的。</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w:t>
            </w:r>
            <w:r>
              <w:rPr>
                <w:rFonts w:ascii="Times New Roman" w:hAnsi="Times New Roman" w:cs="Times New Roman"/>
                <w:color w:val="00B050"/>
              </w:rPr>
              <w:t>2</w:t>
            </w:r>
            <w:r>
              <w:rPr>
                <w:rFonts w:hint="eastAsia" w:ascii="Times New Roman" w:hAnsi="Times New Roman" w:cs="Times New Roman"/>
                <w:color w:val="00B050"/>
              </w:rPr>
              <w:t>）臭气焚烧措施</w:t>
            </w:r>
          </w:p>
          <w:p>
            <w:pPr>
              <w:pStyle w:val="9"/>
              <w:spacing w:line="360" w:lineRule="auto"/>
              <w:ind w:firstLine="240" w:firstLineChars="100"/>
              <w:rPr>
                <w:color w:val="00B050"/>
                <w:sz w:val="24"/>
                <w:szCs w:val="24"/>
              </w:rPr>
            </w:pPr>
            <w:r>
              <w:rPr>
                <w:rFonts w:hint="eastAsia"/>
                <w:bCs/>
                <w:color w:val="00B050"/>
                <w:sz w:val="24"/>
                <w:szCs w:val="24"/>
              </w:rPr>
              <w:t>本项目拟利用隧道窑处理污泥池臭气，即采用燃烧法处理臭气。</w:t>
            </w:r>
            <w:r>
              <w:rPr>
                <w:color w:val="00B050"/>
                <w:sz w:val="24"/>
                <w:szCs w:val="24"/>
              </w:rPr>
              <w:t>燃烧法的实质是高温氧化，将臭味物质氧化为无臭的</w:t>
            </w:r>
            <w:r>
              <w:rPr>
                <w:rFonts w:hint="eastAsia"/>
                <w:color w:val="00B050"/>
                <w:sz w:val="24"/>
                <w:szCs w:val="24"/>
              </w:rPr>
              <w:t>S</w:t>
            </w:r>
            <w:r>
              <w:rPr>
                <w:color w:val="00B050"/>
                <w:sz w:val="24"/>
                <w:szCs w:val="24"/>
              </w:rPr>
              <w:t>O</w:t>
            </w:r>
            <w:r>
              <w:rPr>
                <w:color w:val="00B050"/>
                <w:sz w:val="24"/>
                <w:szCs w:val="24"/>
                <w:vertAlign w:val="subscript"/>
              </w:rPr>
              <w:t>2</w:t>
            </w:r>
            <w:r>
              <w:rPr>
                <w:rFonts w:hint="eastAsia"/>
                <w:color w:val="00B050"/>
                <w:sz w:val="24"/>
                <w:szCs w:val="24"/>
              </w:rPr>
              <w:t>、</w:t>
            </w:r>
            <w:r>
              <w:rPr>
                <w:color w:val="00B050"/>
                <w:sz w:val="24"/>
                <w:szCs w:val="24"/>
              </w:rPr>
              <w:t>NO</w:t>
            </w:r>
            <w:r>
              <w:rPr>
                <w:rFonts w:hint="eastAsia"/>
                <w:color w:val="00B050"/>
                <w:sz w:val="24"/>
                <w:szCs w:val="24"/>
              </w:rPr>
              <w:t>x、N</w:t>
            </w:r>
            <w:r>
              <w:rPr>
                <w:color w:val="00B050"/>
                <w:sz w:val="24"/>
                <w:szCs w:val="24"/>
                <w:vertAlign w:val="subscript"/>
              </w:rPr>
              <w:t>2</w:t>
            </w:r>
            <w:r>
              <w:rPr>
                <w:rFonts w:hint="eastAsia"/>
                <w:color w:val="00B050"/>
                <w:sz w:val="24"/>
                <w:szCs w:val="24"/>
              </w:rPr>
              <w:t>、</w:t>
            </w:r>
            <w:r>
              <w:rPr>
                <w:color w:val="00B050"/>
                <w:sz w:val="24"/>
                <w:szCs w:val="24"/>
              </w:rPr>
              <w:t>CO</w:t>
            </w:r>
            <w:r>
              <w:rPr>
                <w:color w:val="00B050"/>
                <w:sz w:val="24"/>
                <w:szCs w:val="24"/>
                <w:vertAlign w:val="subscript"/>
              </w:rPr>
              <w:t>2</w:t>
            </w:r>
            <w:r>
              <w:rPr>
                <w:color w:val="00B050"/>
                <w:sz w:val="24"/>
                <w:szCs w:val="24"/>
              </w:rPr>
              <w:t>和H</w:t>
            </w:r>
            <w:r>
              <w:rPr>
                <w:color w:val="00B050"/>
                <w:sz w:val="24"/>
                <w:szCs w:val="24"/>
                <w:vertAlign w:val="subscript"/>
              </w:rPr>
              <w:t>2</w:t>
            </w:r>
            <w:r>
              <w:rPr>
                <w:color w:val="00B050"/>
                <w:sz w:val="24"/>
                <w:szCs w:val="24"/>
              </w:rPr>
              <w:t>O等</w:t>
            </w:r>
            <w:r>
              <w:rPr>
                <w:rFonts w:hint="eastAsia"/>
                <w:color w:val="00B050"/>
                <w:sz w:val="24"/>
                <w:szCs w:val="24"/>
              </w:rPr>
              <w:t>，并进一步采取措施，将生成的S</w:t>
            </w:r>
            <w:r>
              <w:rPr>
                <w:color w:val="00B050"/>
                <w:sz w:val="24"/>
                <w:szCs w:val="24"/>
              </w:rPr>
              <w:t>O</w:t>
            </w:r>
            <w:r>
              <w:rPr>
                <w:color w:val="00B050"/>
                <w:sz w:val="24"/>
                <w:szCs w:val="24"/>
                <w:vertAlign w:val="subscript"/>
              </w:rPr>
              <w:t>2</w:t>
            </w:r>
            <w:r>
              <w:rPr>
                <w:rFonts w:hint="eastAsia"/>
                <w:color w:val="00B050"/>
                <w:sz w:val="24"/>
                <w:szCs w:val="24"/>
              </w:rPr>
              <w:t>、</w:t>
            </w:r>
            <w:r>
              <w:rPr>
                <w:color w:val="00B050"/>
                <w:sz w:val="24"/>
                <w:szCs w:val="24"/>
              </w:rPr>
              <w:t>NO</w:t>
            </w:r>
            <w:r>
              <w:rPr>
                <w:rFonts w:hint="eastAsia"/>
                <w:color w:val="00B050"/>
                <w:sz w:val="24"/>
                <w:szCs w:val="24"/>
              </w:rPr>
              <w:t>x去除。</w:t>
            </w:r>
          </w:p>
          <w:p>
            <w:pPr>
              <w:pStyle w:val="9"/>
              <w:spacing w:line="360" w:lineRule="auto"/>
              <w:ind w:firstLine="240" w:firstLineChars="100"/>
              <w:rPr>
                <w:color w:val="00B050"/>
                <w:sz w:val="24"/>
                <w:szCs w:val="24"/>
              </w:rPr>
            </w:pPr>
            <w:r>
              <w:rPr>
                <w:rFonts w:hint="eastAsia"/>
                <w:color w:val="00B050"/>
                <w:sz w:val="24"/>
                <w:szCs w:val="24"/>
              </w:rPr>
              <w:t>污泥池臭气抽出后，首先排入隧道窑预热段，臭气初步加热后随气流进入焙烧段。臭气分解温度一般在7</w:t>
            </w:r>
            <w:r>
              <w:rPr>
                <w:color w:val="00B050"/>
                <w:sz w:val="24"/>
                <w:szCs w:val="24"/>
              </w:rPr>
              <w:t>60</w:t>
            </w:r>
            <w:r>
              <w:rPr>
                <w:bCs/>
                <w:color w:val="00B050"/>
                <w:sz w:val="24"/>
                <w:szCs w:val="24"/>
              </w:rPr>
              <w:t>℃</w:t>
            </w:r>
            <w:r>
              <w:rPr>
                <w:rFonts w:hint="eastAsia"/>
                <w:bCs/>
                <w:color w:val="00B050"/>
                <w:sz w:val="24"/>
                <w:szCs w:val="24"/>
              </w:rPr>
              <w:t>左右，分解需时一般在</w:t>
            </w:r>
            <w:r>
              <w:rPr>
                <w:color w:val="00B050"/>
                <w:sz w:val="24"/>
                <w:szCs w:val="24"/>
              </w:rPr>
              <w:t>0.3～0.5s</w:t>
            </w:r>
            <w:r>
              <w:rPr>
                <w:rFonts w:hint="eastAsia"/>
                <w:color w:val="00B050"/>
                <w:sz w:val="24"/>
                <w:szCs w:val="24"/>
              </w:rPr>
              <w:t>之间。</w:t>
            </w:r>
            <w:r>
              <w:rPr>
                <w:rFonts w:hint="eastAsia"/>
                <w:bCs/>
                <w:color w:val="00B050"/>
                <w:sz w:val="24"/>
                <w:szCs w:val="24"/>
              </w:rPr>
              <w:t>而本项目隧道窑</w:t>
            </w:r>
            <w:r>
              <w:rPr>
                <w:rFonts w:hint="eastAsia"/>
                <w:color w:val="00B050"/>
                <w:sz w:val="24"/>
                <w:szCs w:val="24"/>
              </w:rPr>
              <w:t>焙烧段</w:t>
            </w:r>
            <w:r>
              <w:rPr>
                <w:bCs/>
                <w:color w:val="00B050"/>
                <w:sz w:val="24"/>
                <w:szCs w:val="24"/>
              </w:rPr>
              <w:t>烧成温度</w:t>
            </w:r>
            <w:r>
              <w:rPr>
                <w:rFonts w:hint="eastAsia"/>
                <w:bCs/>
                <w:color w:val="00B050"/>
                <w:sz w:val="24"/>
                <w:szCs w:val="24"/>
              </w:rPr>
              <w:t>可达</w:t>
            </w:r>
            <w:r>
              <w:rPr>
                <w:bCs/>
                <w:color w:val="00B050"/>
                <w:sz w:val="24"/>
                <w:szCs w:val="24"/>
              </w:rPr>
              <w:t>850~1050℃，</w:t>
            </w:r>
            <w:r>
              <w:rPr>
                <w:rFonts w:hint="eastAsia"/>
                <w:bCs/>
                <w:color w:val="00B050"/>
                <w:sz w:val="24"/>
                <w:szCs w:val="24"/>
              </w:rPr>
              <w:t>热气在窑内停留时间可达8</w:t>
            </w:r>
            <w:r>
              <w:rPr>
                <w:bCs/>
                <w:color w:val="00B050"/>
                <w:sz w:val="24"/>
                <w:szCs w:val="24"/>
              </w:rPr>
              <w:t>0</w:t>
            </w:r>
            <w:r>
              <w:rPr>
                <w:rFonts w:hint="eastAsia"/>
                <w:bCs/>
                <w:color w:val="00B050"/>
                <w:sz w:val="24"/>
                <w:szCs w:val="24"/>
              </w:rPr>
              <w:t>s以上，能高效彻底的将臭气分解。</w:t>
            </w:r>
          </w:p>
          <w:p>
            <w:pPr>
              <w:pStyle w:val="9"/>
              <w:spacing w:line="360" w:lineRule="auto"/>
              <w:ind w:firstLine="240" w:firstLineChars="100"/>
              <w:rPr>
                <w:bCs/>
                <w:color w:val="00B050"/>
                <w:sz w:val="24"/>
                <w:szCs w:val="24"/>
              </w:rPr>
            </w:pPr>
            <w:r>
              <w:rPr>
                <w:rFonts w:hint="eastAsia"/>
                <w:bCs/>
                <w:color w:val="00B050"/>
                <w:sz w:val="24"/>
                <w:szCs w:val="24"/>
              </w:rPr>
              <w:t>本项目采用燃烧法处理臭气不需新增设施，节约了建设成本和运营成本。</w:t>
            </w:r>
          </w:p>
          <w:p>
            <w:pPr>
              <w:pStyle w:val="9"/>
              <w:spacing w:line="360" w:lineRule="auto"/>
              <w:ind w:firstLine="240" w:firstLineChars="100"/>
              <w:rPr>
                <w:bCs/>
                <w:sz w:val="24"/>
                <w:szCs w:val="24"/>
              </w:rPr>
            </w:pPr>
            <w:r>
              <w:rPr>
                <w:rFonts w:hint="eastAsia"/>
                <w:bCs/>
                <w:sz w:val="24"/>
                <w:szCs w:val="24"/>
              </w:rPr>
              <w:t>本项目产生的臭气属于低浓度废气</w:t>
            </w:r>
            <w:r>
              <w:rPr>
                <w:rFonts w:hint="eastAsia"/>
                <w:bCs/>
                <w:color w:val="00B050"/>
                <w:sz w:val="24"/>
                <w:szCs w:val="24"/>
              </w:rPr>
              <w:t>，采用燃烧法处</w:t>
            </w:r>
            <w:r>
              <w:rPr>
                <w:rFonts w:hint="eastAsia"/>
                <w:bCs/>
                <w:sz w:val="24"/>
                <w:szCs w:val="24"/>
              </w:rPr>
              <w:t>理臭气具有</w:t>
            </w:r>
            <w:r>
              <w:rPr>
                <w:bCs/>
                <w:sz w:val="24"/>
                <w:szCs w:val="24"/>
              </w:rPr>
              <w:t>效率高</w:t>
            </w:r>
            <w:r>
              <w:rPr>
                <w:rFonts w:hint="eastAsia"/>
                <w:bCs/>
                <w:sz w:val="24"/>
                <w:szCs w:val="24"/>
              </w:rPr>
              <w:t>、</w:t>
            </w:r>
            <w:r>
              <w:rPr>
                <w:bCs/>
                <w:sz w:val="24"/>
                <w:szCs w:val="24"/>
              </w:rPr>
              <w:t>运行稳定</w:t>
            </w:r>
            <w:r>
              <w:rPr>
                <w:rFonts w:hint="eastAsia"/>
                <w:bCs/>
                <w:sz w:val="24"/>
                <w:szCs w:val="24"/>
              </w:rPr>
              <w:t>的优点，臭气排放满足《恶臭污染物排放标准》(GB14554-93）表2中相应标准要求。</w:t>
            </w:r>
            <w:r>
              <w:rPr>
                <w:bCs/>
                <w:sz w:val="24"/>
                <w:szCs w:val="24"/>
              </w:rPr>
              <w:t>因此，项目采用的</w:t>
            </w:r>
            <w:r>
              <w:rPr>
                <w:rFonts w:hint="eastAsia"/>
                <w:bCs/>
                <w:sz w:val="24"/>
                <w:szCs w:val="24"/>
              </w:rPr>
              <w:t>臭气</w:t>
            </w:r>
            <w:r>
              <w:rPr>
                <w:bCs/>
                <w:sz w:val="24"/>
                <w:szCs w:val="24"/>
              </w:rPr>
              <w:t>污染治理技术是可行的。</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w:t>
            </w:r>
            <w:r>
              <w:rPr>
                <w:rFonts w:ascii="Times New Roman" w:hAnsi="Times New Roman" w:cs="Times New Roman"/>
                <w:color w:val="000000"/>
              </w:rPr>
              <w:t>双碱法喷淋脱硫塔</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本项目隧道窑废气采用</w:t>
            </w:r>
            <w:r>
              <w:rPr>
                <w:rFonts w:ascii="Times New Roman" w:hAnsi="Times New Roman" w:cs="Times New Roman"/>
                <w:color w:val="00B050"/>
              </w:rPr>
              <w:t>6</w:t>
            </w:r>
            <w:r>
              <w:rPr>
                <w:rFonts w:hint="eastAsia" w:ascii="Times New Roman" w:hAnsi="Times New Roman" w:cs="Times New Roman"/>
                <w:color w:val="00B050"/>
              </w:rPr>
              <w:t>套</w:t>
            </w:r>
            <w:r>
              <w:rPr>
                <w:rFonts w:hint="eastAsia" w:ascii="Times New Roman" w:hAnsi="Times New Roman" w:cs="Times New Roman"/>
                <w:color w:val="000000"/>
              </w:rPr>
              <w:t>（每个隧道窑各配1个）</w:t>
            </w:r>
            <w:r>
              <w:rPr>
                <w:rFonts w:ascii="Times New Roman" w:hAnsi="Times New Roman" w:cs="Times New Roman"/>
                <w:color w:val="000000"/>
              </w:rPr>
              <w:t>双碱法喷淋脱硫设备处理后经</w:t>
            </w:r>
            <w:r>
              <w:rPr>
                <w:rFonts w:ascii="Times New Roman" w:hAnsi="Times New Roman" w:cs="Times New Roman"/>
                <w:color w:val="00B050"/>
              </w:rPr>
              <w:t>6根</w:t>
            </w:r>
            <w:r>
              <w:rPr>
                <w:rFonts w:ascii="Times New Roman" w:hAnsi="Times New Roman" w:cs="Times New Roman"/>
                <w:color w:val="000000"/>
              </w:rPr>
              <w:t>20m高排气筒排放。双碱法喷淋脱硫设备出尘、脱硫及脱氟的原理如下：</w:t>
            </w:r>
          </w:p>
          <w:p>
            <w:pPr>
              <w:pStyle w:val="11"/>
              <w:spacing w:line="360" w:lineRule="auto"/>
              <w:ind w:left="0" w:right="105" w:rightChars="50" w:firstLine="241" w:firstLineChars="100"/>
              <w:rPr>
                <w:rFonts w:ascii="Times New Roman" w:hAnsi="Times New Roman" w:cs="Times New Roman"/>
                <w:color w:val="000000"/>
              </w:rPr>
            </w:pPr>
            <w:r>
              <w:rPr>
                <w:rFonts w:ascii="Times New Roman" w:hAnsi="Times New Roman" w:cs="Times New Roman"/>
                <w:b/>
                <w:bCs/>
                <w:color w:val="000000"/>
              </w:rPr>
              <w:t>除尘：</w:t>
            </w:r>
            <w:r>
              <w:rPr>
                <w:rFonts w:ascii="Times New Roman" w:hAnsi="Times New Roman" w:cs="Times New Roman"/>
                <w:color w:val="000000"/>
              </w:rPr>
              <w:t>含尘气体由筒体下部顺切向引入，旋转上升，塔体内配置有多个高效喷嘴及高效除雾装置，浆液在吸收塔内通过高效雾化喷嘴雾化，雾化覆盖面积可达300%，形成良好的气液接触反应界面，烟气通过入口切向进入塔内之后，在塔内匀速旋转上升，与雾状喷液进行全面高效混合接触，尘粒被筒体内水雾所吸附，自然沉降到底部</w:t>
            </w:r>
            <w:r>
              <w:rPr>
                <w:rFonts w:hint="eastAsia" w:ascii="Times New Roman" w:hAnsi="Times New Roman" w:cs="Times New Roman"/>
                <w:color w:val="00B050"/>
              </w:rPr>
              <w:t>，处理效率可达到</w:t>
            </w:r>
            <w:r>
              <w:rPr>
                <w:rFonts w:ascii="Times New Roman" w:hAnsi="Times New Roman" w:cs="Times New Roman"/>
                <w:color w:val="00B050"/>
              </w:rPr>
              <w:t>88</w:t>
            </w:r>
            <w:r>
              <w:rPr>
                <w:rFonts w:hint="eastAsia" w:ascii="Times New Roman" w:hAnsi="Times New Roman" w:cs="Times New Roman"/>
                <w:color w:val="00B050"/>
              </w:rPr>
              <w:t>%以上。</w:t>
            </w:r>
          </w:p>
          <w:p>
            <w:pPr>
              <w:spacing w:line="360" w:lineRule="auto"/>
              <w:ind w:firstLine="241" w:firstLineChars="100"/>
              <w:rPr>
                <w:rFonts w:ascii="Times New Roman" w:hAnsi="Times New Roman" w:cs="Times New Roman"/>
                <w:color w:val="000000"/>
                <w:sz w:val="24"/>
              </w:rPr>
            </w:pPr>
            <w:r>
              <w:rPr>
                <w:rFonts w:ascii="Times New Roman" w:hAnsi="Times New Roman" w:cs="Times New Roman"/>
                <w:b/>
                <w:bCs/>
                <w:color w:val="000000"/>
                <w:sz w:val="24"/>
              </w:rPr>
              <w:t>脱硫：</w:t>
            </w: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HYPERLINK "https://baike.so.com/doc/4483738-4692850.html" \t "https://baike.so.com/doc/_blank" </w:instrText>
            </w:r>
            <w:r>
              <w:rPr>
                <w:rFonts w:ascii="Times New Roman" w:hAnsi="Times New Roman" w:cs="Times New Roman"/>
                <w:color w:val="000000"/>
                <w:sz w:val="24"/>
              </w:rPr>
              <w:fldChar w:fldCharType="separate"/>
            </w:r>
            <w:r>
              <w:rPr>
                <w:rFonts w:ascii="Times New Roman" w:hAnsi="Times New Roman" w:cs="Times New Roman"/>
                <w:color w:val="000000"/>
                <w:sz w:val="24"/>
              </w:rPr>
              <w:t>双碱法烟气脱硫</w:t>
            </w:r>
            <w:r>
              <w:rPr>
                <w:rFonts w:ascii="Times New Roman" w:hAnsi="Times New Roman" w:cs="Times New Roman"/>
                <w:color w:val="000000"/>
                <w:sz w:val="24"/>
              </w:rPr>
              <w:fldChar w:fldCharType="end"/>
            </w:r>
            <w:r>
              <w:rPr>
                <w:rFonts w:ascii="Times New Roman" w:hAnsi="Times New Roman" w:cs="Times New Roman"/>
                <w:color w:val="000000"/>
                <w:sz w:val="24"/>
              </w:rPr>
              <w:t>技术是利用氢氧化钠溶液作为启动脱硫剂，配制好的氢氧化钠溶液直接打入脱硫塔洗涤脱除烟气中SO</w:t>
            </w:r>
            <w:r>
              <w:rPr>
                <w:rFonts w:ascii="Times New Roman" w:hAnsi="Times New Roman" w:cs="Times New Roman"/>
                <w:color w:val="000000"/>
                <w:sz w:val="24"/>
                <w:vertAlign w:val="subscript"/>
              </w:rPr>
              <w:t>2</w:t>
            </w:r>
            <w:r>
              <w:rPr>
                <w:rFonts w:ascii="Times New Roman" w:hAnsi="Times New Roman" w:cs="Times New Roman"/>
                <w:color w:val="000000"/>
                <w:sz w:val="24"/>
              </w:rPr>
              <w:t>来达到烟气脱硫的目的，然后脱硫产物经脱硫剂再生池还原成氢氧化钠再打回脱硫塔内循环使用。脱硫工艺主要包括5个部分：①吸收剂制备与补充；②吸收剂浆液喷淋；③塔内雾滴与烟气接触混合；④再生池浆液还原钠基碱；⑤</w:t>
            </w:r>
            <w:r>
              <w:fldChar w:fldCharType="begin"/>
            </w:r>
            <w:r>
              <w:instrText xml:space="preserve"> HYPERLINK "https://baike.so.com/doc/3957584-4152927.html" \t "https://baike.so.com/doc/_blank" </w:instrText>
            </w:r>
            <w:r>
              <w:fldChar w:fldCharType="separate"/>
            </w:r>
            <w:r>
              <w:rPr>
                <w:rFonts w:ascii="Times New Roman" w:hAnsi="Times New Roman" w:cs="Times New Roman"/>
                <w:color w:val="000000"/>
                <w:sz w:val="24"/>
              </w:rPr>
              <w:t>石膏</w:t>
            </w:r>
            <w:r>
              <w:rPr>
                <w:rFonts w:ascii="Times New Roman" w:hAnsi="Times New Roman" w:cs="Times New Roman"/>
                <w:color w:val="000000"/>
                <w:sz w:val="24"/>
              </w:rPr>
              <w:fldChar w:fldCharType="end"/>
            </w:r>
            <w:r>
              <w:rPr>
                <w:rFonts w:ascii="Times New Roman" w:hAnsi="Times New Roman" w:cs="Times New Roman"/>
                <w:color w:val="000000"/>
                <w:sz w:val="24"/>
              </w:rPr>
              <w:t>脱水处理。</w:t>
            </w:r>
          </w:p>
          <w:p>
            <w:pPr>
              <w:spacing w:line="360" w:lineRule="auto"/>
              <w:ind w:firstLine="240" w:firstLineChars="100"/>
              <w:rPr>
                <w:rFonts w:ascii="Times New Roman" w:hAnsi="Times New Roman" w:cs="Times New Roman"/>
                <w:color w:val="000000"/>
                <w:sz w:val="24"/>
              </w:rPr>
            </w:pPr>
            <w:r>
              <w:rPr>
                <w:rFonts w:ascii="Times New Roman" w:hAnsi="Times New Roman" w:cs="Times New Roman"/>
                <w:color w:val="000000"/>
                <w:sz w:val="24"/>
              </w:rPr>
              <w:t>双碱法烟气脱硫工艺同石灰石/石灰等其他</w:t>
            </w: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HYPERLINK "https://baike.so.com/doc/5940779-6153712.html" \t "https://baike.so.com/doc/_blank" </w:instrText>
            </w:r>
            <w:r>
              <w:rPr>
                <w:rFonts w:ascii="Times New Roman" w:hAnsi="Times New Roman" w:cs="Times New Roman"/>
                <w:color w:val="000000"/>
                <w:sz w:val="24"/>
              </w:rPr>
              <w:fldChar w:fldCharType="separate"/>
            </w:r>
            <w:r>
              <w:rPr>
                <w:rFonts w:ascii="Times New Roman" w:hAnsi="Times New Roman" w:cs="Times New Roman"/>
                <w:color w:val="000000"/>
                <w:sz w:val="24"/>
              </w:rPr>
              <w:t>湿法脱硫</w:t>
            </w:r>
            <w:r>
              <w:rPr>
                <w:rFonts w:ascii="Times New Roman" w:hAnsi="Times New Roman" w:cs="Times New Roman"/>
                <w:color w:val="000000"/>
                <w:sz w:val="24"/>
              </w:rPr>
              <w:fldChar w:fldCharType="end"/>
            </w:r>
            <w:r>
              <w:rPr>
                <w:rFonts w:ascii="Times New Roman" w:hAnsi="Times New Roman" w:cs="Times New Roman"/>
                <w:color w:val="000000"/>
                <w:sz w:val="24"/>
              </w:rPr>
              <w:t>反应机理类似，主要反应为烟气中的SO</w:t>
            </w:r>
            <w:r>
              <w:rPr>
                <w:rFonts w:ascii="Times New Roman" w:hAnsi="Times New Roman" w:cs="Times New Roman"/>
                <w:color w:val="000000"/>
                <w:sz w:val="24"/>
                <w:vertAlign w:val="subscript"/>
              </w:rPr>
              <w:t>2</w:t>
            </w:r>
            <w:r>
              <w:rPr>
                <w:rFonts w:ascii="Times New Roman" w:hAnsi="Times New Roman" w:cs="Times New Roman"/>
                <w:color w:val="000000"/>
                <w:sz w:val="24"/>
              </w:rPr>
              <w:t>先溶解于吸收液中，然后离解成H</w:t>
            </w:r>
            <w:r>
              <w:rPr>
                <w:rFonts w:ascii="Times New Roman" w:hAnsi="Times New Roman" w:cs="Times New Roman"/>
                <w:color w:val="000000"/>
                <w:sz w:val="24"/>
                <w:vertAlign w:val="superscript"/>
              </w:rPr>
              <w:t>+</w:t>
            </w:r>
            <w:r>
              <w:rPr>
                <w:rFonts w:ascii="Times New Roman" w:hAnsi="Times New Roman" w:cs="Times New Roman"/>
                <w:color w:val="000000"/>
                <w:sz w:val="24"/>
              </w:rPr>
              <w:t>和HSO</w:t>
            </w:r>
            <w:r>
              <w:rPr>
                <w:rFonts w:ascii="Times New Roman" w:hAnsi="Times New Roman" w:cs="Times New Roman"/>
                <w:color w:val="000000"/>
                <w:sz w:val="24"/>
                <w:vertAlign w:val="superscript"/>
              </w:rPr>
              <w:t>3-</w:t>
            </w:r>
            <w:r>
              <w:rPr>
                <w:rFonts w:ascii="Times New Roman" w:hAnsi="Times New Roman" w:cs="Times New Roman"/>
                <w:color w:val="000000"/>
                <w:sz w:val="24"/>
              </w:rPr>
              <w:t>；使用Na</w:t>
            </w:r>
            <w:r>
              <w:rPr>
                <w:rFonts w:ascii="Times New Roman" w:hAnsi="Times New Roman" w:cs="Times New Roman"/>
                <w:color w:val="000000"/>
                <w:sz w:val="24"/>
                <w:vertAlign w:val="subscript"/>
              </w:rPr>
              <w:t>2</w:t>
            </w:r>
            <w:r>
              <w:rPr>
                <w:rFonts w:ascii="Times New Roman" w:hAnsi="Times New Roman" w:cs="Times New Roman"/>
                <w:color w:val="000000"/>
                <w:sz w:val="24"/>
              </w:rPr>
              <w:t>CO</w:t>
            </w:r>
            <w:r>
              <w:rPr>
                <w:rFonts w:ascii="Times New Roman" w:hAnsi="Times New Roman" w:cs="Times New Roman"/>
                <w:color w:val="000000"/>
                <w:sz w:val="24"/>
                <w:vertAlign w:val="subscript"/>
              </w:rPr>
              <w:t>3</w:t>
            </w:r>
            <w:r>
              <w:rPr>
                <w:rFonts w:ascii="Times New Roman" w:hAnsi="Times New Roman" w:cs="Times New Roman"/>
                <w:color w:val="000000"/>
                <w:sz w:val="24"/>
              </w:rPr>
              <w:t>或NaOH液吸收烟气中的SO</w:t>
            </w:r>
            <w:r>
              <w:rPr>
                <w:rFonts w:ascii="Times New Roman" w:hAnsi="Times New Roman" w:cs="Times New Roman"/>
                <w:color w:val="000000"/>
                <w:sz w:val="24"/>
                <w:vertAlign w:val="subscript"/>
              </w:rPr>
              <w:t>2</w:t>
            </w:r>
            <w:r>
              <w:rPr>
                <w:rFonts w:ascii="Times New Roman" w:hAnsi="Times New Roman" w:cs="Times New Roman"/>
                <w:color w:val="000000"/>
                <w:sz w:val="24"/>
              </w:rPr>
              <w:t>，生成HSO</w:t>
            </w:r>
            <w:r>
              <w:rPr>
                <w:rFonts w:ascii="Times New Roman" w:hAnsi="Times New Roman" w:cs="Times New Roman"/>
                <w:color w:val="000000"/>
                <w:sz w:val="24"/>
                <w:vertAlign w:val="subscript"/>
              </w:rPr>
              <w:t>3</w:t>
            </w:r>
            <w:r>
              <w:rPr>
                <w:rFonts w:ascii="Times New Roman" w:hAnsi="Times New Roman" w:cs="Times New Roman"/>
                <w:color w:val="000000"/>
                <w:sz w:val="24"/>
                <w:vertAlign w:val="superscript"/>
              </w:rPr>
              <w:t>1-</w:t>
            </w:r>
            <w:r>
              <w:rPr>
                <w:rFonts w:ascii="Times New Roman" w:hAnsi="Times New Roman" w:cs="Times New Roman"/>
                <w:color w:val="000000"/>
                <w:sz w:val="24"/>
              </w:rPr>
              <w:t>、SO</w:t>
            </w:r>
            <w:r>
              <w:rPr>
                <w:rFonts w:ascii="Times New Roman" w:hAnsi="Times New Roman" w:cs="Times New Roman"/>
                <w:color w:val="000000"/>
                <w:sz w:val="24"/>
                <w:vertAlign w:val="subscript"/>
              </w:rPr>
              <w:t>3</w:t>
            </w:r>
            <w:r>
              <w:rPr>
                <w:rFonts w:ascii="Times New Roman" w:hAnsi="Times New Roman" w:cs="Times New Roman"/>
                <w:color w:val="000000"/>
                <w:sz w:val="24"/>
                <w:vertAlign w:val="superscript"/>
              </w:rPr>
              <w:t>2-</w:t>
            </w:r>
            <w:r>
              <w:rPr>
                <w:rFonts w:ascii="Times New Roman" w:hAnsi="Times New Roman" w:cs="Times New Roman"/>
                <w:color w:val="000000"/>
                <w:sz w:val="24"/>
              </w:rPr>
              <w:t>与SO</w:t>
            </w:r>
            <w:r>
              <w:rPr>
                <w:rFonts w:ascii="Times New Roman" w:hAnsi="Times New Roman" w:cs="Times New Roman"/>
                <w:color w:val="000000"/>
                <w:sz w:val="24"/>
                <w:vertAlign w:val="subscript"/>
              </w:rPr>
              <w:t>4</w:t>
            </w:r>
            <w:r>
              <w:rPr>
                <w:rFonts w:ascii="Times New Roman" w:hAnsi="Times New Roman" w:cs="Times New Roman"/>
                <w:color w:val="000000"/>
                <w:sz w:val="24"/>
                <w:vertAlign w:val="superscript"/>
              </w:rPr>
              <w:t>2-</w:t>
            </w:r>
            <w:r>
              <w:rPr>
                <w:rFonts w:ascii="Times New Roman" w:hAnsi="Times New Roman" w:cs="Times New Roman"/>
                <w:color w:val="000000"/>
                <w:sz w:val="24"/>
              </w:rPr>
              <w:t>，反应方程式如下:</w:t>
            </w:r>
          </w:p>
          <w:p>
            <w:pPr>
              <w:spacing w:line="360" w:lineRule="auto"/>
              <w:ind w:firstLine="480" w:firstLineChars="200"/>
              <w:rPr>
                <w:rFonts w:ascii="Times New Roman" w:hAnsi="Times New Roman" w:cs="Times New Roman"/>
                <w:color w:val="000000"/>
                <w:sz w:val="24"/>
              </w:rPr>
            </w:pPr>
            <w:bookmarkStart w:id="56" w:name="6901390-7122089-1_1"/>
            <w:bookmarkEnd w:id="56"/>
            <w:r>
              <w:rPr>
                <w:rFonts w:ascii="Times New Roman" w:hAnsi="Times New Roman" w:cs="Times New Roman"/>
                <w:color w:val="000000"/>
                <w:sz w:val="24"/>
              </w:rPr>
              <w:t>脱硫反应：</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Na</w:t>
            </w:r>
            <w:r>
              <w:rPr>
                <w:rFonts w:ascii="Times New Roman" w:hAnsi="Times New Roman" w:cs="Times New Roman"/>
                <w:color w:val="000000"/>
                <w:sz w:val="24"/>
                <w:vertAlign w:val="subscript"/>
              </w:rPr>
              <w:t>2</w:t>
            </w:r>
            <w:r>
              <w:rPr>
                <w:rFonts w:ascii="Times New Roman" w:hAnsi="Times New Roman" w:cs="Times New Roman"/>
                <w:color w:val="000000"/>
                <w:sz w:val="24"/>
              </w:rPr>
              <w:t>CO</w:t>
            </w:r>
            <w:r>
              <w:rPr>
                <w:rFonts w:ascii="Times New Roman" w:hAnsi="Times New Roman" w:cs="Times New Roman"/>
                <w:color w:val="000000"/>
                <w:sz w:val="24"/>
                <w:vertAlign w:val="subscript"/>
              </w:rPr>
              <w:t>3</w:t>
            </w:r>
            <w:r>
              <w:rPr>
                <w:rFonts w:ascii="Times New Roman" w:hAnsi="Times New Roman" w:cs="Times New Roman"/>
                <w:color w:val="000000"/>
                <w:sz w:val="24"/>
              </w:rPr>
              <w:t xml:space="preserve"> + SO</w:t>
            </w:r>
            <w:r>
              <w:rPr>
                <w:rFonts w:ascii="Times New Roman" w:hAnsi="Times New Roman" w:cs="Times New Roman"/>
                <w:color w:val="000000"/>
                <w:sz w:val="24"/>
                <w:vertAlign w:val="subscript"/>
              </w:rPr>
              <w:t>2</w:t>
            </w:r>
            <w:r>
              <w:rPr>
                <w:rFonts w:ascii="Times New Roman" w:hAnsi="Times New Roman" w:cs="Times New Roman"/>
                <w:color w:val="000000"/>
                <w:sz w:val="24"/>
              </w:rPr>
              <w:t xml:space="preserve"> → Na</w:t>
            </w:r>
            <w:r>
              <w:rPr>
                <w:rFonts w:ascii="Times New Roman" w:hAnsi="Times New Roman" w:cs="Times New Roman"/>
                <w:color w:val="000000"/>
                <w:sz w:val="24"/>
                <w:vertAlign w:val="subscript"/>
              </w:rPr>
              <w:t>2</w:t>
            </w:r>
            <w:r>
              <w:rPr>
                <w:rFonts w:ascii="Times New Roman" w:hAnsi="Times New Roman" w:cs="Times New Roman"/>
                <w:color w:val="000000"/>
                <w:sz w:val="24"/>
              </w:rPr>
              <w:t>SO</w:t>
            </w:r>
            <w:r>
              <w:rPr>
                <w:rFonts w:ascii="Times New Roman" w:hAnsi="Times New Roman" w:cs="Times New Roman"/>
                <w:color w:val="000000"/>
                <w:sz w:val="24"/>
                <w:vertAlign w:val="subscript"/>
              </w:rPr>
              <w:t>3</w:t>
            </w:r>
            <w:r>
              <w:rPr>
                <w:rFonts w:ascii="Times New Roman" w:hAnsi="Times New Roman" w:cs="Times New Roman"/>
                <w:color w:val="000000"/>
                <w:sz w:val="24"/>
              </w:rPr>
              <w:t xml:space="preserve"> + CO</w:t>
            </w:r>
            <w:r>
              <w:rPr>
                <w:rFonts w:ascii="Times New Roman" w:hAnsi="Times New Roman" w:cs="Times New Roman"/>
                <w:color w:val="000000"/>
                <w:sz w:val="24"/>
                <w:vertAlign w:val="subscript"/>
              </w:rPr>
              <w:t>2</w:t>
            </w:r>
            <w:r>
              <w:rPr>
                <w:rFonts w:ascii="Times New Roman" w:hAnsi="Times New Roman" w:cs="Times New Roman"/>
                <w:color w:val="000000"/>
                <w:sz w:val="24"/>
              </w:rPr>
              <w:t>↑ (1)</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2NaOH + SO</w:t>
            </w:r>
            <w:r>
              <w:rPr>
                <w:rFonts w:ascii="Times New Roman" w:hAnsi="Times New Roman" w:cs="Times New Roman"/>
                <w:color w:val="000000"/>
                <w:sz w:val="24"/>
                <w:vertAlign w:val="subscript"/>
              </w:rPr>
              <w:t>2</w:t>
            </w:r>
            <w:r>
              <w:rPr>
                <w:rFonts w:ascii="Times New Roman" w:hAnsi="Times New Roman" w:cs="Times New Roman"/>
                <w:color w:val="000000"/>
                <w:sz w:val="24"/>
              </w:rPr>
              <w:t xml:space="preserve"> → Na</w:t>
            </w:r>
            <w:r>
              <w:rPr>
                <w:rFonts w:ascii="Times New Roman" w:hAnsi="Times New Roman" w:cs="Times New Roman"/>
                <w:color w:val="000000"/>
                <w:sz w:val="24"/>
                <w:vertAlign w:val="subscript"/>
              </w:rPr>
              <w:t>2</w:t>
            </w:r>
            <w:r>
              <w:rPr>
                <w:rFonts w:ascii="Times New Roman" w:hAnsi="Times New Roman" w:cs="Times New Roman"/>
                <w:color w:val="000000"/>
                <w:sz w:val="24"/>
              </w:rPr>
              <w:t>SO</w:t>
            </w:r>
            <w:r>
              <w:rPr>
                <w:rFonts w:ascii="Times New Roman" w:hAnsi="Times New Roman" w:cs="Times New Roman"/>
                <w:color w:val="000000"/>
                <w:sz w:val="24"/>
                <w:vertAlign w:val="subscript"/>
              </w:rPr>
              <w:t>3</w:t>
            </w:r>
            <w:r>
              <w:rPr>
                <w:rFonts w:ascii="Times New Roman" w:hAnsi="Times New Roman" w:cs="Times New Roman"/>
                <w:color w:val="000000"/>
                <w:sz w:val="24"/>
              </w:rPr>
              <w:t xml:space="preserve"> + H</w:t>
            </w:r>
            <w:r>
              <w:rPr>
                <w:rFonts w:ascii="Times New Roman" w:hAnsi="Times New Roman" w:cs="Times New Roman"/>
                <w:color w:val="000000"/>
                <w:sz w:val="24"/>
                <w:vertAlign w:val="subscript"/>
              </w:rPr>
              <w:t>2</w:t>
            </w:r>
            <w:r>
              <w:rPr>
                <w:rFonts w:ascii="Times New Roman" w:hAnsi="Times New Roman" w:cs="Times New Roman"/>
                <w:color w:val="000000"/>
                <w:sz w:val="24"/>
              </w:rPr>
              <w:t>O (2)</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Na</w:t>
            </w:r>
            <w:r>
              <w:rPr>
                <w:rFonts w:ascii="Times New Roman" w:hAnsi="Times New Roman" w:cs="Times New Roman"/>
                <w:color w:val="000000"/>
                <w:sz w:val="24"/>
                <w:vertAlign w:val="subscript"/>
              </w:rPr>
              <w:t>2</w:t>
            </w:r>
            <w:r>
              <w:rPr>
                <w:rFonts w:ascii="Times New Roman" w:hAnsi="Times New Roman" w:cs="Times New Roman"/>
                <w:color w:val="000000"/>
                <w:sz w:val="24"/>
              </w:rPr>
              <w:t>SO</w:t>
            </w:r>
            <w:r>
              <w:rPr>
                <w:rFonts w:ascii="Times New Roman" w:hAnsi="Times New Roman" w:cs="Times New Roman"/>
                <w:color w:val="000000"/>
                <w:sz w:val="24"/>
                <w:vertAlign w:val="subscript"/>
              </w:rPr>
              <w:t>3</w:t>
            </w:r>
            <w:r>
              <w:rPr>
                <w:rFonts w:ascii="Times New Roman" w:hAnsi="Times New Roman" w:cs="Times New Roman"/>
                <w:color w:val="000000"/>
                <w:sz w:val="24"/>
              </w:rPr>
              <w:t>+ SO</w:t>
            </w:r>
            <w:r>
              <w:rPr>
                <w:rFonts w:ascii="Times New Roman" w:hAnsi="Times New Roman" w:cs="Times New Roman"/>
                <w:color w:val="000000"/>
                <w:sz w:val="24"/>
                <w:vertAlign w:val="subscript"/>
              </w:rPr>
              <w:t>2</w:t>
            </w:r>
            <w:r>
              <w:rPr>
                <w:rFonts w:ascii="Times New Roman" w:hAnsi="Times New Roman" w:cs="Times New Roman"/>
                <w:color w:val="000000"/>
                <w:sz w:val="24"/>
              </w:rPr>
              <w:t xml:space="preserve"> + H</w:t>
            </w:r>
            <w:r>
              <w:rPr>
                <w:rFonts w:ascii="Times New Roman" w:hAnsi="Times New Roman" w:cs="Times New Roman"/>
                <w:color w:val="000000"/>
                <w:sz w:val="24"/>
                <w:vertAlign w:val="subscript"/>
              </w:rPr>
              <w:t>2</w:t>
            </w:r>
            <w:r>
              <w:rPr>
                <w:rFonts w:ascii="Times New Roman" w:hAnsi="Times New Roman" w:cs="Times New Roman"/>
                <w:color w:val="000000"/>
                <w:sz w:val="24"/>
              </w:rPr>
              <w:t>O → 2NaHSO</w:t>
            </w:r>
            <w:r>
              <w:rPr>
                <w:rFonts w:ascii="Times New Roman" w:hAnsi="Times New Roman" w:cs="Times New Roman"/>
                <w:color w:val="000000"/>
                <w:sz w:val="24"/>
                <w:vertAlign w:val="subscript"/>
              </w:rPr>
              <w:t>3</w:t>
            </w:r>
            <w:r>
              <w:rPr>
                <w:rFonts w:ascii="Times New Roman" w:hAnsi="Times New Roman" w:cs="Times New Roman"/>
                <w:color w:val="000000"/>
                <w:sz w:val="24"/>
              </w:rPr>
              <w:t>(3)</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其中：</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式(1)为启动阶段Na</w:t>
            </w:r>
            <w:r>
              <w:rPr>
                <w:rFonts w:ascii="Times New Roman" w:hAnsi="Times New Roman" w:cs="Times New Roman"/>
                <w:color w:val="000000"/>
                <w:sz w:val="24"/>
                <w:vertAlign w:val="subscript"/>
              </w:rPr>
              <w:t>2</w:t>
            </w:r>
            <w:r>
              <w:rPr>
                <w:rFonts w:ascii="Times New Roman" w:hAnsi="Times New Roman" w:cs="Times New Roman"/>
                <w:color w:val="000000"/>
                <w:sz w:val="24"/>
              </w:rPr>
              <w:t>CO</w:t>
            </w:r>
            <w:r>
              <w:rPr>
                <w:rFonts w:ascii="Times New Roman" w:hAnsi="Times New Roman" w:cs="Times New Roman"/>
                <w:color w:val="000000"/>
                <w:sz w:val="24"/>
                <w:vertAlign w:val="subscript"/>
              </w:rPr>
              <w:t>3</w:t>
            </w:r>
            <w:r>
              <w:rPr>
                <w:rFonts w:ascii="Times New Roman" w:hAnsi="Times New Roman" w:cs="Times New Roman"/>
                <w:color w:val="000000"/>
                <w:sz w:val="24"/>
              </w:rPr>
              <w:t>溶液吸收SO</w:t>
            </w:r>
            <w:r>
              <w:rPr>
                <w:rFonts w:ascii="Times New Roman" w:hAnsi="Times New Roman" w:cs="Times New Roman"/>
                <w:color w:val="000000"/>
                <w:sz w:val="24"/>
                <w:vertAlign w:val="subscript"/>
              </w:rPr>
              <w:t>2</w:t>
            </w:r>
            <w:r>
              <w:rPr>
                <w:rFonts w:ascii="Times New Roman" w:hAnsi="Times New Roman" w:cs="Times New Roman"/>
                <w:color w:val="000000"/>
                <w:sz w:val="24"/>
              </w:rPr>
              <w:t>的反应；</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式(2)为再生液pH值较高时(高于9时)，溶液吸收SO</w:t>
            </w:r>
            <w:r>
              <w:rPr>
                <w:rFonts w:ascii="Times New Roman" w:hAnsi="Times New Roman" w:cs="Times New Roman"/>
                <w:color w:val="000000"/>
                <w:sz w:val="24"/>
                <w:vertAlign w:val="subscript"/>
              </w:rPr>
              <w:t>2</w:t>
            </w:r>
            <w:r>
              <w:rPr>
                <w:rFonts w:ascii="Times New Roman" w:hAnsi="Times New Roman" w:cs="Times New Roman"/>
                <w:color w:val="000000"/>
                <w:sz w:val="24"/>
              </w:rPr>
              <w:t>的主反应；</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式(3)为溶液pH值较低(5~9)时的</w:t>
            </w:r>
            <w:r>
              <w:rPr>
                <w:rFonts w:ascii="Times New Roman" w:hAnsi="Times New Roman" w:cs="Times New Roman"/>
                <w:color w:val="000000"/>
                <w:sz w:val="24"/>
              </w:rPr>
              <w:fldChar w:fldCharType="begin"/>
            </w:r>
            <w:r>
              <w:rPr>
                <w:rFonts w:ascii="Times New Roman" w:hAnsi="Times New Roman" w:cs="Times New Roman"/>
                <w:color w:val="000000"/>
                <w:sz w:val="24"/>
              </w:rPr>
              <w:instrText xml:space="preserve"> HYPERLINK "https://baike.so.com/doc/1096993-1160745.html" \t "https://baike.so.com/doc/_blank" </w:instrText>
            </w:r>
            <w:r>
              <w:rPr>
                <w:rFonts w:ascii="Times New Roman" w:hAnsi="Times New Roman" w:cs="Times New Roman"/>
                <w:color w:val="000000"/>
                <w:sz w:val="24"/>
              </w:rPr>
              <w:fldChar w:fldCharType="separate"/>
            </w:r>
            <w:r>
              <w:rPr>
                <w:rFonts w:ascii="Times New Roman" w:hAnsi="Times New Roman" w:cs="Times New Roman"/>
                <w:color w:val="000000"/>
                <w:sz w:val="24"/>
              </w:rPr>
              <w:t>主反应</w:t>
            </w:r>
            <w:r>
              <w:rPr>
                <w:rFonts w:ascii="Times New Roman" w:hAnsi="Times New Roman" w:cs="Times New Roman"/>
                <w:color w:val="000000"/>
                <w:sz w:val="24"/>
              </w:rPr>
              <w:fldChar w:fldCharType="end"/>
            </w:r>
            <w:r>
              <w:rPr>
                <w:rFonts w:ascii="Times New Roman" w:hAnsi="Times New Roman" w:cs="Times New Roman"/>
                <w:color w:val="000000"/>
                <w:sz w:val="24"/>
              </w:rPr>
              <w:t>。</w:t>
            </w:r>
          </w:p>
          <w:p>
            <w:pPr>
              <w:spacing w:line="360" w:lineRule="auto"/>
              <w:ind w:firstLine="480" w:firstLineChars="200"/>
              <w:rPr>
                <w:rFonts w:ascii="Times New Roman" w:hAnsi="Times New Roman" w:cs="Times New Roman"/>
                <w:color w:val="000000"/>
                <w:sz w:val="24"/>
              </w:rPr>
            </w:pPr>
            <w:bookmarkStart w:id="57" w:name="6901390-7122089-1_2"/>
            <w:bookmarkEnd w:id="57"/>
            <w:r>
              <w:rPr>
                <w:rFonts w:ascii="Times New Roman" w:hAnsi="Times New Roman" w:cs="Times New Roman"/>
                <w:color w:val="000000"/>
                <w:sz w:val="24"/>
              </w:rPr>
              <w:t>再生过程</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Ca(OH)</w:t>
            </w:r>
            <w:r>
              <w:rPr>
                <w:rFonts w:ascii="Times New Roman" w:hAnsi="Times New Roman" w:cs="Times New Roman"/>
                <w:color w:val="000000"/>
                <w:sz w:val="24"/>
                <w:vertAlign w:val="subscript"/>
              </w:rPr>
              <w:t>2</w:t>
            </w:r>
            <w:r>
              <w:rPr>
                <w:rFonts w:ascii="Times New Roman" w:hAnsi="Times New Roman" w:cs="Times New Roman"/>
                <w:color w:val="000000"/>
                <w:sz w:val="24"/>
              </w:rPr>
              <w:t>+Na</w:t>
            </w:r>
            <w:r>
              <w:rPr>
                <w:rFonts w:ascii="Times New Roman" w:hAnsi="Times New Roman" w:cs="Times New Roman"/>
                <w:color w:val="000000"/>
                <w:sz w:val="24"/>
                <w:vertAlign w:val="subscript"/>
              </w:rPr>
              <w:t>2</w:t>
            </w:r>
            <w:r>
              <w:rPr>
                <w:rFonts w:ascii="Times New Roman" w:hAnsi="Times New Roman" w:cs="Times New Roman"/>
                <w:color w:val="000000"/>
                <w:sz w:val="24"/>
              </w:rPr>
              <w:t>SO</w:t>
            </w:r>
            <w:r>
              <w:rPr>
                <w:rFonts w:ascii="Times New Roman" w:hAnsi="Times New Roman" w:cs="Times New Roman"/>
                <w:color w:val="000000"/>
                <w:sz w:val="24"/>
                <w:vertAlign w:val="subscript"/>
              </w:rPr>
              <w:t>3</w:t>
            </w:r>
            <w:r>
              <w:rPr>
                <w:rFonts w:ascii="Times New Roman" w:hAnsi="Times New Roman" w:cs="Times New Roman"/>
                <w:color w:val="000000"/>
                <w:sz w:val="24"/>
              </w:rPr>
              <w:t>→2NaOH+CaSO</w:t>
            </w:r>
            <w:r>
              <w:rPr>
                <w:rFonts w:ascii="Times New Roman" w:hAnsi="Times New Roman" w:cs="Times New Roman"/>
                <w:color w:val="000000"/>
                <w:sz w:val="24"/>
                <w:vertAlign w:val="subscript"/>
              </w:rPr>
              <w:t>3</w:t>
            </w:r>
            <w:r>
              <w:rPr>
                <w:rFonts w:ascii="Times New Roman" w:hAnsi="Times New Roman" w:cs="Times New Roman"/>
                <w:color w:val="000000"/>
                <w:sz w:val="24"/>
              </w:rPr>
              <w:t>(4)</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Ca(OH)</w:t>
            </w:r>
            <w:r>
              <w:rPr>
                <w:rFonts w:ascii="Times New Roman" w:hAnsi="Times New Roman" w:cs="Times New Roman"/>
                <w:color w:val="000000"/>
                <w:sz w:val="24"/>
                <w:vertAlign w:val="subscript"/>
              </w:rPr>
              <w:t>2</w:t>
            </w:r>
            <w:r>
              <w:rPr>
                <w:rFonts w:ascii="Times New Roman" w:hAnsi="Times New Roman" w:cs="Times New Roman"/>
                <w:color w:val="000000"/>
                <w:sz w:val="24"/>
              </w:rPr>
              <w:t>+2NaHSO</w:t>
            </w:r>
            <w:r>
              <w:rPr>
                <w:rFonts w:ascii="Times New Roman" w:hAnsi="Times New Roman" w:cs="Times New Roman"/>
                <w:color w:val="000000"/>
                <w:sz w:val="24"/>
                <w:vertAlign w:val="subscript"/>
              </w:rPr>
              <w:t>3</w:t>
            </w:r>
            <w:r>
              <w:rPr>
                <w:rFonts w:ascii="Times New Roman" w:hAnsi="Times New Roman" w:cs="Times New Roman"/>
                <w:color w:val="000000"/>
                <w:sz w:val="24"/>
              </w:rPr>
              <w:t>→Na</w:t>
            </w:r>
            <w:r>
              <w:rPr>
                <w:rFonts w:ascii="Times New Roman" w:hAnsi="Times New Roman" w:cs="Times New Roman"/>
                <w:color w:val="000000"/>
                <w:sz w:val="24"/>
                <w:vertAlign w:val="subscript"/>
              </w:rPr>
              <w:t>2</w:t>
            </w:r>
            <w:r>
              <w:rPr>
                <w:rFonts w:ascii="Times New Roman" w:hAnsi="Times New Roman" w:cs="Times New Roman"/>
                <w:color w:val="000000"/>
                <w:sz w:val="24"/>
              </w:rPr>
              <w:t>SO</w:t>
            </w:r>
            <w:r>
              <w:rPr>
                <w:rFonts w:ascii="Times New Roman" w:hAnsi="Times New Roman" w:cs="Times New Roman"/>
                <w:color w:val="000000"/>
                <w:sz w:val="24"/>
                <w:vertAlign w:val="subscript"/>
              </w:rPr>
              <w:t>3</w:t>
            </w:r>
            <w:r>
              <w:rPr>
                <w:rFonts w:ascii="Times New Roman" w:hAnsi="Times New Roman" w:cs="Times New Roman"/>
                <w:color w:val="000000"/>
                <w:sz w:val="24"/>
              </w:rPr>
              <w:t>+CaSO</w:t>
            </w:r>
            <w:r>
              <w:rPr>
                <w:rFonts w:ascii="Times New Roman" w:hAnsi="Times New Roman" w:cs="Times New Roman"/>
                <w:color w:val="000000"/>
                <w:sz w:val="24"/>
                <w:vertAlign w:val="subscript"/>
              </w:rPr>
              <w:t>3</w:t>
            </w:r>
            <w:r>
              <w:rPr>
                <w:rFonts w:ascii="Times New Roman" w:hAnsi="Times New Roman" w:cs="Times New Roman"/>
                <w:color w:val="000000"/>
                <w:sz w:val="24"/>
              </w:rPr>
              <w:t>.1/2H</w:t>
            </w:r>
            <w:r>
              <w:rPr>
                <w:rFonts w:ascii="Times New Roman" w:hAnsi="Times New Roman" w:cs="Times New Roman"/>
                <w:color w:val="000000"/>
                <w:sz w:val="24"/>
                <w:vertAlign w:val="subscript"/>
              </w:rPr>
              <w:t>2</w:t>
            </w:r>
            <w:r>
              <w:rPr>
                <w:rFonts w:ascii="Times New Roman" w:hAnsi="Times New Roman" w:cs="Times New Roman"/>
                <w:color w:val="000000"/>
                <w:sz w:val="24"/>
              </w:rPr>
              <w:t>O+3/2H</w:t>
            </w:r>
            <w:r>
              <w:rPr>
                <w:rFonts w:ascii="Times New Roman" w:hAnsi="Times New Roman" w:cs="Times New Roman"/>
                <w:color w:val="000000"/>
                <w:sz w:val="24"/>
                <w:vertAlign w:val="subscript"/>
              </w:rPr>
              <w:t>2</w:t>
            </w:r>
            <w:r>
              <w:rPr>
                <w:rFonts w:ascii="Times New Roman" w:hAnsi="Times New Roman" w:cs="Times New Roman"/>
                <w:color w:val="000000"/>
                <w:sz w:val="24"/>
              </w:rPr>
              <w:t>O(5)</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氧化过程(副反应)</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CaSO</w:t>
            </w:r>
            <w:r>
              <w:rPr>
                <w:rFonts w:ascii="Times New Roman" w:hAnsi="Times New Roman" w:cs="Times New Roman"/>
                <w:color w:val="000000"/>
                <w:sz w:val="24"/>
                <w:vertAlign w:val="subscript"/>
              </w:rPr>
              <w:t>3</w:t>
            </w:r>
            <w:r>
              <w:rPr>
                <w:rFonts w:ascii="Times New Roman" w:hAnsi="Times New Roman" w:cs="Times New Roman"/>
                <w:color w:val="000000"/>
                <w:sz w:val="24"/>
              </w:rPr>
              <w:t>+1/2O</w:t>
            </w:r>
            <w:r>
              <w:rPr>
                <w:rFonts w:ascii="Times New Roman" w:hAnsi="Times New Roman" w:cs="Times New Roman"/>
                <w:color w:val="000000"/>
                <w:sz w:val="24"/>
                <w:vertAlign w:val="subscript"/>
              </w:rPr>
              <w:t>2</w:t>
            </w:r>
            <w:r>
              <w:rPr>
                <w:rFonts w:ascii="Times New Roman" w:hAnsi="Times New Roman" w:cs="Times New Roman"/>
                <w:color w:val="000000"/>
                <w:sz w:val="24"/>
              </w:rPr>
              <w:t>→CaSO</w:t>
            </w:r>
            <w:r>
              <w:rPr>
                <w:rFonts w:ascii="Times New Roman" w:hAnsi="Times New Roman" w:cs="Times New Roman"/>
                <w:color w:val="000000"/>
                <w:sz w:val="24"/>
                <w:vertAlign w:val="subscript"/>
              </w:rPr>
              <w:t>4</w:t>
            </w:r>
            <w:r>
              <w:rPr>
                <w:rFonts w:ascii="Times New Roman" w:hAnsi="Times New Roman" w:cs="Times New Roman"/>
                <w:color w:val="000000"/>
                <w:sz w:val="24"/>
              </w:rPr>
              <w:t>(6)</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CaSO</w:t>
            </w:r>
            <w:r>
              <w:rPr>
                <w:rFonts w:ascii="Times New Roman" w:hAnsi="Times New Roman" w:cs="Times New Roman"/>
                <w:color w:val="000000"/>
                <w:sz w:val="24"/>
                <w:vertAlign w:val="subscript"/>
              </w:rPr>
              <w:t>3</w:t>
            </w:r>
            <w:r>
              <w:rPr>
                <w:rFonts w:ascii="Times New Roman" w:hAnsi="Times New Roman" w:cs="Times New Roman"/>
                <w:color w:val="000000"/>
                <w:sz w:val="24"/>
              </w:rPr>
              <w:t>.1/2H</w:t>
            </w:r>
            <w:r>
              <w:rPr>
                <w:rFonts w:ascii="Times New Roman" w:hAnsi="Times New Roman" w:cs="Times New Roman"/>
                <w:color w:val="000000"/>
                <w:sz w:val="24"/>
                <w:vertAlign w:val="subscript"/>
              </w:rPr>
              <w:t>2</w:t>
            </w:r>
            <w:r>
              <w:rPr>
                <w:rFonts w:ascii="Times New Roman" w:hAnsi="Times New Roman" w:cs="Times New Roman"/>
                <w:color w:val="000000"/>
                <w:sz w:val="24"/>
              </w:rPr>
              <w:t>O+1/2O</w:t>
            </w:r>
            <w:r>
              <w:rPr>
                <w:rFonts w:ascii="Times New Roman" w:hAnsi="Times New Roman" w:cs="Times New Roman"/>
                <w:color w:val="000000"/>
                <w:sz w:val="24"/>
                <w:vertAlign w:val="subscript"/>
              </w:rPr>
              <w:t>2</w:t>
            </w:r>
            <w:r>
              <w:rPr>
                <w:rFonts w:ascii="Times New Roman" w:hAnsi="Times New Roman" w:cs="Times New Roman"/>
                <w:color w:val="000000"/>
                <w:sz w:val="24"/>
              </w:rPr>
              <w:t>→CaSO</w:t>
            </w:r>
            <w:r>
              <w:rPr>
                <w:rFonts w:ascii="Times New Roman" w:hAnsi="Times New Roman" w:cs="Times New Roman"/>
                <w:color w:val="000000"/>
                <w:sz w:val="24"/>
                <w:vertAlign w:val="subscript"/>
              </w:rPr>
              <w:t>4</w:t>
            </w:r>
            <w:r>
              <w:rPr>
                <w:rFonts w:ascii="Times New Roman" w:hAnsi="Times New Roman" w:cs="Times New Roman"/>
                <w:color w:val="000000"/>
                <w:sz w:val="24"/>
              </w:rPr>
              <w:t>+1/2H</w:t>
            </w:r>
            <w:r>
              <w:rPr>
                <w:rFonts w:ascii="Times New Roman" w:hAnsi="Times New Roman" w:cs="Times New Roman"/>
                <w:color w:val="000000"/>
                <w:sz w:val="24"/>
                <w:vertAlign w:val="subscript"/>
              </w:rPr>
              <w:t>2</w:t>
            </w:r>
            <w:r>
              <w:rPr>
                <w:rFonts w:ascii="Times New Roman" w:hAnsi="Times New Roman" w:cs="Times New Roman"/>
                <w:color w:val="000000"/>
                <w:sz w:val="24"/>
              </w:rPr>
              <w:t>O(7)</w:t>
            </w:r>
          </w:p>
          <w:p>
            <w:pPr>
              <w:spacing w:line="360" w:lineRule="auto"/>
              <w:ind w:firstLine="240" w:firstLineChars="100"/>
              <w:rPr>
                <w:rFonts w:ascii="Times New Roman" w:hAnsi="Times New Roman" w:cs="Times New Roman"/>
                <w:color w:val="00B050"/>
                <w:sz w:val="24"/>
              </w:rPr>
            </w:pPr>
            <w:r>
              <w:rPr>
                <w:rFonts w:ascii="Times New Roman" w:hAnsi="Times New Roman" w:cs="Times New Roman"/>
                <w:color w:val="00B050"/>
                <w:sz w:val="24"/>
              </w:rPr>
              <w:t>该脱硫工艺理论上脱硫效率在90%以上，但在实际砖厂运用中，一般脱硫效率为85%左右。</w:t>
            </w:r>
          </w:p>
          <w:p>
            <w:pPr>
              <w:spacing w:line="360" w:lineRule="auto"/>
              <w:ind w:firstLine="482" w:firstLineChars="200"/>
              <w:rPr>
                <w:rFonts w:ascii="Times New Roman" w:hAnsi="Times New Roman" w:cs="Times New Roman"/>
                <w:b/>
                <w:bCs/>
                <w:color w:val="00B050"/>
                <w:sz w:val="24"/>
              </w:rPr>
            </w:pPr>
            <w:r>
              <w:rPr>
                <w:rFonts w:ascii="Times New Roman" w:hAnsi="Times New Roman" w:cs="Times New Roman"/>
                <w:b/>
                <w:bCs/>
                <w:color w:val="00B050"/>
                <w:sz w:val="24"/>
              </w:rPr>
              <w:t>脱硝：</w:t>
            </w:r>
            <w:r>
              <w:rPr>
                <w:rFonts w:hint="eastAsia" w:ascii="Times New Roman" w:hAnsi="Times New Roman" w:cs="Times New Roman"/>
                <w:color w:val="00B050"/>
                <w:sz w:val="24"/>
              </w:rPr>
              <w:t>脱硫塔采取的双碱法脱硫工艺对氮氧化物也有一定的处理效果，效率可到达</w:t>
            </w:r>
            <w:r>
              <w:rPr>
                <w:rFonts w:ascii="Times New Roman" w:hAnsi="Times New Roman" w:cs="Times New Roman"/>
                <w:color w:val="00B050"/>
                <w:sz w:val="24"/>
              </w:rPr>
              <w:t>20</w:t>
            </w:r>
            <w:r>
              <w:rPr>
                <w:rFonts w:hint="eastAsia" w:ascii="Times New Roman" w:hAnsi="Times New Roman" w:cs="Times New Roman"/>
                <w:color w:val="00B050"/>
                <w:sz w:val="24"/>
              </w:rPr>
              <w:t>%。</w:t>
            </w:r>
          </w:p>
          <w:p>
            <w:pPr>
              <w:spacing w:line="360" w:lineRule="auto"/>
              <w:ind w:firstLine="482" w:firstLineChars="200"/>
              <w:rPr>
                <w:rFonts w:ascii="Times New Roman" w:hAnsi="Times New Roman" w:cs="Times New Roman"/>
                <w:color w:val="000000"/>
                <w:sz w:val="24"/>
              </w:rPr>
            </w:pPr>
            <w:r>
              <w:rPr>
                <w:rFonts w:ascii="Times New Roman" w:hAnsi="Times New Roman" w:cs="Times New Roman"/>
                <w:b/>
                <w:bCs/>
                <w:color w:val="000000"/>
                <w:sz w:val="24"/>
              </w:rPr>
              <w:t>脱氟：</w:t>
            </w:r>
            <w:r>
              <w:rPr>
                <w:rFonts w:ascii="Times New Roman" w:hAnsi="Times New Roman" w:cs="Times New Roman"/>
                <w:color w:val="000000"/>
                <w:sz w:val="24"/>
              </w:rPr>
              <w:t>烟气中的氟化物容易与砖坯中的钙、镁发生反应生成 CaF</w:t>
            </w:r>
            <w:r>
              <w:rPr>
                <w:rFonts w:ascii="Times New Roman" w:hAnsi="Times New Roman" w:cs="Times New Roman"/>
                <w:color w:val="000000"/>
                <w:sz w:val="24"/>
                <w:vertAlign w:val="subscript"/>
              </w:rPr>
              <w:t>2</w:t>
            </w:r>
            <w:r>
              <w:rPr>
                <w:rFonts w:ascii="Times New Roman" w:hAnsi="Times New Roman" w:cs="Times New Roman"/>
                <w:color w:val="000000"/>
                <w:sz w:val="24"/>
              </w:rPr>
              <w:t>而固定在砖坯内。页岩中的氟化物在烧制过程中以HF等形式溢出；遇到砖坯中的CaO迅速反应生成CaF</w:t>
            </w:r>
            <w:r>
              <w:rPr>
                <w:rFonts w:ascii="Times New Roman" w:hAnsi="Times New Roman" w:cs="Times New Roman"/>
                <w:color w:val="000000"/>
                <w:sz w:val="24"/>
                <w:vertAlign w:val="subscript"/>
              </w:rPr>
              <w:t>2</w:t>
            </w:r>
            <w:r>
              <w:rPr>
                <w:rFonts w:ascii="Times New Roman" w:hAnsi="Times New Roman" w:cs="Times New Roman"/>
                <w:color w:val="000000"/>
                <w:sz w:val="24"/>
              </w:rPr>
              <w:t xml:space="preserve"> (熔点1360℃)，反应方程式为：</w:t>
            </w:r>
          </w:p>
          <w:p>
            <w:pPr>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CaO+2HF⇒CaF</w:t>
            </w:r>
            <w:r>
              <w:rPr>
                <w:rFonts w:ascii="Times New Roman" w:hAnsi="Times New Roman" w:cs="Times New Roman"/>
                <w:color w:val="000000"/>
                <w:sz w:val="24"/>
                <w:vertAlign w:val="subscript"/>
              </w:rPr>
              <w:t>2</w:t>
            </w:r>
            <w:r>
              <w:rPr>
                <w:rFonts w:ascii="Times New Roman" w:hAnsi="Times New Roman" w:cs="Times New Roman"/>
                <w:color w:val="000000"/>
                <w:sz w:val="24"/>
              </w:rPr>
              <w:t xml:space="preserve"> +H</w:t>
            </w:r>
            <w:r>
              <w:rPr>
                <w:rFonts w:ascii="Times New Roman" w:hAnsi="Times New Roman" w:cs="Times New Roman"/>
                <w:color w:val="000000"/>
                <w:sz w:val="24"/>
                <w:vertAlign w:val="subscript"/>
              </w:rPr>
              <w:t>2</w:t>
            </w:r>
            <w:r>
              <w:rPr>
                <w:rFonts w:ascii="Times New Roman" w:hAnsi="Times New Roman" w:cs="Times New Roman"/>
                <w:color w:val="000000"/>
                <w:sz w:val="24"/>
              </w:rPr>
              <w:t>O</w:t>
            </w:r>
          </w:p>
          <w:p>
            <w:pPr>
              <w:spacing w:line="360" w:lineRule="auto"/>
              <w:ind w:firstLine="480" w:firstLineChars="200"/>
              <w:rPr>
                <w:rFonts w:ascii="Times New Roman" w:hAnsi="Times New Roman" w:cs="Times New Roman"/>
                <w:color w:val="00B050"/>
                <w:sz w:val="24"/>
              </w:rPr>
            </w:pPr>
            <w:r>
              <w:rPr>
                <w:rFonts w:ascii="Times New Roman" w:hAnsi="Times New Roman" w:cs="Times New Roman"/>
                <w:color w:val="000000"/>
                <w:sz w:val="24"/>
              </w:rPr>
              <w:t>采取钠碱双碱法喷淋塔脱硫除尘工艺进行脱硫除尘，因脱硫设施中含有 CaO，氟化物更容易与水中钙离子发生化学反应，生成氟化钙</w:t>
            </w:r>
            <w:r>
              <w:rPr>
                <w:rFonts w:hint="eastAsia" w:ascii="Times New Roman" w:hAnsi="Times New Roman" w:cs="Times New Roman"/>
                <w:color w:val="00B050"/>
                <w:sz w:val="24"/>
              </w:rPr>
              <w:t>，氟化物的处理效率可到达</w:t>
            </w:r>
            <w:r>
              <w:rPr>
                <w:rFonts w:ascii="Times New Roman" w:hAnsi="Times New Roman" w:cs="Times New Roman"/>
                <w:color w:val="00B050"/>
                <w:sz w:val="24"/>
              </w:rPr>
              <w:t>20</w:t>
            </w:r>
            <w:r>
              <w:rPr>
                <w:rFonts w:hint="eastAsia" w:ascii="Times New Roman" w:hAnsi="Times New Roman" w:cs="Times New Roman"/>
                <w:color w:val="00B050"/>
                <w:sz w:val="24"/>
              </w:rPr>
              <w:t>%以上。</w:t>
            </w:r>
          </w:p>
          <w:p>
            <w:pPr>
              <w:pStyle w:val="16"/>
              <w:pBdr>
                <w:bottom w:val="none" w:color="auto" w:sz="0" w:space="0"/>
              </w:pBdr>
            </w:pPr>
            <w:r>
              <w:drawing>
                <wp:inline distT="0" distB="0" distL="0" distR="0">
                  <wp:extent cx="4462145" cy="2852420"/>
                  <wp:effectExtent l="0" t="0" r="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493289" cy="2872702"/>
                          </a:xfrm>
                          <a:prstGeom prst="rect">
                            <a:avLst/>
                          </a:prstGeom>
                          <a:noFill/>
                          <a:ln>
                            <a:noFill/>
                          </a:ln>
                        </pic:spPr>
                      </pic:pic>
                    </a:graphicData>
                  </a:graphic>
                </wp:inline>
              </w:drawing>
            </w:r>
          </w:p>
          <w:p>
            <w:pPr>
              <w:adjustRightInd w:val="0"/>
              <w:jc w:val="center"/>
              <w:rPr>
                <w:rFonts w:ascii="Times New Roman" w:hAnsi="Times New Roman" w:eastAsia="宋体" w:cs="Times New Roman"/>
                <w:b/>
                <w:szCs w:val="21"/>
              </w:rPr>
            </w:pPr>
            <w:r>
              <w:rPr>
                <w:rFonts w:hint="eastAsia" w:ascii="Times New Roman" w:hAnsi="Times New Roman" w:eastAsia="宋体" w:cs="Times New Roman"/>
                <w:b/>
                <w:szCs w:val="21"/>
              </w:rPr>
              <w:t>图</w:t>
            </w:r>
            <w:r>
              <w:rPr>
                <w:rFonts w:ascii="Times New Roman" w:hAnsi="Times New Roman" w:eastAsia="宋体" w:cs="Times New Roman"/>
                <w:b/>
                <w:szCs w:val="21"/>
              </w:rPr>
              <w:t>4</w:t>
            </w:r>
            <w:r>
              <w:rPr>
                <w:rFonts w:hint="eastAsia" w:ascii="Times New Roman" w:hAnsi="Times New Roman" w:eastAsia="宋体" w:cs="Times New Roman"/>
                <w:b/>
                <w:szCs w:val="21"/>
              </w:rPr>
              <w:t>-</w:t>
            </w:r>
            <w:r>
              <w:rPr>
                <w:rFonts w:ascii="Times New Roman" w:hAnsi="Times New Roman" w:eastAsia="宋体" w:cs="Times New Roman"/>
                <w:b/>
                <w:szCs w:val="21"/>
              </w:rPr>
              <w:t xml:space="preserve">1    </w:t>
            </w:r>
            <w:r>
              <w:rPr>
                <w:rFonts w:hint="eastAsia" w:ascii="Times New Roman" w:hAnsi="Times New Roman" w:eastAsia="宋体" w:cs="Times New Roman"/>
                <w:b/>
                <w:szCs w:val="21"/>
              </w:rPr>
              <w:t>脱硫塔工艺过程示意图</w:t>
            </w:r>
          </w:p>
          <w:p>
            <w:pPr>
              <w:pStyle w:val="11"/>
              <w:ind w:left="0" w:right="105" w:rightChars="50"/>
              <w:jc w:val="center"/>
              <w:rPr>
                <w:rFonts w:ascii="Times New Roman" w:hAnsi="Times New Roman" w:cs="Times New Roman"/>
                <w:color w:val="000000"/>
                <w:sz w:val="21"/>
                <w:szCs w:val="21"/>
              </w:rPr>
            </w:pP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4、污染物排放达标分析</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（1）有组织废气</w:t>
            </w:r>
          </w:p>
          <w:p>
            <w:pPr>
              <w:pStyle w:val="11"/>
              <w:spacing w:line="360" w:lineRule="auto"/>
              <w:ind w:left="0" w:right="105" w:rightChars="50" w:firstLine="240" w:firstLineChars="100"/>
              <w:rPr>
                <w:color w:val="000000"/>
              </w:rPr>
            </w:pPr>
            <w:r>
              <w:rPr>
                <w:rFonts w:hint="eastAsia"/>
                <w:color w:val="000000"/>
              </w:rPr>
              <w:t>①粉尘</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本项目全部建成后，</w:t>
            </w:r>
            <w:r>
              <w:rPr>
                <w:rFonts w:hint="eastAsia" w:ascii="Times New Roman" w:hAnsi="Times New Roman" w:cs="Times New Roman"/>
                <w:color w:val="000000"/>
              </w:rPr>
              <w:t>袋式除尘器平均气量</w:t>
            </w:r>
            <w:r>
              <w:rPr>
                <w:rFonts w:ascii="Times New Roman" w:hAnsi="Times New Roman" w:cs="Times New Roman"/>
                <w:color w:val="00B050"/>
              </w:rPr>
              <w:t>19740</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/h，粉尘排放平均浓度</w:t>
            </w:r>
            <w:r>
              <w:rPr>
                <w:rFonts w:ascii="Times New Roman" w:hAnsi="Times New Roman" w:cs="Times New Roman"/>
                <w:color w:val="00B050"/>
              </w:rPr>
              <w:t>12.96</w:t>
            </w:r>
            <w:r>
              <w:rPr>
                <w:rFonts w:hint="eastAsia" w:ascii="Times New Roman" w:hAnsi="Times New Roman" w:cs="Times New Roman"/>
                <w:color w:val="000000"/>
              </w:rPr>
              <w:t>mg/m</w:t>
            </w:r>
            <w:r>
              <w:rPr>
                <w:rFonts w:ascii="Times New Roman" w:hAnsi="Times New Roman" w:cs="Times New Roman"/>
                <w:color w:val="000000"/>
                <w:vertAlign w:val="superscript"/>
              </w:rPr>
              <w:t>3</w:t>
            </w:r>
            <w:r>
              <w:rPr>
                <w:rFonts w:hint="eastAsia" w:ascii="Times New Roman" w:hAnsi="Times New Roman" w:cs="Times New Roman"/>
                <w:color w:val="000000"/>
              </w:rPr>
              <w:t>，粉尘平均排放强度</w:t>
            </w:r>
            <w:r>
              <w:rPr>
                <w:rFonts w:ascii="Times New Roman" w:hAnsi="Times New Roman" w:cs="Times New Roman"/>
                <w:color w:val="00B050"/>
              </w:rPr>
              <w:t>0.25</w:t>
            </w:r>
            <w:r>
              <w:rPr>
                <w:rFonts w:hint="eastAsia" w:ascii="Times New Roman" w:hAnsi="Times New Roman" w:cs="Times New Roman"/>
                <w:color w:val="000000"/>
              </w:rPr>
              <w:t>kg/h，满足</w:t>
            </w:r>
            <w:r>
              <w:rPr>
                <w:rFonts w:ascii="Times New Roman" w:hAnsi="Times New Roman" w:cs="Times New Roman"/>
                <w:kern w:val="0"/>
              </w:rPr>
              <w:t>《砖瓦工业大气污染物排放标准》</w:t>
            </w:r>
            <w:r>
              <w:rPr>
                <w:rFonts w:hint="eastAsia" w:ascii="Times New Roman" w:hAnsi="Times New Roman" w:cs="Times New Roman"/>
                <w:kern w:val="0"/>
              </w:rPr>
              <w:t>（</w:t>
            </w:r>
            <w:r>
              <w:rPr>
                <w:rFonts w:ascii="Times New Roman" w:hAnsi="Times New Roman" w:cs="Times New Roman"/>
                <w:kern w:val="0"/>
              </w:rPr>
              <w:t>GB29620-2013</w:t>
            </w:r>
            <w:r>
              <w:rPr>
                <w:rFonts w:hint="eastAsia" w:ascii="Times New Roman" w:hAnsi="Times New Roman" w:cs="Times New Roman"/>
                <w:kern w:val="0"/>
              </w:rPr>
              <w:t>）</w:t>
            </w:r>
            <w:r>
              <w:rPr>
                <w:rFonts w:ascii="Times New Roman" w:hAnsi="Times New Roman" w:cs="Times New Roman"/>
                <w:kern w:val="0"/>
              </w:rPr>
              <w:t>表2</w:t>
            </w:r>
            <w:r>
              <w:rPr>
                <w:rFonts w:hint="eastAsia" w:ascii="Times New Roman" w:hAnsi="Times New Roman" w:cs="Times New Roman"/>
                <w:kern w:val="0"/>
              </w:rPr>
              <w:t>及其2</w:t>
            </w:r>
            <w:r>
              <w:rPr>
                <w:rFonts w:ascii="Times New Roman" w:hAnsi="Times New Roman" w:cs="Times New Roman"/>
                <w:kern w:val="0"/>
              </w:rPr>
              <w:t>013</w:t>
            </w:r>
            <w:r>
              <w:rPr>
                <w:rFonts w:hint="eastAsia" w:ascii="Times New Roman" w:hAnsi="Times New Roman" w:cs="Times New Roman"/>
                <w:kern w:val="0"/>
              </w:rPr>
              <w:t>修改单</w:t>
            </w:r>
            <w:r>
              <w:rPr>
                <w:rFonts w:ascii="Times New Roman" w:hAnsi="Times New Roman" w:cs="Times New Roman"/>
                <w:kern w:val="0"/>
              </w:rPr>
              <w:t>中的大气污染物排放限值</w:t>
            </w:r>
            <w:r>
              <w:rPr>
                <w:rFonts w:hint="eastAsia" w:ascii="Times New Roman" w:hAnsi="Times New Roman" w:cs="Times New Roman"/>
                <w:kern w:val="0"/>
              </w:rPr>
              <w:t>（颗粒物≤3</w:t>
            </w:r>
            <w:r>
              <w:rPr>
                <w:rFonts w:ascii="Times New Roman" w:hAnsi="Times New Roman" w:cs="Times New Roman"/>
                <w:kern w:val="0"/>
              </w:rPr>
              <w:t>0</w:t>
            </w:r>
            <w:r>
              <w:rPr>
                <w:rFonts w:hint="eastAsia" w:ascii="Times New Roman" w:hAnsi="Times New Roman" w:cs="Times New Roman"/>
                <w:kern w:val="0"/>
              </w:rPr>
              <w:t>mg</w:t>
            </w:r>
            <w:r>
              <w:rPr>
                <w:rFonts w:ascii="Times New Roman" w:hAnsi="Times New Roman" w:cs="Times New Roman"/>
                <w:kern w:val="0"/>
              </w:rPr>
              <w:t>/</w:t>
            </w:r>
            <w:r>
              <w:rPr>
                <w:rFonts w:hint="eastAsia" w:ascii="Times New Roman" w:hAnsi="Times New Roman" w:cs="Times New Roman"/>
                <w:kern w:val="0"/>
              </w:rPr>
              <w:t>m</w:t>
            </w:r>
            <w:r>
              <w:rPr>
                <w:rFonts w:hint="eastAsia" w:ascii="Times New Roman" w:hAnsi="Times New Roman" w:cs="Times New Roman"/>
                <w:kern w:val="0"/>
                <w:vertAlign w:val="superscript"/>
              </w:rPr>
              <w:t>3</w:t>
            </w:r>
            <w:r>
              <w:rPr>
                <w:rFonts w:hint="eastAsia" w:ascii="Times New Roman" w:hAnsi="Times New Roman" w:cs="Times New Roman"/>
                <w:kern w:val="0"/>
              </w:rPr>
              <w:t>）要求</w:t>
            </w:r>
            <w:r>
              <w:rPr>
                <w:rFonts w:hint="eastAsia"/>
              </w:rPr>
              <w:t>，实现达标排放。</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2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②</w:t>
            </w:r>
            <w:r>
              <w:rPr>
                <w:rFonts w:ascii="Times New Roman" w:hAnsi="Times New Roman" w:cs="Times New Roman"/>
                <w:color w:val="00B050"/>
              </w:rPr>
              <w:fldChar w:fldCharType="end"/>
            </w:r>
            <w:r>
              <w:rPr>
                <w:rFonts w:hint="eastAsia" w:ascii="Times New Roman" w:hAnsi="Times New Roman" w:cs="Times New Roman"/>
                <w:color w:val="00B050"/>
              </w:rPr>
              <w:t>砖坯制作臭气</w:t>
            </w:r>
          </w:p>
          <w:p>
            <w:pPr>
              <w:pStyle w:val="11"/>
              <w:spacing w:line="360" w:lineRule="auto"/>
              <w:ind w:left="0" w:right="105" w:rightChars="50" w:firstLine="240" w:firstLineChars="100"/>
            </w:pPr>
            <w:r>
              <w:rPr>
                <w:rFonts w:hint="eastAsia" w:ascii="Times New Roman" w:hAnsi="Times New Roman" w:cs="Times New Roman"/>
                <w:color w:val="00B050"/>
              </w:rPr>
              <w:t>本项目砖坯制作过程中</w:t>
            </w:r>
            <w:r>
              <w:rPr>
                <w:rFonts w:hint="eastAsia" w:ascii="Times New Roman" w:hAnsi="Times New Roman" w:cs="Times New Roman"/>
                <w:bCs/>
                <w:color w:val="00B050"/>
                <w:lang w:val="en-US"/>
              </w:rPr>
              <w:t>N</w:t>
            </w:r>
            <w:r>
              <w:rPr>
                <w:rFonts w:ascii="Times New Roman" w:hAnsi="Times New Roman" w:cs="Times New Roman"/>
                <w:bCs/>
                <w:color w:val="00B050"/>
                <w:lang w:val="en-US"/>
              </w:rPr>
              <w:t>H</w:t>
            </w:r>
            <w:r>
              <w:rPr>
                <w:rFonts w:ascii="Times New Roman" w:hAnsi="Times New Roman" w:cs="Times New Roman"/>
                <w:bCs/>
                <w:color w:val="00B050"/>
                <w:vertAlign w:val="subscript"/>
                <w:lang w:val="en-US"/>
              </w:rPr>
              <w:t>3</w:t>
            </w:r>
            <w:r>
              <w:rPr>
                <w:rFonts w:hint="eastAsia" w:ascii="Times New Roman" w:hAnsi="Times New Roman" w:cs="Times New Roman"/>
                <w:bCs/>
                <w:color w:val="00B050"/>
                <w:lang w:val="en-US"/>
              </w:rPr>
              <w:t>、H</w:t>
            </w:r>
            <w:r>
              <w:rPr>
                <w:rFonts w:ascii="Times New Roman" w:hAnsi="Times New Roman" w:cs="Times New Roman"/>
                <w:bCs/>
                <w:color w:val="00B050"/>
                <w:vertAlign w:val="subscript"/>
                <w:lang w:val="en-US"/>
              </w:rPr>
              <w:t>2</w:t>
            </w:r>
            <w:r>
              <w:rPr>
                <w:rFonts w:ascii="Times New Roman" w:hAnsi="Times New Roman" w:cs="Times New Roman"/>
                <w:bCs/>
                <w:color w:val="00B050"/>
                <w:lang w:val="en-US"/>
              </w:rPr>
              <w:t>S</w:t>
            </w:r>
            <w:r>
              <w:rPr>
                <w:rFonts w:hint="eastAsia" w:ascii="Times New Roman" w:hAnsi="Times New Roman" w:cs="Times New Roman"/>
                <w:color w:val="00B050"/>
              </w:rPr>
              <w:t>无组织排放</w:t>
            </w:r>
            <w:r>
              <w:rPr>
                <w:rFonts w:hint="eastAsia" w:ascii="Times New Roman" w:hAnsi="Times New Roman" w:cs="Times New Roman"/>
                <w:bCs/>
                <w:color w:val="00B050"/>
                <w:lang w:val="en-US"/>
              </w:rPr>
              <w:t>强度和量均不大，厂界浓度可满足</w:t>
            </w:r>
            <w:r>
              <w:rPr>
                <w:rFonts w:hint="eastAsia" w:ascii="Times New Roman" w:hAnsi="Times New Roman" w:cs="Times New Roman"/>
                <w:color w:val="00B050"/>
                <w:kern w:val="0"/>
              </w:rPr>
              <w:t>《恶臭污染物排放标准》(GB14554-93）表</w:t>
            </w:r>
            <w:r>
              <w:rPr>
                <w:rFonts w:ascii="Times New Roman" w:hAnsi="Times New Roman" w:cs="Times New Roman"/>
                <w:color w:val="00B050"/>
                <w:kern w:val="0"/>
              </w:rPr>
              <w:t>1</w:t>
            </w:r>
            <w:r>
              <w:rPr>
                <w:rFonts w:hint="eastAsia" w:ascii="Times New Roman" w:hAnsi="Times New Roman" w:cs="Times New Roman"/>
                <w:color w:val="00B050"/>
                <w:kern w:val="0"/>
              </w:rPr>
              <w:t>中</w:t>
            </w:r>
            <w:r>
              <w:rPr>
                <w:rFonts w:hint="eastAsia" w:ascii="Times New Roman" w:hAnsi="Times New Roman" w:cs="Times New Roman"/>
                <w:bCs/>
                <w:color w:val="00B050"/>
                <w:lang w:val="en-US"/>
              </w:rPr>
              <w:t>H</w:t>
            </w:r>
            <w:r>
              <w:rPr>
                <w:rFonts w:ascii="Times New Roman" w:hAnsi="Times New Roman" w:cs="Times New Roman"/>
                <w:bCs/>
                <w:color w:val="00B050"/>
                <w:vertAlign w:val="subscript"/>
                <w:lang w:val="en-US"/>
              </w:rPr>
              <w:t>2</w:t>
            </w:r>
            <w:r>
              <w:rPr>
                <w:rFonts w:ascii="Times New Roman" w:hAnsi="Times New Roman" w:cs="Times New Roman"/>
                <w:bCs/>
                <w:color w:val="00B050"/>
                <w:lang w:val="en-US"/>
              </w:rPr>
              <w:t xml:space="preserve">S </w:t>
            </w:r>
            <w:r>
              <w:rPr>
                <w:rFonts w:ascii="Times New Roman"/>
                <w:color w:val="00B050"/>
                <w:szCs w:val="21"/>
              </w:rPr>
              <w:t>0.06</w:t>
            </w:r>
            <w:r>
              <w:rPr>
                <w:rFonts w:hint="eastAsia" w:ascii="Times New Roman"/>
                <w:color w:val="00B050"/>
                <w:szCs w:val="21"/>
              </w:rPr>
              <w:t>mg</w:t>
            </w:r>
            <w:r>
              <w:rPr>
                <w:rFonts w:ascii="Times New Roman"/>
                <w:color w:val="00B050"/>
                <w:szCs w:val="21"/>
              </w:rPr>
              <w:t>/</w:t>
            </w:r>
            <w:r>
              <w:rPr>
                <w:rFonts w:hint="eastAsia" w:ascii="Times New Roman"/>
                <w:color w:val="00B050"/>
                <w:szCs w:val="21"/>
              </w:rPr>
              <w:t>m</w:t>
            </w:r>
            <w:r>
              <w:rPr>
                <w:rFonts w:hint="eastAsia" w:ascii="Times New Roman"/>
                <w:color w:val="00B050"/>
                <w:szCs w:val="21"/>
                <w:vertAlign w:val="superscript"/>
              </w:rPr>
              <w:t>3</w:t>
            </w:r>
            <w:r>
              <w:rPr>
                <w:rFonts w:hint="eastAsia" w:ascii="Times New Roman"/>
                <w:color w:val="00B050"/>
                <w:szCs w:val="21"/>
              </w:rPr>
              <w:t>、</w:t>
            </w:r>
            <w:r>
              <w:rPr>
                <w:rFonts w:hint="eastAsia" w:ascii="Times New Roman" w:hAnsi="Times New Roman" w:cs="Times New Roman"/>
                <w:bCs/>
                <w:color w:val="00B050"/>
                <w:lang w:val="en-US"/>
              </w:rPr>
              <w:t>N</w:t>
            </w:r>
            <w:r>
              <w:rPr>
                <w:rFonts w:ascii="Times New Roman" w:hAnsi="Times New Roman" w:cs="Times New Roman"/>
                <w:bCs/>
                <w:color w:val="00B050"/>
                <w:lang w:val="en-US"/>
              </w:rPr>
              <w:t>H</w:t>
            </w:r>
            <w:r>
              <w:rPr>
                <w:rFonts w:ascii="Times New Roman" w:hAnsi="Times New Roman" w:cs="Times New Roman"/>
                <w:bCs/>
                <w:color w:val="00B050"/>
                <w:vertAlign w:val="subscript"/>
                <w:lang w:val="en-US"/>
              </w:rPr>
              <w:t>3</w:t>
            </w:r>
            <w:r>
              <w:rPr>
                <w:rFonts w:ascii="Times New Roman" w:hAnsi="Times New Roman" w:cs="Times New Roman"/>
                <w:bCs/>
                <w:color w:val="00B050"/>
                <w:lang w:val="en-US"/>
              </w:rPr>
              <w:t xml:space="preserve"> </w:t>
            </w:r>
            <w:r>
              <w:rPr>
                <w:rFonts w:ascii="Times New Roman"/>
                <w:color w:val="00B050"/>
                <w:szCs w:val="21"/>
              </w:rPr>
              <w:t>1.5</w:t>
            </w:r>
            <w:r>
              <w:rPr>
                <w:rFonts w:hint="eastAsia" w:ascii="Times New Roman"/>
                <w:color w:val="00B050"/>
                <w:szCs w:val="21"/>
              </w:rPr>
              <w:t>mg</w:t>
            </w:r>
            <w:r>
              <w:rPr>
                <w:rFonts w:ascii="Times New Roman"/>
                <w:color w:val="00B050"/>
                <w:szCs w:val="21"/>
              </w:rPr>
              <w:t>/</w:t>
            </w:r>
            <w:r>
              <w:rPr>
                <w:rFonts w:hint="eastAsia" w:ascii="Times New Roman"/>
                <w:color w:val="00B050"/>
                <w:szCs w:val="21"/>
              </w:rPr>
              <w:t>m</w:t>
            </w:r>
            <w:r>
              <w:rPr>
                <w:rFonts w:hint="eastAsia" w:ascii="Times New Roman"/>
                <w:color w:val="00B050"/>
                <w:szCs w:val="21"/>
                <w:vertAlign w:val="superscript"/>
              </w:rPr>
              <w:t>3</w:t>
            </w:r>
            <w:r>
              <w:rPr>
                <w:rFonts w:hint="eastAsia" w:ascii="Times New Roman"/>
                <w:color w:val="00B050"/>
                <w:szCs w:val="21"/>
              </w:rPr>
              <w:t>标准要求</w:t>
            </w:r>
            <w:r>
              <w:rPr>
                <w:rFonts w:hint="eastAsia"/>
                <w:color w:val="00B050"/>
              </w:rPr>
              <w:t>，实现达标排放。</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3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③</w:t>
            </w:r>
            <w:r>
              <w:rPr>
                <w:rFonts w:ascii="Times New Roman" w:hAnsi="Times New Roman" w:cs="Times New Roman"/>
                <w:color w:val="000000"/>
              </w:rPr>
              <w:fldChar w:fldCharType="end"/>
            </w:r>
            <w:r>
              <w:rPr>
                <w:rFonts w:hint="eastAsia" w:ascii="Times New Roman" w:hAnsi="Times New Roman" w:cs="Times New Roman"/>
                <w:color w:val="000000"/>
              </w:rPr>
              <w:t>隧道窑废气</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隧道窑烘干、焙烧过程中产生的废气主要为烟尘、SO</w:t>
            </w:r>
            <w:r>
              <w:rPr>
                <w:rFonts w:ascii="Times New Roman" w:hAnsi="Times New Roman" w:cs="Times New Roman"/>
                <w:color w:val="000000"/>
                <w:vertAlign w:val="subscript"/>
              </w:rPr>
              <w:t>2</w:t>
            </w:r>
            <w:r>
              <w:rPr>
                <w:rFonts w:ascii="Times New Roman" w:hAnsi="Times New Roman" w:cs="Times New Roman"/>
                <w:color w:val="000000"/>
              </w:rPr>
              <w:t>、NO</w:t>
            </w:r>
            <w:r>
              <w:rPr>
                <w:rFonts w:hint="eastAsia" w:ascii="Times New Roman" w:hAnsi="Times New Roman" w:cs="Times New Roman"/>
                <w:color w:val="000000"/>
              </w:rPr>
              <w:t>x、</w:t>
            </w:r>
            <w:r>
              <w:rPr>
                <w:rFonts w:ascii="Times New Roman" w:hAnsi="Times New Roman" w:cs="Times New Roman"/>
                <w:color w:val="000000"/>
              </w:rPr>
              <w:t>氟化物。</w:t>
            </w:r>
          </w:p>
          <w:p>
            <w:pPr>
              <w:spacing w:line="360" w:lineRule="auto"/>
              <w:ind w:firstLine="240" w:firstLineChars="100"/>
              <w:outlineLvl w:val="1"/>
              <w:rPr>
                <w:rFonts w:ascii="Times New Roman" w:hAnsi="Times New Roman" w:cs="Times New Roman"/>
                <w:color w:val="000000"/>
                <w:sz w:val="24"/>
              </w:rPr>
            </w:pPr>
            <w:r>
              <w:rPr>
                <w:rFonts w:hint="eastAsia" w:ascii="Times New Roman" w:hAnsi="Times New Roman" w:cs="Times New Roman"/>
                <w:color w:val="000000"/>
                <w:sz w:val="24"/>
              </w:rPr>
              <w:t>a.烟尘</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隧道窑对应排气筒中烟尘排放浓度为</w:t>
            </w:r>
            <w:r>
              <w:rPr>
                <w:rFonts w:ascii="Times New Roman" w:hAnsi="Times New Roman" w:cs="Times New Roman"/>
                <w:color w:val="00B050"/>
              </w:rPr>
              <w:t>12.08</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w:t>
            </w:r>
            <w:r>
              <w:rPr>
                <w:rFonts w:hint="eastAsia" w:ascii="Times New Roman" w:hAnsi="Times New Roman" w:cs="Times New Roman"/>
                <w:color w:val="000000"/>
              </w:rPr>
              <w:t>满足</w:t>
            </w:r>
            <w:r>
              <w:rPr>
                <w:rFonts w:ascii="Times New Roman" w:hAnsi="Times New Roman" w:cs="Times New Roman"/>
                <w:kern w:val="0"/>
              </w:rPr>
              <w:t>《砖瓦工业大气污染物排放标准》</w:t>
            </w:r>
            <w:r>
              <w:rPr>
                <w:rFonts w:hint="eastAsia" w:ascii="Times New Roman" w:hAnsi="Times New Roman" w:cs="Times New Roman"/>
                <w:kern w:val="0"/>
              </w:rPr>
              <w:t>（</w:t>
            </w:r>
            <w:r>
              <w:rPr>
                <w:rFonts w:ascii="Times New Roman" w:hAnsi="Times New Roman" w:cs="Times New Roman"/>
                <w:kern w:val="0"/>
              </w:rPr>
              <w:t>GB29620-2013</w:t>
            </w:r>
            <w:r>
              <w:rPr>
                <w:rFonts w:hint="eastAsia" w:ascii="Times New Roman" w:hAnsi="Times New Roman" w:cs="Times New Roman"/>
                <w:kern w:val="0"/>
              </w:rPr>
              <w:t>）</w:t>
            </w:r>
            <w:r>
              <w:rPr>
                <w:rFonts w:ascii="Times New Roman" w:hAnsi="Times New Roman" w:cs="Times New Roman"/>
                <w:kern w:val="0"/>
              </w:rPr>
              <w:t>表2</w:t>
            </w:r>
            <w:r>
              <w:rPr>
                <w:rFonts w:hint="eastAsia" w:ascii="Times New Roman" w:hAnsi="Times New Roman" w:cs="Times New Roman"/>
                <w:kern w:val="0"/>
              </w:rPr>
              <w:t>及其2</w:t>
            </w:r>
            <w:r>
              <w:rPr>
                <w:rFonts w:ascii="Times New Roman" w:hAnsi="Times New Roman" w:cs="Times New Roman"/>
                <w:kern w:val="0"/>
              </w:rPr>
              <w:t>013</w:t>
            </w:r>
            <w:r>
              <w:rPr>
                <w:rFonts w:hint="eastAsia" w:ascii="Times New Roman" w:hAnsi="Times New Roman" w:cs="Times New Roman"/>
                <w:kern w:val="0"/>
              </w:rPr>
              <w:t>修改单</w:t>
            </w:r>
            <w:r>
              <w:rPr>
                <w:rFonts w:ascii="Times New Roman" w:hAnsi="Times New Roman" w:cs="Times New Roman"/>
                <w:kern w:val="0"/>
              </w:rPr>
              <w:t>中的大气污染物排放限值</w:t>
            </w:r>
            <w:r>
              <w:rPr>
                <w:rFonts w:hint="eastAsia" w:ascii="Times New Roman" w:hAnsi="Times New Roman" w:cs="Times New Roman"/>
                <w:kern w:val="0"/>
              </w:rPr>
              <w:t>（颗粒物≤3</w:t>
            </w:r>
            <w:r>
              <w:rPr>
                <w:rFonts w:ascii="Times New Roman" w:hAnsi="Times New Roman" w:cs="Times New Roman"/>
                <w:kern w:val="0"/>
              </w:rPr>
              <w:t>0</w:t>
            </w:r>
            <w:r>
              <w:rPr>
                <w:rFonts w:hint="eastAsia" w:ascii="Times New Roman" w:hAnsi="Times New Roman" w:cs="Times New Roman"/>
                <w:kern w:val="0"/>
              </w:rPr>
              <w:t>mg</w:t>
            </w:r>
            <w:r>
              <w:rPr>
                <w:rFonts w:ascii="Times New Roman" w:hAnsi="Times New Roman" w:cs="Times New Roman"/>
                <w:kern w:val="0"/>
              </w:rPr>
              <w:t>/</w:t>
            </w:r>
            <w:r>
              <w:rPr>
                <w:rFonts w:hint="eastAsia" w:ascii="Times New Roman" w:hAnsi="Times New Roman" w:cs="Times New Roman"/>
                <w:kern w:val="0"/>
              </w:rPr>
              <w:t>m</w:t>
            </w:r>
            <w:r>
              <w:rPr>
                <w:rFonts w:hint="eastAsia" w:ascii="Times New Roman" w:hAnsi="Times New Roman" w:cs="Times New Roman"/>
                <w:kern w:val="0"/>
                <w:vertAlign w:val="superscript"/>
              </w:rPr>
              <w:t>3</w:t>
            </w:r>
            <w:r>
              <w:rPr>
                <w:rFonts w:hint="eastAsia" w:ascii="Times New Roman" w:hAnsi="Times New Roman" w:cs="Times New Roman"/>
                <w:kern w:val="0"/>
              </w:rPr>
              <w:t>）要求</w:t>
            </w:r>
            <w:r>
              <w:rPr>
                <w:rFonts w:hint="eastAsia"/>
              </w:rPr>
              <w:t>，实现达标排放。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b.</w:t>
            </w:r>
            <w:r>
              <w:rPr>
                <w:rFonts w:ascii="Times New Roman" w:hAnsi="Times New Roman" w:cs="Times New Roman"/>
                <w:color w:val="000000"/>
              </w:rPr>
              <w:t xml:space="preserve"> SO</w:t>
            </w:r>
            <w:r>
              <w:rPr>
                <w:rFonts w:ascii="Times New Roman" w:hAnsi="Times New Roman" w:cs="Times New Roman"/>
                <w:color w:val="000000"/>
                <w:vertAlign w:val="subscript"/>
              </w:rPr>
              <w:t>2</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隧道窑烟气中</w:t>
            </w:r>
            <w:r>
              <w:rPr>
                <w:rFonts w:ascii="Times New Roman" w:hAnsi="Times New Roman" w:cs="Times New Roman"/>
                <w:color w:val="00B050"/>
              </w:rPr>
              <w:t>SO</w:t>
            </w:r>
            <w:r>
              <w:rPr>
                <w:rFonts w:ascii="Times New Roman" w:hAnsi="Times New Roman" w:cs="Times New Roman"/>
                <w:color w:val="00B050"/>
                <w:vertAlign w:val="subscript"/>
              </w:rPr>
              <w:t>2</w:t>
            </w:r>
            <w:r>
              <w:rPr>
                <w:rFonts w:hint="eastAsia" w:ascii="Times New Roman" w:hAnsi="Times New Roman" w:cs="Times New Roman"/>
                <w:color w:val="00B050"/>
              </w:rPr>
              <w:t>排放浓度为</w:t>
            </w:r>
            <w:r>
              <w:rPr>
                <w:rFonts w:ascii="Times New Roman" w:hAnsi="Times New Roman" w:cs="Times New Roman"/>
                <w:color w:val="00B050"/>
              </w:rPr>
              <w:t>72.66</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w:t>
            </w:r>
            <w:r>
              <w:rPr>
                <w:rFonts w:hint="eastAsia" w:ascii="Times New Roman" w:hAnsi="Times New Roman" w:cs="Times New Roman"/>
                <w:color w:val="000000"/>
              </w:rPr>
              <w:t>满足</w:t>
            </w:r>
            <w:r>
              <w:rPr>
                <w:rFonts w:ascii="Times New Roman" w:hAnsi="Times New Roman" w:cs="Times New Roman"/>
                <w:kern w:val="0"/>
              </w:rPr>
              <w:t>《砖瓦工业大气污染物排放标准》</w:t>
            </w:r>
            <w:r>
              <w:rPr>
                <w:rFonts w:hint="eastAsia" w:ascii="Times New Roman" w:hAnsi="Times New Roman" w:cs="Times New Roman"/>
                <w:kern w:val="0"/>
              </w:rPr>
              <w:t>（</w:t>
            </w:r>
            <w:r>
              <w:rPr>
                <w:rFonts w:ascii="Times New Roman" w:hAnsi="Times New Roman" w:cs="Times New Roman"/>
                <w:kern w:val="0"/>
              </w:rPr>
              <w:t>GB29620-2013</w:t>
            </w:r>
            <w:r>
              <w:rPr>
                <w:rFonts w:hint="eastAsia" w:ascii="Times New Roman" w:hAnsi="Times New Roman" w:cs="Times New Roman"/>
                <w:kern w:val="0"/>
              </w:rPr>
              <w:t>）</w:t>
            </w:r>
            <w:r>
              <w:rPr>
                <w:rFonts w:ascii="Times New Roman" w:hAnsi="Times New Roman" w:cs="Times New Roman"/>
                <w:kern w:val="0"/>
              </w:rPr>
              <w:t>表2</w:t>
            </w:r>
            <w:r>
              <w:rPr>
                <w:rFonts w:hint="eastAsia" w:ascii="Times New Roman" w:hAnsi="Times New Roman" w:cs="Times New Roman"/>
                <w:kern w:val="0"/>
              </w:rPr>
              <w:t>及其2</w:t>
            </w:r>
            <w:r>
              <w:rPr>
                <w:rFonts w:ascii="Times New Roman" w:hAnsi="Times New Roman" w:cs="Times New Roman"/>
                <w:kern w:val="0"/>
              </w:rPr>
              <w:t>013</w:t>
            </w:r>
            <w:r>
              <w:rPr>
                <w:rFonts w:hint="eastAsia" w:ascii="Times New Roman" w:hAnsi="Times New Roman" w:cs="Times New Roman"/>
                <w:kern w:val="0"/>
              </w:rPr>
              <w:t>修改单</w:t>
            </w:r>
            <w:r>
              <w:rPr>
                <w:rFonts w:ascii="Times New Roman" w:hAnsi="Times New Roman" w:cs="Times New Roman"/>
                <w:kern w:val="0"/>
              </w:rPr>
              <w:t>中的大气污染物排放限值</w:t>
            </w:r>
            <w:r>
              <w:rPr>
                <w:rFonts w:hint="eastAsia" w:ascii="Times New Roman" w:hAnsi="Times New Roman" w:cs="Times New Roman"/>
                <w:kern w:val="0"/>
              </w:rPr>
              <w:t>（</w:t>
            </w:r>
            <w:r>
              <w:rPr>
                <w:rFonts w:ascii="Times New Roman" w:hAnsi="Times New Roman" w:cs="Times New Roman"/>
                <w:color w:val="000000"/>
              </w:rPr>
              <w:t>SO</w:t>
            </w:r>
            <w:r>
              <w:rPr>
                <w:rFonts w:ascii="Times New Roman" w:hAnsi="Times New Roman" w:cs="Times New Roman"/>
                <w:color w:val="000000"/>
                <w:vertAlign w:val="subscript"/>
              </w:rPr>
              <w:t>2</w:t>
            </w:r>
            <w:r>
              <w:rPr>
                <w:rFonts w:hint="eastAsia" w:ascii="Times New Roman" w:hAnsi="Times New Roman" w:cs="Times New Roman"/>
                <w:kern w:val="0"/>
              </w:rPr>
              <w:t>≤</w:t>
            </w:r>
            <w:r>
              <w:rPr>
                <w:rFonts w:ascii="Times New Roman" w:hAnsi="Times New Roman" w:cs="Times New Roman"/>
                <w:kern w:val="0"/>
              </w:rPr>
              <w:t>150</w:t>
            </w:r>
            <w:r>
              <w:rPr>
                <w:rFonts w:hint="eastAsia" w:ascii="Times New Roman" w:hAnsi="Times New Roman" w:cs="Times New Roman"/>
                <w:kern w:val="0"/>
              </w:rPr>
              <w:t>mg</w:t>
            </w:r>
            <w:r>
              <w:rPr>
                <w:rFonts w:ascii="Times New Roman" w:hAnsi="Times New Roman" w:cs="Times New Roman"/>
                <w:kern w:val="0"/>
              </w:rPr>
              <w:t>/</w:t>
            </w:r>
            <w:r>
              <w:rPr>
                <w:rFonts w:hint="eastAsia" w:ascii="Times New Roman" w:hAnsi="Times New Roman" w:cs="Times New Roman"/>
                <w:kern w:val="0"/>
              </w:rPr>
              <w:t>m</w:t>
            </w:r>
            <w:r>
              <w:rPr>
                <w:rFonts w:hint="eastAsia" w:ascii="Times New Roman" w:hAnsi="Times New Roman" w:cs="Times New Roman"/>
                <w:kern w:val="0"/>
                <w:vertAlign w:val="superscript"/>
              </w:rPr>
              <w:t>3</w:t>
            </w:r>
            <w:r>
              <w:rPr>
                <w:rFonts w:hint="eastAsia" w:ascii="Times New Roman" w:hAnsi="Times New Roman" w:cs="Times New Roman"/>
                <w:kern w:val="0"/>
              </w:rPr>
              <w:t>）要求</w:t>
            </w:r>
            <w:r>
              <w:rPr>
                <w:rFonts w:hint="eastAsia"/>
              </w:rPr>
              <w:t>，实现达标排放。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c.</w:t>
            </w:r>
            <w:r>
              <w:rPr>
                <w:rFonts w:ascii="Times New Roman" w:hAnsi="Times New Roman" w:cs="Times New Roman"/>
                <w:color w:val="000000"/>
              </w:rPr>
              <w:t xml:space="preserve"> NOx</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隧道窑烟气中</w:t>
            </w:r>
            <w:r>
              <w:rPr>
                <w:rFonts w:ascii="Times New Roman" w:hAnsi="Times New Roman" w:cs="Times New Roman"/>
                <w:color w:val="00B050"/>
              </w:rPr>
              <w:t>NOx</w:t>
            </w:r>
            <w:r>
              <w:rPr>
                <w:rFonts w:hint="eastAsia" w:ascii="Times New Roman" w:hAnsi="Times New Roman" w:cs="Times New Roman"/>
                <w:color w:val="00B050"/>
              </w:rPr>
              <w:t>排放浓度为</w:t>
            </w:r>
            <w:r>
              <w:rPr>
                <w:rFonts w:ascii="Times New Roman" w:hAnsi="Times New Roman" w:cs="Times New Roman"/>
                <w:color w:val="00B050"/>
              </w:rPr>
              <w:t>51.55</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w:t>
            </w:r>
            <w:r>
              <w:rPr>
                <w:rFonts w:hint="eastAsia" w:ascii="Times New Roman" w:hAnsi="Times New Roman" w:cs="Times New Roman"/>
                <w:color w:val="000000"/>
              </w:rPr>
              <w:t>满足</w:t>
            </w:r>
            <w:r>
              <w:rPr>
                <w:rFonts w:ascii="Times New Roman" w:hAnsi="Times New Roman" w:cs="Times New Roman"/>
                <w:kern w:val="0"/>
              </w:rPr>
              <w:t>《砖瓦工业大气污染物排放标准》</w:t>
            </w:r>
            <w:r>
              <w:rPr>
                <w:rFonts w:hint="eastAsia" w:ascii="Times New Roman" w:hAnsi="Times New Roman" w:cs="Times New Roman"/>
                <w:kern w:val="0"/>
              </w:rPr>
              <w:t>（</w:t>
            </w:r>
            <w:r>
              <w:rPr>
                <w:rFonts w:ascii="Times New Roman" w:hAnsi="Times New Roman" w:cs="Times New Roman"/>
                <w:kern w:val="0"/>
              </w:rPr>
              <w:t>GB29620-2013</w:t>
            </w:r>
            <w:r>
              <w:rPr>
                <w:rFonts w:hint="eastAsia" w:ascii="Times New Roman" w:hAnsi="Times New Roman" w:cs="Times New Roman"/>
                <w:kern w:val="0"/>
              </w:rPr>
              <w:t>）</w:t>
            </w:r>
            <w:r>
              <w:rPr>
                <w:rFonts w:ascii="Times New Roman" w:hAnsi="Times New Roman" w:cs="Times New Roman"/>
                <w:kern w:val="0"/>
              </w:rPr>
              <w:t>表2</w:t>
            </w:r>
            <w:r>
              <w:rPr>
                <w:rFonts w:hint="eastAsia" w:ascii="Times New Roman" w:hAnsi="Times New Roman" w:cs="Times New Roman"/>
                <w:kern w:val="0"/>
              </w:rPr>
              <w:t>及其2</w:t>
            </w:r>
            <w:r>
              <w:rPr>
                <w:rFonts w:ascii="Times New Roman" w:hAnsi="Times New Roman" w:cs="Times New Roman"/>
                <w:kern w:val="0"/>
              </w:rPr>
              <w:t>013</w:t>
            </w:r>
            <w:r>
              <w:rPr>
                <w:rFonts w:hint="eastAsia" w:ascii="Times New Roman" w:hAnsi="Times New Roman" w:cs="Times New Roman"/>
                <w:kern w:val="0"/>
              </w:rPr>
              <w:t>修改单</w:t>
            </w:r>
            <w:r>
              <w:rPr>
                <w:rFonts w:ascii="Times New Roman" w:hAnsi="Times New Roman" w:cs="Times New Roman"/>
                <w:kern w:val="0"/>
              </w:rPr>
              <w:t>中的大气污染物排放限值</w:t>
            </w:r>
            <w:r>
              <w:rPr>
                <w:rFonts w:hint="eastAsia" w:ascii="Times New Roman" w:hAnsi="Times New Roman" w:cs="Times New Roman"/>
                <w:kern w:val="0"/>
              </w:rPr>
              <w:t>（</w:t>
            </w:r>
            <w:r>
              <w:rPr>
                <w:rFonts w:ascii="Times New Roman" w:hAnsi="Times New Roman" w:cs="Times New Roman"/>
                <w:color w:val="000000"/>
              </w:rPr>
              <w:t>NOx</w:t>
            </w:r>
            <w:r>
              <w:rPr>
                <w:rFonts w:hint="eastAsia" w:ascii="Times New Roman" w:hAnsi="Times New Roman" w:cs="Times New Roman"/>
                <w:kern w:val="0"/>
              </w:rPr>
              <w:t>≤</w:t>
            </w:r>
            <w:r>
              <w:rPr>
                <w:rFonts w:ascii="Times New Roman" w:hAnsi="Times New Roman" w:cs="Times New Roman"/>
                <w:kern w:val="0"/>
              </w:rPr>
              <w:t>200</w:t>
            </w:r>
            <w:r>
              <w:rPr>
                <w:rFonts w:hint="eastAsia" w:ascii="Times New Roman" w:hAnsi="Times New Roman" w:cs="Times New Roman"/>
                <w:kern w:val="0"/>
              </w:rPr>
              <w:t>mg</w:t>
            </w:r>
            <w:r>
              <w:rPr>
                <w:rFonts w:ascii="Times New Roman" w:hAnsi="Times New Roman" w:cs="Times New Roman"/>
                <w:kern w:val="0"/>
              </w:rPr>
              <w:t>/</w:t>
            </w:r>
            <w:r>
              <w:rPr>
                <w:rFonts w:hint="eastAsia" w:ascii="Times New Roman" w:hAnsi="Times New Roman" w:cs="Times New Roman"/>
                <w:kern w:val="0"/>
              </w:rPr>
              <w:t>m</w:t>
            </w:r>
            <w:r>
              <w:rPr>
                <w:rFonts w:hint="eastAsia" w:ascii="Times New Roman" w:hAnsi="Times New Roman" w:cs="Times New Roman"/>
                <w:kern w:val="0"/>
                <w:vertAlign w:val="superscript"/>
              </w:rPr>
              <w:t>3</w:t>
            </w:r>
            <w:r>
              <w:rPr>
                <w:rFonts w:hint="eastAsia" w:ascii="Times New Roman" w:hAnsi="Times New Roman" w:cs="Times New Roman"/>
                <w:kern w:val="0"/>
              </w:rPr>
              <w:t>）要求</w:t>
            </w:r>
            <w:r>
              <w:rPr>
                <w:rFonts w:hint="eastAsia"/>
              </w:rPr>
              <w:t>，实现达标排放。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d.</w:t>
            </w:r>
            <w:r>
              <w:rPr>
                <w:rFonts w:ascii="Times New Roman" w:hAnsi="Times New Roman" w:cs="Times New Roman"/>
                <w:color w:val="000000"/>
              </w:rPr>
              <w:t xml:space="preserve"> 氟化物</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隧道窑烟气中氟化物排放浓度为</w:t>
            </w:r>
            <w:r>
              <w:rPr>
                <w:rFonts w:ascii="Times New Roman" w:hAnsi="Times New Roman" w:cs="Times New Roman"/>
                <w:color w:val="00B050"/>
              </w:rPr>
              <w:t>0.23</w:t>
            </w:r>
            <w:r>
              <w:rPr>
                <w:rFonts w:hint="eastAsia" w:ascii="Times New Roman" w:hAnsi="Times New Roman" w:cs="Times New Roman"/>
                <w:color w:val="00B050"/>
              </w:rPr>
              <w:t>mg</w:t>
            </w:r>
            <w:r>
              <w:rPr>
                <w:rFonts w:ascii="Times New Roman" w:hAnsi="Times New Roman" w:cs="Times New Roman"/>
                <w:color w:val="00B050"/>
              </w:rPr>
              <w:t>/</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w:t>
            </w:r>
            <w:r>
              <w:rPr>
                <w:rFonts w:hint="eastAsia" w:ascii="Times New Roman" w:hAnsi="Times New Roman" w:cs="Times New Roman"/>
                <w:color w:val="000000"/>
              </w:rPr>
              <w:t>满足</w:t>
            </w:r>
            <w:r>
              <w:rPr>
                <w:rFonts w:ascii="Times New Roman" w:hAnsi="Times New Roman" w:cs="Times New Roman"/>
                <w:kern w:val="0"/>
              </w:rPr>
              <w:t>《砖瓦工业大气污染物排放标准》</w:t>
            </w:r>
            <w:r>
              <w:rPr>
                <w:rFonts w:hint="eastAsia" w:ascii="Times New Roman" w:hAnsi="Times New Roman" w:cs="Times New Roman"/>
                <w:kern w:val="0"/>
              </w:rPr>
              <w:t>（</w:t>
            </w:r>
            <w:r>
              <w:rPr>
                <w:rFonts w:ascii="Times New Roman" w:hAnsi="Times New Roman" w:cs="Times New Roman"/>
                <w:kern w:val="0"/>
              </w:rPr>
              <w:t>GB29620-2013</w:t>
            </w:r>
            <w:r>
              <w:rPr>
                <w:rFonts w:hint="eastAsia" w:ascii="Times New Roman" w:hAnsi="Times New Roman" w:cs="Times New Roman"/>
                <w:kern w:val="0"/>
              </w:rPr>
              <w:t>）</w:t>
            </w:r>
            <w:r>
              <w:rPr>
                <w:rFonts w:ascii="Times New Roman" w:hAnsi="Times New Roman" w:cs="Times New Roman"/>
                <w:kern w:val="0"/>
              </w:rPr>
              <w:t>表2</w:t>
            </w:r>
            <w:r>
              <w:rPr>
                <w:rFonts w:hint="eastAsia" w:ascii="Times New Roman" w:hAnsi="Times New Roman" w:cs="Times New Roman"/>
                <w:kern w:val="0"/>
              </w:rPr>
              <w:t>及其2</w:t>
            </w:r>
            <w:r>
              <w:rPr>
                <w:rFonts w:ascii="Times New Roman" w:hAnsi="Times New Roman" w:cs="Times New Roman"/>
                <w:kern w:val="0"/>
              </w:rPr>
              <w:t>013</w:t>
            </w:r>
            <w:r>
              <w:rPr>
                <w:rFonts w:hint="eastAsia" w:ascii="Times New Roman" w:hAnsi="Times New Roman" w:cs="Times New Roman"/>
                <w:kern w:val="0"/>
              </w:rPr>
              <w:t>修改单</w:t>
            </w:r>
            <w:r>
              <w:rPr>
                <w:rFonts w:ascii="Times New Roman" w:hAnsi="Times New Roman" w:cs="Times New Roman"/>
                <w:kern w:val="0"/>
              </w:rPr>
              <w:t>中的大气污染物排放限值</w:t>
            </w:r>
            <w:r>
              <w:rPr>
                <w:rFonts w:hint="eastAsia" w:ascii="Times New Roman" w:hAnsi="Times New Roman" w:cs="Times New Roman"/>
                <w:kern w:val="0"/>
              </w:rPr>
              <w:t>（</w:t>
            </w:r>
            <w:r>
              <w:rPr>
                <w:rFonts w:ascii="Times New Roman" w:hAnsi="Times New Roman" w:cs="Times New Roman"/>
                <w:color w:val="000000"/>
              </w:rPr>
              <w:t>氟化物</w:t>
            </w:r>
            <w:r>
              <w:rPr>
                <w:rFonts w:hint="eastAsia" w:ascii="Times New Roman" w:hAnsi="Times New Roman" w:cs="Times New Roman"/>
                <w:kern w:val="0"/>
              </w:rPr>
              <w:t>≤</w:t>
            </w:r>
            <w:r>
              <w:rPr>
                <w:rFonts w:ascii="Times New Roman" w:hAnsi="Times New Roman" w:cs="Times New Roman"/>
                <w:kern w:val="0"/>
              </w:rPr>
              <w:t>3</w:t>
            </w:r>
            <w:r>
              <w:rPr>
                <w:rFonts w:hint="eastAsia" w:ascii="Times New Roman" w:hAnsi="Times New Roman" w:cs="Times New Roman"/>
                <w:kern w:val="0"/>
              </w:rPr>
              <w:t>mg</w:t>
            </w:r>
            <w:r>
              <w:rPr>
                <w:rFonts w:ascii="Times New Roman" w:hAnsi="Times New Roman" w:cs="Times New Roman"/>
                <w:kern w:val="0"/>
              </w:rPr>
              <w:t>/</w:t>
            </w:r>
            <w:r>
              <w:rPr>
                <w:rFonts w:hint="eastAsia" w:ascii="Times New Roman" w:hAnsi="Times New Roman" w:cs="Times New Roman"/>
                <w:kern w:val="0"/>
              </w:rPr>
              <w:t>m</w:t>
            </w:r>
            <w:r>
              <w:rPr>
                <w:rFonts w:hint="eastAsia" w:ascii="Times New Roman" w:hAnsi="Times New Roman" w:cs="Times New Roman"/>
                <w:kern w:val="0"/>
                <w:vertAlign w:val="superscript"/>
              </w:rPr>
              <w:t>3</w:t>
            </w:r>
            <w:r>
              <w:rPr>
                <w:rFonts w:hint="eastAsia" w:ascii="Times New Roman" w:hAnsi="Times New Roman" w:cs="Times New Roman"/>
                <w:kern w:val="0"/>
              </w:rPr>
              <w:t>）要求</w:t>
            </w:r>
            <w:r>
              <w:rPr>
                <w:rFonts w:hint="eastAsia"/>
              </w:rPr>
              <w:t>，实现达标排放。</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e</w:t>
            </w:r>
            <w:r>
              <w:rPr>
                <w:rFonts w:ascii="Times New Roman" w:hAnsi="Times New Roman" w:cs="Times New Roman"/>
                <w:color w:val="00B050"/>
              </w:rPr>
              <w:t>.</w:t>
            </w:r>
            <w:r>
              <w:rPr>
                <w:rFonts w:hint="eastAsia" w:ascii="Times New Roman" w:hAnsi="Times New Roman" w:cs="Times New Roman"/>
                <w:color w:val="00B050"/>
              </w:rPr>
              <w:t>臭气</w:t>
            </w:r>
          </w:p>
          <w:p>
            <w:pPr>
              <w:pStyle w:val="11"/>
              <w:spacing w:line="360" w:lineRule="auto"/>
              <w:ind w:left="0" w:right="105" w:rightChars="50" w:firstLine="240" w:firstLineChars="100"/>
              <w:rPr>
                <w:color w:val="00B050"/>
              </w:rPr>
            </w:pPr>
            <w:r>
              <w:rPr>
                <w:rFonts w:hint="eastAsia" w:ascii="Times New Roman" w:hAnsi="Times New Roman" w:cs="Times New Roman"/>
                <w:color w:val="00B050"/>
              </w:rPr>
              <w:t>根据类比分析，隧道烟气采用“碱洗预处理+等离子体分解+双碱法脱硫除尘”的净化处理工艺，处理后烟气中的臭气浓度为1318，满足《恶臭污染物排放标准》 (GB14554-93)表2中相应标准（臭气</w:t>
            </w:r>
            <w:r>
              <w:rPr>
                <w:rFonts w:hint="eastAsia" w:ascii="Times New Roman" w:hAnsi="Times New Roman" w:cs="Times New Roman"/>
                <w:color w:val="00B050"/>
                <w:kern w:val="0"/>
              </w:rPr>
              <w:t>≤2</w:t>
            </w:r>
            <w:r>
              <w:rPr>
                <w:rFonts w:ascii="Times New Roman" w:hAnsi="Times New Roman" w:cs="Times New Roman"/>
                <w:color w:val="00B050"/>
                <w:kern w:val="0"/>
              </w:rPr>
              <w:t>000</w:t>
            </w:r>
            <w:r>
              <w:rPr>
                <w:rFonts w:hint="eastAsia" w:ascii="Times New Roman" w:hAnsi="Times New Roman" w:cs="Times New Roman"/>
                <w:color w:val="00B050"/>
              </w:rPr>
              <w:t>）要求</w:t>
            </w:r>
            <w:r>
              <w:rPr>
                <w:rFonts w:hint="eastAsia"/>
                <w:color w:val="00B050"/>
              </w:rPr>
              <w:t>。</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t>隧道窑中</w:t>
            </w:r>
            <w:r>
              <w:rPr>
                <w:rFonts w:ascii="Times New Roman" w:hAnsi="Times New Roman" w:cs="Times New Roman"/>
                <w:bCs/>
                <w:color w:val="00B050"/>
                <w:lang w:val="en-US"/>
              </w:rPr>
              <w:t>NH</w:t>
            </w:r>
            <w:r>
              <w:rPr>
                <w:rFonts w:ascii="Times New Roman" w:hAnsi="Times New Roman" w:cs="Times New Roman"/>
                <w:bCs/>
                <w:color w:val="00B050"/>
                <w:vertAlign w:val="subscript"/>
                <w:lang w:val="en-US"/>
              </w:rPr>
              <w:t>3</w:t>
            </w:r>
            <w:r>
              <w:rPr>
                <w:rFonts w:ascii="Times New Roman" w:hAnsi="Times New Roman" w:cs="Times New Roman"/>
                <w:bCs/>
                <w:color w:val="00B050"/>
                <w:lang w:val="en-US"/>
              </w:rPr>
              <w:t>和H</w:t>
            </w:r>
            <w:r>
              <w:rPr>
                <w:rFonts w:ascii="Times New Roman" w:hAnsi="Times New Roman" w:cs="Times New Roman"/>
                <w:bCs/>
                <w:color w:val="00B050"/>
                <w:vertAlign w:val="subscript"/>
                <w:lang w:val="en-US"/>
              </w:rPr>
              <w:t>2</w:t>
            </w:r>
            <w:r>
              <w:rPr>
                <w:rFonts w:ascii="Times New Roman" w:hAnsi="Times New Roman" w:cs="Times New Roman"/>
                <w:bCs/>
                <w:color w:val="00B050"/>
                <w:lang w:val="en-US"/>
              </w:rPr>
              <w:t>S在高温燃烧处理下，基本上全部转化为</w:t>
            </w:r>
            <w:r>
              <w:rPr>
                <w:rFonts w:ascii="Times New Roman" w:hAnsi="Times New Roman" w:cs="Times New Roman"/>
                <w:color w:val="00B050"/>
              </w:rPr>
              <w:t>SO</w:t>
            </w:r>
            <w:r>
              <w:rPr>
                <w:rFonts w:ascii="Times New Roman" w:hAnsi="Times New Roman" w:cs="Times New Roman"/>
                <w:color w:val="00B050"/>
                <w:vertAlign w:val="subscript"/>
              </w:rPr>
              <w:t>2</w:t>
            </w:r>
            <w:r>
              <w:rPr>
                <w:rFonts w:ascii="Times New Roman" w:hAnsi="Times New Roman" w:cs="Times New Roman"/>
                <w:color w:val="00B050"/>
              </w:rPr>
              <w:t>、NOx、N</w:t>
            </w:r>
            <w:r>
              <w:rPr>
                <w:rFonts w:ascii="Times New Roman" w:hAnsi="Times New Roman" w:cs="Times New Roman"/>
                <w:color w:val="00B050"/>
                <w:vertAlign w:val="subscript"/>
              </w:rPr>
              <w:t>2</w:t>
            </w:r>
            <w:r>
              <w:rPr>
                <w:rFonts w:hint="eastAsia" w:ascii="Times New Roman" w:hAnsi="Times New Roman" w:cs="Times New Roman"/>
                <w:color w:val="00B050"/>
              </w:rPr>
              <w:t>，加之本项目污泥含量低，故脱硫塔排放口</w:t>
            </w:r>
            <w:r>
              <w:rPr>
                <w:rFonts w:ascii="Times New Roman" w:hAnsi="Times New Roman" w:cs="Times New Roman"/>
                <w:bCs/>
                <w:color w:val="00B050"/>
                <w:lang w:val="en-US"/>
              </w:rPr>
              <w:t>NH</w:t>
            </w:r>
            <w:r>
              <w:rPr>
                <w:rFonts w:ascii="Times New Roman" w:hAnsi="Times New Roman" w:cs="Times New Roman"/>
                <w:bCs/>
                <w:color w:val="00B050"/>
                <w:vertAlign w:val="subscript"/>
                <w:lang w:val="en-US"/>
              </w:rPr>
              <w:t>3</w:t>
            </w:r>
            <w:r>
              <w:rPr>
                <w:rFonts w:ascii="Times New Roman" w:hAnsi="Times New Roman" w:cs="Times New Roman"/>
                <w:bCs/>
                <w:color w:val="00B050"/>
                <w:lang w:val="en-US"/>
              </w:rPr>
              <w:t>和H</w:t>
            </w:r>
            <w:r>
              <w:rPr>
                <w:rFonts w:ascii="Times New Roman" w:hAnsi="Times New Roman" w:cs="Times New Roman"/>
                <w:bCs/>
                <w:color w:val="00B050"/>
                <w:vertAlign w:val="subscript"/>
                <w:lang w:val="en-US"/>
              </w:rPr>
              <w:t>2</w:t>
            </w:r>
            <w:r>
              <w:rPr>
                <w:rFonts w:ascii="Times New Roman" w:hAnsi="Times New Roman" w:cs="Times New Roman"/>
                <w:bCs/>
                <w:color w:val="00B050"/>
                <w:lang w:val="en-US"/>
              </w:rPr>
              <w:t>S</w:t>
            </w:r>
            <w:r>
              <w:rPr>
                <w:rFonts w:hint="eastAsia" w:ascii="Times New Roman" w:hAnsi="Times New Roman" w:cs="Times New Roman"/>
                <w:bCs/>
                <w:color w:val="00B050"/>
                <w:lang w:val="en-US"/>
              </w:rPr>
              <w:t>浓度可满足</w:t>
            </w:r>
            <w:r>
              <w:rPr>
                <w:rFonts w:hint="eastAsia" w:ascii="Times New Roman" w:hAnsi="Times New Roman" w:cs="Times New Roman"/>
                <w:color w:val="00B050"/>
                <w:kern w:val="0"/>
              </w:rPr>
              <w:t>《恶臭污染物排放标准》(GB14554-93）表2中2</w:t>
            </w:r>
            <w:r>
              <w:rPr>
                <w:rFonts w:ascii="Times New Roman" w:hAnsi="Times New Roman" w:cs="Times New Roman"/>
                <w:color w:val="00B050"/>
                <w:kern w:val="0"/>
              </w:rPr>
              <w:t>0</w:t>
            </w:r>
            <w:r>
              <w:rPr>
                <w:rFonts w:hint="eastAsia" w:ascii="Times New Roman" w:hAnsi="Times New Roman" w:cs="Times New Roman"/>
                <w:color w:val="00B050"/>
                <w:kern w:val="0"/>
              </w:rPr>
              <w:t>m烟囱排放速率</w:t>
            </w:r>
            <w:r>
              <w:rPr>
                <w:rFonts w:hint="eastAsia" w:ascii="Times New Roman" w:hAnsi="Times New Roman" w:cs="Times New Roman"/>
                <w:bCs/>
                <w:color w:val="00B050"/>
                <w:lang w:val="en-US"/>
              </w:rPr>
              <w:t>H</w:t>
            </w:r>
            <w:r>
              <w:rPr>
                <w:rFonts w:ascii="Times New Roman" w:hAnsi="Times New Roman" w:cs="Times New Roman"/>
                <w:bCs/>
                <w:color w:val="00B050"/>
                <w:vertAlign w:val="subscript"/>
                <w:lang w:val="en-US"/>
              </w:rPr>
              <w:t>2</w:t>
            </w:r>
            <w:r>
              <w:rPr>
                <w:rFonts w:ascii="Times New Roman" w:hAnsi="Times New Roman" w:cs="Times New Roman"/>
                <w:bCs/>
                <w:color w:val="00B050"/>
                <w:lang w:val="en-US"/>
              </w:rPr>
              <w:t xml:space="preserve">S </w:t>
            </w:r>
            <w:r>
              <w:rPr>
                <w:rFonts w:hint="eastAsia" w:ascii="Times New Roman"/>
                <w:color w:val="00B050"/>
                <w:szCs w:val="21"/>
              </w:rPr>
              <w:t>0</w:t>
            </w:r>
            <w:r>
              <w:rPr>
                <w:rFonts w:ascii="Times New Roman"/>
                <w:color w:val="00B050"/>
                <w:szCs w:val="21"/>
              </w:rPr>
              <w:t>.58</w:t>
            </w:r>
            <w:r>
              <w:rPr>
                <w:rFonts w:hint="eastAsia" w:ascii="Times New Roman"/>
                <w:color w:val="00B050"/>
                <w:szCs w:val="21"/>
              </w:rPr>
              <w:t>kg/h、</w:t>
            </w:r>
            <w:r>
              <w:rPr>
                <w:rFonts w:hint="eastAsia" w:ascii="Times New Roman" w:hAnsi="Times New Roman" w:cs="Times New Roman"/>
                <w:bCs/>
                <w:color w:val="00B050"/>
                <w:lang w:val="en-US"/>
              </w:rPr>
              <w:t>N</w:t>
            </w:r>
            <w:r>
              <w:rPr>
                <w:rFonts w:ascii="Times New Roman" w:hAnsi="Times New Roman" w:cs="Times New Roman"/>
                <w:bCs/>
                <w:color w:val="00B050"/>
                <w:lang w:val="en-US"/>
              </w:rPr>
              <w:t>H</w:t>
            </w:r>
            <w:r>
              <w:rPr>
                <w:rFonts w:ascii="Times New Roman" w:hAnsi="Times New Roman" w:cs="Times New Roman"/>
                <w:bCs/>
                <w:color w:val="00B050"/>
                <w:vertAlign w:val="subscript"/>
                <w:lang w:val="en-US"/>
              </w:rPr>
              <w:t>3</w:t>
            </w:r>
            <w:r>
              <w:rPr>
                <w:rFonts w:ascii="Times New Roman" w:hAnsi="Times New Roman" w:cs="Times New Roman"/>
                <w:bCs/>
                <w:color w:val="00B050"/>
                <w:lang w:val="en-US"/>
              </w:rPr>
              <w:t xml:space="preserve"> </w:t>
            </w:r>
            <w:r>
              <w:rPr>
                <w:rFonts w:hint="eastAsia" w:ascii="Times New Roman"/>
                <w:color w:val="00B050"/>
                <w:szCs w:val="21"/>
              </w:rPr>
              <w:t>8</w:t>
            </w:r>
            <w:r>
              <w:rPr>
                <w:rFonts w:ascii="Times New Roman"/>
                <w:color w:val="00B050"/>
                <w:szCs w:val="21"/>
              </w:rPr>
              <w:t>.7</w:t>
            </w:r>
            <w:r>
              <w:rPr>
                <w:rFonts w:hint="eastAsia" w:ascii="Times New Roman"/>
                <w:color w:val="00B050"/>
                <w:szCs w:val="21"/>
              </w:rPr>
              <w:t>kg/h要求</w:t>
            </w:r>
            <w:r>
              <w:rPr>
                <w:rFonts w:hint="eastAsia"/>
                <w:color w:val="00B050"/>
              </w:rPr>
              <w:t>，实现达标排放。</w:t>
            </w:r>
          </w:p>
          <w:p>
            <w:pPr>
              <w:pStyle w:val="11"/>
              <w:spacing w:line="360" w:lineRule="auto"/>
              <w:ind w:left="0" w:right="105" w:rightChars="50" w:firstLine="240" w:firstLineChars="100"/>
              <w:rPr>
                <w:rFonts w:ascii="Times New Roman" w:hAnsi="Times New Roman" w:cs="Times New Roman"/>
                <w:bCs/>
                <w:lang w:val="en-US"/>
              </w:rPr>
            </w:pPr>
            <w:r>
              <w:rPr>
                <w:rFonts w:hint="eastAsia" w:ascii="Times New Roman" w:hAnsi="Times New Roman" w:cs="Times New Roman"/>
                <w:bCs/>
                <w:lang w:val="en-US"/>
              </w:rPr>
              <w:t>（2）</w:t>
            </w:r>
            <w:r>
              <w:rPr>
                <w:rFonts w:hint="eastAsia" w:ascii="Times New Roman" w:hAnsi="Times New Roman" w:cs="Times New Roman"/>
                <w:bCs/>
              </w:rPr>
              <w:t>无组织废气</w:t>
            </w:r>
          </w:p>
          <w:p>
            <w:pPr>
              <w:pStyle w:val="11"/>
              <w:spacing w:line="360" w:lineRule="auto"/>
              <w:ind w:left="0" w:right="105" w:rightChars="50" w:firstLine="240" w:firstLineChars="100"/>
              <w:rPr>
                <w:rFonts w:ascii="Times New Roman" w:hAnsi="Times New Roman" w:cs="Times New Roman"/>
                <w:color w:val="000000"/>
                <w:lang w:val="en-US"/>
              </w:rPr>
            </w:pPr>
            <w:r>
              <w:rPr>
                <w:rFonts w:hint="eastAsia" w:ascii="Times New Roman" w:hAnsi="Times New Roman" w:cs="Times New Roman"/>
                <w:color w:val="000000"/>
                <w:lang w:val="en-US"/>
              </w:rPr>
              <w:t>①颗粒物（</w:t>
            </w:r>
            <w:r>
              <w:rPr>
                <w:rFonts w:ascii="Times New Roman" w:hAnsi="Times New Roman" w:cs="Times New Roman"/>
                <w:color w:val="000000"/>
                <w:lang w:val="en-US"/>
              </w:rPr>
              <w:t>粉尘</w:t>
            </w:r>
            <w:r>
              <w:rPr>
                <w:rFonts w:hint="eastAsia" w:ascii="Times New Roman" w:hAnsi="Times New Roman" w:cs="Times New Roman"/>
                <w:color w:val="000000"/>
                <w:lang w:val="en-US"/>
              </w:rPr>
              <w:t>、扬尘）</w:t>
            </w:r>
          </w:p>
          <w:p>
            <w:pPr>
              <w:pStyle w:val="11"/>
              <w:spacing w:line="360" w:lineRule="auto"/>
              <w:ind w:left="0" w:right="105" w:rightChars="50" w:firstLine="240" w:firstLineChars="100"/>
            </w:pPr>
            <w:r>
              <w:rPr>
                <w:rFonts w:hint="eastAsia" w:ascii="Times New Roman" w:hAnsi="Times New Roman" w:cs="Times New Roman"/>
                <w:color w:val="00B050"/>
                <w:lang w:val="en-US"/>
              </w:rPr>
              <w:t>根据</w:t>
            </w:r>
            <w:r>
              <w:rPr>
                <w:rFonts w:hint="eastAsia" w:ascii="Times New Roman" w:hAnsi="Times New Roman" w:cs="Times New Roman"/>
                <w:color w:val="00B050"/>
              </w:rPr>
              <w:t>现有工程监测报告，</w:t>
            </w:r>
            <w:r>
              <w:rPr>
                <w:rFonts w:hint="eastAsia" w:ascii="Times New Roman" w:hAnsi="Times New Roman" w:cs="Times New Roman"/>
                <w:color w:val="000000"/>
              </w:rPr>
              <w:t>厂界下风向颗粒物浓度将小于0</w:t>
            </w:r>
            <w:r>
              <w:rPr>
                <w:rFonts w:ascii="Times New Roman" w:hAnsi="Times New Roman" w:cs="Times New Roman"/>
                <w:color w:val="000000"/>
              </w:rPr>
              <w:t>.575</w:t>
            </w:r>
            <w:r>
              <w:rPr>
                <w:rFonts w:hint="eastAsia" w:cs="Times New Roman"/>
                <w:bCs/>
              </w:rPr>
              <w:t>～</w:t>
            </w:r>
            <w:r>
              <w:rPr>
                <w:rFonts w:ascii="Times New Roman" w:hAnsi="Times New Roman" w:cs="Times New Roman"/>
                <w:color w:val="000000"/>
              </w:rPr>
              <w:t>0.630</w:t>
            </w:r>
            <w:r>
              <w:rPr>
                <w:rFonts w:hint="eastAsia" w:ascii="Times New Roman" w:hAnsi="Times New Roman" w:cs="Times New Roman"/>
                <w:bCs/>
              </w:rPr>
              <w:t>mg/m</w:t>
            </w:r>
            <w:r>
              <w:rPr>
                <w:rFonts w:hint="eastAsia" w:ascii="Times New Roman" w:hAnsi="Times New Roman" w:cs="Times New Roman"/>
                <w:bCs/>
                <w:vertAlign w:val="superscript"/>
              </w:rPr>
              <w:t>3</w:t>
            </w:r>
            <w:r>
              <w:rPr>
                <w:rFonts w:hint="eastAsia" w:ascii="Times New Roman" w:hAnsi="Times New Roman" w:cs="Times New Roman"/>
                <w:bCs/>
              </w:rPr>
              <w:t>，满足</w:t>
            </w:r>
            <w:r>
              <w:rPr>
                <w:rFonts w:ascii="Times New Roman" w:hAnsi="Times New Roman" w:cs="Times New Roman"/>
                <w:color w:val="000000"/>
              </w:rPr>
              <w:t>《砖瓦工业大气污染物排放标准》</w:t>
            </w:r>
            <w:r>
              <w:rPr>
                <w:rFonts w:hint="eastAsia" w:ascii="Times New Roman" w:hAnsi="Times New Roman" w:cs="Times New Roman"/>
                <w:color w:val="000000"/>
              </w:rPr>
              <w:t>（</w:t>
            </w:r>
            <w:r>
              <w:rPr>
                <w:rFonts w:ascii="Times New Roman" w:hAnsi="Times New Roman" w:cs="Times New Roman"/>
                <w:color w:val="000000"/>
              </w:rPr>
              <w:t>GB29620-2013</w:t>
            </w:r>
            <w:r>
              <w:rPr>
                <w:rFonts w:hint="eastAsia" w:ascii="Times New Roman" w:hAnsi="Times New Roman" w:cs="Times New Roman"/>
                <w:color w:val="000000"/>
              </w:rPr>
              <w:t>）</w:t>
            </w:r>
            <w:r>
              <w:rPr>
                <w:rFonts w:ascii="Times New Roman" w:hAnsi="Times New Roman" w:cs="Times New Roman"/>
                <w:color w:val="000000"/>
              </w:rPr>
              <w:t>表3规定限值</w:t>
            </w:r>
            <w:r>
              <w:rPr>
                <w:rFonts w:hint="eastAsia" w:ascii="Times New Roman" w:hAnsi="Times New Roman" w:cs="Times New Roman"/>
                <w:color w:val="000000"/>
              </w:rPr>
              <w:t>（</w:t>
            </w:r>
            <w:r>
              <w:rPr>
                <w:rFonts w:ascii="Times New Roman" w:hAnsi="Times New Roman" w:cs="Times New Roman"/>
                <w:color w:val="000000"/>
              </w:rPr>
              <w:t>颗粒物≤1.0mg/m</w:t>
            </w:r>
            <w:r>
              <w:rPr>
                <w:rFonts w:ascii="Times New Roman" w:hAnsi="Times New Roman" w:cs="Times New Roman"/>
                <w:color w:val="000000"/>
                <w:vertAlign w:val="superscript"/>
              </w:rPr>
              <w:t>3</w:t>
            </w:r>
            <w:r>
              <w:rPr>
                <w:rFonts w:hint="eastAsia" w:ascii="Times New Roman" w:hAnsi="Times New Roman" w:cs="Times New Roman"/>
                <w:color w:val="000000"/>
              </w:rPr>
              <w:t>）要求</w:t>
            </w:r>
            <w:r>
              <w:rPr>
                <w:rFonts w:hint="eastAsia"/>
              </w:rPr>
              <w:t>。</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根据预测结果，项目建成产能达到3亿块标砖后，无组织颗粒物排放最大落地浓度为0</w:t>
            </w:r>
            <w:r>
              <w:rPr>
                <w:rFonts w:ascii="Times New Roman" w:hAnsi="Times New Roman" w:cs="Times New Roman"/>
                <w:color w:val="00B050"/>
              </w:rPr>
              <w:t>.</w:t>
            </w:r>
            <w:r>
              <w:rPr>
                <w:rFonts w:hint="eastAsia" w:ascii="Times New Roman" w:hAnsi="Times New Roman" w:cs="Times New Roman"/>
                <w:color w:val="00B050"/>
              </w:rPr>
              <w:t>7</w:t>
            </w:r>
            <w:r>
              <w:rPr>
                <w:rFonts w:ascii="Times New Roman" w:hAnsi="Times New Roman" w:cs="Times New Roman"/>
                <w:color w:val="00B050"/>
              </w:rPr>
              <w:t>03mg/m</w:t>
            </w:r>
            <w:r>
              <w:rPr>
                <w:rFonts w:ascii="Times New Roman" w:hAnsi="Times New Roman" w:cs="Times New Roman"/>
                <w:color w:val="00B050"/>
                <w:vertAlign w:val="superscript"/>
              </w:rPr>
              <w:t>3</w:t>
            </w:r>
            <w:r>
              <w:rPr>
                <w:rFonts w:hint="eastAsia" w:ascii="Times New Roman" w:hAnsi="Times New Roman" w:cs="Times New Roman"/>
                <w:color w:val="00B050"/>
              </w:rPr>
              <w:t>，满足厂界</w:t>
            </w:r>
            <w:r>
              <w:rPr>
                <w:rFonts w:ascii="Times New Roman" w:hAnsi="Times New Roman" w:cs="Times New Roman"/>
                <w:color w:val="00B050"/>
              </w:rPr>
              <w:t>颗粒物≤1.0mg/m</w:t>
            </w:r>
            <w:r>
              <w:rPr>
                <w:rFonts w:ascii="Times New Roman" w:hAnsi="Times New Roman" w:cs="Times New Roman"/>
                <w:color w:val="00B050"/>
                <w:vertAlign w:val="superscript"/>
              </w:rPr>
              <w:t>3</w:t>
            </w:r>
            <w:r>
              <w:rPr>
                <w:rFonts w:hint="eastAsia" w:ascii="Times New Roman" w:hAnsi="Times New Roman" w:cs="Times New Roman"/>
                <w:color w:val="00B050"/>
              </w:rPr>
              <w:t>要求。</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砖坯制作臭气</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原料中污泥含量低（仅</w:t>
            </w:r>
            <w:r>
              <w:rPr>
                <w:rFonts w:ascii="Times New Roman" w:hAnsi="Times New Roman" w:cs="Times New Roman"/>
                <w:color w:val="00B050"/>
              </w:rPr>
              <w:t>6</w:t>
            </w:r>
            <w:r>
              <w:rPr>
                <w:rFonts w:hint="eastAsia" w:ascii="Times New Roman" w:hAnsi="Times New Roman" w:cs="Times New Roman"/>
                <w:color w:val="00B050"/>
              </w:rPr>
              <w:t>%</w:t>
            </w:r>
            <w:r>
              <w:rPr>
                <w:rFonts w:hint="eastAsia" w:ascii="Times New Roman" w:hAnsi="Times New Roman" w:cs="Times New Roman"/>
                <w:color w:val="000000"/>
              </w:rPr>
              <w:t>），制砖过程中无组织排放的</w:t>
            </w:r>
            <w:r>
              <w:rPr>
                <w:rFonts w:hint="eastAsia" w:ascii="Times New Roman" w:hAnsi="Times New Roman" w:cs="Times New Roman"/>
                <w:bCs/>
              </w:rPr>
              <w:t>H</w:t>
            </w:r>
            <w:r>
              <w:rPr>
                <w:rFonts w:ascii="Times New Roman" w:hAnsi="Times New Roman" w:cs="Times New Roman"/>
                <w:bCs/>
                <w:vertAlign w:val="subscript"/>
              </w:rPr>
              <w:t>2</w:t>
            </w:r>
            <w:r>
              <w:rPr>
                <w:rFonts w:ascii="Times New Roman" w:hAnsi="Times New Roman" w:cs="Times New Roman"/>
                <w:bCs/>
              </w:rPr>
              <w:t>S</w:t>
            </w:r>
            <w:r>
              <w:rPr>
                <w:rFonts w:hint="eastAsia" w:ascii="Times New Roman" w:hAnsi="Times New Roman" w:cs="Times New Roman"/>
                <w:bCs/>
              </w:rPr>
              <w:t>、N</w:t>
            </w:r>
            <w:r>
              <w:rPr>
                <w:rFonts w:ascii="Times New Roman" w:hAnsi="Times New Roman" w:cs="Times New Roman"/>
                <w:bCs/>
              </w:rPr>
              <w:t>H</w:t>
            </w:r>
            <w:r>
              <w:rPr>
                <w:rFonts w:ascii="Times New Roman" w:hAnsi="Times New Roman" w:cs="Times New Roman"/>
                <w:bCs/>
                <w:vertAlign w:val="subscript"/>
              </w:rPr>
              <w:t>3</w:t>
            </w:r>
            <w:r>
              <w:rPr>
                <w:rFonts w:hint="eastAsia" w:ascii="Times New Roman" w:hAnsi="Times New Roman" w:cs="Times New Roman"/>
                <w:color w:val="000000"/>
              </w:rPr>
              <w:t>强度和量均较小，砖坯晾晒过程中产生的</w:t>
            </w:r>
            <w:r>
              <w:rPr>
                <w:rFonts w:hint="eastAsia" w:ascii="Times New Roman" w:hAnsi="Times New Roman" w:cs="Times New Roman"/>
                <w:bCs/>
              </w:rPr>
              <w:t>H</w:t>
            </w:r>
            <w:r>
              <w:rPr>
                <w:rFonts w:ascii="Times New Roman" w:hAnsi="Times New Roman" w:cs="Times New Roman"/>
                <w:bCs/>
                <w:vertAlign w:val="subscript"/>
              </w:rPr>
              <w:t>2</w:t>
            </w:r>
            <w:r>
              <w:rPr>
                <w:rFonts w:ascii="Times New Roman" w:hAnsi="Times New Roman" w:cs="Times New Roman"/>
                <w:bCs/>
              </w:rPr>
              <w:t>S</w:t>
            </w:r>
            <w:r>
              <w:rPr>
                <w:rFonts w:hint="eastAsia" w:ascii="Times New Roman" w:hAnsi="Times New Roman" w:cs="Times New Roman"/>
                <w:bCs/>
              </w:rPr>
              <w:t>、N</w:t>
            </w:r>
            <w:r>
              <w:rPr>
                <w:rFonts w:ascii="Times New Roman" w:hAnsi="Times New Roman" w:cs="Times New Roman"/>
                <w:bCs/>
              </w:rPr>
              <w:t>H</w:t>
            </w:r>
            <w:r>
              <w:rPr>
                <w:rFonts w:ascii="Times New Roman" w:hAnsi="Times New Roman" w:cs="Times New Roman"/>
                <w:bCs/>
                <w:vertAlign w:val="subscript"/>
              </w:rPr>
              <w:t>3</w:t>
            </w:r>
            <w:r>
              <w:rPr>
                <w:rFonts w:hint="eastAsia" w:ascii="Times New Roman" w:hAnsi="Times New Roman" w:cs="Times New Roman"/>
                <w:color w:val="000000"/>
              </w:rPr>
              <w:t>强度和量也均不大。</w:t>
            </w:r>
            <w:r>
              <w:rPr>
                <w:rFonts w:hint="eastAsia" w:ascii="Times New Roman" w:hAnsi="Times New Roman" w:cs="Times New Roman"/>
              </w:rPr>
              <w:t>污泥池无组织外溢的</w:t>
            </w:r>
            <w:r>
              <w:rPr>
                <w:rFonts w:hint="eastAsia" w:ascii="Times New Roman" w:hAnsi="Times New Roman" w:cs="Times New Roman"/>
                <w:bCs/>
              </w:rPr>
              <w:t>H</w:t>
            </w:r>
            <w:r>
              <w:rPr>
                <w:rFonts w:ascii="Times New Roman" w:hAnsi="Times New Roman" w:cs="Times New Roman"/>
                <w:bCs/>
                <w:vertAlign w:val="subscript"/>
              </w:rPr>
              <w:t>2</w:t>
            </w:r>
            <w:r>
              <w:rPr>
                <w:rFonts w:ascii="Times New Roman" w:hAnsi="Times New Roman" w:cs="Times New Roman"/>
                <w:bCs/>
              </w:rPr>
              <w:t>S</w:t>
            </w:r>
            <w:r>
              <w:rPr>
                <w:rFonts w:hint="eastAsia" w:ascii="Times New Roman" w:hAnsi="Times New Roman" w:cs="Times New Roman"/>
                <w:bCs/>
              </w:rPr>
              <w:t>、N</w:t>
            </w:r>
            <w:r>
              <w:rPr>
                <w:rFonts w:ascii="Times New Roman" w:hAnsi="Times New Roman" w:cs="Times New Roman"/>
                <w:bCs/>
              </w:rPr>
              <w:t>H</w:t>
            </w:r>
            <w:r>
              <w:rPr>
                <w:rFonts w:ascii="Times New Roman" w:hAnsi="Times New Roman" w:cs="Times New Roman"/>
                <w:bCs/>
                <w:vertAlign w:val="subscript"/>
              </w:rPr>
              <w:t>3</w:t>
            </w:r>
            <w:r>
              <w:rPr>
                <w:rFonts w:hint="eastAsia" w:ascii="Times New Roman" w:hAnsi="Times New Roman" w:cs="Times New Roman"/>
                <w:color w:val="000000"/>
              </w:rPr>
              <w:t>强度和量也均极小，</w:t>
            </w:r>
            <w:r>
              <w:rPr>
                <w:rFonts w:hint="eastAsia" w:ascii="Times New Roman" w:hAnsi="Times New Roman" w:cs="Times New Roman"/>
                <w:kern w:val="0"/>
              </w:rPr>
              <w:t>满足《恶臭污染物排放标准》(GB14554-93)表1中二级标准要求。</w:t>
            </w:r>
          </w:p>
          <w:p>
            <w:pPr>
              <w:pStyle w:val="11"/>
              <w:spacing w:line="360" w:lineRule="auto"/>
              <w:ind w:left="0" w:right="105" w:rightChars="50" w:firstLine="240" w:firstLineChars="10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w:instrText>
            </w:r>
            <w:r>
              <w:rPr>
                <w:rFonts w:hint="eastAsia" w:ascii="Times New Roman" w:hAnsi="Times New Roman" w:cs="Times New Roman"/>
              </w:rPr>
              <w:instrText xml:space="preserve">= 3 \* GB3</w:instrText>
            </w:r>
            <w:r>
              <w:rPr>
                <w:rFonts w:ascii="Times New Roman" w:hAnsi="Times New Roman" w:cs="Times New Roman"/>
              </w:rPr>
              <w:instrText xml:space="preserve"> </w:instrText>
            </w:r>
            <w:r>
              <w:rPr>
                <w:rFonts w:ascii="Times New Roman" w:hAnsi="Times New Roman" w:cs="Times New Roman"/>
              </w:rPr>
              <w:fldChar w:fldCharType="separate"/>
            </w:r>
            <w:r>
              <w:rPr>
                <w:rFonts w:hint="eastAsia" w:ascii="Times New Roman" w:hAnsi="Times New Roman" w:cs="Times New Roman"/>
              </w:rPr>
              <w:t>③</w:t>
            </w:r>
            <w:r>
              <w:rPr>
                <w:rFonts w:ascii="Times New Roman" w:hAnsi="Times New Roman" w:cs="Times New Roman"/>
              </w:rPr>
              <w:fldChar w:fldCharType="end"/>
            </w:r>
            <w:r>
              <w:rPr>
                <w:rFonts w:hint="eastAsia" w:ascii="Times New Roman" w:hAnsi="Times New Roman" w:cs="Times New Roman"/>
              </w:rPr>
              <w:t>隧道窑废气</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隧道窑</w:t>
            </w:r>
            <w:r>
              <w:rPr>
                <w:rFonts w:ascii="Times New Roman" w:hAnsi="Times New Roman" w:cs="Times New Roman"/>
              </w:rPr>
              <w:t>极少部分烟气会通过隧道窑缝隙泄露，造成烟气的无组织排放</w:t>
            </w:r>
            <w:r>
              <w:rPr>
                <w:rFonts w:hint="eastAsia" w:ascii="Times New Roman" w:hAnsi="Times New Roman" w:cs="Times New Roman"/>
              </w:rPr>
              <w:t>，其排放强度和排放量均较小。</w:t>
            </w:r>
          </w:p>
          <w:p>
            <w:pPr>
              <w:pStyle w:val="11"/>
              <w:spacing w:line="360" w:lineRule="auto"/>
              <w:ind w:left="0" w:right="105" w:rightChars="50" w:firstLine="240" w:firstLineChars="100"/>
              <w:rPr>
                <w:rFonts w:ascii="Times New Roman" w:hAnsi="Times New Roman" w:cs="Times New Roman"/>
                <w:kern w:val="0"/>
              </w:rPr>
            </w:pPr>
            <w:r>
              <w:rPr>
                <w:rFonts w:hint="eastAsia" w:ascii="Times New Roman" w:hAnsi="Times New Roman" w:cs="Times New Roman"/>
                <w:color w:val="00B050"/>
                <w:lang w:val="en-US"/>
              </w:rPr>
              <w:t>根据</w:t>
            </w:r>
            <w:r>
              <w:rPr>
                <w:rFonts w:hint="eastAsia" w:ascii="Times New Roman" w:hAnsi="Times New Roman" w:cs="Times New Roman"/>
                <w:color w:val="00B050"/>
              </w:rPr>
              <w:t>现有工程监测报告，</w:t>
            </w:r>
            <w:r>
              <w:rPr>
                <w:rFonts w:hint="eastAsia" w:ascii="Times New Roman" w:hAnsi="Times New Roman" w:cs="Times New Roman"/>
                <w:color w:val="000000"/>
              </w:rPr>
              <w:t>厂界下风向颗粒物浓度为0</w:t>
            </w:r>
            <w:r>
              <w:rPr>
                <w:rFonts w:ascii="Times New Roman" w:hAnsi="Times New Roman" w:cs="Times New Roman"/>
                <w:color w:val="000000"/>
              </w:rPr>
              <w:t>.575-0.630</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、S</w:t>
            </w:r>
            <w:r>
              <w:rPr>
                <w:rFonts w:ascii="Times New Roman" w:hAnsi="Times New Roman" w:cs="Times New Roman"/>
                <w:color w:val="000000"/>
              </w:rPr>
              <w:t>O</w:t>
            </w:r>
            <w:r>
              <w:rPr>
                <w:rFonts w:ascii="Times New Roman" w:hAnsi="Times New Roman" w:cs="Times New Roman"/>
                <w:color w:val="000000"/>
                <w:vertAlign w:val="subscript"/>
              </w:rPr>
              <w:t>2</w:t>
            </w:r>
            <w:r>
              <w:rPr>
                <w:rFonts w:hint="eastAsia" w:ascii="Times New Roman" w:hAnsi="Times New Roman" w:cs="Times New Roman"/>
                <w:color w:val="000000"/>
              </w:rPr>
              <w:t>浓度为0</w:t>
            </w:r>
            <w:r>
              <w:rPr>
                <w:rFonts w:ascii="Times New Roman" w:hAnsi="Times New Roman" w:cs="Times New Roman"/>
                <w:color w:val="000000"/>
              </w:rPr>
              <w:t>.009-0.019</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，氟化物浓度为</w:t>
            </w:r>
            <w:r>
              <w:rPr>
                <w:rFonts w:ascii="Times New Roman" w:hAnsi="Times New Roman" w:cs="Times New Roman"/>
                <w:color w:val="000000"/>
              </w:rPr>
              <w:t>0.0043-0.0151</w:t>
            </w:r>
            <w:r>
              <w:rPr>
                <w:rFonts w:hint="eastAsia" w:ascii="Times New Roman" w:hAnsi="Times New Roman" w:cs="Times New Roman"/>
                <w:color w:val="000000"/>
              </w:rPr>
              <w:t>mg</w:t>
            </w:r>
            <w:r>
              <w:rPr>
                <w:rFonts w:ascii="Times New Roman" w:hAnsi="Times New Roman" w:cs="Times New Roman"/>
                <w:color w:val="000000"/>
              </w:rPr>
              <w:t>/</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，满足</w:t>
            </w:r>
            <w:r>
              <w:rPr>
                <w:rFonts w:ascii="Times New Roman" w:hAnsi="Times New Roman" w:cs="Times New Roman"/>
                <w:kern w:val="0"/>
              </w:rPr>
              <w:t>《砖瓦工业大气污染物排放标准》</w:t>
            </w:r>
            <w:r>
              <w:rPr>
                <w:rFonts w:hint="eastAsia" w:ascii="Times New Roman" w:hAnsi="Times New Roman" w:cs="Times New Roman"/>
                <w:kern w:val="0"/>
              </w:rPr>
              <w:t>（</w:t>
            </w:r>
            <w:r>
              <w:rPr>
                <w:rFonts w:ascii="Times New Roman" w:hAnsi="Times New Roman" w:cs="Times New Roman"/>
                <w:kern w:val="0"/>
              </w:rPr>
              <w:t>GB29620-2013</w:t>
            </w:r>
            <w:r>
              <w:rPr>
                <w:rFonts w:hint="eastAsia" w:ascii="Times New Roman" w:hAnsi="Times New Roman" w:cs="Times New Roman"/>
                <w:kern w:val="0"/>
              </w:rPr>
              <w:t>）及其2</w:t>
            </w:r>
            <w:r>
              <w:rPr>
                <w:rFonts w:ascii="Times New Roman" w:hAnsi="Times New Roman" w:cs="Times New Roman"/>
                <w:kern w:val="0"/>
              </w:rPr>
              <w:t>013</w:t>
            </w:r>
            <w:r>
              <w:rPr>
                <w:rFonts w:hint="eastAsia" w:ascii="Times New Roman" w:hAnsi="Times New Roman" w:cs="Times New Roman"/>
                <w:kern w:val="0"/>
              </w:rPr>
              <w:t>修改单中</w:t>
            </w:r>
            <w:r>
              <w:rPr>
                <w:rFonts w:ascii="Times New Roman" w:hAnsi="Times New Roman" w:cs="Times New Roman"/>
                <w:kern w:val="0"/>
              </w:rPr>
              <w:t>企业边界大气污染物任何1小时平均浓度</w:t>
            </w:r>
            <w:r>
              <w:rPr>
                <w:rFonts w:hint="eastAsia" w:ascii="Times New Roman" w:hAnsi="Times New Roman" w:cs="Times New Roman"/>
                <w:kern w:val="0"/>
              </w:rPr>
              <w:t>标准。</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项目建成产能达到3亿块标砖后，隧道窑无组织排放的颗粒物、S</w:t>
            </w:r>
            <w:r>
              <w:rPr>
                <w:rFonts w:ascii="Times New Roman" w:hAnsi="Times New Roman" w:cs="Times New Roman"/>
                <w:color w:val="00B050"/>
              </w:rPr>
              <w:t>O</w:t>
            </w:r>
            <w:r>
              <w:rPr>
                <w:rFonts w:ascii="Times New Roman" w:hAnsi="Times New Roman" w:cs="Times New Roman"/>
                <w:color w:val="00B050"/>
                <w:vertAlign w:val="subscript"/>
              </w:rPr>
              <w:t>2</w:t>
            </w:r>
            <w:r>
              <w:rPr>
                <w:rFonts w:hint="eastAsia" w:ascii="Times New Roman" w:hAnsi="Times New Roman" w:cs="Times New Roman"/>
                <w:color w:val="00B050"/>
              </w:rPr>
              <w:t>、</w:t>
            </w:r>
            <w:r>
              <w:rPr>
                <w:rFonts w:ascii="Times New Roman" w:hAnsi="Times New Roman" w:cs="Times New Roman"/>
                <w:color w:val="00B050"/>
              </w:rPr>
              <w:t>NO</w:t>
            </w:r>
            <w:r>
              <w:rPr>
                <w:rFonts w:hint="eastAsia" w:ascii="Times New Roman" w:hAnsi="Times New Roman" w:cs="Times New Roman"/>
                <w:color w:val="00B050"/>
              </w:rPr>
              <w:t>x</w:t>
            </w:r>
            <w:r>
              <w:rPr>
                <w:rFonts w:hint="eastAsia" w:ascii="Times New Roman" w:hAnsi="Times New Roman" w:cs="Times New Roman"/>
                <w:b/>
                <w:bCs/>
                <w:color w:val="00B050"/>
              </w:rPr>
              <w:t>、</w:t>
            </w:r>
            <w:r>
              <w:rPr>
                <w:rFonts w:hint="eastAsia" w:ascii="Times New Roman" w:hAnsi="Times New Roman" w:cs="Times New Roman"/>
                <w:color w:val="00B050"/>
              </w:rPr>
              <w:t>氟化物量和浓度均较小，满足</w:t>
            </w:r>
            <w:r>
              <w:rPr>
                <w:rFonts w:ascii="Times New Roman" w:hAnsi="Times New Roman" w:cs="Times New Roman"/>
                <w:color w:val="00B050"/>
                <w:kern w:val="0"/>
              </w:rPr>
              <w:t>《砖瓦工业大气污染物排放标准》</w:t>
            </w:r>
            <w:r>
              <w:rPr>
                <w:rFonts w:hint="eastAsia" w:ascii="Times New Roman" w:hAnsi="Times New Roman" w:cs="Times New Roman"/>
                <w:color w:val="00B050"/>
                <w:kern w:val="0"/>
              </w:rPr>
              <w:t>（</w:t>
            </w:r>
            <w:r>
              <w:rPr>
                <w:rFonts w:ascii="Times New Roman" w:hAnsi="Times New Roman" w:cs="Times New Roman"/>
                <w:color w:val="00B050"/>
                <w:kern w:val="0"/>
              </w:rPr>
              <w:t>GB29620-2013</w:t>
            </w:r>
            <w:r>
              <w:rPr>
                <w:rFonts w:hint="eastAsia" w:ascii="Times New Roman" w:hAnsi="Times New Roman" w:cs="Times New Roman"/>
                <w:color w:val="00B050"/>
                <w:kern w:val="0"/>
              </w:rPr>
              <w:t>）及其2</w:t>
            </w:r>
            <w:r>
              <w:rPr>
                <w:rFonts w:ascii="Times New Roman" w:hAnsi="Times New Roman" w:cs="Times New Roman"/>
                <w:color w:val="00B050"/>
                <w:kern w:val="0"/>
              </w:rPr>
              <w:t>013</w:t>
            </w:r>
            <w:r>
              <w:rPr>
                <w:rFonts w:hint="eastAsia" w:ascii="Times New Roman" w:hAnsi="Times New Roman" w:cs="Times New Roman"/>
                <w:color w:val="00B050"/>
                <w:kern w:val="0"/>
              </w:rPr>
              <w:t>修改单中</w:t>
            </w:r>
            <w:r>
              <w:rPr>
                <w:rFonts w:ascii="Times New Roman" w:hAnsi="Times New Roman" w:cs="Times New Roman"/>
                <w:color w:val="00B050"/>
                <w:kern w:val="0"/>
              </w:rPr>
              <w:t>企业边界大气污染物任何1小时平均浓度</w:t>
            </w:r>
            <w:r>
              <w:rPr>
                <w:rFonts w:hint="eastAsia" w:ascii="Times New Roman" w:hAnsi="Times New Roman" w:cs="Times New Roman"/>
                <w:color w:val="00B050"/>
                <w:kern w:val="0"/>
              </w:rPr>
              <w:t>标准。</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4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④</w:t>
            </w:r>
            <w:r>
              <w:rPr>
                <w:rFonts w:ascii="Times New Roman" w:hAnsi="Times New Roman" w:cs="Times New Roman"/>
                <w:color w:val="000000"/>
              </w:rPr>
              <w:fldChar w:fldCharType="end"/>
            </w:r>
            <w:r>
              <w:rPr>
                <w:rFonts w:hint="eastAsia" w:ascii="Times New Roman" w:hAnsi="Times New Roman" w:cs="Times New Roman"/>
                <w:color w:val="000000"/>
              </w:rPr>
              <w:t>运输扬尘污染源分析</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厂区道路扬尘较为分散且为流动性，表现为间歇性特征，起尘量和强度均不大</w:t>
            </w:r>
            <w:r>
              <w:rPr>
                <w:rFonts w:hint="eastAsia" w:ascii="Times New Roman" w:hAnsi="Times New Roman" w:cs="Times New Roman"/>
              </w:rPr>
              <w:t>，满足</w:t>
            </w:r>
            <w:r>
              <w:rPr>
                <w:rFonts w:ascii="Times New Roman" w:hAnsi="Times New Roman" w:cs="Times New Roman"/>
              </w:rPr>
              <w:t>《砖瓦工业大气污染物排放标准》</w:t>
            </w:r>
            <w:r>
              <w:rPr>
                <w:rFonts w:hint="eastAsia" w:ascii="Times New Roman" w:hAnsi="Times New Roman" w:cs="Times New Roman"/>
              </w:rPr>
              <w:t>（</w:t>
            </w:r>
            <w:r>
              <w:rPr>
                <w:rFonts w:ascii="Times New Roman" w:hAnsi="Times New Roman" w:cs="Times New Roman"/>
              </w:rPr>
              <w:t>GB29620-2013</w:t>
            </w:r>
            <w:r>
              <w:rPr>
                <w:rFonts w:hint="eastAsia" w:ascii="Times New Roman" w:hAnsi="Times New Roman" w:cs="Times New Roman"/>
              </w:rPr>
              <w:t>）</w:t>
            </w:r>
            <w:r>
              <w:rPr>
                <w:rFonts w:ascii="Times New Roman" w:hAnsi="Times New Roman" w:cs="Times New Roman"/>
              </w:rPr>
              <w:t>表3规定</w:t>
            </w:r>
            <w:r>
              <w:rPr>
                <w:rFonts w:hint="eastAsia" w:ascii="Times New Roman" w:hAnsi="Times New Roman" w:cs="Times New Roman"/>
              </w:rPr>
              <w:t>厂界</w:t>
            </w:r>
            <w:r>
              <w:rPr>
                <w:rFonts w:ascii="Times New Roman" w:hAnsi="Times New Roman" w:cs="Times New Roman"/>
              </w:rPr>
              <w:t>限值</w:t>
            </w:r>
            <w:r>
              <w:rPr>
                <w:rFonts w:hint="eastAsia" w:ascii="Times New Roman" w:hAnsi="Times New Roman" w:cs="Times New Roman"/>
              </w:rPr>
              <w:t>（</w:t>
            </w:r>
            <w:r>
              <w:rPr>
                <w:rFonts w:ascii="Times New Roman" w:hAnsi="Times New Roman" w:cs="Times New Roman"/>
              </w:rPr>
              <w:t>颗粒物≤1.0mg/m</w:t>
            </w:r>
            <w:r>
              <w:rPr>
                <w:rFonts w:ascii="Times New Roman" w:hAnsi="Times New Roman" w:cs="Times New Roman"/>
                <w:vertAlign w:val="superscript"/>
              </w:rPr>
              <w:t>3</w:t>
            </w:r>
            <w:r>
              <w:rPr>
                <w:rFonts w:hint="eastAsia" w:ascii="Times New Roman" w:hAnsi="Times New Roman" w:cs="Times New Roman"/>
              </w:rPr>
              <w:t>）要求</w:t>
            </w:r>
            <w:r>
              <w:rPr>
                <w:rFonts w:hint="eastAsia"/>
              </w:rPr>
              <w:t>。</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5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⑤</w:t>
            </w:r>
            <w:r>
              <w:rPr>
                <w:rFonts w:ascii="Times New Roman" w:hAnsi="Times New Roman" w:cs="Times New Roman"/>
                <w:color w:val="000000"/>
              </w:rPr>
              <w:fldChar w:fldCharType="end"/>
            </w:r>
            <w:r>
              <w:rPr>
                <w:rFonts w:hint="eastAsia" w:ascii="Times New Roman" w:hAnsi="Times New Roman" w:cs="Times New Roman"/>
                <w:color w:val="000000"/>
              </w:rPr>
              <w:t>食堂油烟</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食堂油烟处理效率8</w:t>
            </w:r>
            <w:r>
              <w:rPr>
                <w:rFonts w:ascii="Times New Roman" w:hAnsi="Times New Roman" w:cs="Times New Roman"/>
                <w:color w:val="000000"/>
              </w:rPr>
              <w:t>5</w:t>
            </w:r>
            <w:r>
              <w:rPr>
                <w:rFonts w:hint="eastAsia" w:ascii="Times New Roman" w:hAnsi="Times New Roman" w:cs="Times New Roman"/>
                <w:color w:val="000000"/>
              </w:rPr>
              <w:t>%，油烟排放满足</w:t>
            </w:r>
            <w:r>
              <w:rPr>
                <w:rFonts w:ascii="Times New Roman" w:hAnsi="Times New Roman" w:cs="Times New Roman"/>
                <w:color w:val="000000"/>
              </w:rPr>
              <w:t>《饮食业油烟排放标准》（GB18483-2001）</w:t>
            </w:r>
            <w:r>
              <w:rPr>
                <w:rFonts w:hint="eastAsia" w:ascii="Times New Roman" w:hAnsi="Times New Roman" w:cs="Times New Roman"/>
                <w:color w:val="000000"/>
              </w:rPr>
              <w:t>要求。</w:t>
            </w:r>
          </w:p>
          <w:p>
            <w:pPr>
              <w:pStyle w:val="11"/>
              <w:spacing w:line="360" w:lineRule="auto"/>
              <w:ind w:left="0" w:right="105" w:rightChars="50" w:firstLine="240" w:firstLineChars="100"/>
              <w:rPr>
                <w:rFonts w:ascii="Times New Roman" w:hAnsi="Times New Roman" w:cs="Times New Roman"/>
                <w:color w:val="000000"/>
              </w:rPr>
            </w:pPr>
            <w:bookmarkStart w:id="58" w:name="_Hlk76582007"/>
            <w:r>
              <w:rPr>
                <w:rFonts w:hint="eastAsia" w:ascii="Times New Roman" w:hAnsi="Times New Roman" w:cs="Times New Roman"/>
                <w:color w:val="000000"/>
              </w:rPr>
              <w:t>5、废气排放的环境影响</w:t>
            </w:r>
          </w:p>
          <w:bookmarkEnd w:id="58"/>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结合项目工程分析结果，</w:t>
            </w:r>
            <w:r>
              <w:rPr>
                <w:rFonts w:hint="eastAsia" w:ascii="Times New Roman" w:hAnsi="Times New Roman" w:cs="Times New Roman"/>
                <w:color w:val="000000"/>
              </w:rPr>
              <w:t>本次评价</w:t>
            </w:r>
            <w:r>
              <w:rPr>
                <w:rFonts w:ascii="Times New Roman" w:hAnsi="Times New Roman" w:cs="Times New Roman"/>
                <w:color w:val="000000"/>
              </w:rPr>
              <w:t>选择正常排放</w:t>
            </w:r>
            <w:r>
              <w:rPr>
                <w:rFonts w:hint="eastAsia" w:ascii="Times New Roman" w:hAnsi="Times New Roman" w:cs="Times New Roman"/>
                <w:color w:val="000000"/>
              </w:rPr>
              <w:t>和非正常排放</w:t>
            </w:r>
            <w:r>
              <w:rPr>
                <w:rFonts w:ascii="Times New Roman" w:hAnsi="Times New Roman" w:cs="Times New Roman"/>
                <w:color w:val="000000"/>
              </w:rPr>
              <w:t>的主要污染物及排放参数，采用附录A推荐模型中的AERSCREEN模式计算项目污染源的最大环境影响</w:t>
            </w:r>
            <w:r>
              <w:rPr>
                <w:rFonts w:hint="eastAsia"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（1）</w:t>
            </w:r>
            <w:r>
              <w:rPr>
                <w:rFonts w:ascii="Times New Roman" w:hAnsi="Times New Roman" w:cs="Times New Roman"/>
                <w:color w:val="000000"/>
              </w:rPr>
              <w:t>P</w:t>
            </w:r>
            <w:r>
              <w:rPr>
                <w:rFonts w:ascii="Times New Roman" w:hAnsi="Times New Roman" w:cs="Times New Roman"/>
                <w:color w:val="000000"/>
                <w:vertAlign w:val="subscript"/>
              </w:rPr>
              <w:t>max</w:t>
            </w:r>
            <w:r>
              <w:rPr>
                <w:rFonts w:ascii="Times New Roman" w:hAnsi="Times New Roman" w:cs="Times New Roman"/>
                <w:color w:val="000000"/>
              </w:rPr>
              <w:t>及D</w:t>
            </w:r>
            <w:r>
              <w:rPr>
                <w:rFonts w:ascii="Times New Roman" w:hAnsi="Times New Roman" w:cs="Times New Roman"/>
                <w:color w:val="000000"/>
                <w:vertAlign w:val="subscript"/>
              </w:rPr>
              <w:t>10%</w:t>
            </w:r>
            <w:r>
              <w:rPr>
                <w:rFonts w:ascii="Times New Roman" w:hAnsi="Times New Roman" w:cs="Times New Roman"/>
                <w:color w:val="000000"/>
              </w:rPr>
              <w:t>的确定</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依据《环境影响评价技术导则大气环境》(HJ2.2-2018)中最大地面浓度占标率Pi定义如下：</w:t>
            </w:r>
          </w:p>
          <w:p>
            <w:pPr>
              <w:spacing w:line="276" w:lineRule="auto"/>
              <w:ind w:firstLine="422" w:firstLineChars="176"/>
              <w:jc w:val="center"/>
              <w:rPr>
                <w:sz w:val="24"/>
              </w:rPr>
            </w:pPr>
            <m:oMathPara>
              <m:oMath>
                <m:sSub>
                  <m:sSubPr>
                    <m:ctrlPr>
                      <w:rPr>
                        <w:rFonts w:ascii="Cambria Math" w:hAnsi="Cambria Math"/>
                        <w:sz w:val="24"/>
                      </w:rPr>
                    </m:ctrlPr>
                  </m:sSubPr>
                  <m:e>
                    <m:r>
                      <w:rPr>
                        <w:rFonts w:ascii="Cambria Math" w:hAnsi="Cambria Math"/>
                        <w:sz w:val="24"/>
                      </w:rPr>
                      <m:t>P</m:t>
                    </m:r>
                    <m:ctrlPr>
                      <w:rPr>
                        <w:rFonts w:ascii="Cambria Math" w:hAnsi="Cambria Math"/>
                        <w:sz w:val="24"/>
                      </w:rPr>
                    </m:ctrlPr>
                  </m:e>
                  <m:sub>
                    <m:r>
                      <w:rPr>
                        <w:rFonts w:ascii="Cambria Math" w:hAnsi="Cambria Math"/>
                        <w:sz w:val="24"/>
                      </w:rPr>
                      <m:t>i</m:t>
                    </m:r>
                    <m:ctrlPr>
                      <w:rPr>
                        <w:rFonts w:ascii="Cambria Math" w:hAnsi="Cambria Math"/>
                        <w:sz w:val="24"/>
                      </w:rPr>
                    </m:ctrlPr>
                  </m:sub>
                </m:sSub>
                <m:r>
                  <m:rPr>
                    <m:sty m:val="p"/>
                  </m:rPr>
                  <w:rPr>
                    <w:rFonts w:ascii="Cambria Math" w:hAnsi="Cambria Math"/>
                    <w:sz w:val="24"/>
                  </w:rPr>
                  <m:t>=</m:t>
                </m:r>
                <m:f>
                  <m:fPr>
                    <m:ctrlPr>
                      <w:rPr>
                        <w:rFonts w:ascii="Cambria Math" w:hAnsi="Cambria Math"/>
                        <w:sz w:val="24"/>
                      </w:rPr>
                    </m:ctrlPr>
                  </m:fPr>
                  <m:num>
                    <m:sSub>
                      <m:sSubPr>
                        <m:ctrlPr>
                          <w:rPr>
                            <w:rFonts w:ascii="Cambria Math" w:hAnsi="Cambria Math"/>
                            <w:i/>
                            <w:sz w:val="24"/>
                          </w:rPr>
                        </m:ctrlPr>
                      </m:sSubPr>
                      <m:e>
                        <m:r>
                          <w:rPr>
                            <w:rFonts w:ascii="Cambria Math" w:hAnsi="Cambria Math"/>
                            <w:sz w:val="24"/>
                          </w:rPr>
                          <m:t>C</m:t>
                        </m:r>
                        <m:ctrlPr>
                          <w:rPr>
                            <w:rFonts w:ascii="Cambria Math" w:hAnsi="Cambria Math"/>
                            <w:i/>
                            <w:sz w:val="24"/>
                          </w:rPr>
                        </m:ctrlPr>
                      </m:e>
                      <m:sub>
                        <m:r>
                          <w:rPr>
                            <w:rFonts w:ascii="Cambria Math" w:hAnsi="Cambria Math"/>
                            <w:sz w:val="24"/>
                          </w:rPr>
                          <m:t>i</m:t>
                        </m:r>
                        <m:ctrlPr>
                          <w:rPr>
                            <w:rFonts w:ascii="Cambria Math" w:hAnsi="Cambria Math"/>
                            <w:i/>
                            <w:sz w:val="24"/>
                          </w:rPr>
                        </m:ctrlPr>
                      </m:sub>
                    </m:sSub>
                    <m:ctrlPr>
                      <w:rPr>
                        <w:rFonts w:ascii="Cambria Math" w:hAnsi="Cambria Math"/>
                        <w:sz w:val="24"/>
                      </w:rPr>
                    </m:ctrlPr>
                  </m:num>
                  <m:den>
                    <m:sSub>
                      <m:sSubPr>
                        <m:ctrlPr>
                          <w:rPr>
                            <w:rFonts w:ascii="Cambria Math" w:hAnsi="Cambria Math"/>
                            <w:i/>
                            <w:sz w:val="24"/>
                          </w:rPr>
                        </m:ctrlPr>
                      </m:sSubPr>
                      <m:e>
                        <m:r>
                          <w:rPr>
                            <w:rFonts w:ascii="Cambria Math" w:hAnsi="Cambria Math"/>
                            <w:sz w:val="24"/>
                          </w:rPr>
                          <m:t>C</m:t>
                        </m:r>
                        <m:ctrlPr>
                          <w:rPr>
                            <w:rFonts w:ascii="Cambria Math" w:hAnsi="Cambria Math"/>
                            <w:i/>
                            <w:sz w:val="24"/>
                          </w:rPr>
                        </m:ctrlPr>
                      </m:e>
                      <m:sub>
                        <m:r>
                          <w:rPr>
                            <w:rFonts w:ascii="Cambria Math" w:hAnsi="Cambria Math"/>
                            <w:sz w:val="24"/>
                          </w:rPr>
                          <m:t>0i</m:t>
                        </m:r>
                        <m:ctrlPr>
                          <w:rPr>
                            <w:rFonts w:ascii="Cambria Math" w:hAnsi="Cambria Math"/>
                            <w:i/>
                            <w:sz w:val="24"/>
                          </w:rPr>
                        </m:ctrlPr>
                      </m:sub>
                    </m:sSub>
                    <m:ctrlPr>
                      <w:rPr>
                        <w:rFonts w:ascii="Cambria Math" w:hAnsi="Cambria Math"/>
                        <w:sz w:val="24"/>
                      </w:rPr>
                    </m:ctrlPr>
                  </m:den>
                </m:f>
                <m:r>
                  <w:rPr>
                    <w:rFonts w:ascii="Cambria Math" w:hAnsi="Cambria Math"/>
                    <w:sz w:val="24"/>
                  </w:rPr>
                  <m:t>×100%</m:t>
                </m:r>
              </m:oMath>
            </m:oMathPara>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P</w:t>
            </w:r>
            <w:r>
              <w:rPr>
                <w:rFonts w:hint="eastAsia" w:ascii="Times New Roman" w:hAnsi="Times New Roman" w:cs="Times New Roman"/>
                <w:color w:val="000000"/>
                <w:vertAlign w:val="subscript"/>
              </w:rPr>
              <w:t>i</w:t>
            </w:r>
            <w:r>
              <w:rPr>
                <w:rFonts w:ascii="Times New Roman" w:hAnsi="Times New Roman" w:cs="Times New Roman"/>
                <w:color w:val="000000"/>
              </w:rPr>
              <w:t>——第i个污染物的最大地面空气质量浓度占标率，%；</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C</w:t>
            </w:r>
            <w:r>
              <w:rPr>
                <w:rFonts w:hint="eastAsia" w:ascii="Times New Roman" w:hAnsi="Times New Roman" w:cs="Times New Roman"/>
                <w:color w:val="000000"/>
                <w:vertAlign w:val="subscript"/>
              </w:rPr>
              <w:t>i</w:t>
            </w:r>
            <w:r>
              <w:rPr>
                <w:rFonts w:ascii="Times New Roman" w:hAnsi="Times New Roman" w:cs="Times New Roman"/>
                <w:color w:val="000000"/>
              </w:rPr>
              <w:t>——采用估算模型计算出的第i个污染物的最大1h地面空气质量浓度，μg/m</w:t>
            </w:r>
            <w:r>
              <w:rPr>
                <w:rFonts w:ascii="Times New Roman" w:hAnsi="Times New Roman" w:cs="Times New Roman"/>
                <w:color w:val="000000"/>
                <w:vertAlign w:val="superscript"/>
              </w:rPr>
              <w:t>3</w:t>
            </w:r>
            <w:r>
              <w:rPr>
                <w:rFonts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C</w:t>
            </w:r>
            <w:r>
              <w:rPr>
                <w:rFonts w:hint="eastAsia" w:ascii="Times New Roman" w:hAnsi="Times New Roman" w:cs="Times New Roman"/>
                <w:color w:val="000000"/>
                <w:vertAlign w:val="subscript"/>
              </w:rPr>
              <w:t>oi</w:t>
            </w:r>
            <w:r>
              <w:rPr>
                <w:rFonts w:ascii="Times New Roman" w:hAnsi="Times New Roman" w:cs="Times New Roman"/>
                <w:color w:val="000000"/>
              </w:rPr>
              <w:t>——第i个污染物的环境空气质量浓度标准，μg/m</w:t>
            </w:r>
            <w:r>
              <w:rPr>
                <w:rFonts w:ascii="Times New Roman" w:hAnsi="Times New Roman" w:cs="Times New Roman"/>
                <w:color w:val="000000"/>
                <w:vertAlign w:val="superscript"/>
              </w:rPr>
              <w:t>3</w:t>
            </w:r>
            <w:r>
              <w:rPr>
                <w:rFonts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（2）</w:t>
            </w:r>
            <w:r>
              <w:rPr>
                <w:rFonts w:ascii="Times New Roman" w:hAnsi="Times New Roman" w:cs="Times New Roman"/>
                <w:color w:val="000000"/>
              </w:rPr>
              <w:t>大气环境影响预测</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根据《环境影响评价技术导则-大气环境》（HJ/T2.2-2018），本次评价预测模式应选择估算模式（AERSCREEN）预测。估算模型参数见表4-3。</w:t>
            </w:r>
          </w:p>
          <w:p>
            <w:pPr>
              <w:adjustRightInd w:val="0"/>
              <w:spacing w:before="156" w:beforeLines="50"/>
              <w:jc w:val="center"/>
              <w:rPr>
                <w:rFonts w:ascii="Times New Roman" w:hAnsi="Times New Roman" w:eastAsia="宋体" w:cs="Times New Roman"/>
                <w:b/>
                <w:szCs w:val="21"/>
              </w:rPr>
            </w:pPr>
            <w:r>
              <w:rPr>
                <w:rFonts w:ascii="Times New Roman" w:hAnsi="Times New Roman" w:eastAsia="宋体" w:cs="Times New Roman"/>
                <w:b/>
                <w:szCs w:val="21"/>
              </w:rPr>
              <w:t>表4-3    估算模型参数表</w:t>
            </w:r>
          </w:p>
          <w:tbl>
            <w:tblPr>
              <w:tblStyle w:val="21"/>
              <w:tblW w:w="79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335"/>
              <w:gridCol w:w="3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jc w:val="center"/>
              </w:trPr>
              <w:tc>
                <w:tcPr>
                  <w:tcW w:w="432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b/>
                      <w:bCs/>
                    </w:rPr>
                  </w:pPr>
                  <w:r>
                    <w:rPr>
                      <w:rFonts w:ascii="Times New Roman" w:hAnsi="Times New Roman" w:eastAsia="宋体" w:cs="Times New Roman"/>
                      <w:b/>
                      <w:bCs/>
                    </w:rPr>
                    <w:t>参</w:t>
                  </w:r>
                  <w:r>
                    <w:rPr>
                      <w:rFonts w:hint="eastAsia" w:ascii="Times New Roman" w:hAnsi="Times New Roman" w:eastAsia="宋体" w:cs="Times New Roman"/>
                      <w:b/>
                      <w:bCs/>
                    </w:rPr>
                    <w:t xml:space="preserve"> </w:t>
                  </w:r>
                  <w:r>
                    <w:rPr>
                      <w:rFonts w:ascii="Times New Roman" w:hAnsi="Times New Roman" w:eastAsia="宋体" w:cs="Times New Roman"/>
                      <w:b/>
                      <w:bCs/>
                    </w:rPr>
                    <w:t xml:space="preserve"> 数</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b/>
                      <w:bCs/>
                    </w:rPr>
                  </w:pPr>
                  <w:r>
                    <w:rPr>
                      <w:rFonts w:ascii="Times New Roman" w:hAnsi="Times New Roman" w:eastAsia="宋体" w:cs="Times New Roman"/>
                      <w:b/>
                      <w:bCs/>
                    </w:rPr>
                    <w:t>取</w:t>
                  </w:r>
                  <w:r>
                    <w:rPr>
                      <w:rFonts w:hint="eastAsia" w:ascii="Times New Roman" w:hAnsi="Times New Roman" w:eastAsia="宋体" w:cs="Times New Roman"/>
                      <w:b/>
                      <w:bCs/>
                    </w:rPr>
                    <w:t xml:space="preserve"> </w:t>
                  </w:r>
                  <w:r>
                    <w:rPr>
                      <w:rFonts w:ascii="Times New Roman" w:hAnsi="Times New Roman" w:eastAsia="宋体" w:cs="Times New Roman"/>
                      <w:b/>
                      <w:bCs/>
                    </w:rPr>
                    <w:t xml:space="preserve"> 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7" w:hRule="atLeast"/>
                <w:jc w:val="center"/>
              </w:trPr>
              <w:tc>
                <w:tcPr>
                  <w:tcW w:w="1989"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城市农村/选项</w:t>
                  </w:r>
                </w:p>
              </w:tc>
              <w:tc>
                <w:tcPr>
                  <w:tcW w:w="23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城市/农村</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hint="eastAsia" w:ascii="Times New Roman" w:hAnsi="Times New Roman" w:eastAsia="宋体" w:cs="Times New Roman"/>
                    </w:rPr>
                    <w:t>农村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jc w:val="center"/>
              </w:trPr>
              <w:tc>
                <w:tcPr>
                  <w:tcW w:w="198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p>
              </w:tc>
              <w:tc>
                <w:tcPr>
                  <w:tcW w:w="23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人口数(城市人口数)</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jc w:val="center"/>
              </w:trPr>
              <w:tc>
                <w:tcPr>
                  <w:tcW w:w="432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最高环境温度</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31.6°C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jc w:val="center"/>
              </w:trPr>
              <w:tc>
                <w:tcPr>
                  <w:tcW w:w="432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最低环境温度</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-6.2°C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jc w:val="center"/>
              </w:trPr>
              <w:tc>
                <w:tcPr>
                  <w:tcW w:w="432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土地利用类型</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hint="eastAsia" w:ascii="Times New Roman" w:hAnsi="Times New Roman" w:eastAsia="宋体" w:cs="Times New Roman"/>
                    </w:rPr>
                    <w:t>城市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6" w:hRule="atLeast"/>
                <w:jc w:val="center"/>
              </w:trPr>
              <w:tc>
                <w:tcPr>
                  <w:tcW w:w="432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区域湿度条件</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hint="eastAsia" w:ascii="Times New Roman" w:hAnsi="Times New Roman" w:eastAsia="宋体" w:cs="Times New Roman"/>
                    </w:rPr>
                    <w:t>湿润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jc w:val="center"/>
              </w:trPr>
              <w:tc>
                <w:tcPr>
                  <w:tcW w:w="1989"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是否考虑地形</w:t>
                  </w:r>
                </w:p>
              </w:tc>
              <w:tc>
                <w:tcPr>
                  <w:tcW w:w="23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考虑地形</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hint="eastAsia" w:ascii="Times New Roman" w:hAnsi="Times New Roman" w:eastAsia="宋体" w:cs="Times New Roma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jc w:val="center"/>
              </w:trPr>
              <w:tc>
                <w:tcPr>
                  <w:tcW w:w="198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p>
              </w:tc>
              <w:tc>
                <w:tcPr>
                  <w:tcW w:w="23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地形数据分辨率(m)</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1989"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是否考虑海岸线熏烟</w:t>
                  </w:r>
                </w:p>
              </w:tc>
              <w:tc>
                <w:tcPr>
                  <w:tcW w:w="23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考虑海岸线熏烟</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jc w:val="center"/>
              </w:trPr>
              <w:tc>
                <w:tcPr>
                  <w:tcW w:w="198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p>
              </w:tc>
              <w:tc>
                <w:tcPr>
                  <w:tcW w:w="23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海岸线距离/m</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198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p>
              </w:tc>
              <w:tc>
                <w:tcPr>
                  <w:tcW w:w="233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海岸线方向/o</w:t>
                  </w:r>
                </w:p>
              </w:tc>
              <w:tc>
                <w:tcPr>
                  <w:tcW w:w="359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rPr>
                  </w:pPr>
                  <w:r>
                    <w:rPr>
                      <w:rFonts w:ascii="Times New Roman" w:hAnsi="Times New Roman" w:eastAsia="宋体" w:cs="Times New Roman"/>
                    </w:rPr>
                    <w:t>/</w:t>
                  </w:r>
                </w:p>
              </w:tc>
            </w:tr>
          </w:tbl>
          <w:p>
            <w:pPr>
              <w:snapToGrid w:val="0"/>
              <w:ind w:firstLine="436" w:firstLineChars="208"/>
              <w:rPr>
                <w:szCs w:val="21"/>
                <w:highlight w:val="red"/>
              </w:rPr>
            </w:pP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1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①</w:t>
            </w:r>
            <w:r>
              <w:rPr>
                <w:rFonts w:ascii="Times New Roman" w:hAnsi="Times New Roman" w:cs="Times New Roman"/>
                <w:color w:val="000000"/>
              </w:rPr>
              <w:fldChar w:fldCharType="end"/>
            </w:r>
            <w:r>
              <w:rPr>
                <w:rFonts w:ascii="Times New Roman" w:hAnsi="Times New Roman" w:cs="Times New Roman"/>
                <w:color w:val="000000"/>
              </w:rPr>
              <w:t>有组织预测</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根据工程分析，项目有组织废气污染物排放源源强</w:t>
            </w:r>
            <w:r>
              <w:rPr>
                <w:rFonts w:hint="eastAsia" w:ascii="Times New Roman" w:hAnsi="Times New Roman" w:cs="Times New Roman"/>
                <w:color w:val="000000"/>
              </w:rPr>
              <w:t>情况</w:t>
            </w:r>
            <w:r>
              <w:rPr>
                <w:rFonts w:ascii="Times New Roman" w:hAnsi="Times New Roman" w:cs="Times New Roman"/>
                <w:color w:val="000000"/>
              </w:rPr>
              <w:t>见下表。</w:t>
            </w:r>
            <w:r>
              <w:rPr>
                <w:rFonts w:hint="eastAsia" w:ascii="Times New Roman" w:hAnsi="Times New Roman" w:cs="Times New Roman"/>
                <w:color w:val="000000"/>
              </w:rPr>
              <w:t>因隧道窑配套设置的</w:t>
            </w:r>
            <w:r>
              <w:rPr>
                <w:rFonts w:ascii="Times New Roman" w:hAnsi="Times New Roman" w:cs="Times New Roman"/>
                <w:color w:val="00B050"/>
              </w:rPr>
              <w:t>6</w:t>
            </w:r>
            <w:r>
              <w:rPr>
                <w:rFonts w:hint="eastAsia" w:ascii="Times New Roman" w:hAnsi="Times New Roman" w:cs="Times New Roman"/>
                <w:color w:val="000000"/>
              </w:rPr>
              <w:t>个烟气处理排气筒紧邻，且排放污染物相同，故本次评价将其合并为1个点源，</w:t>
            </w:r>
            <w:r>
              <w:rPr>
                <w:rFonts w:hint="eastAsia" w:ascii="Times New Roman" w:hAnsi="Times New Roman" w:cs="Times New Roman"/>
                <w:color w:val="00B050"/>
              </w:rPr>
              <w:t>即2</w:t>
            </w:r>
            <w:r>
              <w:rPr>
                <w:rFonts w:ascii="Times New Roman" w:hAnsi="Times New Roman" w:cs="Times New Roman"/>
                <w:color w:val="00B050"/>
              </w:rPr>
              <w:t>#</w:t>
            </w:r>
            <w:r>
              <w:rPr>
                <w:rFonts w:hint="eastAsia" w:ascii="Times New Roman" w:hAnsi="Times New Roman" w:cs="Times New Roman"/>
                <w:color w:val="00B050"/>
              </w:rPr>
              <w:t>、</w:t>
            </w:r>
            <w:r>
              <w:rPr>
                <w:rFonts w:ascii="Times New Roman" w:hAnsi="Times New Roman" w:cs="Times New Roman"/>
                <w:color w:val="00B050"/>
              </w:rPr>
              <w:t>3#</w:t>
            </w:r>
            <w:r>
              <w:rPr>
                <w:rFonts w:hint="eastAsia" w:ascii="Times New Roman" w:hAnsi="Times New Roman" w:cs="Times New Roman"/>
                <w:color w:val="00B050"/>
              </w:rPr>
              <w:t>、</w:t>
            </w:r>
            <w:r>
              <w:rPr>
                <w:rFonts w:ascii="Times New Roman" w:hAnsi="Times New Roman" w:cs="Times New Roman"/>
                <w:color w:val="00B050"/>
              </w:rPr>
              <w:t>4#</w:t>
            </w:r>
            <w:r>
              <w:rPr>
                <w:rFonts w:hint="eastAsia" w:ascii="Times New Roman" w:hAnsi="Times New Roman" w:cs="Times New Roman"/>
                <w:color w:val="00B050"/>
              </w:rPr>
              <w:t>、</w:t>
            </w:r>
            <w:r>
              <w:rPr>
                <w:rFonts w:ascii="Times New Roman" w:hAnsi="Times New Roman" w:cs="Times New Roman"/>
                <w:color w:val="00B050"/>
              </w:rPr>
              <w:t>5#</w:t>
            </w:r>
            <w:r>
              <w:rPr>
                <w:rFonts w:hint="eastAsia" w:ascii="Times New Roman" w:hAnsi="Times New Roman" w:cs="Times New Roman"/>
                <w:color w:val="00B050"/>
              </w:rPr>
              <w:t>、</w:t>
            </w:r>
            <w:r>
              <w:rPr>
                <w:rFonts w:ascii="Times New Roman" w:hAnsi="Times New Roman" w:cs="Times New Roman"/>
                <w:color w:val="00B050"/>
              </w:rPr>
              <w:t>6#</w:t>
            </w:r>
            <w:r>
              <w:rPr>
                <w:rFonts w:hint="eastAsia" w:ascii="Times New Roman" w:hAnsi="Times New Roman" w:cs="Times New Roman"/>
                <w:color w:val="00B050"/>
              </w:rPr>
              <w:t>、</w:t>
            </w:r>
            <w:r>
              <w:rPr>
                <w:rFonts w:ascii="Times New Roman" w:hAnsi="Times New Roman" w:cs="Times New Roman"/>
                <w:color w:val="00B050"/>
              </w:rPr>
              <w:t>7#</w:t>
            </w:r>
            <w:r>
              <w:rPr>
                <w:rFonts w:hint="eastAsia" w:ascii="Times New Roman" w:hAnsi="Times New Roman" w:cs="Times New Roman"/>
                <w:color w:val="00B050"/>
              </w:rPr>
              <w:t>排气筒合并为一个点源。</w:t>
            </w:r>
          </w:p>
          <w:p>
            <w:pPr>
              <w:adjustRightInd w:val="0"/>
              <w:spacing w:before="156" w:beforeLines="50"/>
              <w:jc w:val="center"/>
              <w:rPr>
                <w:rFonts w:ascii="Times New Roman" w:hAnsi="Times New Roman" w:eastAsia="宋体" w:cs="Times New Roman"/>
                <w:b/>
                <w:szCs w:val="21"/>
              </w:rPr>
            </w:pPr>
            <w:bookmarkStart w:id="59" w:name="_Hlk97383962"/>
            <w:r>
              <w:rPr>
                <w:rFonts w:ascii="Times New Roman" w:hAnsi="Times New Roman" w:eastAsia="宋体" w:cs="Times New Roman"/>
                <w:b/>
                <w:szCs w:val="21"/>
              </w:rPr>
              <w:t>表4-4    点源调查参数清单</w:t>
            </w:r>
          </w:p>
          <w:tbl>
            <w:tblPr>
              <w:tblStyle w:val="21"/>
              <w:tblW w:w="785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5"/>
              <w:gridCol w:w="1326"/>
              <w:gridCol w:w="1413"/>
              <w:gridCol w:w="679"/>
              <w:gridCol w:w="655"/>
              <w:gridCol w:w="575"/>
              <w:gridCol w:w="692"/>
              <w:gridCol w:w="957"/>
              <w:gridCol w:w="9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1" w:hRule="atLeast"/>
                <w:jc w:val="center"/>
              </w:trPr>
              <w:tc>
                <w:tcPr>
                  <w:tcW w:w="635" w:type="dxa"/>
                  <w:vMerge w:val="restart"/>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污染源</w:t>
                  </w:r>
                </w:p>
              </w:tc>
              <w:tc>
                <w:tcPr>
                  <w:tcW w:w="273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排气筒底部中心坐标(o)</w:t>
                  </w:r>
                </w:p>
              </w:tc>
              <w:tc>
                <w:tcPr>
                  <w:tcW w:w="2601" w:type="dxa"/>
                  <w:gridSpan w:val="4"/>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排气筒参数</w:t>
                  </w:r>
                </w:p>
              </w:tc>
              <w:tc>
                <w:tcPr>
                  <w:tcW w:w="957" w:type="dxa"/>
                  <w:vMerge w:val="restart"/>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污染物名称</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排放速率</w:t>
                  </w:r>
                  <w:r>
                    <w:rPr>
                      <w:rFonts w:hint="eastAsia" w:ascii="Times New Roman" w:hAnsi="Times New Roman" w:eastAsia="宋体" w:cs="Times New Roman"/>
                      <w:b/>
                      <w:bCs/>
                      <w:color w:val="00B050"/>
                      <w:sz w:val="18"/>
                      <w:szCs w:val="18"/>
                    </w:rPr>
                    <w:t>（</w:t>
                  </w:r>
                  <w:r>
                    <w:rPr>
                      <w:rFonts w:ascii="Times New Roman" w:hAnsi="Times New Roman" w:eastAsia="宋体" w:cs="Times New Roman"/>
                      <w:b/>
                      <w:bCs/>
                      <w:color w:val="00B050"/>
                      <w:sz w:val="18"/>
                      <w:szCs w:val="18"/>
                    </w:rPr>
                    <w:t>kg/h</w:t>
                  </w:r>
                  <w:r>
                    <w:rPr>
                      <w:rFonts w:hint="eastAsia" w:ascii="Times New Roman" w:hAnsi="Times New Roman" w:eastAsia="宋体" w:cs="Times New Roman"/>
                      <w:b/>
                      <w:bCs/>
                      <w:color w:val="00B05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6" w:hRule="atLeast"/>
                <w:jc w:val="center"/>
              </w:trPr>
              <w:tc>
                <w:tcPr>
                  <w:tcW w:w="6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p>
              </w:tc>
              <w:tc>
                <w:tcPr>
                  <w:tcW w:w="1326"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经度</w:t>
                  </w:r>
                </w:p>
              </w:tc>
              <w:tc>
                <w:tcPr>
                  <w:tcW w:w="1413"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纬度</w:t>
                  </w:r>
                </w:p>
              </w:tc>
              <w:tc>
                <w:tcPr>
                  <w:tcW w:w="679"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高度</w:t>
                  </w:r>
                </w:p>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(m)</w:t>
                  </w:r>
                </w:p>
              </w:tc>
              <w:tc>
                <w:tcPr>
                  <w:tcW w:w="65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内径</w:t>
                  </w:r>
                </w:p>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(m)</w:t>
                  </w:r>
                </w:p>
              </w:tc>
              <w:tc>
                <w:tcPr>
                  <w:tcW w:w="57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温度</w:t>
                  </w:r>
                </w:p>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w:t>
                  </w:r>
                </w:p>
              </w:tc>
              <w:tc>
                <w:tcPr>
                  <w:tcW w:w="692"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流速</w:t>
                  </w:r>
                </w:p>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(m/s)</w:t>
                  </w:r>
                </w:p>
              </w:tc>
              <w:tc>
                <w:tcPr>
                  <w:tcW w:w="95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0" w:hRule="atLeast"/>
                <w:jc w:val="center"/>
              </w:trPr>
              <w:tc>
                <w:tcPr>
                  <w:tcW w:w="635" w:type="dxa"/>
                  <w:tcBorders>
                    <w:top w:val="single" w:color="000000" w:sz="4" w:space="0"/>
                    <w:left w:val="single" w:color="000000" w:sz="4" w:space="0"/>
                    <w:right w:val="single" w:color="000000" w:sz="4" w:space="0"/>
                  </w:tcBorders>
                  <w:vAlign w:val="center"/>
                </w:tcPr>
                <w:p>
                  <w:pPr>
                    <w:widowControl/>
                    <w:jc w:val="center"/>
                    <w:textAlignment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1#排</w:t>
                  </w:r>
                </w:p>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kern w:val="0"/>
                      <w:sz w:val="18"/>
                      <w:szCs w:val="18"/>
                      <w:lang w:bidi="ar"/>
                    </w:rPr>
                    <w:t>气筒</w:t>
                  </w:r>
                </w:p>
              </w:tc>
              <w:tc>
                <w:tcPr>
                  <w:tcW w:w="1326" w:type="dxa"/>
                  <w:tcBorders>
                    <w:top w:val="single" w:color="000000" w:sz="4" w:space="0"/>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kern w:val="0"/>
                      <w:sz w:val="18"/>
                      <w:szCs w:val="18"/>
                      <w:lang w:bidi="ar"/>
                    </w:rPr>
                    <w:t>102°46′4.75″</w:t>
                  </w:r>
                </w:p>
              </w:tc>
              <w:tc>
                <w:tcPr>
                  <w:tcW w:w="1413" w:type="dxa"/>
                  <w:tcBorders>
                    <w:top w:val="single" w:color="000000" w:sz="4" w:space="0"/>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kern w:val="0"/>
                      <w:sz w:val="18"/>
                      <w:szCs w:val="18"/>
                      <w:lang w:bidi="ar"/>
                    </w:rPr>
                    <w:t>24°39′20.48″</w:t>
                  </w:r>
                </w:p>
              </w:tc>
              <w:tc>
                <w:tcPr>
                  <w:tcW w:w="679" w:type="dxa"/>
                  <w:tcBorders>
                    <w:top w:val="single" w:color="000000" w:sz="4" w:space="0"/>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sz w:val="18"/>
                      <w:szCs w:val="18"/>
                    </w:rPr>
                    <w:t>15.0</w:t>
                  </w:r>
                </w:p>
              </w:tc>
              <w:tc>
                <w:tcPr>
                  <w:tcW w:w="655" w:type="dxa"/>
                  <w:tcBorders>
                    <w:top w:val="single" w:color="000000" w:sz="4" w:space="0"/>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sz w:val="18"/>
                      <w:szCs w:val="18"/>
                    </w:rPr>
                    <w:t>0.6</w:t>
                  </w:r>
                </w:p>
              </w:tc>
              <w:tc>
                <w:tcPr>
                  <w:tcW w:w="575" w:type="dxa"/>
                  <w:tcBorders>
                    <w:top w:val="single" w:color="000000" w:sz="4" w:space="0"/>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2</w:t>
                  </w:r>
                  <w:r>
                    <w:rPr>
                      <w:rFonts w:ascii="Times New Roman" w:hAnsi="Times New Roman" w:eastAsia="宋体" w:cs="Times New Roman"/>
                      <w:color w:val="00B050"/>
                      <w:sz w:val="18"/>
                      <w:szCs w:val="18"/>
                    </w:rPr>
                    <w:t>0</w:t>
                  </w:r>
                </w:p>
              </w:tc>
              <w:tc>
                <w:tcPr>
                  <w:tcW w:w="692" w:type="dxa"/>
                  <w:tcBorders>
                    <w:top w:val="single" w:color="000000" w:sz="4" w:space="0"/>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sz w:val="18"/>
                      <w:szCs w:val="18"/>
                    </w:rPr>
                    <w:t>19.58</w:t>
                  </w:r>
                </w:p>
              </w:tc>
              <w:tc>
                <w:tcPr>
                  <w:tcW w:w="957" w:type="dxa"/>
                  <w:tcBorders>
                    <w:top w:val="single" w:color="000000" w:sz="4" w:space="0"/>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颗粒物（P</w:t>
                  </w:r>
                  <w:r>
                    <w:rPr>
                      <w:rFonts w:ascii="Times New Roman" w:hAnsi="Times New Roman" w:eastAsia="宋体" w:cs="Times New Roman"/>
                      <w:color w:val="00B050"/>
                      <w:sz w:val="18"/>
                      <w:szCs w:val="18"/>
                    </w:rPr>
                    <w:t>M</w:t>
                  </w:r>
                  <w:r>
                    <w:rPr>
                      <w:rFonts w:ascii="Times New Roman" w:hAnsi="Times New Roman" w:eastAsia="宋体" w:cs="Times New Roman"/>
                      <w:color w:val="00B050"/>
                      <w:sz w:val="18"/>
                      <w:szCs w:val="18"/>
                      <w:vertAlign w:val="subscript"/>
                    </w:rPr>
                    <w:t>10</w:t>
                  </w:r>
                  <w:r>
                    <w:rPr>
                      <w:rFonts w:hint="eastAsia" w:ascii="Times New Roman" w:hAnsi="Times New Roman" w:eastAsia="宋体" w:cs="Times New Roman"/>
                      <w:color w:val="00B050"/>
                      <w:sz w:val="18"/>
                      <w:szCs w:val="18"/>
                    </w:rPr>
                    <w:t>）</w:t>
                  </w:r>
                </w:p>
              </w:tc>
              <w:tc>
                <w:tcPr>
                  <w:tcW w:w="918" w:type="dxa"/>
                  <w:tcBorders>
                    <w:top w:val="single" w:color="000000" w:sz="4" w:space="0"/>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bCs/>
                      <w:color w:val="00B050"/>
                      <w:sz w:val="18"/>
                      <w:szCs w:val="18"/>
                    </w:rPr>
                    <w:t>0.25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635"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kern w:val="0"/>
                      <w:sz w:val="18"/>
                      <w:szCs w:val="18"/>
                      <w:lang w:bidi="ar"/>
                    </w:rPr>
                    <w:t>2#</w:t>
                  </w:r>
                  <w:r>
                    <w:rPr>
                      <w:rFonts w:hint="eastAsia" w:ascii="Times New Roman" w:hAnsi="Times New Roman" w:eastAsia="宋体" w:cs="Times New Roman"/>
                      <w:color w:val="00B050"/>
                      <w:sz w:val="18"/>
                      <w:szCs w:val="18"/>
                    </w:rPr>
                    <w:t>隧道窑排气筒</w:t>
                  </w:r>
                </w:p>
              </w:tc>
              <w:tc>
                <w:tcPr>
                  <w:tcW w:w="1326"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kern w:val="0"/>
                      <w:sz w:val="18"/>
                      <w:szCs w:val="18"/>
                      <w:lang w:bidi="ar"/>
                    </w:rPr>
                    <w:t>102°46′3.18″</w:t>
                  </w:r>
                </w:p>
              </w:tc>
              <w:tc>
                <w:tcPr>
                  <w:tcW w:w="1413"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kern w:val="0"/>
                      <w:sz w:val="18"/>
                      <w:szCs w:val="18"/>
                      <w:lang w:bidi="ar"/>
                    </w:rPr>
                    <w:t>24°39′21.51″</w:t>
                  </w:r>
                </w:p>
              </w:tc>
              <w:tc>
                <w:tcPr>
                  <w:tcW w:w="679"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2</w:t>
                  </w:r>
                  <w:r>
                    <w:rPr>
                      <w:rFonts w:ascii="Times New Roman" w:hAnsi="Times New Roman" w:eastAsia="宋体" w:cs="Times New Roman"/>
                      <w:color w:val="00B050"/>
                      <w:sz w:val="18"/>
                      <w:szCs w:val="18"/>
                    </w:rPr>
                    <w:t>0</w:t>
                  </w:r>
                </w:p>
              </w:tc>
              <w:tc>
                <w:tcPr>
                  <w:tcW w:w="655"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2</w:t>
                  </w:r>
                </w:p>
              </w:tc>
              <w:tc>
                <w:tcPr>
                  <w:tcW w:w="575"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6</w:t>
                  </w:r>
                  <w:r>
                    <w:rPr>
                      <w:rFonts w:ascii="Times New Roman" w:hAnsi="Times New Roman" w:eastAsia="宋体" w:cs="Times New Roman"/>
                      <w:color w:val="00B050"/>
                      <w:sz w:val="18"/>
                      <w:szCs w:val="18"/>
                    </w:rPr>
                    <w:t>0</w:t>
                  </w:r>
                </w:p>
              </w:tc>
              <w:tc>
                <w:tcPr>
                  <w:tcW w:w="692"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2</w:t>
                  </w:r>
                  <w:r>
                    <w:rPr>
                      <w:rFonts w:ascii="Times New Roman" w:hAnsi="Times New Roman" w:eastAsia="宋体" w:cs="Times New Roman"/>
                      <w:color w:val="00B050"/>
                      <w:sz w:val="18"/>
                      <w:szCs w:val="18"/>
                    </w:rPr>
                    <w:t>1.83</w:t>
                  </w:r>
                </w:p>
              </w:tc>
              <w:tc>
                <w:tcPr>
                  <w:tcW w:w="9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颗粒物（P</w:t>
                  </w:r>
                  <w:r>
                    <w:rPr>
                      <w:rFonts w:ascii="Times New Roman" w:hAnsi="Times New Roman" w:eastAsia="宋体" w:cs="Times New Roman"/>
                      <w:color w:val="00B050"/>
                      <w:sz w:val="18"/>
                      <w:szCs w:val="18"/>
                    </w:rPr>
                    <w:t>M</w:t>
                  </w:r>
                  <w:r>
                    <w:rPr>
                      <w:rFonts w:ascii="Times New Roman" w:hAnsi="Times New Roman" w:eastAsia="宋体" w:cs="Times New Roman"/>
                      <w:color w:val="00B050"/>
                      <w:sz w:val="18"/>
                      <w:szCs w:val="18"/>
                      <w:vertAlign w:val="subscript"/>
                    </w:rPr>
                    <w:t>10</w:t>
                  </w:r>
                  <w:r>
                    <w:rPr>
                      <w:rFonts w:hint="eastAsia" w:ascii="Times New Roman" w:hAnsi="Times New Roman" w:eastAsia="宋体" w:cs="Times New Roman"/>
                      <w:color w:val="00B050"/>
                      <w:sz w:val="18"/>
                      <w:szCs w:val="18"/>
                    </w:rPr>
                    <w:t>）</w:t>
                  </w:r>
                </w:p>
              </w:tc>
              <w:tc>
                <w:tcPr>
                  <w:tcW w:w="918"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cs="Times New Roman"/>
                      <w:color w:val="00B050"/>
                      <w:sz w:val="18"/>
                      <w:szCs w:val="18"/>
                    </w:rPr>
                    <w:t>2</w:t>
                  </w:r>
                  <w:r>
                    <w:rPr>
                      <w:rFonts w:ascii="Times New Roman" w:hAnsi="Times New Roman" w:cs="Times New Roman"/>
                      <w:color w:val="00B050"/>
                      <w:sz w:val="18"/>
                      <w:szCs w:val="18"/>
                    </w:rPr>
                    <w:t>.98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63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1326"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1413"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679"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5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57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92"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9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cs="Times New Roman"/>
                      <w:color w:val="00B050"/>
                      <w:sz w:val="18"/>
                      <w:szCs w:val="18"/>
                    </w:rPr>
                    <w:t>SO</w:t>
                  </w:r>
                  <w:r>
                    <w:rPr>
                      <w:rFonts w:ascii="Times New Roman" w:hAnsi="Times New Roman" w:cs="Times New Roman"/>
                      <w:color w:val="00B050"/>
                      <w:sz w:val="18"/>
                      <w:szCs w:val="18"/>
                      <w:vertAlign w:val="subscript"/>
                    </w:rPr>
                    <w:t>2</w:t>
                  </w:r>
                </w:p>
              </w:tc>
              <w:tc>
                <w:tcPr>
                  <w:tcW w:w="918"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7.93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63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1326"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1413"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679"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5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57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92"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9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cs="Times New Roman"/>
                      <w:color w:val="00B050"/>
                      <w:sz w:val="18"/>
                      <w:szCs w:val="18"/>
                    </w:rPr>
                    <w:t>NO</w:t>
                  </w:r>
                  <w:r>
                    <w:rPr>
                      <w:rFonts w:hint="eastAsia" w:ascii="Times New Roman" w:hAnsi="Times New Roman" w:cs="Times New Roman"/>
                      <w:color w:val="00B050"/>
                      <w:sz w:val="18"/>
                      <w:szCs w:val="18"/>
                    </w:rPr>
                    <w:t>x</w:t>
                  </w:r>
                </w:p>
              </w:tc>
              <w:tc>
                <w:tcPr>
                  <w:tcW w:w="918"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2.72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63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1326"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1413"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679"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5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57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92"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9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cs="Times New Roman"/>
                      <w:color w:val="00B050"/>
                      <w:sz w:val="18"/>
                      <w:szCs w:val="18"/>
                    </w:rPr>
                    <w:t>氟化物</w:t>
                  </w:r>
                </w:p>
              </w:tc>
              <w:tc>
                <w:tcPr>
                  <w:tcW w:w="918"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cs="Times New Roman"/>
                      <w:color w:val="00B050"/>
                      <w:sz w:val="18"/>
                      <w:szCs w:val="18"/>
                    </w:rPr>
                    <w:t>0</w:t>
                  </w:r>
                  <w:r>
                    <w:rPr>
                      <w:rFonts w:ascii="Times New Roman" w:hAnsi="Times New Roman" w:cs="Times New Roman"/>
                      <w:color w:val="00B050"/>
                      <w:sz w:val="18"/>
                      <w:szCs w:val="18"/>
                    </w:rPr>
                    <w:t>.05</w:t>
                  </w:r>
                </w:p>
              </w:tc>
            </w:tr>
          </w:tbl>
          <w:p>
            <w:pPr>
              <w:pStyle w:val="11"/>
              <w:ind w:left="0" w:right="105" w:rightChars="50" w:firstLine="240" w:firstLineChars="100"/>
              <w:rPr>
                <w:rFonts w:ascii="Times New Roman" w:hAnsi="Times New Roman" w:cs="Times New Roman"/>
                <w:color w:val="000000"/>
                <w:lang w:val="en-US"/>
              </w:rPr>
            </w:pPr>
          </w:p>
          <w:p>
            <w:pPr>
              <w:widowControl/>
              <w:spacing w:before="156" w:beforeLines="50"/>
              <w:jc w:val="center"/>
              <w:textAlignment w:val="center"/>
              <w:rPr>
                <w:rFonts w:ascii="Times New Roman" w:hAnsi="Times New Roman" w:eastAsia="宋体" w:cs="Times New Roman"/>
                <w:b/>
                <w:szCs w:val="21"/>
              </w:rPr>
            </w:pPr>
            <w:bookmarkStart w:id="60" w:name="_Hlk92745601"/>
            <w:r>
              <w:rPr>
                <w:rFonts w:ascii="Times New Roman" w:hAnsi="Times New Roman" w:eastAsia="宋体" w:cs="Times New Roman"/>
                <w:b/>
                <w:szCs w:val="21"/>
              </w:rPr>
              <w:t>表4-5    1#排气筒下风向地面浓度及占标率预测表</w:t>
            </w:r>
          </w:p>
          <w:tbl>
            <w:tblPr>
              <w:tblStyle w:val="21"/>
              <w:tblW w:w="650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70"/>
              <w:gridCol w:w="2356"/>
              <w:gridCol w:w="2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970" w:type="dxa"/>
                  <w:vMerge w:val="restart"/>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距源中心下风向距离D/m</w:t>
                  </w:r>
                </w:p>
              </w:tc>
              <w:tc>
                <w:tcPr>
                  <w:tcW w:w="4535"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点源：1#排气筒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vMerge w:val="continue"/>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p>
              </w:tc>
              <w:tc>
                <w:tcPr>
                  <w:tcW w:w="4535"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颗粒物</w:t>
                  </w:r>
                  <w:r>
                    <w:rPr>
                      <w:rFonts w:hint="eastAsia" w:ascii="Times New Roman" w:hAnsi="Times New Roman" w:eastAsia="宋体" w:cs="Times New Roman"/>
                      <w:b/>
                      <w:bCs/>
                      <w:color w:val="00B050"/>
                      <w:kern w:val="0"/>
                      <w:sz w:val="18"/>
                      <w:szCs w:val="18"/>
                      <w:lang w:bidi="ar"/>
                    </w:rPr>
                    <w:t>（P</w:t>
                  </w:r>
                  <w:r>
                    <w:rPr>
                      <w:rFonts w:ascii="Times New Roman" w:hAnsi="Times New Roman" w:eastAsia="宋体" w:cs="Times New Roman"/>
                      <w:b/>
                      <w:bCs/>
                      <w:color w:val="00B050"/>
                      <w:kern w:val="0"/>
                      <w:sz w:val="18"/>
                      <w:szCs w:val="18"/>
                      <w:lang w:bidi="ar"/>
                    </w:rPr>
                    <w:t>M</w:t>
                  </w:r>
                  <w:r>
                    <w:rPr>
                      <w:rFonts w:ascii="Times New Roman" w:hAnsi="Times New Roman" w:eastAsia="宋体" w:cs="Times New Roman"/>
                      <w:b/>
                      <w:bCs/>
                      <w:color w:val="00B050"/>
                      <w:kern w:val="0"/>
                      <w:sz w:val="18"/>
                      <w:szCs w:val="18"/>
                      <w:vertAlign w:val="subscript"/>
                      <w:lang w:bidi="ar"/>
                    </w:rPr>
                    <w:t>10</w:t>
                  </w:r>
                  <w:r>
                    <w:rPr>
                      <w:rFonts w:hint="eastAsia" w:ascii="Times New Roman" w:hAnsi="Times New Roman" w:eastAsia="宋体" w:cs="Times New Roman"/>
                      <w:b/>
                      <w:bCs/>
                      <w:color w:val="00B050"/>
                      <w:kern w:val="0"/>
                      <w:sz w:val="18"/>
                      <w:szCs w:val="18"/>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970" w:type="dxa"/>
                  <w:vMerge w:val="continue"/>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p>
              </w:tc>
              <w:tc>
                <w:tcPr>
                  <w:tcW w:w="2356" w:type="dxa"/>
                  <w:tcBorders>
                    <w:tl2br w:val="nil"/>
                    <w:tr2bl w:val="nil"/>
                  </w:tcBorders>
                  <w:tcMar>
                    <w:top w:w="15" w:type="dxa"/>
                    <w:left w:w="15" w:type="dxa"/>
                    <w:right w:w="15" w:type="dxa"/>
                  </w:tcMar>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下风向预测浓度C</w:t>
                  </w:r>
                  <w:r>
                    <w:rPr>
                      <w:rFonts w:ascii="Times New Roman" w:hAnsi="Times New Roman" w:eastAsia="宋体" w:cs="Times New Roman"/>
                      <w:b/>
                      <w:bCs/>
                      <w:color w:val="00B050"/>
                      <w:kern w:val="0"/>
                      <w:sz w:val="18"/>
                      <w:szCs w:val="18"/>
                      <w:vertAlign w:val="subscript"/>
                      <w:lang w:bidi="ar"/>
                    </w:rPr>
                    <w:t>i</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μ</w:t>
                  </w:r>
                  <w:r>
                    <w:rPr>
                      <w:rFonts w:ascii="Times New Roman" w:hAnsi="Times New Roman" w:eastAsia="宋体" w:cs="Times New Roman"/>
                      <w:b/>
                      <w:bCs/>
                      <w:color w:val="00B050"/>
                      <w:kern w:val="0"/>
                      <w:sz w:val="18"/>
                      <w:szCs w:val="18"/>
                      <w:lang w:bidi="ar"/>
                    </w:rPr>
                    <w:t>g/m</w:t>
                  </w:r>
                  <w:r>
                    <w:rPr>
                      <w:rFonts w:ascii="Times New Roman" w:hAnsi="Times New Roman" w:eastAsia="宋体" w:cs="Times New Roman"/>
                      <w:b/>
                      <w:bCs/>
                      <w:color w:val="00B050"/>
                      <w:kern w:val="0"/>
                      <w:sz w:val="18"/>
                      <w:szCs w:val="18"/>
                      <w:vertAlign w:val="superscript"/>
                      <w:lang w:bidi="ar"/>
                    </w:rPr>
                    <w:t>3</w:t>
                  </w:r>
                  <w:r>
                    <w:rPr>
                      <w:rFonts w:ascii="Times New Roman" w:hAnsi="Times New Roman" w:eastAsia="宋体" w:cs="Times New Roman"/>
                      <w:b/>
                      <w:bCs/>
                      <w:color w:val="00B050"/>
                      <w:kern w:val="0"/>
                      <w:sz w:val="18"/>
                      <w:szCs w:val="18"/>
                      <w:lang w:bidi="ar"/>
                    </w:rPr>
                    <w:t>)</w:t>
                  </w:r>
                </w:p>
              </w:tc>
              <w:tc>
                <w:tcPr>
                  <w:tcW w:w="2179" w:type="dxa"/>
                  <w:tcBorders>
                    <w:tl2br w:val="nil"/>
                    <w:tr2bl w:val="nil"/>
                  </w:tcBorders>
                  <w:tcMar>
                    <w:top w:w="15" w:type="dxa"/>
                    <w:left w:w="15" w:type="dxa"/>
                    <w:right w:w="15" w:type="dxa"/>
                  </w:tcMar>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浓度占标率P</w:t>
                  </w:r>
                  <w:r>
                    <w:rPr>
                      <w:rFonts w:ascii="Times New Roman" w:hAnsi="Times New Roman" w:eastAsia="宋体" w:cs="Times New Roman"/>
                      <w:b/>
                      <w:bCs/>
                      <w:color w:val="00B050"/>
                      <w:kern w:val="0"/>
                      <w:sz w:val="18"/>
                      <w:szCs w:val="18"/>
                      <w:vertAlign w:val="subscript"/>
                      <w:lang w:bidi="ar"/>
                    </w:rPr>
                    <w:t>i</w:t>
                  </w:r>
                  <w:r>
                    <w:rPr>
                      <w:rFonts w:hint="eastAsia" w:ascii="Times New Roman" w:hAnsi="Times New Roman" w:eastAsia="宋体" w:cs="Times New Roman"/>
                      <w:b/>
                      <w:bCs/>
                      <w:color w:val="00B050"/>
                      <w:kern w:val="0"/>
                      <w:sz w:val="18"/>
                      <w:szCs w:val="18"/>
                      <w:lang w:bidi="ar"/>
                    </w:rPr>
                    <w:t>（</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25</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7.0983</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29.7690</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6.62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20.0980</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4.47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16.6280</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15.5270</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13.4340</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2.99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11.7080</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10.3740</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9.2207</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8.2375</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7.4026</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1500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5.3177</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2500</w:t>
                  </w:r>
                </w:p>
              </w:tc>
              <w:tc>
                <w:tcPr>
                  <w:tcW w:w="235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3.4390</w:t>
                  </w:r>
                </w:p>
              </w:tc>
              <w:tc>
                <w:tcPr>
                  <w:tcW w:w="217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最大落地浓度</w:t>
                  </w:r>
                </w:p>
              </w:tc>
              <w:tc>
                <w:tcPr>
                  <w:tcW w:w="2356"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29.9070</w:t>
                  </w:r>
                </w:p>
              </w:tc>
              <w:tc>
                <w:tcPr>
                  <w:tcW w:w="2179"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最大浓度出现距离</w:t>
                  </w:r>
                  <w:r>
                    <w:rPr>
                      <w:rFonts w:hint="eastAsia" w:ascii="Times New Roman" w:hAnsi="Times New Roman" w:eastAsia="宋体" w:cs="Times New Roman"/>
                      <w:color w:val="00B050"/>
                      <w:kern w:val="0"/>
                      <w:sz w:val="18"/>
                      <w:szCs w:val="18"/>
                      <w:lang w:bidi="ar"/>
                    </w:rPr>
                    <w:t>（m）</w:t>
                  </w:r>
                </w:p>
              </w:tc>
              <w:tc>
                <w:tcPr>
                  <w:tcW w:w="4535"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7</w:t>
                  </w:r>
                  <w:r>
                    <w:rPr>
                      <w:rFonts w:ascii="Times New Roman" w:hAnsi="Times New Roman" w:eastAsia="宋体" w:cs="Times New Roman"/>
                      <w:color w:val="00B050"/>
                      <w:kern w:val="0"/>
                      <w:sz w:val="18"/>
                      <w:szCs w:val="18"/>
                      <w:lang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970"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D</w:t>
                  </w:r>
                  <w:r>
                    <w:rPr>
                      <w:rFonts w:hint="eastAsia" w:ascii="Times New Roman" w:hAnsi="Times New Roman" w:eastAsia="宋体" w:cs="Times New Roman"/>
                      <w:color w:val="00B050"/>
                      <w:kern w:val="0"/>
                      <w:sz w:val="18"/>
                      <w:szCs w:val="18"/>
                      <w:vertAlign w:val="subscript"/>
                      <w:lang w:bidi="ar"/>
                    </w:rPr>
                    <w:t>10%</w:t>
                  </w:r>
                  <w:r>
                    <w:rPr>
                      <w:rFonts w:hint="eastAsia" w:ascii="Times New Roman" w:hAnsi="Times New Roman" w:eastAsia="宋体" w:cs="Times New Roman"/>
                      <w:color w:val="00B050"/>
                      <w:kern w:val="0"/>
                      <w:sz w:val="18"/>
                      <w:szCs w:val="18"/>
                      <w:lang w:bidi="ar"/>
                    </w:rPr>
                    <w:t>最远距离</w:t>
                  </w:r>
                </w:p>
              </w:tc>
              <w:tc>
                <w:tcPr>
                  <w:tcW w:w="4535"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w:t>
                  </w:r>
                </w:p>
              </w:tc>
            </w:tr>
          </w:tbl>
          <w:p>
            <w:pPr>
              <w:jc w:val="center"/>
              <w:rPr>
                <w:b/>
                <w:bCs/>
                <w:szCs w:val="21"/>
              </w:rPr>
            </w:pPr>
          </w:p>
          <w:p>
            <w:pPr>
              <w:widowControl/>
              <w:spacing w:before="156" w:beforeLines="50"/>
              <w:jc w:val="center"/>
              <w:textAlignment w:val="center"/>
              <w:rPr>
                <w:rFonts w:ascii="Times New Roman" w:hAnsi="Times New Roman" w:eastAsia="宋体" w:cs="Times New Roman"/>
                <w:b/>
                <w:szCs w:val="21"/>
              </w:rPr>
            </w:pPr>
            <w:r>
              <w:rPr>
                <w:rFonts w:ascii="Times New Roman" w:hAnsi="Times New Roman" w:eastAsia="宋体" w:cs="Times New Roman"/>
                <w:b/>
                <w:szCs w:val="21"/>
              </w:rPr>
              <w:t>表4-6    2#</w:t>
            </w:r>
            <w:r>
              <w:rPr>
                <w:rFonts w:hint="eastAsia" w:ascii="Times New Roman" w:hAnsi="Times New Roman" w:eastAsia="宋体" w:cs="Times New Roman"/>
                <w:b/>
                <w:szCs w:val="21"/>
              </w:rPr>
              <w:t>隧道窑</w:t>
            </w:r>
            <w:r>
              <w:rPr>
                <w:rFonts w:ascii="Times New Roman" w:hAnsi="Times New Roman" w:eastAsia="宋体" w:cs="Times New Roman"/>
                <w:b/>
                <w:szCs w:val="21"/>
              </w:rPr>
              <w:t>排气筒下风向地面浓度及占标率预测表</w:t>
            </w:r>
          </w:p>
          <w:tbl>
            <w:tblPr>
              <w:tblStyle w:val="21"/>
              <w:tblW w:w="84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8"/>
              <w:gridCol w:w="987"/>
              <w:gridCol w:w="992"/>
              <w:gridCol w:w="1127"/>
              <w:gridCol w:w="849"/>
              <w:gridCol w:w="849"/>
              <w:gridCol w:w="850"/>
              <w:gridCol w:w="849"/>
              <w:gridCol w:w="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vMerge w:val="restart"/>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距源中心下风向距离D/m</w:t>
                  </w:r>
                </w:p>
              </w:tc>
              <w:tc>
                <w:tcPr>
                  <w:tcW w:w="7357" w:type="dxa"/>
                  <w:gridSpan w:val="8"/>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点源：</w:t>
                  </w:r>
                  <w:r>
                    <w:rPr>
                      <w:rFonts w:hint="eastAsia" w:ascii="Times New Roman" w:hAnsi="Times New Roman" w:eastAsia="宋体" w:cs="Times New Roman"/>
                      <w:b/>
                      <w:bCs/>
                      <w:color w:val="00B050"/>
                      <w:kern w:val="0"/>
                      <w:sz w:val="18"/>
                      <w:szCs w:val="18"/>
                      <w:lang w:bidi="ar"/>
                    </w:rPr>
                    <w:t>隧道窑</w:t>
                  </w:r>
                  <w:r>
                    <w:rPr>
                      <w:rFonts w:ascii="Times New Roman" w:hAnsi="Times New Roman" w:eastAsia="宋体" w:cs="Times New Roman"/>
                      <w:b/>
                      <w:bCs/>
                      <w:color w:val="00B050"/>
                      <w:kern w:val="0"/>
                      <w:sz w:val="18"/>
                      <w:szCs w:val="18"/>
                      <w:lang w:bidi="ar"/>
                    </w:rPr>
                    <w:t>排气筒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vMerge w:val="continue"/>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p>
              </w:tc>
              <w:tc>
                <w:tcPr>
                  <w:tcW w:w="1979"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颗粒物</w:t>
                  </w:r>
                  <w:r>
                    <w:rPr>
                      <w:rFonts w:hint="eastAsia" w:ascii="Times New Roman" w:hAnsi="Times New Roman" w:eastAsia="宋体" w:cs="Times New Roman"/>
                      <w:b/>
                      <w:bCs/>
                      <w:color w:val="00B050"/>
                      <w:kern w:val="0"/>
                      <w:sz w:val="18"/>
                      <w:szCs w:val="18"/>
                      <w:lang w:bidi="ar"/>
                    </w:rPr>
                    <w:t>（P</w:t>
                  </w:r>
                  <w:r>
                    <w:rPr>
                      <w:rFonts w:ascii="Times New Roman" w:hAnsi="Times New Roman" w:eastAsia="宋体" w:cs="Times New Roman"/>
                      <w:b/>
                      <w:bCs/>
                      <w:color w:val="00B050"/>
                      <w:kern w:val="0"/>
                      <w:sz w:val="18"/>
                      <w:szCs w:val="18"/>
                      <w:lang w:bidi="ar"/>
                    </w:rPr>
                    <w:t>M</w:t>
                  </w:r>
                  <w:r>
                    <w:rPr>
                      <w:rFonts w:ascii="Times New Roman" w:hAnsi="Times New Roman" w:eastAsia="宋体" w:cs="Times New Roman"/>
                      <w:b/>
                      <w:bCs/>
                      <w:color w:val="00B050"/>
                      <w:kern w:val="0"/>
                      <w:sz w:val="18"/>
                      <w:szCs w:val="18"/>
                      <w:vertAlign w:val="subscript"/>
                      <w:lang w:bidi="ar"/>
                    </w:rPr>
                    <w:t>10</w:t>
                  </w:r>
                  <w:r>
                    <w:rPr>
                      <w:rFonts w:hint="eastAsia" w:ascii="Times New Roman" w:hAnsi="Times New Roman" w:eastAsia="宋体" w:cs="Times New Roman"/>
                      <w:b/>
                      <w:bCs/>
                      <w:color w:val="00B050"/>
                      <w:kern w:val="0"/>
                      <w:sz w:val="18"/>
                      <w:szCs w:val="18"/>
                      <w:lang w:bidi="ar"/>
                    </w:rPr>
                    <w:t>）</w:t>
                  </w:r>
                </w:p>
              </w:tc>
              <w:tc>
                <w:tcPr>
                  <w:tcW w:w="1976" w:type="dxa"/>
                  <w:gridSpan w:val="2"/>
                  <w:tcBorders>
                    <w:tl2br w:val="nil"/>
                    <w:tr2bl w:val="nil"/>
                  </w:tcBorders>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cs="Times New Roman"/>
                      <w:b/>
                      <w:bCs/>
                      <w:color w:val="00B050"/>
                      <w:sz w:val="18"/>
                      <w:szCs w:val="18"/>
                    </w:rPr>
                    <w:t>SO</w:t>
                  </w:r>
                  <w:r>
                    <w:rPr>
                      <w:rFonts w:ascii="Times New Roman" w:hAnsi="Times New Roman" w:cs="Times New Roman"/>
                      <w:b/>
                      <w:bCs/>
                      <w:color w:val="00B050"/>
                      <w:sz w:val="18"/>
                      <w:szCs w:val="18"/>
                      <w:vertAlign w:val="subscript"/>
                    </w:rPr>
                    <w:t>2</w:t>
                  </w:r>
                </w:p>
              </w:tc>
              <w:tc>
                <w:tcPr>
                  <w:tcW w:w="1699" w:type="dxa"/>
                  <w:gridSpan w:val="2"/>
                  <w:tcBorders>
                    <w:tl2br w:val="nil"/>
                    <w:tr2bl w:val="nil"/>
                  </w:tcBorders>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cs="Times New Roman"/>
                      <w:b/>
                      <w:bCs/>
                      <w:color w:val="00B050"/>
                      <w:sz w:val="18"/>
                      <w:szCs w:val="18"/>
                    </w:rPr>
                    <w:t>NO</w:t>
                  </w:r>
                  <w:r>
                    <w:rPr>
                      <w:rFonts w:hint="eastAsia" w:ascii="Times New Roman" w:hAnsi="Times New Roman" w:cs="Times New Roman"/>
                      <w:b/>
                      <w:bCs/>
                      <w:color w:val="00B050"/>
                      <w:sz w:val="18"/>
                      <w:szCs w:val="18"/>
                    </w:rPr>
                    <w:t>x</w:t>
                  </w:r>
                </w:p>
              </w:tc>
              <w:tc>
                <w:tcPr>
                  <w:tcW w:w="1703" w:type="dxa"/>
                  <w:gridSpan w:val="2"/>
                  <w:tcBorders>
                    <w:tl2br w:val="nil"/>
                    <w:tr2bl w:val="nil"/>
                  </w:tcBorders>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cs="Times New Roman"/>
                      <w:b/>
                      <w:bCs/>
                      <w:color w:val="00B050"/>
                      <w:sz w:val="18"/>
                      <w:szCs w:val="18"/>
                    </w:rPr>
                    <w:t>氟化物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vMerge w:val="continue"/>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p>
              </w:tc>
              <w:tc>
                <w:tcPr>
                  <w:tcW w:w="987" w:type="dxa"/>
                  <w:tcBorders>
                    <w:tl2br w:val="nil"/>
                    <w:tr2bl w:val="nil"/>
                  </w:tcBorders>
                  <w:tcMar>
                    <w:top w:w="15" w:type="dxa"/>
                    <w:left w:w="15" w:type="dxa"/>
                    <w:right w:w="15" w:type="dxa"/>
                  </w:tcMar>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预测浓度C</w:t>
                  </w:r>
                  <w:r>
                    <w:rPr>
                      <w:rFonts w:ascii="Times New Roman" w:hAnsi="Times New Roman" w:eastAsia="宋体" w:cs="Times New Roman"/>
                      <w:b/>
                      <w:bCs/>
                      <w:color w:val="00B050"/>
                      <w:kern w:val="0"/>
                      <w:sz w:val="18"/>
                      <w:szCs w:val="18"/>
                      <w:vertAlign w:val="subscript"/>
                      <w:lang w:bidi="ar"/>
                    </w:rPr>
                    <w:t>i</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μ</w:t>
                  </w:r>
                  <w:r>
                    <w:rPr>
                      <w:rFonts w:ascii="Times New Roman" w:hAnsi="Times New Roman" w:eastAsia="宋体" w:cs="Times New Roman"/>
                      <w:b/>
                      <w:bCs/>
                      <w:color w:val="00B050"/>
                      <w:kern w:val="0"/>
                      <w:sz w:val="18"/>
                      <w:szCs w:val="18"/>
                      <w:lang w:bidi="ar"/>
                    </w:rPr>
                    <w:t>g/m</w:t>
                  </w:r>
                  <w:r>
                    <w:rPr>
                      <w:rFonts w:ascii="Times New Roman" w:hAnsi="Times New Roman" w:eastAsia="宋体" w:cs="Times New Roman"/>
                      <w:b/>
                      <w:bCs/>
                      <w:color w:val="00B050"/>
                      <w:kern w:val="0"/>
                      <w:sz w:val="18"/>
                      <w:szCs w:val="18"/>
                      <w:vertAlign w:val="superscript"/>
                      <w:lang w:bidi="ar"/>
                    </w:rPr>
                    <w:t>3</w:t>
                  </w:r>
                  <w:r>
                    <w:rPr>
                      <w:rFonts w:ascii="Times New Roman" w:hAnsi="Times New Roman" w:eastAsia="宋体" w:cs="Times New Roman"/>
                      <w:b/>
                      <w:bCs/>
                      <w:color w:val="00B050"/>
                      <w:kern w:val="0"/>
                      <w:sz w:val="18"/>
                      <w:szCs w:val="18"/>
                      <w:lang w:bidi="ar"/>
                    </w:rPr>
                    <w:t>)</w:t>
                  </w:r>
                </w:p>
              </w:tc>
              <w:tc>
                <w:tcPr>
                  <w:tcW w:w="992" w:type="dxa"/>
                  <w:tcBorders>
                    <w:tl2br w:val="nil"/>
                    <w:tr2bl w:val="nil"/>
                  </w:tcBorders>
                  <w:tcMar>
                    <w:top w:w="15" w:type="dxa"/>
                    <w:left w:w="15" w:type="dxa"/>
                    <w:right w:w="15" w:type="dxa"/>
                  </w:tcMar>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占标率P</w:t>
                  </w:r>
                  <w:r>
                    <w:rPr>
                      <w:rFonts w:ascii="Times New Roman" w:hAnsi="Times New Roman" w:eastAsia="宋体" w:cs="Times New Roman"/>
                      <w:b/>
                      <w:bCs/>
                      <w:color w:val="00B050"/>
                      <w:kern w:val="0"/>
                      <w:sz w:val="18"/>
                      <w:szCs w:val="18"/>
                      <w:vertAlign w:val="subscript"/>
                      <w:lang w:bidi="ar"/>
                    </w:rPr>
                    <w:t>i</w:t>
                  </w:r>
                  <w:r>
                    <w:rPr>
                      <w:rFonts w:hint="eastAsia" w:ascii="Times New Roman" w:hAnsi="Times New Roman" w:eastAsia="宋体" w:cs="Times New Roman"/>
                      <w:b/>
                      <w:bCs/>
                      <w:color w:val="00B050"/>
                      <w:kern w:val="0"/>
                      <w:sz w:val="18"/>
                      <w:szCs w:val="18"/>
                      <w:lang w:bidi="ar"/>
                    </w:rPr>
                    <w:t>（</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w:t>
                  </w:r>
                </w:p>
              </w:tc>
              <w:tc>
                <w:tcPr>
                  <w:tcW w:w="1127"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预测浓度C</w:t>
                  </w:r>
                  <w:r>
                    <w:rPr>
                      <w:rFonts w:ascii="Times New Roman" w:hAnsi="Times New Roman" w:eastAsia="宋体" w:cs="Times New Roman"/>
                      <w:b/>
                      <w:bCs/>
                      <w:color w:val="00B050"/>
                      <w:kern w:val="0"/>
                      <w:sz w:val="18"/>
                      <w:szCs w:val="18"/>
                      <w:vertAlign w:val="subscript"/>
                      <w:lang w:bidi="ar"/>
                    </w:rPr>
                    <w:t>i</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μ</w:t>
                  </w:r>
                  <w:r>
                    <w:rPr>
                      <w:rFonts w:ascii="Times New Roman" w:hAnsi="Times New Roman" w:eastAsia="宋体" w:cs="Times New Roman"/>
                      <w:b/>
                      <w:bCs/>
                      <w:color w:val="00B050"/>
                      <w:kern w:val="0"/>
                      <w:sz w:val="18"/>
                      <w:szCs w:val="18"/>
                      <w:lang w:bidi="ar"/>
                    </w:rPr>
                    <w:t>g/m</w:t>
                  </w:r>
                  <w:r>
                    <w:rPr>
                      <w:rFonts w:ascii="Times New Roman" w:hAnsi="Times New Roman" w:eastAsia="宋体" w:cs="Times New Roman"/>
                      <w:b/>
                      <w:bCs/>
                      <w:color w:val="00B050"/>
                      <w:kern w:val="0"/>
                      <w:sz w:val="18"/>
                      <w:szCs w:val="18"/>
                      <w:vertAlign w:val="superscript"/>
                      <w:lang w:bidi="ar"/>
                    </w:rPr>
                    <w:t>3</w:t>
                  </w:r>
                  <w:r>
                    <w:rPr>
                      <w:rFonts w:ascii="Times New Roman" w:hAnsi="Times New Roman" w:eastAsia="宋体" w:cs="Times New Roman"/>
                      <w:b/>
                      <w:bCs/>
                      <w:color w:val="00B050"/>
                      <w:kern w:val="0"/>
                      <w:sz w:val="18"/>
                      <w:szCs w:val="18"/>
                      <w:lang w:bidi="ar"/>
                    </w:rPr>
                    <w:t>)</w:t>
                  </w:r>
                </w:p>
              </w:tc>
              <w:tc>
                <w:tcPr>
                  <w:tcW w:w="849"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占标率P</w:t>
                  </w:r>
                  <w:r>
                    <w:rPr>
                      <w:rFonts w:ascii="Times New Roman" w:hAnsi="Times New Roman" w:eastAsia="宋体" w:cs="Times New Roman"/>
                      <w:b/>
                      <w:bCs/>
                      <w:color w:val="00B050"/>
                      <w:kern w:val="0"/>
                      <w:sz w:val="18"/>
                      <w:szCs w:val="18"/>
                      <w:vertAlign w:val="subscript"/>
                      <w:lang w:bidi="ar"/>
                    </w:rPr>
                    <w:t>i</w:t>
                  </w:r>
                  <w:r>
                    <w:rPr>
                      <w:rFonts w:hint="eastAsia" w:ascii="Times New Roman" w:hAnsi="Times New Roman" w:eastAsia="宋体" w:cs="Times New Roman"/>
                      <w:b/>
                      <w:bCs/>
                      <w:color w:val="00B050"/>
                      <w:kern w:val="0"/>
                      <w:sz w:val="18"/>
                      <w:szCs w:val="18"/>
                      <w:lang w:bidi="ar"/>
                    </w:rPr>
                    <w:t>（</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w:t>
                  </w:r>
                </w:p>
              </w:tc>
              <w:tc>
                <w:tcPr>
                  <w:tcW w:w="849"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预测浓度C</w:t>
                  </w:r>
                  <w:r>
                    <w:rPr>
                      <w:rFonts w:ascii="Times New Roman" w:hAnsi="Times New Roman" w:eastAsia="宋体" w:cs="Times New Roman"/>
                      <w:b/>
                      <w:bCs/>
                      <w:color w:val="00B050"/>
                      <w:kern w:val="0"/>
                      <w:sz w:val="18"/>
                      <w:szCs w:val="18"/>
                      <w:vertAlign w:val="subscript"/>
                      <w:lang w:bidi="ar"/>
                    </w:rPr>
                    <w:t>i</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μ</w:t>
                  </w:r>
                  <w:r>
                    <w:rPr>
                      <w:rFonts w:ascii="Times New Roman" w:hAnsi="Times New Roman" w:eastAsia="宋体" w:cs="Times New Roman"/>
                      <w:b/>
                      <w:bCs/>
                      <w:color w:val="00B050"/>
                      <w:kern w:val="0"/>
                      <w:sz w:val="18"/>
                      <w:szCs w:val="18"/>
                      <w:lang w:bidi="ar"/>
                    </w:rPr>
                    <w:t>g/m</w:t>
                  </w:r>
                  <w:r>
                    <w:rPr>
                      <w:rFonts w:ascii="Times New Roman" w:hAnsi="Times New Roman" w:eastAsia="宋体" w:cs="Times New Roman"/>
                      <w:b/>
                      <w:bCs/>
                      <w:color w:val="00B050"/>
                      <w:kern w:val="0"/>
                      <w:sz w:val="18"/>
                      <w:szCs w:val="18"/>
                      <w:vertAlign w:val="superscript"/>
                      <w:lang w:bidi="ar"/>
                    </w:rPr>
                    <w:t>3</w:t>
                  </w:r>
                  <w:r>
                    <w:rPr>
                      <w:rFonts w:ascii="Times New Roman" w:hAnsi="Times New Roman" w:eastAsia="宋体" w:cs="Times New Roman"/>
                      <w:b/>
                      <w:bCs/>
                      <w:color w:val="00B050"/>
                      <w:kern w:val="0"/>
                      <w:sz w:val="18"/>
                      <w:szCs w:val="18"/>
                      <w:lang w:bidi="ar"/>
                    </w:rPr>
                    <w:t>)</w:t>
                  </w:r>
                </w:p>
              </w:tc>
              <w:tc>
                <w:tcPr>
                  <w:tcW w:w="850"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占标率P</w:t>
                  </w:r>
                  <w:r>
                    <w:rPr>
                      <w:rFonts w:ascii="Times New Roman" w:hAnsi="Times New Roman" w:eastAsia="宋体" w:cs="Times New Roman"/>
                      <w:b/>
                      <w:bCs/>
                      <w:color w:val="00B050"/>
                      <w:kern w:val="0"/>
                      <w:sz w:val="18"/>
                      <w:szCs w:val="18"/>
                      <w:vertAlign w:val="subscript"/>
                      <w:lang w:bidi="ar"/>
                    </w:rPr>
                    <w:t>i</w:t>
                  </w:r>
                  <w:r>
                    <w:rPr>
                      <w:rFonts w:hint="eastAsia" w:ascii="Times New Roman" w:hAnsi="Times New Roman" w:eastAsia="宋体" w:cs="Times New Roman"/>
                      <w:b/>
                      <w:bCs/>
                      <w:color w:val="00B050"/>
                      <w:kern w:val="0"/>
                      <w:sz w:val="18"/>
                      <w:szCs w:val="18"/>
                      <w:lang w:bidi="ar"/>
                    </w:rPr>
                    <w:t>（</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w:t>
                  </w:r>
                </w:p>
              </w:tc>
              <w:tc>
                <w:tcPr>
                  <w:tcW w:w="849"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预测浓度C</w:t>
                  </w:r>
                  <w:r>
                    <w:rPr>
                      <w:rFonts w:ascii="Times New Roman" w:hAnsi="Times New Roman" w:eastAsia="宋体" w:cs="Times New Roman"/>
                      <w:b/>
                      <w:bCs/>
                      <w:color w:val="00B050"/>
                      <w:kern w:val="0"/>
                      <w:sz w:val="18"/>
                      <w:szCs w:val="18"/>
                      <w:vertAlign w:val="subscript"/>
                      <w:lang w:bidi="ar"/>
                    </w:rPr>
                    <w:t>i</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μ</w:t>
                  </w:r>
                  <w:r>
                    <w:rPr>
                      <w:rFonts w:ascii="Times New Roman" w:hAnsi="Times New Roman" w:eastAsia="宋体" w:cs="Times New Roman"/>
                      <w:b/>
                      <w:bCs/>
                      <w:color w:val="00B050"/>
                      <w:kern w:val="0"/>
                      <w:sz w:val="18"/>
                      <w:szCs w:val="18"/>
                      <w:lang w:bidi="ar"/>
                    </w:rPr>
                    <w:t>g/m</w:t>
                  </w:r>
                  <w:r>
                    <w:rPr>
                      <w:rFonts w:ascii="Times New Roman" w:hAnsi="Times New Roman" w:eastAsia="宋体" w:cs="Times New Roman"/>
                      <w:b/>
                      <w:bCs/>
                      <w:color w:val="00B050"/>
                      <w:kern w:val="0"/>
                      <w:sz w:val="18"/>
                      <w:szCs w:val="18"/>
                      <w:vertAlign w:val="superscript"/>
                      <w:lang w:bidi="ar"/>
                    </w:rPr>
                    <w:t>3</w:t>
                  </w:r>
                  <w:r>
                    <w:rPr>
                      <w:rFonts w:ascii="Times New Roman" w:hAnsi="Times New Roman" w:eastAsia="宋体" w:cs="Times New Roman"/>
                      <w:b/>
                      <w:bCs/>
                      <w:color w:val="00B050"/>
                      <w:kern w:val="0"/>
                      <w:sz w:val="18"/>
                      <w:szCs w:val="18"/>
                      <w:lang w:bidi="ar"/>
                    </w:rPr>
                    <w:t>)</w:t>
                  </w:r>
                </w:p>
              </w:tc>
              <w:tc>
                <w:tcPr>
                  <w:tcW w:w="854"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占标率P</w:t>
                  </w:r>
                  <w:r>
                    <w:rPr>
                      <w:rFonts w:ascii="Times New Roman" w:hAnsi="Times New Roman" w:eastAsia="宋体" w:cs="Times New Roman"/>
                      <w:b/>
                      <w:bCs/>
                      <w:color w:val="00B050"/>
                      <w:kern w:val="0"/>
                      <w:sz w:val="18"/>
                      <w:szCs w:val="18"/>
                      <w:vertAlign w:val="subscript"/>
                      <w:lang w:bidi="ar"/>
                    </w:rPr>
                    <w:t>i</w:t>
                  </w:r>
                  <w:r>
                    <w:rPr>
                      <w:rFonts w:hint="eastAsia" w:ascii="Times New Roman" w:hAnsi="Times New Roman" w:eastAsia="宋体" w:cs="Times New Roman"/>
                      <w:b/>
                      <w:bCs/>
                      <w:color w:val="00B050"/>
                      <w:kern w:val="0"/>
                      <w:sz w:val="18"/>
                      <w:szCs w:val="18"/>
                      <w:lang w:bidi="ar"/>
                    </w:rPr>
                    <w:t>（</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6.2121</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1.38</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37.3768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7.48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26.5161</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10.61</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0.1042</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13.4370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2.99</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80.8475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16.17</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57.3552</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22.94</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0.2255</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13.8130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3.07</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83.1098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16.62</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58.9602</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23.58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0.2318</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10.4950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2.33</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63.1461</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12.63</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44.7974</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17.92</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0.1761</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8.0691</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1.79</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48.5500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9.71</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34.4426</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13.78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0.1354</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6.1315</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1.36</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36.8919</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7.38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26.1720</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10.47</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0.1029</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4.9068</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1.09</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29.5231</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5.90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20.9445</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8.38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0.0823</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4.5633</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1.01</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27.4564</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5.49</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19.4782</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7.79</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0.0766</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4.7256</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1.05</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28.4329</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5.69</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20.1710</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8.07</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0.0793</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4.7120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1.05</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28.3511</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5.67</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20.1130</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8.05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0.0791</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4.6115</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1.02</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27.7464</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5.55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19.6840</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7.87</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0.0774</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1400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4.0705</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0.90</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24.4913</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4.90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17.3748</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6.95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0.0683</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2500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2.8710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0.64</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17.2742</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3.45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12.2547</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4.90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0.0482</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最大落地浓度</w:t>
                  </w:r>
                </w:p>
              </w:tc>
              <w:tc>
                <w:tcPr>
                  <w:tcW w:w="987"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15.5920</w:t>
                  </w:r>
                </w:p>
              </w:tc>
              <w:tc>
                <w:tcPr>
                  <w:tcW w:w="992"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3.46</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93.8136</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18.76</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66.5538</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26.62</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0.2616</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最大浓度出现距离</w:t>
                  </w:r>
                  <w:r>
                    <w:rPr>
                      <w:rFonts w:hint="eastAsia" w:ascii="Times New Roman" w:hAnsi="Times New Roman" w:eastAsia="宋体" w:cs="Times New Roman"/>
                      <w:color w:val="00B050"/>
                      <w:kern w:val="0"/>
                      <w:sz w:val="18"/>
                      <w:szCs w:val="18"/>
                      <w:lang w:bidi="ar"/>
                    </w:rPr>
                    <w:t>（m）</w:t>
                  </w:r>
                </w:p>
              </w:tc>
              <w:tc>
                <w:tcPr>
                  <w:tcW w:w="987"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992"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D</w:t>
                  </w:r>
                  <w:r>
                    <w:rPr>
                      <w:rFonts w:hint="eastAsia" w:ascii="Times New Roman" w:hAnsi="Times New Roman" w:eastAsia="宋体" w:cs="Times New Roman"/>
                      <w:color w:val="00B050"/>
                      <w:kern w:val="0"/>
                      <w:sz w:val="18"/>
                      <w:szCs w:val="18"/>
                      <w:vertAlign w:val="subscript"/>
                      <w:lang w:bidi="ar"/>
                    </w:rPr>
                    <w:t>10%</w:t>
                  </w:r>
                  <w:r>
                    <w:rPr>
                      <w:rFonts w:hint="eastAsia" w:ascii="Times New Roman" w:hAnsi="Times New Roman" w:eastAsia="宋体" w:cs="Times New Roman"/>
                      <w:color w:val="00B050"/>
                      <w:kern w:val="0"/>
                      <w:sz w:val="18"/>
                      <w:szCs w:val="18"/>
                      <w:lang w:bidi="ar"/>
                    </w:rPr>
                    <w:t>最远距离</w:t>
                  </w:r>
                </w:p>
              </w:tc>
              <w:tc>
                <w:tcPr>
                  <w:tcW w:w="1979"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w:t>
                  </w:r>
                </w:p>
              </w:tc>
              <w:tc>
                <w:tcPr>
                  <w:tcW w:w="1976" w:type="dxa"/>
                  <w:gridSpan w:val="2"/>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4</w:t>
                  </w:r>
                  <w:r>
                    <w:rPr>
                      <w:rFonts w:ascii="Times New Roman" w:hAnsi="Times New Roman" w:eastAsia="宋体" w:cs="Times New Roman"/>
                      <w:color w:val="00B050"/>
                      <w:kern w:val="0"/>
                      <w:sz w:val="18"/>
                      <w:szCs w:val="18"/>
                      <w:lang w:bidi="ar"/>
                    </w:rPr>
                    <w:t>00</w:t>
                  </w:r>
                </w:p>
              </w:tc>
              <w:tc>
                <w:tcPr>
                  <w:tcW w:w="1699" w:type="dxa"/>
                  <w:gridSpan w:val="2"/>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5</w:t>
                  </w:r>
                  <w:r>
                    <w:rPr>
                      <w:rFonts w:ascii="Times New Roman" w:hAnsi="Times New Roman" w:eastAsia="宋体" w:cs="Times New Roman"/>
                      <w:color w:val="00B050"/>
                      <w:kern w:val="0"/>
                      <w:sz w:val="18"/>
                      <w:szCs w:val="18"/>
                      <w:lang w:bidi="ar"/>
                    </w:rPr>
                    <w:t>25</w:t>
                  </w:r>
                </w:p>
              </w:tc>
              <w:tc>
                <w:tcPr>
                  <w:tcW w:w="1703" w:type="dxa"/>
                  <w:gridSpan w:val="2"/>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w:t>
                  </w:r>
                </w:p>
              </w:tc>
            </w:tr>
          </w:tbl>
          <w:p>
            <w:pPr>
              <w:pStyle w:val="16"/>
              <w:pBdr>
                <w:bottom w:val="none" w:color="auto" w:sz="0" w:space="0"/>
              </w:pBdr>
            </w:pP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2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②</w:t>
            </w:r>
            <w:r>
              <w:rPr>
                <w:rFonts w:ascii="Times New Roman" w:hAnsi="Times New Roman" w:cs="Times New Roman"/>
                <w:color w:val="000000"/>
              </w:rPr>
              <w:fldChar w:fldCharType="end"/>
            </w:r>
            <w:r>
              <w:rPr>
                <w:rFonts w:hint="eastAsia" w:ascii="Times New Roman" w:hAnsi="Times New Roman" w:cs="Times New Roman"/>
                <w:color w:val="000000"/>
              </w:rPr>
              <w:t>无</w:t>
            </w:r>
            <w:r>
              <w:rPr>
                <w:rFonts w:ascii="Times New Roman" w:hAnsi="Times New Roman" w:cs="Times New Roman"/>
                <w:color w:val="000000"/>
              </w:rPr>
              <w:t>组织预测</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根据工程分析，项目</w:t>
            </w:r>
            <w:r>
              <w:rPr>
                <w:rFonts w:hint="eastAsia" w:ascii="Times New Roman" w:hAnsi="Times New Roman" w:cs="Times New Roman"/>
                <w:color w:val="000000"/>
              </w:rPr>
              <w:t>无</w:t>
            </w:r>
            <w:r>
              <w:rPr>
                <w:rFonts w:ascii="Times New Roman" w:hAnsi="Times New Roman" w:cs="Times New Roman"/>
                <w:color w:val="000000"/>
              </w:rPr>
              <w:t>组织废气污染物排放源</w:t>
            </w:r>
            <w:r>
              <w:rPr>
                <w:rFonts w:hint="eastAsia" w:ascii="Times New Roman" w:hAnsi="Times New Roman" w:cs="Times New Roman"/>
                <w:color w:val="000000"/>
              </w:rPr>
              <w:t>情况</w:t>
            </w:r>
            <w:r>
              <w:rPr>
                <w:rFonts w:ascii="Times New Roman" w:hAnsi="Times New Roman" w:cs="Times New Roman"/>
                <w:color w:val="000000"/>
              </w:rPr>
              <w:t>见下表。</w:t>
            </w:r>
          </w:p>
          <w:p>
            <w:pPr>
              <w:widowControl/>
              <w:spacing w:before="156" w:beforeLines="50"/>
              <w:jc w:val="center"/>
              <w:textAlignment w:val="center"/>
              <w:rPr>
                <w:rFonts w:ascii="Times New Roman" w:hAnsi="Times New Roman" w:eastAsia="宋体" w:cs="Times New Roman"/>
                <w:b/>
                <w:szCs w:val="21"/>
              </w:rPr>
            </w:pPr>
            <w:r>
              <w:rPr>
                <w:rFonts w:ascii="Times New Roman" w:hAnsi="Times New Roman" w:eastAsia="宋体" w:cs="Times New Roman"/>
                <w:b/>
                <w:szCs w:val="21"/>
              </w:rPr>
              <w:t>表4-7    面源参数一览表</w:t>
            </w:r>
          </w:p>
          <w:tbl>
            <w:tblPr>
              <w:tblStyle w:val="21"/>
              <w:tblW w:w="7589"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09"/>
              <w:gridCol w:w="1251"/>
              <w:gridCol w:w="1161"/>
              <w:gridCol w:w="653"/>
              <w:gridCol w:w="599"/>
              <w:gridCol w:w="932"/>
              <w:gridCol w:w="714"/>
              <w:gridCol w:w="117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73" w:hRule="atLeast"/>
                <w:jc w:val="center"/>
              </w:trPr>
              <w:tc>
                <w:tcPr>
                  <w:tcW w:w="1109" w:type="dxa"/>
                  <w:vMerge w:val="restart"/>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污染源名称</w:t>
                  </w:r>
                </w:p>
              </w:tc>
              <w:tc>
                <w:tcPr>
                  <w:tcW w:w="2412" w:type="dxa"/>
                  <w:gridSpan w:val="2"/>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坐标</w:t>
                  </w:r>
                </w:p>
              </w:tc>
              <w:tc>
                <w:tcPr>
                  <w:tcW w:w="2184" w:type="dxa"/>
                  <w:gridSpan w:val="3"/>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矩形面源</w:t>
                  </w:r>
                </w:p>
              </w:tc>
              <w:tc>
                <w:tcPr>
                  <w:tcW w:w="714" w:type="dxa"/>
                  <w:vMerge w:val="restart"/>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污染物</w:t>
                  </w:r>
                </w:p>
              </w:tc>
              <w:tc>
                <w:tcPr>
                  <w:tcW w:w="1170" w:type="dxa"/>
                  <w:vMerge w:val="restart"/>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排放速率(kg/h)</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81" w:hRule="atLeast"/>
                <w:jc w:val="center"/>
              </w:trPr>
              <w:tc>
                <w:tcPr>
                  <w:tcW w:w="1109" w:type="dxa"/>
                  <w:vMerge w:val="continue"/>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p>
              </w:tc>
              <w:tc>
                <w:tcPr>
                  <w:tcW w:w="1251"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X</w:t>
                  </w:r>
                </w:p>
              </w:tc>
              <w:tc>
                <w:tcPr>
                  <w:tcW w:w="1161"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Y</w:t>
                  </w:r>
                </w:p>
              </w:tc>
              <w:tc>
                <w:tcPr>
                  <w:tcW w:w="653"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长度(m)</w:t>
                  </w:r>
                </w:p>
              </w:tc>
              <w:tc>
                <w:tcPr>
                  <w:tcW w:w="599"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宽度(m)</w:t>
                  </w:r>
                </w:p>
              </w:tc>
              <w:tc>
                <w:tcPr>
                  <w:tcW w:w="932"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有效高度(m)</w:t>
                  </w:r>
                </w:p>
              </w:tc>
              <w:tc>
                <w:tcPr>
                  <w:tcW w:w="714" w:type="dxa"/>
                  <w:vMerge w:val="continue"/>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p>
              </w:tc>
              <w:tc>
                <w:tcPr>
                  <w:tcW w:w="1170" w:type="dxa"/>
                  <w:vMerge w:val="continue"/>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7" w:hRule="atLeast"/>
                <w:jc w:val="center"/>
              </w:trPr>
              <w:tc>
                <w:tcPr>
                  <w:tcW w:w="1109" w:type="dxa"/>
                  <w:tcBorders>
                    <w:top w:val="single" w:color="auto" w:sz="8" w:space="0"/>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破碎筛分车间</w:t>
                  </w:r>
                </w:p>
              </w:tc>
              <w:tc>
                <w:tcPr>
                  <w:tcW w:w="1251" w:type="dxa"/>
                  <w:tcBorders>
                    <w:top w:val="single" w:color="auto" w:sz="8" w:space="0"/>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102.76815444</w:t>
                  </w:r>
                </w:p>
              </w:tc>
              <w:tc>
                <w:tcPr>
                  <w:tcW w:w="1161" w:type="dxa"/>
                  <w:tcBorders>
                    <w:top w:val="single" w:color="auto" w:sz="8" w:space="0"/>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24.65560783</w:t>
                  </w:r>
                </w:p>
              </w:tc>
              <w:tc>
                <w:tcPr>
                  <w:tcW w:w="653" w:type="dxa"/>
                  <w:tcBorders>
                    <w:top w:val="single" w:color="auto" w:sz="8" w:space="0"/>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53</w:t>
                  </w:r>
                </w:p>
              </w:tc>
              <w:tc>
                <w:tcPr>
                  <w:tcW w:w="599" w:type="dxa"/>
                  <w:tcBorders>
                    <w:top w:val="single" w:color="auto" w:sz="8" w:space="0"/>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27</w:t>
                  </w:r>
                </w:p>
              </w:tc>
              <w:tc>
                <w:tcPr>
                  <w:tcW w:w="932" w:type="dxa"/>
                  <w:tcBorders>
                    <w:top w:val="single" w:color="auto" w:sz="8" w:space="0"/>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12</w:t>
                  </w:r>
                </w:p>
              </w:tc>
              <w:tc>
                <w:tcPr>
                  <w:tcW w:w="714" w:type="dxa"/>
                  <w:tcBorders>
                    <w:top w:val="single" w:color="auto" w:sz="8" w:space="0"/>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TSP</w:t>
                  </w:r>
                </w:p>
              </w:tc>
              <w:tc>
                <w:tcPr>
                  <w:tcW w:w="1170" w:type="dxa"/>
                  <w:tcBorders>
                    <w:top w:val="single" w:color="auto" w:sz="8" w:space="0"/>
                    <w:left w:val="single" w:color="auto" w:sz="8" w:space="0"/>
                    <w:right w:val="single" w:color="auto" w:sz="8" w:space="0"/>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0.85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12" w:hRule="atLeast"/>
                <w:jc w:val="center"/>
              </w:trPr>
              <w:tc>
                <w:tcPr>
                  <w:tcW w:w="1109" w:type="dxa"/>
                  <w:tcBorders>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弃土场</w:t>
                  </w:r>
                </w:p>
              </w:tc>
              <w:tc>
                <w:tcPr>
                  <w:tcW w:w="1251" w:type="dxa"/>
                  <w:tcBorders>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102.76706547</w:t>
                  </w:r>
                </w:p>
              </w:tc>
              <w:tc>
                <w:tcPr>
                  <w:tcW w:w="1161" w:type="dxa"/>
                  <w:tcBorders>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24.65590523</w:t>
                  </w:r>
                </w:p>
              </w:tc>
              <w:tc>
                <w:tcPr>
                  <w:tcW w:w="653" w:type="dxa"/>
                  <w:tcBorders>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60</w:t>
                  </w:r>
                </w:p>
              </w:tc>
              <w:tc>
                <w:tcPr>
                  <w:tcW w:w="599" w:type="dxa"/>
                  <w:tcBorders>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50</w:t>
                  </w:r>
                </w:p>
              </w:tc>
              <w:tc>
                <w:tcPr>
                  <w:tcW w:w="932" w:type="dxa"/>
                  <w:tcBorders>
                    <w:left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5</w:t>
                  </w:r>
                </w:p>
              </w:tc>
              <w:tc>
                <w:tcPr>
                  <w:tcW w:w="714"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TSP</w:t>
                  </w:r>
                </w:p>
              </w:tc>
              <w:tc>
                <w:tcPr>
                  <w:tcW w:w="1170" w:type="dxa"/>
                  <w:tcBorders>
                    <w:top w:val="single" w:color="auto" w:sz="8" w:space="0"/>
                    <w:left w:val="single" w:color="auto" w:sz="8" w:space="0"/>
                    <w:bottom w:val="single" w:color="auto" w:sz="8" w:space="0"/>
                    <w:right w:val="single" w:color="auto" w:sz="8" w:space="0"/>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0.07</w:t>
                  </w:r>
                </w:p>
              </w:tc>
            </w:tr>
          </w:tbl>
          <w:p>
            <w:pPr>
              <w:ind w:firstLine="630" w:firstLineChars="300"/>
              <w:rPr>
                <w:szCs w:val="21"/>
              </w:rPr>
            </w:pPr>
            <w:r>
              <w:rPr>
                <w:rFonts w:hint="eastAsia"/>
                <w:szCs w:val="21"/>
              </w:rPr>
              <w:t>注：弃土场以作业面计。</w:t>
            </w:r>
          </w:p>
          <w:p>
            <w:pPr>
              <w:widowControl/>
              <w:spacing w:before="156" w:beforeLines="50"/>
              <w:jc w:val="center"/>
              <w:textAlignment w:val="center"/>
              <w:rPr>
                <w:rFonts w:ascii="Times New Roman" w:hAnsi="Times New Roman" w:eastAsia="宋体" w:cs="Times New Roman"/>
                <w:b/>
                <w:szCs w:val="21"/>
              </w:rPr>
            </w:pPr>
            <w:r>
              <w:rPr>
                <w:rFonts w:ascii="Times New Roman" w:hAnsi="Times New Roman" w:eastAsia="宋体" w:cs="Times New Roman"/>
                <w:b/>
                <w:szCs w:val="21"/>
              </w:rPr>
              <w:t>表4-8    无组织</w:t>
            </w:r>
            <w:r>
              <w:rPr>
                <w:rFonts w:hint="eastAsia" w:ascii="Times New Roman" w:hAnsi="Times New Roman" w:eastAsia="宋体" w:cs="Times New Roman"/>
                <w:b/>
                <w:szCs w:val="21"/>
              </w:rPr>
              <w:t>粉尘</w:t>
            </w:r>
            <w:r>
              <w:rPr>
                <w:rFonts w:ascii="Times New Roman" w:hAnsi="Times New Roman" w:eastAsia="宋体" w:cs="Times New Roman"/>
                <w:b/>
                <w:szCs w:val="21"/>
              </w:rPr>
              <w:t>下风向地面浓度及占标率预测表</w:t>
            </w:r>
          </w:p>
          <w:tbl>
            <w:tblPr>
              <w:tblStyle w:val="21"/>
              <w:tblW w:w="79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30"/>
              <w:gridCol w:w="1426"/>
              <w:gridCol w:w="1516"/>
              <w:gridCol w:w="1668"/>
              <w:gridCol w:w="1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vMerge w:val="restart"/>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kern w:val="0"/>
                      <w:sz w:val="18"/>
                      <w:szCs w:val="18"/>
                      <w:lang w:bidi="ar"/>
                    </w:rPr>
                  </w:pPr>
                  <w:bookmarkStart w:id="61" w:name="_Hlk77001006"/>
                  <w:r>
                    <w:rPr>
                      <w:rFonts w:ascii="Times New Roman" w:hAnsi="Times New Roman" w:eastAsia="宋体" w:cs="Times New Roman"/>
                      <w:b/>
                      <w:bCs/>
                      <w:kern w:val="0"/>
                      <w:sz w:val="18"/>
                      <w:szCs w:val="18"/>
                      <w:lang w:bidi="ar"/>
                    </w:rPr>
                    <w:t>距源中心下风向距离D/m</w:t>
                  </w:r>
                </w:p>
              </w:tc>
              <w:tc>
                <w:tcPr>
                  <w:tcW w:w="2942"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生产车间</w:t>
                  </w:r>
                </w:p>
              </w:tc>
              <w:tc>
                <w:tcPr>
                  <w:tcW w:w="3184" w:type="dxa"/>
                  <w:gridSpan w:val="2"/>
                  <w:tcBorders>
                    <w:tl2br w:val="nil"/>
                    <w:tr2bl w:val="nil"/>
                  </w:tcBorders>
                  <w:vAlign w:val="center"/>
                </w:tcPr>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弃土场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vMerge w:val="continue"/>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kern w:val="0"/>
                      <w:sz w:val="18"/>
                      <w:szCs w:val="18"/>
                      <w:lang w:bidi="ar"/>
                    </w:rPr>
                  </w:pPr>
                </w:p>
              </w:tc>
              <w:tc>
                <w:tcPr>
                  <w:tcW w:w="2942"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颗粒物</w:t>
                  </w:r>
                  <w:r>
                    <w:rPr>
                      <w:rFonts w:hint="eastAsia" w:ascii="Times New Roman" w:hAnsi="Times New Roman" w:eastAsia="宋体" w:cs="Times New Roman"/>
                      <w:b/>
                      <w:bCs/>
                      <w:kern w:val="0"/>
                      <w:sz w:val="18"/>
                      <w:szCs w:val="18"/>
                      <w:lang w:bidi="ar"/>
                    </w:rPr>
                    <w:t>（T</w:t>
                  </w:r>
                  <w:r>
                    <w:rPr>
                      <w:rFonts w:ascii="Times New Roman" w:hAnsi="Times New Roman" w:eastAsia="宋体" w:cs="Times New Roman"/>
                      <w:b/>
                      <w:bCs/>
                      <w:kern w:val="0"/>
                      <w:sz w:val="18"/>
                      <w:szCs w:val="18"/>
                      <w:lang w:bidi="ar"/>
                    </w:rPr>
                    <w:t>SP</w:t>
                  </w:r>
                  <w:r>
                    <w:rPr>
                      <w:rFonts w:hint="eastAsia" w:ascii="Times New Roman" w:hAnsi="Times New Roman" w:eastAsia="宋体" w:cs="Times New Roman"/>
                      <w:b/>
                      <w:bCs/>
                      <w:kern w:val="0"/>
                      <w:sz w:val="18"/>
                      <w:szCs w:val="18"/>
                      <w:lang w:bidi="ar"/>
                    </w:rPr>
                    <w:t>）</w:t>
                  </w:r>
                </w:p>
              </w:tc>
              <w:tc>
                <w:tcPr>
                  <w:tcW w:w="3184"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颗粒物</w:t>
                  </w:r>
                  <w:r>
                    <w:rPr>
                      <w:rFonts w:hint="eastAsia" w:ascii="Times New Roman" w:hAnsi="Times New Roman" w:eastAsia="宋体" w:cs="Times New Roman"/>
                      <w:b/>
                      <w:bCs/>
                      <w:kern w:val="0"/>
                      <w:sz w:val="18"/>
                      <w:szCs w:val="18"/>
                      <w:lang w:bidi="ar"/>
                    </w:rPr>
                    <w:t>（T</w:t>
                  </w:r>
                  <w:r>
                    <w:rPr>
                      <w:rFonts w:ascii="Times New Roman" w:hAnsi="Times New Roman" w:eastAsia="宋体" w:cs="Times New Roman"/>
                      <w:b/>
                      <w:bCs/>
                      <w:kern w:val="0"/>
                      <w:sz w:val="18"/>
                      <w:szCs w:val="18"/>
                      <w:lang w:bidi="ar"/>
                    </w:rPr>
                    <w:t>SP</w:t>
                  </w:r>
                  <w:r>
                    <w:rPr>
                      <w:rFonts w:hint="eastAsia" w:ascii="Times New Roman" w:hAnsi="Times New Roman" w:eastAsia="宋体" w:cs="Times New Roman"/>
                      <w:b/>
                      <w:bCs/>
                      <w:kern w:val="0"/>
                      <w:sz w:val="18"/>
                      <w:szCs w:val="18"/>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vMerge w:val="continue"/>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kern w:val="0"/>
                      <w:sz w:val="18"/>
                      <w:szCs w:val="18"/>
                      <w:lang w:bidi="ar"/>
                    </w:rPr>
                  </w:pPr>
                </w:p>
              </w:tc>
              <w:tc>
                <w:tcPr>
                  <w:tcW w:w="1426" w:type="dxa"/>
                  <w:tcBorders>
                    <w:tl2br w:val="nil"/>
                    <w:tr2bl w:val="nil"/>
                  </w:tcBorders>
                  <w:tcMar>
                    <w:top w:w="15" w:type="dxa"/>
                    <w:left w:w="15" w:type="dxa"/>
                    <w:right w:w="15" w:type="dxa"/>
                  </w:tcMar>
                  <w:vAlign w:val="center"/>
                </w:tcPr>
                <w:p>
                  <w:pPr>
                    <w:widowControl/>
                    <w:snapToGrid w:val="0"/>
                    <w:jc w:val="center"/>
                    <w:textAlignment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下风向预测浓度Ci(</w:t>
                  </w:r>
                  <w:r>
                    <w:rPr>
                      <w:rFonts w:hint="eastAsia" w:ascii="Times New Roman" w:hAnsi="Times New Roman" w:eastAsia="宋体" w:cs="Times New Roman"/>
                      <w:b/>
                      <w:bCs/>
                      <w:kern w:val="0"/>
                      <w:sz w:val="18"/>
                      <w:szCs w:val="18"/>
                      <w:lang w:bidi="ar"/>
                    </w:rPr>
                    <w:t>μ</w:t>
                  </w:r>
                  <w:r>
                    <w:rPr>
                      <w:rFonts w:ascii="Times New Roman" w:hAnsi="Times New Roman" w:eastAsia="宋体" w:cs="Times New Roman"/>
                      <w:b/>
                      <w:bCs/>
                      <w:kern w:val="0"/>
                      <w:sz w:val="18"/>
                      <w:szCs w:val="18"/>
                      <w:lang w:bidi="ar"/>
                    </w:rPr>
                    <w:t>g/m</w:t>
                  </w:r>
                  <w:r>
                    <w:rPr>
                      <w:rFonts w:ascii="Times New Roman" w:hAnsi="Times New Roman" w:eastAsia="宋体" w:cs="Times New Roman"/>
                      <w:b/>
                      <w:bCs/>
                      <w:kern w:val="0"/>
                      <w:sz w:val="18"/>
                      <w:szCs w:val="18"/>
                      <w:vertAlign w:val="superscript"/>
                      <w:lang w:bidi="ar"/>
                    </w:rPr>
                    <w:t>3</w:t>
                  </w:r>
                  <w:r>
                    <w:rPr>
                      <w:rFonts w:ascii="Times New Roman" w:hAnsi="Times New Roman" w:eastAsia="宋体" w:cs="Times New Roman"/>
                      <w:b/>
                      <w:bCs/>
                      <w:kern w:val="0"/>
                      <w:sz w:val="18"/>
                      <w:szCs w:val="18"/>
                      <w:lang w:bidi="ar"/>
                    </w:rPr>
                    <w:t>)</w:t>
                  </w:r>
                </w:p>
              </w:tc>
              <w:tc>
                <w:tcPr>
                  <w:tcW w:w="1516" w:type="dxa"/>
                  <w:tcBorders>
                    <w:tl2br w:val="nil"/>
                    <w:tr2bl w:val="nil"/>
                  </w:tcBorders>
                  <w:tcMar>
                    <w:top w:w="15" w:type="dxa"/>
                    <w:left w:w="15" w:type="dxa"/>
                    <w:right w:w="15" w:type="dxa"/>
                  </w:tcMar>
                  <w:vAlign w:val="center"/>
                </w:tcPr>
                <w:p>
                  <w:pPr>
                    <w:widowControl/>
                    <w:snapToGrid w:val="0"/>
                    <w:jc w:val="center"/>
                    <w:textAlignment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浓度占标率</w:t>
                  </w:r>
                </w:p>
                <w:p>
                  <w:pPr>
                    <w:widowControl/>
                    <w:snapToGrid w:val="0"/>
                    <w:jc w:val="center"/>
                    <w:textAlignment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Pi</w:t>
                  </w:r>
                  <w:r>
                    <w:rPr>
                      <w:rFonts w:hint="eastAsia" w:ascii="Times New Roman" w:hAnsi="Times New Roman" w:eastAsia="宋体" w:cs="Times New Roman"/>
                      <w:b/>
                      <w:bCs/>
                      <w:kern w:val="0"/>
                      <w:sz w:val="18"/>
                      <w:szCs w:val="18"/>
                      <w:lang w:bidi="ar"/>
                    </w:rPr>
                    <w:t>（</w:t>
                  </w:r>
                  <w:r>
                    <w:rPr>
                      <w:rFonts w:ascii="Times New Roman" w:hAnsi="Times New Roman" w:eastAsia="宋体" w:cs="Times New Roman"/>
                      <w:b/>
                      <w:bCs/>
                      <w:kern w:val="0"/>
                      <w:sz w:val="18"/>
                      <w:szCs w:val="18"/>
                      <w:lang w:bidi="ar"/>
                    </w:rPr>
                    <w:t>%</w:t>
                  </w:r>
                  <w:r>
                    <w:rPr>
                      <w:rFonts w:hint="eastAsia" w:ascii="Times New Roman" w:hAnsi="Times New Roman" w:eastAsia="宋体" w:cs="Times New Roman"/>
                      <w:b/>
                      <w:bCs/>
                      <w:kern w:val="0"/>
                      <w:sz w:val="18"/>
                      <w:szCs w:val="18"/>
                      <w:lang w:bidi="ar"/>
                    </w:rPr>
                    <w:t>）</w:t>
                  </w:r>
                </w:p>
              </w:tc>
              <w:tc>
                <w:tcPr>
                  <w:tcW w:w="1668" w:type="dxa"/>
                  <w:tcBorders>
                    <w:tl2br w:val="nil"/>
                    <w:tr2bl w:val="nil"/>
                  </w:tcBorders>
                  <w:tcMar>
                    <w:top w:w="15" w:type="dxa"/>
                    <w:left w:w="15" w:type="dxa"/>
                    <w:right w:w="15" w:type="dxa"/>
                  </w:tcMar>
                  <w:vAlign w:val="center"/>
                </w:tcPr>
                <w:p>
                  <w:pPr>
                    <w:widowControl/>
                    <w:snapToGrid w:val="0"/>
                    <w:jc w:val="center"/>
                    <w:textAlignment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下风向预测浓度Ci(</w:t>
                  </w:r>
                  <w:r>
                    <w:rPr>
                      <w:rFonts w:hint="eastAsia" w:ascii="Times New Roman" w:hAnsi="Times New Roman" w:eastAsia="宋体" w:cs="Times New Roman"/>
                      <w:b/>
                      <w:bCs/>
                      <w:kern w:val="0"/>
                      <w:sz w:val="18"/>
                      <w:szCs w:val="18"/>
                      <w:lang w:bidi="ar"/>
                    </w:rPr>
                    <w:t>μ</w:t>
                  </w:r>
                  <w:r>
                    <w:rPr>
                      <w:rFonts w:ascii="Times New Roman" w:hAnsi="Times New Roman" w:eastAsia="宋体" w:cs="Times New Roman"/>
                      <w:b/>
                      <w:bCs/>
                      <w:kern w:val="0"/>
                      <w:sz w:val="18"/>
                      <w:szCs w:val="18"/>
                      <w:lang w:bidi="ar"/>
                    </w:rPr>
                    <w:t>g/m</w:t>
                  </w:r>
                  <w:r>
                    <w:rPr>
                      <w:rFonts w:ascii="Times New Roman" w:hAnsi="Times New Roman" w:eastAsia="宋体" w:cs="Times New Roman"/>
                      <w:b/>
                      <w:bCs/>
                      <w:kern w:val="0"/>
                      <w:sz w:val="18"/>
                      <w:szCs w:val="18"/>
                      <w:vertAlign w:val="superscript"/>
                      <w:lang w:bidi="ar"/>
                    </w:rPr>
                    <w:t>3</w:t>
                  </w:r>
                  <w:r>
                    <w:rPr>
                      <w:rFonts w:ascii="Times New Roman" w:hAnsi="Times New Roman" w:eastAsia="宋体" w:cs="Times New Roman"/>
                      <w:b/>
                      <w:bCs/>
                      <w:kern w:val="0"/>
                      <w:sz w:val="18"/>
                      <w:szCs w:val="18"/>
                      <w:lang w:bidi="ar"/>
                    </w:rPr>
                    <w:t>)</w:t>
                  </w:r>
                </w:p>
              </w:tc>
              <w:tc>
                <w:tcPr>
                  <w:tcW w:w="1516" w:type="dxa"/>
                  <w:tcBorders>
                    <w:tl2br w:val="nil"/>
                    <w:tr2bl w:val="nil"/>
                  </w:tcBorders>
                  <w:tcMar>
                    <w:top w:w="15" w:type="dxa"/>
                    <w:left w:w="15" w:type="dxa"/>
                    <w:right w:w="15" w:type="dxa"/>
                  </w:tcMar>
                  <w:vAlign w:val="center"/>
                </w:tcPr>
                <w:p>
                  <w:pPr>
                    <w:widowControl/>
                    <w:snapToGrid w:val="0"/>
                    <w:jc w:val="center"/>
                    <w:textAlignment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浓度占标率</w:t>
                  </w:r>
                </w:p>
                <w:p>
                  <w:pPr>
                    <w:widowControl/>
                    <w:snapToGrid w:val="0"/>
                    <w:jc w:val="center"/>
                    <w:textAlignment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Pi</w:t>
                  </w:r>
                  <w:r>
                    <w:rPr>
                      <w:rFonts w:hint="eastAsia" w:ascii="Times New Roman" w:hAnsi="Times New Roman" w:eastAsia="宋体" w:cs="Times New Roman"/>
                      <w:b/>
                      <w:bCs/>
                      <w:kern w:val="0"/>
                      <w:sz w:val="18"/>
                      <w:szCs w:val="18"/>
                      <w:lang w:bidi="ar"/>
                    </w:rPr>
                    <w:t>（</w:t>
                  </w:r>
                  <w:r>
                    <w:rPr>
                      <w:rFonts w:ascii="Times New Roman" w:hAnsi="Times New Roman" w:eastAsia="宋体" w:cs="Times New Roman"/>
                      <w:b/>
                      <w:bCs/>
                      <w:kern w:val="0"/>
                      <w:sz w:val="18"/>
                      <w:szCs w:val="18"/>
                      <w:lang w:bidi="ar"/>
                    </w:rPr>
                    <w:t>%</w:t>
                  </w:r>
                  <w:r>
                    <w:rPr>
                      <w:rFonts w:hint="eastAsia" w:ascii="Times New Roman" w:hAnsi="Times New Roman" w:eastAsia="宋体" w:cs="Times New Roman"/>
                      <w:b/>
                      <w:bCs/>
                      <w:kern w:val="0"/>
                      <w:sz w:val="18"/>
                      <w:szCs w:val="18"/>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50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441.0500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49.01</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88.1370</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9.79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314.3200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34.92</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81.2760</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9.03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200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214.5800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23.84</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47.4310</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300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170.2700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18.92</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30.9460</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400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138.6100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15.40</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22.1880</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2.47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500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119.1900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13.24</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16.9430</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600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104.8800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11.65</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13.5110</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700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93.8750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10.43</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11.1210</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800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84.7800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9.42</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9.3805</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900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76.8380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8.54</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8.0657</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1000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70.0420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7.78</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7.0320</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0.78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1500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50.7590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5.64</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4.1451</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2500</w:t>
                  </w:r>
                </w:p>
              </w:tc>
              <w:tc>
                <w:tcPr>
                  <w:tcW w:w="142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27.0780</w:t>
                  </w:r>
                </w:p>
              </w:tc>
              <w:tc>
                <w:tcPr>
                  <w:tcW w:w="1516"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3.01</w:t>
                  </w:r>
                </w:p>
              </w:tc>
              <w:tc>
                <w:tcPr>
                  <w:tcW w:w="1668"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2.0987</w:t>
                  </w:r>
                </w:p>
              </w:tc>
              <w:tc>
                <w:tcPr>
                  <w:tcW w:w="1516" w:type="dxa"/>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最大落地浓度</w:t>
                  </w:r>
                </w:p>
              </w:tc>
              <w:tc>
                <w:tcPr>
                  <w:tcW w:w="1426"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597.7900</w:t>
                  </w:r>
                </w:p>
              </w:tc>
              <w:tc>
                <w:tcPr>
                  <w:tcW w:w="1516"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66.42</w:t>
                  </w:r>
                </w:p>
              </w:tc>
              <w:tc>
                <w:tcPr>
                  <w:tcW w:w="1668"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105.2400</w:t>
                  </w:r>
                </w:p>
              </w:tc>
              <w:tc>
                <w:tcPr>
                  <w:tcW w:w="1516"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最大浓度出现距离</w:t>
                  </w:r>
                  <w:r>
                    <w:rPr>
                      <w:rFonts w:hint="eastAsia" w:ascii="Times New Roman" w:hAnsi="Times New Roman" w:eastAsia="宋体" w:cs="Times New Roman"/>
                      <w:kern w:val="0"/>
                      <w:sz w:val="18"/>
                      <w:szCs w:val="18"/>
                      <w:lang w:bidi="ar"/>
                    </w:rPr>
                    <w:t>（m）</w:t>
                  </w:r>
                </w:p>
              </w:tc>
              <w:tc>
                <w:tcPr>
                  <w:tcW w:w="2942"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3</w:t>
                  </w:r>
                  <w:r>
                    <w:rPr>
                      <w:rFonts w:ascii="Times New Roman" w:hAnsi="Times New Roman" w:eastAsia="宋体" w:cs="Times New Roman"/>
                      <w:color w:val="00B050"/>
                      <w:kern w:val="0"/>
                      <w:sz w:val="18"/>
                      <w:szCs w:val="18"/>
                      <w:lang w:bidi="ar"/>
                    </w:rPr>
                    <w:t>0</w:t>
                  </w:r>
                </w:p>
              </w:tc>
              <w:tc>
                <w:tcPr>
                  <w:tcW w:w="3184" w:type="dxa"/>
                  <w:gridSpan w:val="2"/>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4</w:t>
                  </w:r>
                  <w:r>
                    <w:rPr>
                      <w:rFonts w:ascii="Times New Roman" w:hAnsi="Times New Roman" w:eastAsia="宋体" w:cs="Times New Roman"/>
                      <w:kern w:val="0"/>
                      <w:sz w:val="18"/>
                      <w:szCs w:val="18"/>
                      <w:lang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830"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D10%最远距离</w:t>
                  </w:r>
                </w:p>
              </w:tc>
              <w:tc>
                <w:tcPr>
                  <w:tcW w:w="2942"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750.0</w:t>
                  </w:r>
                </w:p>
              </w:tc>
              <w:tc>
                <w:tcPr>
                  <w:tcW w:w="3184" w:type="dxa"/>
                  <w:gridSpan w:val="2"/>
                  <w:tcBorders>
                    <w:tl2br w:val="nil"/>
                    <w:tr2bl w:val="nil"/>
                  </w:tcBorders>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1</w:t>
                  </w:r>
                  <w:r>
                    <w:rPr>
                      <w:rFonts w:ascii="Times New Roman" w:hAnsi="Times New Roman" w:eastAsia="宋体" w:cs="Times New Roman"/>
                      <w:kern w:val="0"/>
                      <w:sz w:val="18"/>
                      <w:szCs w:val="18"/>
                      <w:lang w:bidi="ar"/>
                    </w:rPr>
                    <w:t>00</w:t>
                  </w:r>
                </w:p>
              </w:tc>
            </w:tr>
            <w:bookmarkEnd w:id="60"/>
            <w:bookmarkEnd w:id="61"/>
          </w:tbl>
          <w:p>
            <w:pPr>
              <w:jc w:val="center"/>
              <w:rPr>
                <w:b/>
                <w:bCs/>
                <w:szCs w:val="21"/>
                <w:highlight w:val="red"/>
              </w:rPr>
            </w:pP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3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③</w:t>
            </w:r>
            <w:r>
              <w:rPr>
                <w:rFonts w:ascii="Times New Roman" w:hAnsi="Times New Roman" w:cs="Times New Roman"/>
                <w:color w:val="000000"/>
              </w:rPr>
              <w:fldChar w:fldCharType="end"/>
            </w:r>
            <w:r>
              <w:rPr>
                <w:rFonts w:hint="eastAsia" w:ascii="Times New Roman" w:hAnsi="Times New Roman" w:cs="Times New Roman"/>
                <w:color w:val="000000"/>
              </w:rPr>
              <w:t>有组织废气非正常排放影响</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本项目最大污染源来自隧道窑燃烧废气，在隧道窑的</w:t>
            </w:r>
            <w:r>
              <w:rPr>
                <w:rFonts w:ascii="Times New Roman" w:hAnsi="Times New Roman" w:cs="Times New Roman"/>
                <w:color w:val="000000"/>
              </w:rPr>
              <w:t>开停车、检修</w:t>
            </w:r>
            <w:r>
              <w:rPr>
                <w:rFonts w:hint="eastAsia" w:ascii="Times New Roman" w:hAnsi="Times New Roman" w:cs="Times New Roman"/>
                <w:color w:val="000000"/>
              </w:rPr>
              <w:t>阶段，或</w:t>
            </w:r>
            <w:r>
              <w:rPr>
                <w:rFonts w:ascii="Times New Roman" w:hAnsi="Times New Roman" w:cs="Times New Roman"/>
                <w:color w:val="000000"/>
              </w:rPr>
              <w:t>操作不正常</w:t>
            </w:r>
            <w:r>
              <w:rPr>
                <w:rFonts w:hint="eastAsia" w:ascii="Times New Roman" w:hAnsi="Times New Roman" w:cs="Times New Roman"/>
                <w:color w:val="000000"/>
              </w:rPr>
              <w:t>、</w:t>
            </w:r>
            <w:r>
              <w:rPr>
                <w:rFonts w:ascii="Times New Roman" w:hAnsi="Times New Roman" w:cs="Times New Roman"/>
                <w:color w:val="000000"/>
              </w:rPr>
              <w:t>设备故障</w:t>
            </w:r>
            <w:r>
              <w:rPr>
                <w:rFonts w:hint="eastAsia" w:ascii="Times New Roman" w:hAnsi="Times New Roman" w:cs="Times New Roman"/>
                <w:color w:val="000000"/>
              </w:rPr>
              <w:t>情况下会出现非正常排放情况</w:t>
            </w:r>
            <w:r>
              <w:rPr>
                <w:rFonts w:ascii="Times New Roman" w:hAnsi="Times New Roman" w:cs="Times New Roman"/>
                <w:color w:val="000000"/>
              </w:rPr>
              <w:t>，</w:t>
            </w:r>
            <w:r>
              <w:rPr>
                <w:rFonts w:hint="eastAsia" w:ascii="Times New Roman" w:hAnsi="Times New Roman" w:cs="Times New Roman"/>
                <w:color w:val="000000"/>
              </w:rPr>
              <w:t>本次评价按烟气处理系统降低原处理效率的5</w:t>
            </w:r>
            <w:r>
              <w:rPr>
                <w:rFonts w:ascii="Times New Roman" w:hAnsi="Times New Roman" w:cs="Times New Roman"/>
                <w:color w:val="000000"/>
              </w:rPr>
              <w:t>0</w:t>
            </w:r>
            <w:r>
              <w:rPr>
                <w:rFonts w:hint="eastAsia" w:ascii="Times New Roman" w:hAnsi="Times New Roman" w:cs="Times New Roman"/>
                <w:color w:val="000000"/>
              </w:rPr>
              <w:t>%考虑，则</w:t>
            </w:r>
            <w:r>
              <w:rPr>
                <w:rFonts w:ascii="Times New Roman" w:hAnsi="Times New Roman" w:cs="Times New Roman"/>
                <w:color w:val="000000"/>
              </w:rPr>
              <w:t>有组织废气污染物排放源源强</w:t>
            </w:r>
            <w:r>
              <w:rPr>
                <w:rFonts w:hint="eastAsia" w:ascii="Times New Roman" w:hAnsi="Times New Roman" w:cs="Times New Roman"/>
                <w:color w:val="000000"/>
              </w:rPr>
              <w:t>情况</w:t>
            </w:r>
            <w:r>
              <w:rPr>
                <w:rFonts w:ascii="Times New Roman" w:hAnsi="Times New Roman" w:cs="Times New Roman"/>
                <w:color w:val="000000"/>
              </w:rPr>
              <w:t>见下表。</w:t>
            </w:r>
          </w:p>
          <w:p>
            <w:pPr>
              <w:widowControl/>
              <w:spacing w:before="156" w:beforeLines="50"/>
              <w:jc w:val="center"/>
              <w:textAlignment w:val="center"/>
              <w:rPr>
                <w:rFonts w:ascii="Times New Roman" w:hAnsi="Times New Roman" w:eastAsia="宋体" w:cs="Times New Roman"/>
                <w:b/>
                <w:szCs w:val="21"/>
              </w:rPr>
            </w:pPr>
            <w:r>
              <w:rPr>
                <w:rFonts w:ascii="Times New Roman" w:hAnsi="Times New Roman" w:eastAsia="宋体" w:cs="Times New Roman"/>
                <w:b/>
                <w:szCs w:val="21"/>
              </w:rPr>
              <w:t>表4-9    点源调查参数清单</w:t>
            </w:r>
            <w:r>
              <w:rPr>
                <w:rFonts w:hint="eastAsia" w:ascii="Times New Roman" w:hAnsi="Times New Roman" w:eastAsia="宋体" w:cs="Times New Roman"/>
                <w:b/>
                <w:szCs w:val="21"/>
              </w:rPr>
              <w:t>（非正常）</w:t>
            </w:r>
          </w:p>
          <w:tbl>
            <w:tblPr>
              <w:tblStyle w:val="21"/>
              <w:tblW w:w="785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5"/>
              <w:gridCol w:w="1326"/>
              <w:gridCol w:w="1413"/>
              <w:gridCol w:w="679"/>
              <w:gridCol w:w="655"/>
              <w:gridCol w:w="575"/>
              <w:gridCol w:w="692"/>
              <w:gridCol w:w="957"/>
              <w:gridCol w:w="9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1" w:hRule="atLeast"/>
                <w:jc w:val="center"/>
              </w:trPr>
              <w:tc>
                <w:tcPr>
                  <w:tcW w:w="635" w:type="dxa"/>
                  <w:vMerge w:val="restart"/>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污染源</w:t>
                  </w:r>
                </w:p>
              </w:tc>
              <w:tc>
                <w:tcPr>
                  <w:tcW w:w="2739" w:type="dxa"/>
                  <w:gridSpan w:val="2"/>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排气筒底部中心坐标(o)</w:t>
                  </w:r>
                </w:p>
              </w:tc>
              <w:tc>
                <w:tcPr>
                  <w:tcW w:w="2601" w:type="dxa"/>
                  <w:gridSpan w:val="4"/>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排气筒参数</w:t>
                  </w:r>
                </w:p>
              </w:tc>
              <w:tc>
                <w:tcPr>
                  <w:tcW w:w="957" w:type="dxa"/>
                  <w:vMerge w:val="restart"/>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污染物名称</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排放速率</w:t>
                  </w:r>
                  <w:r>
                    <w:rPr>
                      <w:rFonts w:hint="eastAsia" w:ascii="Times New Roman" w:hAnsi="Times New Roman" w:eastAsia="宋体" w:cs="Times New Roman"/>
                      <w:b/>
                      <w:bCs/>
                      <w:color w:val="00B050"/>
                      <w:sz w:val="18"/>
                      <w:szCs w:val="18"/>
                    </w:rPr>
                    <w:t>（</w:t>
                  </w:r>
                  <w:r>
                    <w:rPr>
                      <w:rFonts w:ascii="Times New Roman" w:hAnsi="Times New Roman" w:eastAsia="宋体" w:cs="Times New Roman"/>
                      <w:b/>
                      <w:bCs/>
                      <w:color w:val="00B050"/>
                      <w:sz w:val="18"/>
                      <w:szCs w:val="18"/>
                    </w:rPr>
                    <w:t>kg/h</w:t>
                  </w:r>
                  <w:r>
                    <w:rPr>
                      <w:rFonts w:hint="eastAsia" w:ascii="Times New Roman" w:hAnsi="Times New Roman" w:eastAsia="宋体" w:cs="Times New Roman"/>
                      <w:b/>
                      <w:bCs/>
                      <w:color w:val="00B05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6" w:hRule="atLeast"/>
                <w:jc w:val="center"/>
              </w:trPr>
              <w:tc>
                <w:tcPr>
                  <w:tcW w:w="6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p>
              </w:tc>
              <w:tc>
                <w:tcPr>
                  <w:tcW w:w="1326"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经度</w:t>
                  </w:r>
                </w:p>
              </w:tc>
              <w:tc>
                <w:tcPr>
                  <w:tcW w:w="1413"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纬度</w:t>
                  </w:r>
                </w:p>
              </w:tc>
              <w:tc>
                <w:tcPr>
                  <w:tcW w:w="679"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高度</w:t>
                  </w:r>
                </w:p>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(m)</w:t>
                  </w:r>
                </w:p>
              </w:tc>
              <w:tc>
                <w:tcPr>
                  <w:tcW w:w="65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内径</w:t>
                  </w:r>
                </w:p>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(m)</w:t>
                  </w:r>
                </w:p>
              </w:tc>
              <w:tc>
                <w:tcPr>
                  <w:tcW w:w="575"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温度</w:t>
                  </w:r>
                </w:p>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w:t>
                  </w:r>
                </w:p>
              </w:tc>
              <w:tc>
                <w:tcPr>
                  <w:tcW w:w="692"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流速</w:t>
                  </w:r>
                </w:p>
                <w:p>
                  <w:pPr>
                    <w:snapToGrid w:val="0"/>
                    <w:jc w:val="center"/>
                    <w:rPr>
                      <w:rFonts w:ascii="Times New Roman" w:hAnsi="Times New Roman" w:eastAsia="宋体" w:cs="Times New Roman"/>
                      <w:b/>
                      <w:bCs/>
                      <w:color w:val="00B050"/>
                      <w:sz w:val="18"/>
                      <w:szCs w:val="18"/>
                    </w:rPr>
                  </w:pPr>
                  <w:r>
                    <w:rPr>
                      <w:rFonts w:ascii="Times New Roman" w:hAnsi="Times New Roman" w:eastAsia="宋体" w:cs="Times New Roman"/>
                      <w:b/>
                      <w:bCs/>
                      <w:color w:val="00B050"/>
                      <w:sz w:val="18"/>
                      <w:szCs w:val="18"/>
                    </w:rPr>
                    <w:t>(m/s)</w:t>
                  </w:r>
                </w:p>
              </w:tc>
              <w:tc>
                <w:tcPr>
                  <w:tcW w:w="95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635"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隧道窑排气筒</w:t>
                  </w:r>
                </w:p>
              </w:tc>
              <w:tc>
                <w:tcPr>
                  <w:tcW w:w="1326"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kern w:val="0"/>
                      <w:sz w:val="18"/>
                      <w:szCs w:val="18"/>
                      <w:lang w:bidi="ar"/>
                    </w:rPr>
                    <w:t>102°46′3.18″</w:t>
                  </w:r>
                </w:p>
              </w:tc>
              <w:tc>
                <w:tcPr>
                  <w:tcW w:w="1413"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kern w:val="0"/>
                      <w:sz w:val="18"/>
                      <w:szCs w:val="18"/>
                      <w:lang w:bidi="ar"/>
                    </w:rPr>
                    <w:t>24°39′21.51″</w:t>
                  </w:r>
                </w:p>
              </w:tc>
              <w:tc>
                <w:tcPr>
                  <w:tcW w:w="679"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2</w:t>
                  </w:r>
                  <w:r>
                    <w:rPr>
                      <w:rFonts w:ascii="Times New Roman" w:hAnsi="Times New Roman" w:eastAsia="宋体" w:cs="Times New Roman"/>
                      <w:color w:val="00B050"/>
                      <w:sz w:val="18"/>
                      <w:szCs w:val="18"/>
                    </w:rPr>
                    <w:t>0</w:t>
                  </w:r>
                </w:p>
              </w:tc>
              <w:tc>
                <w:tcPr>
                  <w:tcW w:w="655"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2</w:t>
                  </w:r>
                </w:p>
              </w:tc>
              <w:tc>
                <w:tcPr>
                  <w:tcW w:w="575"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6</w:t>
                  </w:r>
                  <w:r>
                    <w:rPr>
                      <w:rFonts w:ascii="Times New Roman" w:hAnsi="Times New Roman" w:eastAsia="宋体" w:cs="Times New Roman"/>
                      <w:color w:val="00B050"/>
                      <w:sz w:val="18"/>
                      <w:szCs w:val="18"/>
                    </w:rPr>
                    <w:t>0</w:t>
                  </w:r>
                </w:p>
              </w:tc>
              <w:tc>
                <w:tcPr>
                  <w:tcW w:w="692" w:type="dxa"/>
                  <w:vMerge w:val="restart"/>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eastAsia="宋体" w:cs="Times New Roman"/>
                      <w:color w:val="00B050"/>
                      <w:sz w:val="18"/>
                      <w:szCs w:val="18"/>
                    </w:rPr>
                    <w:t>21.83</w:t>
                  </w:r>
                </w:p>
              </w:tc>
              <w:tc>
                <w:tcPr>
                  <w:tcW w:w="9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eastAsia="宋体" w:cs="Times New Roman"/>
                      <w:color w:val="00B050"/>
                      <w:sz w:val="18"/>
                      <w:szCs w:val="18"/>
                    </w:rPr>
                    <w:t>颗粒物（P</w:t>
                  </w:r>
                  <w:r>
                    <w:rPr>
                      <w:rFonts w:ascii="Times New Roman" w:hAnsi="Times New Roman" w:eastAsia="宋体" w:cs="Times New Roman"/>
                      <w:color w:val="00B050"/>
                      <w:sz w:val="18"/>
                      <w:szCs w:val="18"/>
                    </w:rPr>
                    <w:t>M</w:t>
                  </w:r>
                  <w:r>
                    <w:rPr>
                      <w:rFonts w:ascii="Times New Roman" w:hAnsi="Times New Roman" w:eastAsia="宋体" w:cs="Times New Roman"/>
                      <w:color w:val="00B050"/>
                      <w:sz w:val="18"/>
                      <w:szCs w:val="18"/>
                      <w:vertAlign w:val="subscript"/>
                    </w:rPr>
                    <w:t>10</w:t>
                  </w:r>
                  <w:r>
                    <w:rPr>
                      <w:rFonts w:hint="eastAsia" w:ascii="Times New Roman" w:hAnsi="Times New Roman" w:eastAsia="宋体" w:cs="Times New Roman"/>
                      <w:color w:val="00B050"/>
                      <w:sz w:val="18"/>
                      <w:szCs w:val="18"/>
                    </w:rPr>
                    <w:t>）</w:t>
                  </w:r>
                </w:p>
              </w:tc>
              <w:tc>
                <w:tcPr>
                  <w:tcW w:w="918"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3.90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63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1326"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1413"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679"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5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57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92"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9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cs="Times New Roman"/>
                      <w:color w:val="00B050"/>
                      <w:sz w:val="18"/>
                      <w:szCs w:val="18"/>
                    </w:rPr>
                    <w:t>SO</w:t>
                  </w:r>
                  <w:r>
                    <w:rPr>
                      <w:rFonts w:ascii="Times New Roman" w:hAnsi="Times New Roman" w:cs="Times New Roman"/>
                      <w:color w:val="00B050"/>
                      <w:sz w:val="18"/>
                      <w:szCs w:val="18"/>
                      <w:vertAlign w:val="subscript"/>
                    </w:rPr>
                    <w:t>2</w:t>
                  </w:r>
                </w:p>
              </w:tc>
              <w:tc>
                <w:tcPr>
                  <w:tcW w:w="918"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cs="Times New Roman"/>
                      <w:color w:val="00B050"/>
                      <w:sz w:val="18"/>
                      <w:szCs w:val="18"/>
                    </w:rPr>
                    <w:t>6</w:t>
                  </w:r>
                  <w:r>
                    <w:rPr>
                      <w:rFonts w:ascii="Times New Roman" w:hAnsi="Times New Roman" w:cs="Times New Roman"/>
                      <w:color w:val="00B050"/>
                      <w:sz w:val="18"/>
                      <w:szCs w:val="18"/>
                    </w:rPr>
                    <w:t>8.73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63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1326"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1413"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679"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5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57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92"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9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cs="Times New Roman"/>
                      <w:color w:val="00B050"/>
                      <w:sz w:val="18"/>
                      <w:szCs w:val="18"/>
                    </w:rPr>
                    <w:t>NO</w:t>
                  </w:r>
                  <w:r>
                    <w:rPr>
                      <w:rFonts w:hint="eastAsia" w:ascii="Times New Roman" w:hAnsi="Times New Roman" w:cs="Times New Roman"/>
                      <w:color w:val="00B050"/>
                      <w:sz w:val="18"/>
                      <w:szCs w:val="18"/>
                    </w:rPr>
                    <w:t>x</w:t>
                  </w:r>
                </w:p>
              </w:tc>
              <w:tc>
                <w:tcPr>
                  <w:tcW w:w="918"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cs="Times New Roman"/>
                      <w:color w:val="00B050"/>
                      <w:sz w:val="18"/>
                      <w:szCs w:val="18"/>
                    </w:rPr>
                    <w:t>1</w:t>
                  </w:r>
                  <w:r>
                    <w:rPr>
                      <w:rFonts w:ascii="Times New Roman" w:hAnsi="Times New Roman" w:cs="Times New Roman"/>
                      <w:color w:val="00B050"/>
                      <w:sz w:val="18"/>
                      <w:szCs w:val="18"/>
                    </w:rPr>
                    <w:t>4.31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5" w:hRule="atLeast"/>
                <w:jc w:val="center"/>
              </w:trPr>
              <w:tc>
                <w:tcPr>
                  <w:tcW w:w="63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1326"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1413"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kern w:val="0"/>
                      <w:sz w:val="18"/>
                      <w:szCs w:val="18"/>
                      <w:lang w:bidi="ar"/>
                    </w:rPr>
                  </w:pPr>
                </w:p>
              </w:tc>
              <w:tc>
                <w:tcPr>
                  <w:tcW w:w="679"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5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575"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692" w:type="dxa"/>
                  <w:vMerge w:val="continue"/>
                  <w:tcBorders>
                    <w:left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p>
              </w:tc>
              <w:tc>
                <w:tcPr>
                  <w:tcW w:w="957"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ascii="Times New Roman" w:hAnsi="Times New Roman" w:cs="Times New Roman"/>
                      <w:color w:val="00B050"/>
                      <w:sz w:val="18"/>
                      <w:szCs w:val="18"/>
                    </w:rPr>
                    <w:t>氟化物</w:t>
                  </w:r>
                </w:p>
              </w:tc>
              <w:tc>
                <w:tcPr>
                  <w:tcW w:w="918" w:type="dxa"/>
                  <w:tcBorders>
                    <w:top w:val="single" w:color="000000" w:sz="4" w:space="0"/>
                    <w:left w:val="single" w:color="000000" w:sz="4" w:space="0"/>
                    <w:bottom w:val="single" w:color="000000" w:sz="4" w:space="0"/>
                    <w:right w:val="single" w:color="000000" w:sz="4" w:space="0"/>
                  </w:tcBorders>
                  <w:vAlign w:val="center"/>
                </w:tcPr>
                <w:p>
                  <w:pPr>
                    <w:snapToGrid w:val="0"/>
                    <w:jc w:val="center"/>
                    <w:rPr>
                      <w:rFonts w:ascii="Times New Roman" w:hAnsi="Times New Roman" w:eastAsia="宋体" w:cs="Times New Roman"/>
                      <w:color w:val="00B050"/>
                      <w:sz w:val="18"/>
                      <w:szCs w:val="18"/>
                    </w:rPr>
                  </w:pPr>
                  <w:r>
                    <w:rPr>
                      <w:rFonts w:hint="eastAsia" w:ascii="Times New Roman" w:hAnsi="Times New Roman" w:cs="Times New Roman"/>
                      <w:color w:val="00B050"/>
                      <w:sz w:val="18"/>
                      <w:szCs w:val="18"/>
                    </w:rPr>
                    <w:t>0</w:t>
                  </w:r>
                  <w:r>
                    <w:rPr>
                      <w:rFonts w:ascii="Times New Roman" w:hAnsi="Times New Roman" w:cs="Times New Roman"/>
                      <w:color w:val="00B050"/>
                      <w:sz w:val="18"/>
                      <w:szCs w:val="18"/>
                    </w:rPr>
                    <w:t>.05</w:t>
                  </w:r>
                </w:p>
              </w:tc>
            </w:tr>
          </w:tbl>
          <w:p>
            <w:pPr>
              <w:widowControl/>
              <w:spacing w:before="156" w:beforeLines="50"/>
              <w:jc w:val="center"/>
              <w:textAlignment w:val="center"/>
              <w:rPr>
                <w:rFonts w:ascii="Times New Roman" w:hAnsi="Times New Roman" w:eastAsia="宋体" w:cs="Times New Roman"/>
                <w:b/>
                <w:szCs w:val="21"/>
              </w:rPr>
            </w:pPr>
            <w:r>
              <w:rPr>
                <w:rFonts w:ascii="Times New Roman" w:hAnsi="Times New Roman" w:eastAsia="宋体" w:cs="Times New Roman"/>
                <w:b/>
                <w:szCs w:val="21"/>
              </w:rPr>
              <w:t>表4-10    排气筒下风向地面浓度及占标率预测表</w:t>
            </w:r>
            <w:r>
              <w:rPr>
                <w:rFonts w:hint="eastAsia" w:ascii="Times New Roman" w:hAnsi="Times New Roman" w:eastAsia="宋体" w:cs="Times New Roman"/>
                <w:b/>
                <w:szCs w:val="21"/>
              </w:rPr>
              <w:t>（非正常）</w:t>
            </w:r>
          </w:p>
          <w:tbl>
            <w:tblPr>
              <w:tblStyle w:val="21"/>
              <w:tblW w:w="84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8"/>
              <w:gridCol w:w="987"/>
              <w:gridCol w:w="992"/>
              <w:gridCol w:w="1127"/>
              <w:gridCol w:w="849"/>
              <w:gridCol w:w="849"/>
              <w:gridCol w:w="850"/>
              <w:gridCol w:w="849"/>
              <w:gridCol w:w="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vMerge w:val="restart"/>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距源中心下风向距离D/m</w:t>
                  </w:r>
                </w:p>
              </w:tc>
              <w:tc>
                <w:tcPr>
                  <w:tcW w:w="7357" w:type="dxa"/>
                  <w:gridSpan w:val="8"/>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点源：</w:t>
                  </w:r>
                  <w:r>
                    <w:rPr>
                      <w:rFonts w:hint="eastAsia" w:ascii="Times New Roman" w:hAnsi="Times New Roman" w:eastAsia="宋体" w:cs="Times New Roman"/>
                      <w:b/>
                      <w:bCs/>
                      <w:color w:val="00B050"/>
                      <w:kern w:val="0"/>
                      <w:sz w:val="18"/>
                      <w:szCs w:val="18"/>
                      <w:lang w:bidi="ar"/>
                    </w:rPr>
                    <w:t>隧道窑</w:t>
                  </w:r>
                  <w:r>
                    <w:rPr>
                      <w:rFonts w:ascii="Times New Roman" w:hAnsi="Times New Roman" w:eastAsia="宋体" w:cs="Times New Roman"/>
                      <w:b/>
                      <w:bCs/>
                      <w:color w:val="00B050"/>
                      <w:kern w:val="0"/>
                      <w:sz w:val="18"/>
                      <w:szCs w:val="18"/>
                      <w:lang w:bidi="ar"/>
                    </w:rPr>
                    <w:t>排气筒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vMerge w:val="continue"/>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p>
              </w:tc>
              <w:tc>
                <w:tcPr>
                  <w:tcW w:w="1979" w:type="dxa"/>
                  <w:gridSpan w:val="2"/>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颗粒物</w:t>
                  </w:r>
                  <w:r>
                    <w:rPr>
                      <w:rFonts w:hint="eastAsia" w:ascii="Times New Roman" w:hAnsi="Times New Roman" w:eastAsia="宋体" w:cs="Times New Roman"/>
                      <w:b/>
                      <w:bCs/>
                      <w:color w:val="00B050"/>
                      <w:kern w:val="0"/>
                      <w:sz w:val="18"/>
                      <w:szCs w:val="18"/>
                      <w:lang w:bidi="ar"/>
                    </w:rPr>
                    <w:t>（P</w:t>
                  </w:r>
                  <w:r>
                    <w:rPr>
                      <w:rFonts w:ascii="Times New Roman" w:hAnsi="Times New Roman" w:eastAsia="宋体" w:cs="Times New Roman"/>
                      <w:b/>
                      <w:bCs/>
                      <w:color w:val="00B050"/>
                      <w:kern w:val="0"/>
                      <w:sz w:val="18"/>
                      <w:szCs w:val="18"/>
                      <w:lang w:bidi="ar"/>
                    </w:rPr>
                    <w:t>M</w:t>
                  </w:r>
                  <w:r>
                    <w:rPr>
                      <w:rFonts w:ascii="Times New Roman" w:hAnsi="Times New Roman" w:eastAsia="宋体" w:cs="Times New Roman"/>
                      <w:b/>
                      <w:bCs/>
                      <w:color w:val="00B050"/>
                      <w:kern w:val="0"/>
                      <w:sz w:val="18"/>
                      <w:szCs w:val="18"/>
                      <w:vertAlign w:val="subscript"/>
                      <w:lang w:bidi="ar"/>
                    </w:rPr>
                    <w:t>10</w:t>
                  </w:r>
                  <w:r>
                    <w:rPr>
                      <w:rFonts w:hint="eastAsia" w:ascii="Times New Roman" w:hAnsi="Times New Roman" w:eastAsia="宋体" w:cs="Times New Roman"/>
                      <w:b/>
                      <w:bCs/>
                      <w:color w:val="00B050"/>
                      <w:kern w:val="0"/>
                      <w:sz w:val="18"/>
                      <w:szCs w:val="18"/>
                      <w:lang w:bidi="ar"/>
                    </w:rPr>
                    <w:t>）</w:t>
                  </w:r>
                </w:p>
              </w:tc>
              <w:tc>
                <w:tcPr>
                  <w:tcW w:w="1976" w:type="dxa"/>
                  <w:gridSpan w:val="2"/>
                  <w:tcBorders>
                    <w:tl2br w:val="nil"/>
                    <w:tr2bl w:val="nil"/>
                  </w:tcBorders>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cs="Times New Roman"/>
                      <w:b/>
                      <w:bCs/>
                      <w:color w:val="00B050"/>
                      <w:sz w:val="18"/>
                      <w:szCs w:val="18"/>
                    </w:rPr>
                    <w:t>SO</w:t>
                  </w:r>
                  <w:r>
                    <w:rPr>
                      <w:rFonts w:ascii="Times New Roman" w:hAnsi="Times New Roman" w:cs="Times New Roman"/>
                      <w:b/>
                      <w:bCs/>
                      <w:color w:val="00B050"/>
                      <w:sz w:val="18"/>
                      <w:szCs w:val="18"/>
                      <w:vertAlign w:val="subscript"/>
                    </w:rPr>
                    <w:t>2</w:t>
                  </w:r>
                </w:p>
              </w:tc>
              <w:tc>
                <w:tcPr>
                  <w:tcW w:w="1699" w:type="dxa"/>
                  <w:gridSpan w:val="2"/>
                  <w:tcBorders>
                    <w:tl2br w:val="nil"/>
                    <w:tr2bl w:val="nil"/>
                  </w:tcBorders>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cs="Times New Roman"/>
                      <w:b/>
                      <w:bCs/>
                      <w:color w:val="00B050"/>
                      <w:sz w:val="18"/>
                      <w:szCs w:val="18"/>
                    </w:rPr>
                    <w:t>NO</w:t>
                  </w:r>
                  <w:r>
                    <w:rPr>
                      <w:rFonts w:hint="eastAsia" w:ascii="Times New Roman" w:hAnsi="Times New Roman" w:cs="Times New Roman"/>
                      <w:b/>
                      <w:bCs/>
                      <w:color w:val="00B050"/>
                      <w:sz w:val="18"/>
                      <w:szCs w:val="18"/>
                    </w:rPr>
                    <w:t>x</w:t>
                  </w:r>
                </w:p>
              </w:tc>
              <w:tc>
                <w:tcPr>
                  <w:tcW w:w="1703" w:type="dxa"/>
                  <w:gridSpan w:val="2"/>
                  <w:tcBorders>
                    <w:tl2br w:val="nil"/>
                    <w:tr2bl w:val="nil"/>
                  </w:tcBorders>
                  <w:vAlign w:val="center"/>
                </w:tcPr>
                <w:p>
                  <w:pPr>
                    <w:snapToGrid w:val="0"/>
                    <w:jc w:val="center"/>
                    <w:rPr>
                      <w:rFonts w:ascii="Times New Roman" w:hAnsi="Times New Roman" w:eastAsia="宋体" w:cs="Times New Roman"/>
                      <w:b/>
                      <w:bCs/>
                      <w:color w:val="00B050"/>
                      <w:kern w:val="0"/>
                      <w:sz w:val="18"/>
                      <w:szCs w:val="18"/>
                      <w:lang w:bidi="ar"/>
                    </w:rPr>
                  </w:pPr>
                  <w:r>
                    <w:rPr>
                      <w:rFonts w:ascii="Times New Roman" w:hAnsi="Times New Roman" w:cs="Times New Roman"/>
                      <w:b/>
                      <w:bCs/>
                      <w:color w:val="00B050"/>
                      <w:sz w:val="18"/>
                      <w:szCs w:val="18"/>
                    </w:rPr>
                    <w:t>氟化物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vMerge w:val="continue"/>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b/>
                      <w:bCs/>
                      <w:color w:val="00B050"/>
                      <w:kern w:val="0"/>
                      <w:sz w:val="18"/>
                      <w:szCs w:val="18"/>
                      <w:lang w:bidi="ar"/>
                    </w:rPr>
                  </w:pPr>
                </w:p>
              </w:tc>
              <w:tc>
                <w:tcPr>
                  <w:tcW w:w="987" w:type="dxa"/>
                  <w:tcBorders>
                    <w:tl2br w:val="nil"/>
                    <w:tr2bl w:val="nil"/>
                  </w:tcBorders>
                  <w:tcMar>
                    <w:top w:w="15" w:type="dxa"/>
                    <w:left w:w="15" w:type="dxa"/>
                    <w:right w:w="15" w:type="dxa"/>
                  </w:tcMar>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预测浓度C</w:t>
                  </w:r>
                  <w:r>
                    <w:rPr>
                      <w:rFonts w:ascii="Times New Roman" w:hAnsi="Times New Roman" w:eastAsia="宋体" w:cs="Times New Roman"/>
                      <w:b/>
                      <w:bCs/>
                      <w:color w:val="00B050"/>
                      <w:kern w:val="0"/>
                      <w:sz w:val="18"/>
                      <w:szCs w:val="18"/>
                      <w:vertAlign w:val="subscript"/>
                      <w:lang w:bidi="ar"/>
                    </w:rPr>
                    <w:t>i</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μ</w:t>
                  </w:r>
                  <w:r>
                    <w:rPr>
                      <w:rFonts w:ascii="Times New Roman" w:hAnsi="Times New Roman" w:eastAsia="宋体" w:cs="Times New Roman"/>
                      <w:b/>
                      <w:bCs/>
                      <w:color w:val="00B050"/>
                      <w:kern w:val="0"/>
                      <w:sz w:val="18"/>
                      <w:szCs w:val="18"/>
                      <w:lang w:bidi="ar"/>
                    </w:rPr>
                    <w:t>g/m</w:t>
                  </w:r>
                  <w:r>
                    <w:rPr>
                      <w:rFonts w:ascii="Times New Roman" w:hAnsi="Times New Roman" w:eastAsia="宋体" w:cs="Times New Roman"/>
                      <w:b/>
                      <w:bCs/>
                      <w:color w:val="00B050"/>
                      <w:kern w:val="0"/>
                      <w:sz w:val="18"/>
                      <w:szCs w:val="18"/>
                      <w:vertAlign w:val="superscript"/>
                      <w:lang w:bidi="ar"/>
                    </w:rPr>
                    <w:t>3</w:t>
                  </w:r>
                  <w:r>
                    <w:rPr>
                      <w:rFonts w:ascii="Times New Roman" w:hAnsi="Times New Roman" w:eastAsia="宋体" w:cs="Times New Roman"/>
                      <w:b/>
                      <w:bCs/>
                      <w:color w:val="00B050"/>
                      <w:kern w:val="0"/>
                      <w:sz w:val="18"/>
                      <w:szCs w:val="18"/>
                      <w:lang w:bidi="ar"/>
                    </w:rPr>
                    <w:t>)</w:t>
                  </w:r>
                </w:p>
              </w:tc>
              <w:tc>
                <w:tcPr>
                  <w:tcW w:w="992" w:type="dxa"/>
                  <w:tcBorders>
                    <w:tl2br w:val="nil"/>
                    <w:tr2bl w:val="nil"/>
                  </w:tcBorders>
                  <w:tcMar>
                    <w:top w:w="15" w:type="dxa"/>
                    <w:left w:w="15" w:type="dxa"/>
                    <w:right w:w="15" w:type="dxa"/>
                  </w:tcMar>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占标率P</w:t>
                  </w:r>
                  <w:r>
                    <w:rPr>
                      <w:rFonts w:ascii="Times New Roman" w:hAnsi="Times New Roman" w:eastAsia="宋体" w:cs="Times New Roman"/>
                      <w:b/>
                      <w:bCs/>
                      <w:color w:val="00B050"/>
                      <w:kern w:val="0"/>
                      <w:sz w:val="18"/>
                      <w:szCs w:val="18"/>
                      <w:vertAlign w:val="subscript"/>
                      <w:lang w:bidi="ar"/>
                    </w:rPr>
                    <w:t>i</w:t>
                  </w:r>
                  <w:r>
                    <w:rPr>
                      <w:rFonts w:hint="eastAsia" w:ascii="Times New Roman" w:hAnsi="Times New Roman" w:eastAsia="宋体" w:cs="Times New Roman"/>
                      <w:b/>
                      <w:bCs/>
                      <w:color w:val="00B050"/>
                      <w:kern w:val="0"/>
                      <w:sz w:val="18"/>
                      <w:szCs w:val="18"/>
                      <w:lang w:bidi="ar"/>
                    </w:rPr>
                    <w:t>（</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w:t>
                  </w:r>
                </w:p>
              </w:tc>
              <w:tc>
                <w:tcPr>
                  <w:tcW w:w="1127"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预测浓度C</w:t>
                  </w:r>
                  <w:r>
                    <w:rPr>
                      <w:rFonts w:ascii="Times New Roman" w:hAnsi="Times New Roman" w:eastAsia="宋体" w:cs="Times New Roman"/>
                      <w:b/>
                      <w:bCs/>
                      <w:color w:val="00B050"/>
                      <w:kern w:val="0"/>
                      <w:sz w:val="18"/>
                      <w:szCs w:val="18"/>
                      <w:vertAlign w:val="subscript"/>
                      <w:lang w:bidi="ar"/>
                    </w:rPr>
                    <w:t>i</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μ</w:t>
                  </w:r>
                  <w:r>
                    <w:rPr>
                      <w:rFonts w:ascii="Times New Roman" w:hAnsi="Times New Roman" w:eastAsia="宋体" w:cs="Times New Roman"/>
                      <w:b/>
                      <w:bCs/>
                      <w:color w:val="00B050"/>
                      <w:kern w:val="0"/>
                      <w:sz w:val="18"/>
                      <w:szCs w:val="18"/>
                      <w:lang w:bidi="ar"/>
                    </w:rPr>
                    <w:t>g/m</w:t>
                  </w:r>
                  <w:r>
                    <w:rPr>
                      <w:rFonts w:ascii="Times New Roman" w:hAnsi="Times New Roman" w:eastAsia="宋体" w:cs="Times New Roman"/>
                      <w:b/>
                      <w:bCs/>
                      <w:color w:val="00B050"/>
                      <w:kern w:val="0"/>
                      <w:sz w:val="18"/>
                      <w:szCs w:val="18"/>
                      <w:vertAlign w:val="superscript"/>
                      <w:lang w:bidi="ar"/>
                    </w:rPr>
                    <w:t>3</w:t>
                  </w:r>
                  <w:r>
                    <w:rPr>
                      <w:rFonts w:ascii="Times New Roman" w:hAnsi="Times New Roman" w:eastAsia="宋体" w:cs="Times New Roman"/>
                      <w:b/>
                      <w:bCs/>
                      <w:color w:val="00B050"/>
                      <w:kern w:val="0"/>
                      <w:sz w:val="18"/>
                      <w:szCs w:val="18"/>
                      <w:lang w:bidi="ar"/>
                    </w:rPr>
                    <w:t>)</w:t>
                  </w:r>
                </w:p>
              </w:tc>
              <w:tc>
                <w:tcPr>
                  <w:tcW w:w="849"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占标率P</w:t>
                  </w:r>
                  <w:r>
                    <w:rPr>
                      <w:rFonts w:ascii="Times New Roman" w:hAnsi="Times New Roman" w:eastAsia="宋体" w:cs="Times New Roman"/>
                      <w:b/>
                      <w:bCs/>
                      <w:color w:val="00B050"/>
                      <w:kern w:val="0"/>
                      <w:sz w:val="18"/>
                      <w:szCs w:val="18"/>
                      <w:vertAlign w:val="subscript"/>
                      <w:lang w:bidi="ar"/>
                    </w:rPr>
                    <w:t>i</w:t>
                  </w:r>
                  <w:r>
                    <w:rPr>
                      <w:rFonts w:hint="eastAsia" w:ascii="Times New Roman" w:hAnsi="Times New Roman" w:eastAsia="宋体" w:cs="Times New Roman"/>
                      <w:b/>
                      <w:bCs/>
                      <w:color w:val="00B050"/>
                      <w:kern w:val="0"/>
                      <w:sz w:val="18"/>
                      <w:szCs w:val="18"/>
                      <w:lang w:bidi="ar"/>
                    </w:rPr>
                    <w:t>（</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w:t>
                  </w:r>
                </w:p>
              </w:tc>
              <w:tc>
                <w:tcPr>
                  <w:tcW w:w="849"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预测浓度C</w:t>
                  </w:r>
                  <w:r>
                    <w:rPr>
                      <w:rFonts w:ascii="Times New Roman" w:hAnsi="Times New Roman" w:eastAsia="宋体" w:cs="Times New Roman"/>
                      <w:b/>
                      <w:bCs/>
                      <w:color w:val="00B050"/>
                      <w:kern w:val="0"/>
                      <w:sz w:val="18"/>
                      <w:szCs w:val="18"/>
                      <w:vertAlign w:val="subscript"/>
                      <w:lang w:bidi="ar"/>
                    </w:rPr>
                    <w:t>i</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μ</w:t>
                  </w:r>
                  <w:r>
                    <w:rPr>
                      <w:rFonts w:ascii="Times New Roman" w:hAnsi="Times New Roman" w:eastAsia="宋体" w:cs="Times New Roman"/>
                      <w:b/>
                      <w:bCs/>
                      <w:color w:val="00B050"/>
                      <w:kern w:val="0"/>
                      <w:sz w:val="18"/>
                      <w:szCs w:val="18"/>
                      <w:lang w:bidi="ar"/>
                    </w:rPr>
                    <w:t>g/m</w:t>
                  </w:r>
                  <w:r>
                    <w:rPr>
                      <w:rFonts w:ascii="Times New Roman" w:hAnsi="Times New Roman" w:eastAsia="宋体" w:cs="Times New Roman"/>
                      <w:b/>
                      <w:bCs/>
                      <w:color w:val="00B050"/>
                      <w:kern w:val="0"/>
                      <w:sz w:val="18"/>
                      <w:szCs w:val="18"/>
                      <w:vertAlign w:val="superscript"/>
                      <w:lang w:bidi="ar"/>
                    </w:rPr>
                    <w:t>3</w:t>
                  </w:r>
                  <w:r>
                    <w:rPr>
                      <w:rFonts w:ascii="Times New Roman" w:hAnsi="Times New Roman" w:eastAsia="宋体" w:cs="Times New Roman"/>
                      <w:b/>
                      <w:bCs/>
                      <w:color w:val="00B050"/>
                      <w:kern w:val="0"/>
                      <w:sz w:val="18"/>
                      <w:szCs w:val="18"/>
                      <w:lang w:bidi="ar"/>
                    </w:rPr>
                    <w:t>)</w:t>
                  </w:r>
                </w:p>
              </w:tc>
              <w:tc>
                <w:tcPr>
                  <w:tcW w:w="850"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占标率P</w:t>
                  </w:r>
                  <w:r>
                    <w:rPr>
                      <w:rFonts w:ascii="Times New Roman" w:hAnsi="Times New Roman" w:eastAsia="宋体" w:cs="Times New Roman"/>
                      <w:b/>
                      <w:bCs/>
                      <w:color w:val="00B050"/>
                      <w:kern w:val="0"/>
                      <w:sz w:val="18"/>
                      <w:szCs w:val="18"/>
                      <w:vertAlign w:val="subscript"/>
                      <w:lang w:bidi="ar"/>
                    </w:rPr>
                    <w:t>i</w:t>
                  </w:r>
                  <w:r>
                    <w:rPr>
                      <w:rFonts w:hint="eastAsia" w:ascii="Times New Roman" w:hAnsi="Times New Roman" w:eastAsia="宋体" w:cs="Times New Roman"/>
                      <w:b/>
                      <w:bCs/>
                      <w:color w:val="00B050"/>
                      <w:kern w:val="0"/>
                      <w:sz w:val="18"/>
                      <w:szCs w:val="18"/>
                      <w:lang w:bidi="ar"/>
                    </w:rPr>
                    <w:t>（</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w:t>
                  </w:r>
                </w:p>
              </w:tc>
              <w:tc>
                <w:tcPr>
                  <w:tcW w:w="849"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预测浓度C</w:t>
                  </w:r>
                  <w:r>
                    <w:rPr>
                      <w:rFonts w:ascii="Times New Roman" w:hAnsi="Times New Roman" w:eastAsia="宋体" w:cs="Times New Roman"/>
                      <w:b/>
                      <w:bCs/>
                      <w:color w:val="00B050"/>
                      <w:kern w:val="0"/>
                      <w:sz w:val="18"/>
                      <w:szCs w:val="18"/>
                      <w:vertAlign w:val="subscript"/>
                      <w:lang w:bidi="ar"/>
                    </w:rPr>
                    <w:t>i</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μ</w:t>
                  </w:r>
                  <w:r>
                    <w:rPr>
                      <w:rFonts w:ascii="Times New Roman" w:hAnsi="Times New Roman" w:eastAsia="宋体" w:cs="Times New Roman"/>
                      <w:b/>
                      <w:bCs/>
                      <w:color w:val="00B050"/>
                      <w:kern w:val="0"/>
                      <w:sz w:val="18"/>
                      <w:szCs w:val="18"/>
                      <w:lang w:bidi="ar"/>
                    </w:rPr>
                    <w:t>g/m</w:t>
                  </w:r>
                  <w:r>
                    <w:rPr>
                      <w:rFonts w:ascii="Times New Roman" w:hAnsi="Times New Roman" w:eastAsia="宋体" w:cs="Times New Roman"/>
                      <w:b/>
                      <w:bCs/>
                      <w:color w:val="00B050"/>
                      <w:kern w:val="0"/>
                      <w:sz w:val="18"/>
                      <w:szCs w:val="18"/>
                      <w:vertAlign w:val="superscript"/>
                      <w:lang w:bidi="ar"/>
                    </w:rPr>
                    <w:t>3</w:t>
                  </w:r>
                  <w:r>
                    <w:rPr>
                      <w:rFonts w:ascii="Times New Roman" w:hAnsi="Times New Roman" w:eastAsia="宋体" w:cs="Times New Roman"/>
                      <w:b/>
                      <w:bCs/>
                      <w:color w:val="00B050"/>
                      <w:kern w:val="0"/>
                      <w:sz w:val="18"/>
                      <w:szCs w:val="18"/>
                      <w:lang w:bidi="ar"/>
                    </w:rPr>
                    <w:t>)</w:t>
                  </w:r>
                </w:p>
              </w:tc>
              <w:tc>
                <w:tcPr>
                  <w:tcW w:w="854" w:type="dxa"/>
                  <w:tcBorders>
                    <w:tl2br w:val="nil"/>
                    <w:tr2bl w:val="nil"/>
                  </w:tcBorders>
                  <w:vAlign w:val="center"/>
                </w:tcPr>
                <w:p>
                  <w:pPr>
                    <w:widowControl/>
                    <w:snapToGrid w:val="0"/>
                    <w:jc w:val="center"/>
                    <w:textAlignment w:val="center"/>
                    <w:rPr>
                      <w:rFonts w:ascii="Times New Roman" w:hAnsi="Times New Roman" w:eastAsia="宋体" w:cs="Times New Roman"/>
                      <w:b/>
                      <w:bCs/>
                      <w:color w:val="00B050"/>
                      <w:kern w:val="0"/>
                      <w:sz w:val="18"/>
                      <w:szCs w:val="18"/>
                      <w:lang w:bidi="ar"/>
                    </w:rPr>
                  </w:pPr>
                  <w:r>
                    <w:rPr>
                      <w:rFonts w:ascii="Times New Roman" w:hAnsi="Times New Roman" w:eastAsia="宋体" w:cs="Times New Roman"/>
                      <w:b/>
                      <w:bCs/>
                      <w:color w:val="00B050"/>
                      <w:kern w:val="0"/>
                      <w:sz w:val="18"/>
                      <w:szCs w:val="18"/>
                      <w:lang w:bidi="ar"/>
                    </w:rPr>
                    <w:t>占标率P</w:t>
                  </w:r>
                  <w:r>
                    <w:rPr>
                      <w:rFonts w:ascii="Times New Roman" w:hAnsi="Times New Roman" w:eastAsia="宋体" w:cs="Times New Roman"/>
                      <w:b/>
                      <w:bCs/>
                      <w:color w:val="00B050"/>
                      <w:kern w:val="0"/>
                      <w:sz w:val="18"/>
                      <w:szCs w:val="18"/>
                      <w:vertAlign w:val="subscript"/>
                      <w:lang w:bidi="ar"/>
                    </w:rPr>
                    <w:t>i</w:t>
                  </w:r>
                  <w:r>
                    <w:rPr>
                      <w:rFonts w:hint="eastAsia" w:ascii="Times New Roman" w:hAnsi="Times New Roman" w:eastAsia="宋体" w:cs="Times New Roman"/>
                      <w:b/>
                      <w:bCs/>
                      <w:color w:val="00B050"/>
                      <w:kern w:val="0"/>
                      <w:sz w:val="18"/>
                      <w:szCs w:val="18"/>
                      <w:lang w:bidi="ar"/>
                    </w:rPr>
                    <w:t>（</w:t>
                  </w:r>
                  <w:r>
                    <w:rPr>
                      <w:rFonts w:ascii="Times New Roman" w:hAnsi="Times New Roman" w:eastAsia="宋体" w:cs="Times New Roman"/>
                      <w:b/>
                      <w:bCs/>
                      <w:color w:val="00B050"/>
                      <w:kern w:val="0"/>
                      <w:sz w:val="18"/>
                      <w:szCs w:val="18"/>
                      <w:lang w:bidi="ar"/>
                    </w:rPr>
                    <w:t>%</w:t>
                  </w:r>
                  <w:r>
                    <w:rPr>
                      <w:rFonts w:hint="eastAsia" w:ascii="Times New Roman" w:hAnsi="Times New Roman" w:eastAsia="宋体" w:cs="Times New Roman"/>
                      <w:b/>
                      <w:bCs/>
                      <w:color w:val="00B050"/>
                      <w:kern w:val="0"/>
                      <w:sz w:val="18"/>
                      <w:szCs w:val="18"/>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28.9740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6.44</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143.2650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28.65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29.8286</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11.93</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0.1042</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62.6710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13.93</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309.8833</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61.98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64.5196</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25.81</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0.2254</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64.4270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14.32</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318.5660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63.71</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66.3274</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26.53</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0.2318</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48.9520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10.88</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242.0483</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48.41</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50.3959</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20.16</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0.1761</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37.6360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8.36</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186.0951</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37.22</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38.7461</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15.50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0.1354</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28.5980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6.36</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141.4058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28.28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29.4415</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11.78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0.1029</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22.8860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5.09</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113.1622</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22.63</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23.5611</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9.42</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0.0823</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21.2840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4.73</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105.2410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21.05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21.9118</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8.76</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0.0766</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22.0410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4.90</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108.9840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21.80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22.6911</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9.08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0.0793</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21.9780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4.88</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108.6725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21.73</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22.6263</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9.05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0.0791</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21.5090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4.78</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106.3535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21.27</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22.1434</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8.86</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0.0774</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1400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18.9860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4.22</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93.8783</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18.78</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19.5460</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7.82</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0.0683</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2500</w:t>
                  </w:r>
                </w:p>
              </w:tc>
              <w:tc>
                <w:tcPr>
                  <w:tcW w:w="98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13.3910</w:t>
                  </w:r>
                </w:p>
              </w:tc>
              <w:tc>
                <w:tcPr>
                  <w:tcW w:w="992"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2.98</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66.2132</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13.24</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13.7860</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5.51</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0.0482</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最大落地浓度</w:t>
                  </w:r>
                </w:p>
              </w:tc>
              <w:tc>
                <w:tcPr>
                  <w:tcW w:w="987"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72.7260</w:t>
                  </w:r>
                </w:p>
              </w:tc>
              <w:tc>
                <w:tcPr>
                  <w:tcW w:w="992"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16.16</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359.6013</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71.92</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74.8712</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29.95</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0.2616</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最大浓度出现距离</w:t>
                  </w:r>
                  <w:r>
                    <w:rPr>
                      <w:rFonts w:hint="eastAsia" w:ascii="Times New Roman" w:hAnsi="Times New Roman" w:eastAsia="宋体" w:cs="Times New Roman"/>
                      <w:color w:val="00B050"/>
                      <w:kern w:val="0"/>
                      <w:sz w:val="18"/>
                      <w:szCs w:val="18"/>
                      <w:lang w:bidi="ar"/>
                    </w:rPr>
                    <w:t>（m）</w:t>
                  </w:r>
                </w:p>
              </w:tc>
              <w:tc>
                <w:tcPr>
                  <w:tcW w:w="987"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992"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124.0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jc w:val="center"/>
              </w:trPr>
              <w:tc>
                <w:tcPr>
                  <w:tcW w:w="1128"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D</w:t>
                  </w:r>
                  <w:r>
                    <w:rPr>
                      <w:rFonts w:hint="eastAsia" w:ascii="Times New Roman" w:hAnsi="Times New Roman" w:eastAsia="宋体" w:cs="Times New Roman"/>
                      <w:color w:val="00B050"/>
                      <w:kern w:val="0"/>
                      <w:sz w:val="18"/>
                      <w:szCs w:val="18"/>
                      <w:vertAlign w:val="subscript"/>
                      <w:lang w:bidi="ar"/>
                    </w:rPr>
                    <w:t>10%</w:t>
                  </w:r>
                  <w:r>
                    <w:rPr>
                      <w:rFonts w:hint="eastAsia" w:ascii="Times New Roman" w:hAnsi="Times New Roman" w:eastAsia="宋体" w:cs="Times New Roman"/>
                      <w:color w:val="00B050"/>
                      <w:kern w:val="0"/>
                      <w:sz w:val="18"/>
                      <w:szCs w:val="18"/>
                      <w:lang w:bidi="ar"/>
                    </w:rPr>
                    <w:t>最远距离</w:t>
                  </w:r>
                </w:p>
              </w:tc>
              <w:tc>
                <w:tcPr>
                  <w:tcW w:w="987"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350.0</w:t>
                  </w:r>
                </w:p>
              </w:tc>
              <w:tc>
                <w:tcPr>
                  <w:tcW w:w="992" w:type="dxa"/>
                  <w:tcBorders>
                    <w:tl2br w:val="nil"/>
                    <w:tr2bl w:val="nil"/>
                  </w:tcBorders>
                  <w:tcMar>
                    <w:top w:w="15" w:type="dxa"/>
                    <w:left w:w="15" w:type="dxa"/>
                    <w:right w:w="15" w:type="dxa"/>
                  </w:tcMar>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350.0</w:t>
                  </w:r>
                </w:p>
              </w:tc>
              <w:tc>
                <w:tcPr>
                  <w:tcW w:w="1127"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4575.0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4575.0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575.0</w:t>
                  </w:r>
                </w:p>
              </w:tc>
              <w:tc>
                <w:tcPr>
                  <w:tcW w:w="850"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ascii="Times New Roman" w:hAnsi="Times New Roman" w:eastAsia="宋体" w:cs="Times New Roman"/>
                      <w:color w:val="00B050"/>
                      <w:kern w:val="0"/>
                      <w:sz w:val="18"/>
                      <w:szCs w:val="18"/>
                      <w:lang w:bidi="ar"/>
                    </w:rPr>
                    <w:t>575.0</w:t>
                  </w:r>
                </w:p>
              </w:tc>
              <w:tc>
                <w:tcPr>
                  <w:tcW w:w="849"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w:t>
                  </w:r>
                </w:p>
              </w:tc>
              <w:tc>
                <w:tcPr>
                  <w:tcW w:w="854" w:type="dxa"/>
                  <w:tcBorders>
                    <w:tl2br w:val="nil"/>
                    <w:tr2bl w:val="nil"/>
                  </w:tcBorders>
                  <w:vAlign w:val="center"/>
                </w:tcPr>
                <w:p>
                  <w:pPr>
                    <w:snapToGrid w:val="0"/>
                    <w:jc w:val="center"/>
                    <w:rPr>
                      <w:rFonts w:ascii="Times New Roman" w:hAnsi="Times New Roman" w:eastAsia="宋体" w:cs="Times New Roman"/>
                      <w:color w:val="00B050"/>
                      <w:kern w:val="0"/>
                      <w:sz w:val="18"/>
                      <w:szCs w:val="18"/>
                      <w:lang w:bidi="ar"/>
                    </w:rPr>
                  </w:pPr>
                  <w:r>
                    <w:rPr>
                      <w:rFonts w:hint="eastAsia" w:ascii="Times New Roman" w:hAnsi="Times New Roman" w:eastAsia="宋体" w:cs="Times New Roman"/>
                      <w:color w:val="00B050"/>
                      <w:kern w:val="0"/>
                      <w:sz w:val="18"/>
                      <w:szCs w:val="18"/>
                      <w:lang w:bidi="ar"/>
                    </w:rPr>
                    <w:t>/</w:t>
                  </w:r>
                </w:p>
              </w:tc>
            </w:tr>
          </w:tbl>
          <w:p>
            <w:pPr>
              <w:jc w:val="center"/>
              <w:rPr>
                <w:b/>
                <w:bCs/>
                <w:szCs w:val="21"/>
              </w:rPr>
            </w:pP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4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④</w:t>
            </w:r>
            <w:r>
              <w:rPr>
                <w:rFonts w:ascii="Times New Roman" w:hAnsi="Times New Roman" w:cs="Times New Roman"/>
                <w:color w:val="000000"/>
              </w:rPr>
              <w:fldChar w:fldCharType="end"/>
            </w:r>
            <w:r>
              <w:rPr>
                <w:rFonts w:hint="eastAsia" w:ascii="Times New Roman" w:hAnsi="Times New Roman" w:cs="Times New Roman"/>
                <w:color w:val="000000"/>
              </w:rPr>
              <w:t>估算结果</w:t>
            </w:r>
          </w:p>
          <w:bookmarkEnd w:id="59"/>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项目</w:t>
            </w:r>
            <w:r>
              <w:rPr>
                <w:rFonts w:ascii="Times New Roman" w:hAnsi="Times New Roman" w:cs="Times New Roman"/>
                <w:color w:val="000000"/>
              </w:rPr>
              <w:t>AERSCREEN 计算结果见</w:t>
            </w:r>
            <w:r>
              <w:rPr>
                <w:rFonts w:hint="eastAsia" w:ascii="Times New Roman" w:hAnsi="Times New Roman" w:cs="Times New Roman"/>
                <w:color w:val="000000"/>
              </w:rPr>
              <w:t>下</w:t>
            </w:r>
            <w:r>
              <w:rPr>
                <w:rFonts w:ascii="Times New Roman" w:hAnsi="Times New Roman" w:cs="Times New Roman"/>
                <w:color w:val="000000"/>
              </w:rPr>
              <w:t>表。</w:t>
            </w:r>
          </w:p>
          <w:p>
            <w:pPr>
              <w:widowControl/>
              <w:spacing w:before="156" w:beforeLines="50"/>
              <w:jc w:val="center"/>
              <w:textAlignment w:val="center"/>
              <w:rPr>
                <w:rFonts w:ascii="Times New Roman" w:hAnsi="Times New Roman" w:eastAsia="宋体" w:cs="Times New Roman"/>
                <w:b/>
                <w:szCs w:val="21"/>
              </w:rPr>
            </w:pPr>
            <w:bookmarkStart w:id="62" w:name="_Hlk86089455"/>
            <w:r>
              <w:rPr>
                <w:rFonts w:ascii="Times New Roman" w:hAnsi="Times New Roman" w:eastAsia="宋体" w:cs="Times New Roman"/>
                <w:b/>
                <w:szCs w:val="21"/>
              </w:rPr>
              <w:t>表4-11    各排放源大气污染物最大地面落地浓度及占标率筛选一览</w:t>
            </w:r>
            <w:r>
              <w:rPr>
                <w:rFonts w:hint="eastAsia" w:ascii="Times New Roman" w:hAnsi="Times New Roman" w:eastAsia="宋体" w:cs="Times New Roman"/>
                <w:b/>
                <w:szCs w:val="21"/>
              </w:rPr>
              <w:t>表</w:t>
            </w:r>
          </w:p>
          <w:tbl>
            <w:tblPr>
              <w:tblStyle w:val="21"/>
              <w:tblW w:w="81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993"/>
              <w:gridCol w:w="1036"/>
              <w:gridCol w:w="1275"/>
              <w:gridCol w:w="1276"/>
              <w:gridCol w:w="992"/>
              <w:gridCol w:w="1134"/>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1" w:type="dxa"/>
                  <w:shd w:val="clear" w:color="auto" w:fill="auto"/>
                  <w:vAlign w:val="center"/>
                </w:tcPr>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排放类型</w:t>
                  </w:r>
                </w:p>
              </w:tc>
              <w:tc>
                <w:tcPr>
                  <w:tcW w:w="993" w:type="dxa"/>
                  <w:shd w:val="clear" w:color="auto" w:fill="auto"/>
                  <w:vAlign w:val="center"/>
                </w:tcPr>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污染源</w:t>
                  </w:r>
                </w:p>
              </w:tc>
              <w:tc>
                <w:tcPr>
                  <w:tcW w:w="1036" w:type="dxa"/>
                  <w:shd w:val="clear" w:color="auto" w:fill="auto"/>
                  <w:vAlign w:val="center"/>
                </w:tcPr>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污染物</w:t>
                  </w:r>
                </w:p>
              </w:tc>
              <w:tc>
                <w:tcPr>
                  <w:tcW w:w="1275" w:type="dxa"/>
                  <w:shd w:val="clear" w:color="auto" w:fill="auto"/>
                  <w:vAlign w:val="center"/>
                </w:tcPr>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最大落地浓度</w:t>
                  </w:r>
                  <w:r>
                    <w:rPr>
                      <w:rFonts w:ascii="Times New Roman" w:hAnsi="Times New Roman" w:eastAsia="宋体" w:cs="Times New Roman"/>
                      <w:b/>
                      <w:bCs/>
                      <w:kern w:val="0"/>
                      <w:sz w:val="18"/>
                      <w:szCs w:val="18"/>
                      <w:lang w:bidi="ar"/>
                    </w:rPr>
                    <w:t>(μg/m</w:t>
                  </w:r>
                  <w:r>
                    <w:rPr>
                      <w:rFonts w:ascii="Times New Roman" w:hAnsi="Times New Roman" w:eastAsia="宋体" w:cs="Times New Roman"/>
                      <w:b/>
                      <w:bCs/>
                      <w:kern w:val="0"/>
                      <w:sz w:val="18"/>
                      <w:szCs w:val="18"/>
                      <w:vertAlign w:val="superscript"/>
                      <w:lang w:bidi="ar"/>
                    </w:rPr>
                    <w:t>3</w:t>
                  </w:r>
                  <w:r>
                    <w:rPr>
                      <w:rFonts w:ascii="Times New Roman" w:hAnsi="Times New Roman" w:eastAsia="宋体" w:cs="Times New Roman"/>
                      <w:b/>
                      <w:bCs/>
                      <w:kern w:val="0"/>
                      <w:sz w:val="18"/>
                      <w:szCs w:val="18"/>
                      <w:lang w:bidi="ar"/>
                    </w:rPr>
                    <w:t>)</w:t>
                  </w:r>
                </w:p>
              </w:tc>
              <w:tc>
                <w:tcPr>
                  <w:tcW w:w="1276" w:type="dxa"/>
                  <w:shd w:val="clear" w:color="auto" w:fill="auto"/>
                  <w:vAlign w:val="center"/>
                </w:tcPr>
                <w:p>
                  <w:pPr>
                    <w:snapToGrid w:val="0"/>
                    <w:jc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最大浓度出现距离</w:t>
                  </w:r>
                  <w:r>
                    <w:rPr>
                      <w:rFonts w:hint="eastAsia" w:ascii="Times New Roman" w:hAnsi="Times New Roman" w:eastAsia="宋体" w:cs="Times New Roman"/>
                      <w:b/>
                      <w:bCs/>
                      <w:kern w:val="0"/>
                      <w:sz w:val="18"/>
                      <w:szCs w:val="18"/>
                      <w:lang w:bidi="ar"/>
                    </w:rPr>
                    <w:t>（m）</w:t>
                  </w:r>
                </w:p>
              </w:tc>
              <w:tc>
                <w:tcPr>
                  <w:tcW w:w="992" w:type="dxa"/>
                  <w:shd w:val="clear" w:color="auto" w:fill="auto"/>
                  <w:vAlign w:val="center"/>
                </w:tcPr>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P</w:t>
                  </w:r>
                  <w:r>
                    <w:rPr>
                      <w:rFonts w:hint="eastAsia" w:ascii="Times New Roman" w:hAnsi="Times New Roman" w:eastAsia="宋体" w:cs="Times New Roman"/>
                      <w:b/>
                      <w:bCs/>
                      <w:kern w:val="0"/>
                      <w:sz w:val="18"/>
                      <w:szCs w:val="18"/>
                      <w:vertAlign w:val="subscript"/>
                      <w:lang w:bidi="ar"/>
                    </w:rPr>
                    <w:t>max</w:t>
                  </w:r>
                </w:p>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w:t>
                  </w:r>
                </w:p>
              </w:tc>
              <w:tc>
                <w:tcPr>
                  <w:tcW w:w="1134" w:type="dxa"/>
                  <w:shd w:val="clear" w:color="auto" w:fill="auto"/>
                  <w:vAlign w:val="center"/>
                </w:tcPr>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标准值</w:t>
                  </w:r>
                </w:p>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w:t>
                  </w:r>
                  <w:r>
                    <w:rPr>
                      <w:rFonts w:ascii="Times New Roman" w:hAnsi="Times New Roman" w:eastAsia="宋体" w:cs="Times New Roman"/>
                      <w:b/>
                      <w:bCs/>
                      <w:kern w:val="0"/>
                      <w:sz w:val="18"/>
                      <w:szCs w:val="18"/>
                      <w:lang w:bidi="ar"/>
                    </w:rPr>
                    <w:t>μg/m</w:t>
                  </w:r>
                  <w:r>
                    <w:rPr>
                      <w:rFonts w:ascii="Times New Roman" w:hAnsi="Times New Roman" w:eastAsia="宋体" w:cs="Times New Roman"/>
                      <w:b/>
                      <w:bCs/>
                      <w:kern w:val="0"/>
                      <w:sz w:val="18"/>
                      <w:szCs w:val="18"/>
                      <w:vertAlign w:val="superscript"/>
                      <w:lang w:bidi="ar"/>
                    </w:rPr>
                    <w:t>3</w:t>
                  </w:r>
                  <w:r>
                    <w:rPr>
                      <w:rFonts w:hint="eastAsia" w:ascii="Times New Roman" w:hAnsi="Times New Roman" w:eastAsia="宋体" w:cs="Times New Roman"/>
                      <w:b/>
                      <w:bCs/>
                      <w:kern w:val="0"/>
                      <w:sz w:val="18"/>
                      <w:szCs w:val="18"/>
                      <w:lang w:bidi="ar"/>
                    </w:rPr>
                    <w:t>）</w:t>
                  </w:r>
                </w:p>
              </w:tc>
              <w:tc>
                <w:tcPr>
                  <w:tcW w:w="793" w:type="dxa"/>
                  <w:shd w:val="clear" w:color="auto" w:fill="auto"/>
                  <w:vAlign w:val="center"/>
                </w:tcPr>
                <w:p>
                  <w:pPr>
                    <w:snapToGrid w:val="0"/>
                    <w:jc w:val="center"/>
                    <w:rPr>
                      <w:rFonts w:ascii="Times New Roman" w:hAnsi="Times New Roman" w:eastAsia="宋体" w:cs="Times New Roman"/>
                      <w:b/>
                      <w:bCs/>
                      <w:kern w:val="0"/>
                      <w:sz w:val="18"/>
                      <w:szCs w:val="18"/>
                      <w:lang w:bidi="ar"/>
                    </w:rPr>
                  </w:pPr>
                  <w:r>
                    <w:rPr>
                      <w:rFonts w:hint="eastAsia" w:ascii="Times New Roman" w:hAnsi="Times New Roman" w:eastAsia="宋体" w:cs="Times New Roman"/>
                      <w:b/>
                      <w:bCs/>
                      <w:kern w:val="0"/>
                      <w:sz w:val="18"/>
                      <w:szCs w:val="18"/>
                      <w:lang w:bidi="ar"/>
                    </w:rPr>
                    <w:t>达标性分析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1" w:type="dxa"/>
                  <w:vMerge w:val="restart"/>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有组织</w:t>
                  </w:r>
                </w:p>
              </w:tc>
              <w:tc>
                <w:tcPr>
                  <w:tcW w:w="993"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1#排气筒</w:t>
                  </w:r>
                </w:p>
              </w:tc>
              <w:tc>
                <w:tcPr>
                  <w:tcW w:w="1036"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PM</w:t>
                  </w:r>
                  <w:r>
                    <w:rPr>
                      <w:rFonts w:ascii="Times New Roman" w:hAnsi="Times New Roman" w:eastAsia="宋体" w:cs="Times New Roman"/>
                      <w:kern w:val="0"/>
                      <w:sz w:val="18"/>
                      <w:szCs w:val="18"/>
                      <w:vertAlign w:val="subscript"/>
                      <w:lang w:bidi="ar"/>
                    </w:rPr>
                    <w:t>10</w:t>
                  </w:r>
                </w:p>
              </w:tc>
              <w:tc>
                <w:tcPr>
                  <w:tcW w:w="1275"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color w:val="00B050"/>
                      <w:kern w:val="0"/>
                      <w:sz w:val="18"/>
                      <w:szCs w:val="18"/>
                      <w:lang w:bidi="ar"/>
                    </w:rPr>
                    <w:t>29.9070</w:t>
                  </w:r>
                </w:p>
              </w:tc>
              <w:tc>
                <w:tcPr>
                  <w:tcW w:w="1276"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7</w:t>
                  </w:r>
                  <w:r>
                    <w:rPr>
                      <w:rFonts w:ascii="Times New Roman" w:hAnsi="Times New Roman" w:eastAsia="宋体" w:cs="Times New Roman"/>
                      <w:kern w:val="0"/>
                      <w:sz w:val="18"/>
                      <w:szCs w:val="18"/>
                      <w:lang w:bidi="ar"/>
                    </w:rPr>
                    <w:t>0</w:t>
                  </w:r>
                </w:p>
              </w:tc>
              <w:tc>
                <w:tcPr>
                  <w:tcW w:w="992"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color w:val="00B050"/>
                      <w:kern w:val="0"/>
                      <w:sz w:val="18"/>
                      <w:szCs w:val="18"/>
                      <w:lang w:bidi="ar"/>
                    </w:rPr>
                    <w:t>6.65</w:t>
                  </w:r>
                </w:p>
              </w:tc>
              <w:tc>
                <w:tcPr>
                  <w:tcW w:w="1134"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450</w:t>
                  </w:r>
                </w:p>
              </w:tc>
              <w:tc>
                <w:tcPr>
                  <w:tcW w:w="793"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1"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993" w:type="dxa"/>
                  <w:vMerge w:val="restart"/>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隧道窑</w:t>
                  </w:r>
                  <w:r>
                    <w:rPr>
                      <w:rFonts w:ascii="Times New Roman" w:hAnsi="Times New Roman" w:eastAsia="宋体" w:cs="Times New Roman"/>
                      <w:kern w:val="0"/>
                      <w:sz w:val="18"/>
                      <w:szCs w:val="18"/>
                      <w:lang w:bidi="ar"/>
                    </w:rPr>
                    <w:t>排气筒</w:t>
                  </w:r>
                </w:p>
              </w:tc>
              <w:tc>
                <w:tcPr>
                  <w:tcW w:w="1036"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PM</w:t>
                  </w:r>
                  <w:r>
                    <w:rPr>
                      <w:rFonts w:ascii="Times New Roman" w:hAnsi="Times New Roman" w:eastAsia="宋体" w:cs="Times New Roman"/>
                      <w:kern w:val="0"/>
                      <w:sz w:val="18"/>
                      <w:szCs w:val="18"/>
                      <w:vertAlign w:val="subscript"/>
                      <w:lang w:bidi="ar"/>
                    </w:rPr>
                    <w:t>10</w:t>
                  </w:r>
                </w:p>
              </w:tc>
              <w:tc>
                <w:tcPr>
                  <w:tcW w:w="1275"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color w:val="00B050"/>
                      <w:kern w:val="0"/>
                      <w:sz w:val="18"/>
                      <w:szCs w:val="18"/>
                      <w:lang w:bidi="ar"/>
                    </w:rPr>
                    <w:t>15.5920</w:t>
                  </w:r>
                </w:p>
              </w:tc>
              <w:tc>
                <w:tcPr>
                  <w:tcW w:w="1276" w:type="dxa"/>
                  <w:vMerge w:val="restart"/>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124</w:t>
                  </w:r>
                </w:p>
              </w:tc>
              <w:tc>
                <w:tcPr>
                  <w:tcW w:w="992"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color w:val="00B050"/>
                      <w:kern w:val="0"/>
                      <w:sz w:val="18"/>
                      <w:szCs w:val="18"/>
                      <w:lang w:bidi="ar"/>
                    </w:rPr>
                    <w:t>3.46</w:t>
                  </w:r>
                </w:p>
              </w:tc>
              <w:tc>
                <w:tcPr>
                  <w:tcW w:w="1134"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450</w:t>
                  </w:r>
                </w:p>
              </w:tc>
              <w:tc>
                <w:tcPr>
                  <w:tcW w:w="793"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1"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993"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1036"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cs="Times New Roman"/>
                      <w:sz w:val="18"/>
                      <w:szCs w:val="18"/>
                    </w:rPr>
                    <w:t>SO</w:t>
                  </w:r>
                  <w:r>
                    <w:rPr>
                      <w:rFonts w:ascii="Times New Roman" w:hAnsi="Times New Roman" w:cs="Times New Roman"/>
                      <w:sz w:val="18"/>
                      <w:szCs w:val="18"/>
                      <w:vertAlign w:val="subscript"/>
                    </w:rPr>
                    <w:t>2</w:t>
                  </w:r>
                </w:p>
              </w:tc>
              <w:tc>
                <w:tcPr>
                  <w:tcW w:w="1275"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color w:val="00B050"/>
                      <w:kern w:val="0"/>
                      <w:sz w:val="18"/>
                      <w:szCs w:val="18"/>
                      <w:lang w:bidi="ar"/>
                    </w:rPr>
                    <w:t>93.8136</w:t>
                  </w:r>
                </w:p>
              </w:tc>
              <w:tc>
                <w:tcPr>
                  <w:tcW w:w="1276"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992"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color w:val="00B050"/>
                      <w:kern w:val="0"/>
                      <w:sz w:val="18"/>
                      <w:szCs w:val="18"/>
                      <w:lang w:bidi="ar"/>
                    </w:rPr>
                    <w:t>18.76</w:t>
                  </w:r>
                </w:p>
              </w:tc>
              <w:tc>
                <w:tcPr>
                  <w:tcW w:w="1134"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5</w:t>
                  </w:r>
                  <w:r>
                    <w:rPr>
                      <w:rFonts w:ascii="Times New Roman" w:hAnsi="Times New Roman" w:eastAsia="宋体" w:cs="Times New Roman"/>
                      <w:kern w:val="0"/>
                      <w:sz w:val="18"/>
                      <w:szCs w:val="18"/>
                      <w:lang w:bidi="ar"/>
                    </w:rPr>
                    <w:t>00</w:t>
                  </w:r>
                </w:p>
              </w:tc>
              <w:tc>
                <w:tcPr>
                  <w:tcW w:w="793"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1"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993"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1036"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cs="Times New Roman"/>
                      <w:sz w:val="18"/>
                      <w:szCs w:val="18"/>
                    </w:rPr>
                    <w:t>NO</w:t>
                  </w:r>
                  <w:r>
                    <w:rPr>
                      <w:rFonts w:hint="eastAsia" w:ascii="Times New Roman" w:hAnsi="Times New Roman" w:cs="Times New Roman"/>
                      <w:sz w:val="18"/>
                      <w:szCs w:val="18"/>
                    </w:rPr>
                    <w:t>x</w:t>
                  </w:r>
                </w:p>
              </w:tc>
              <w:tc>
                <w:tcPr>
                  <w:tcW w:w="1275"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color w:val="00B050"/>
                      <w:kern w:val="0"/>
                      <w:sz w:val="18"/>
                      <w:szCs w:val="18"/>
                      <w:lang w:bidi="ar"/>
                    </w:rPr>
                    <w:t>66.5538</w:t>
                  </w:r>
                </w:p>
              </w:tc>
              <w:tc>
                <w:tcPr>
                  <w:tcW w:w="1276"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992"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color w:val="00B050"/>
                      <w:kern w:val="0"/>
                      <w:sz w:val="18"/>
                      <w:szCs w:val="18"/>
                      <w:lang w:bidi="ar"/>
                    </w:rPr>
                    <w:t>26.62</w:t>
                  </w:r>
                </w:p>
              </w:tc>
              <w:tc>
                <w:tcPr>
                  <w:tcW w:w="1134"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2</w:t>
                  </w:r>
                  <w:r>
                    <w:rPr>
                      <w:rFonts w:ascii="Times New Roman" w:hAnsi="Times New Roman" w:eastAsia="宋体" w:cs="Times New Roman"/>
                      <w:kern w:val="0"/>
                      <w:sz w:val="18"/>
                      <w:szCs w:val="18"/>
                      <w:lang w:bidi="ar"/>
                    </w:rPr>
                    <w:t>00</w:t>
                  </w:r>
                </w:p>
              </w:tc>
              <w:tc>
                <w:tcPr>
                  <w:tcW w:w="793"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1"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993"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1036"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cs="Times New Roman"/>
                      <w:sz w:val="18"/>
                      <w:szCs w:val="18"/>
                    </w:rPr>
                    <w:t>氟化物</w:t>
                  </w:r>
                </w:p>
              </w:tc>
              <w:tc>
                <w:tcPr>
                  <w:tcW w:w="1275"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color w:val="00B050"/>
                      <w:kern w:val="0"/>
                      <w:sz w:val="18"/>
                      <w:szCs w:val="18"/>
                      <w:lang w:bidi="ar"/>
                    </w:rPr>
                    <w:t>0.2616</w:t>
                  </w:r>
                </w:p>
              </w:tc>
              <w:tc>
                <w:tcPr>
                  <w:tcW w:w="1276"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992"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color w:val="00B050"/>
                      <w:kern w:val="0"/>
                      <w:sz w:val="18"/>
                      <w:szCs w:val="18"/>
                      <w:lang w:bidi="ar"/>
                    </w:rPr>
                    <w:t>1.31</w:t>
                  </w:r>
                </w:p>
              </w:tc>
              <w:tc>
                <w:tcPr>
                  <w:tcW w:w="1134"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2</w:t>
                  </w:r>
                  <w:r>
                    <w:rPr>
                      <w:rFonts w:ascii="Times New Roman" w:hAnsi="Times New Roman" w:eastAsia="宋体" w:cs="Times New Roman"/>
                      <w:kern w:val="0"/>
                      <w:sz w:val="18"/>
                      <w:szCs w:val="18"/>
                      <w:lang w:bidi="ar"/>
                    </w:rPr>
                    <w:t>0</w:t>
                  </w:r>
                </w:p>
              </w:tc>
              <w:tc>
                <w:tcPr>
                  <w:tcW w:w="793"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1" w:type="dxa"/>
                  <w:vMerge w:val="restart"/>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无组织</w:t>
                  </w:r>
                </w:p>
              </w:tc>
              <w:tc>
                <w:tcPr>
                  <w:tcW w:w="993"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生产车间</w:t>
                  </w:r>
                </w:p>
              </w:tc>
              <w:tc>
                <w:tcPr>
                  <w:tcW w:w="1036"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T</w:t>
                  </w:r>
                  <w:r>
                    <w:rPr>
                      <w:rFonts w:ascii="Times New Roman" w:hAnsi="Times New Roman" w:eastAsia="宋体" w:cs="Times New Roman"/>
                      <w:kern w:val="0"/>
                      <w:sz w:val="18"/>
                      <w:szCs w:val="18"/>
                      <w:lang w:bidi="ar"/>
                    </w:rPr>
                    <w:t>SP</w:t>
                  </w:r>
                </w:p>
              </w:tc>
              <w:tc>
                <w:tcPr>
                  <w:tcW w:w="1275"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color w:val="00B050"/>
                      <w:kern w:val="0"/>
                      <w:sz w:val="18"/>
                      <w:szCs w:val="18"/>
                      <w:lang w:bidi="ar"/>
                    </w:rPr>
                    <w:t>597.7900</w:t>
                  </w:r>
                </w:p>
              </w:tc>
              <w:tc>
                <w:tcPr>
                  <w:tcW w:w="1276"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3</w:t>
                  </w:r>
                  <w:r>
                    <w:rPr>
                      <w:rFonts w:ascii="Times New Roman" w:hAnsi="Times New Roman" w:eastAsia="宋体" w:cs="Times New Roman"/>
                      <w:kern w:val="0"/>
                      <w:sz w:val="18"/>
                      <w:szCs w:val="18"/>
                      <w:lang w:bidi="ar"/>
                    </w:rPr>
                    <w:t>0</w:t>
                  </w:r>
                </w:p>
              </w:tc>
              <w:tc>
                <w:tcPr>
                  <w:tcW w:w="992"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color w:val="00B050"/>
                      <w:kern w:val="0"/>
                      <w:sz w:val="18"/>
                      <w:szCs w:val="18"/>
                      <w:lang w:bidi="ar"/>
                    </w:rPr>
                    <w:t>66.42</w:t>
                  </w:r>
                </w:p>
              </w:tc>
              <w:tc>
                <w:tcPr>
                  <w:tcW w:w="1134"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9</w:t>
                  </w:r>
                  <w:r>
                    <w:rPr>
                      <w:rFonts w:ascii="Times New Roman" w:hAnsi="Times New Roman" w:eastAsia="宋体" w:cs="Times New Roman"/>
                      <w:kern w:val="0"/>
                      <w:sz w:val="18"/>
                      <w:szCs w:val="18"/>
                      <w:lang w:bidi="ar"/>
                    </w:rPr>
                    <w:t>00</w:t>
                  </w:r>
                </w:p>
              </w:tc>
              <w:tc>
                <w:tcPr>
                  <w:tcW w:w="793"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51" w:type="dxa"/>
                  <w:vMerge w:val="continue"/>
                  <w:shd w:val="clear" w:color="auto" w:fill="auto"/>
                  <w:vAlign w:val="center"/>
                </w:tcPr>
                <w:p>
                  <w:pPr>
                    <w:snapToGrid w:val="0"/>
                    <w:jc w:val="center"/>
                    <w:rPr>
                      <w:rFonts w:ascii="Times New Roman" w:hAnsi="Times New Roman" w:eastAsia="宋体" w:cs="Times New Roman"/>
                      <w:kern w:val="0"/>
                      <w:sz w:val="18"/>
                      <w:szCs w:val="18"/>
                      <w:lang w:bidi="ar"/>
                    </w:rPr>
                  </w:pPr>
                </w:p>
              </w:tc>
              <w:tc>
                <w:tcPr>
                  <w:tcW w:w="993"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弃土场</w:t>
                  </w:r>
                </w:p>
              </w:tc>
              <w:tc>
                <w:tcPr>
                  <w:tcW w:w="1036"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T</w:t>
                  </w:r>
                  <w:r>
                    <w:rPr>
                      <w:rFonts w:ascii="Times New Roman" w:hAnsi="Times New Roman" w:eastAsia="宋体" w:cs="Times New Roman"/>
                      <w:kern w:val="0"/>
                      <w:sz w:val="18"/>
                      <w:szCs w:val="18"/>
                      <w:lang w:bidi="ar"/>
                    </w:rPr>
                    <w:t>SP</w:t>
                  </w:r>
                </w:p>
              </w:tc>
              <w:tc>
                <w:tcPr>
                  <w:tcW w:w="1275"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105.2400</w:t>
                  </w:r>
                </w:p>
              </w:tc>
              <w:tc>
                <w:tcPr>
                  <w:tcW w:w="1276"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4</w:t>
                  </w:r>
                  <w:r>
                    <w:rPr>
                      <w:rFonts w:ascii="Times New Roman" w:hAnsi="Times New Roman" w:eastAsia="宋体" w:cs="Times New Roman"/>
                      <w:kern w:val="0"/>
                      <w:sz w:val="18"/>
                      <w:szCs w:val="18"/>
                      <w:lang w:bidi="ar"/>
                    </w:rPr>
                    <w:t>7</w:t>
                  </w:r>
                </w:p>
              </w:tc>
              <w:tc>
                <w:tcPr>
                  <w:tcW w:w="992"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ascii="Times New Roman" w:hAnsi="Times New Roman" w:eastAsia="宋体" w:cs="Times New Roman"/>
                      <w:kern w:val="0"/>
                      <w:sz w:val="18"/>
                      <w:szCs w:val="18"/>
                      <w:lang w:bidi="ar"/>
                    </w:rPr>
                    <w:t>11.69</w:t>
                  </w:r>
                </w:p>
              </w:tc>
              <w:tc>
                <w:tcPr>
                  <w:tcW w:w="1134"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9</w:t>
                  </w:r>
                  <w:r>
                    <w:rPr>
                      <w:rFonts w:ascii="Times New Roman" w:hAnsi="Times New Roman" w:eastAsia="宋体" w:cs="Times New Roman"/>
                      <w:kern w:val="0"/>
                      <w:sz w:val="18"/>
                      <w:szCs w:val="18"/>
                      <w:lang w:bidi="ar"/>
                    </w:rPr>
                    <w:t>00</w:t>
                  </w:r>
                </w:p>
              </w:tc>
              <w:tc>
                <w:tcPr>
                  <w:tcW w:w="793" w:type="dxa"/>
                  <w:shd w:val="clear" w:color="auto" w:fill="auto"/>
                  <w:vAlign w:val="center"/>
                </w:tcPr>
                <w:p>
                  <w:pPr>
                    <w:snapToGrid w:val="0"/>
                    <w:jc w:val="center"/>
                    <w:rPr>
                      <w:rFonts w:ascii="Times New Roman" w:hAnsi="Times New Roman" w:eastAsia="宋体" w:cs="Times New Roman"/>
                      <w:kern w:val="0"/>
                      <w:sz w:val="18"/>
                      <w:szCs w:val="18"/>
                      <w:lang w:bidi="ar"/>
                    </w:rPr>
                  </w:pPr>
                  <w:r>
                    <w:rPr>
                      <w:rFonts w:hint="eastAsia" w:ascii="Times New Roman" w:hAnsi="Times New Roman" w:eastAsia="宋体" w:cs="Times New Roman"/>
                      <w:kern w:val="0"/>
                      <w:sz w:val="18"/>
                      <w:szCs w:val="18"/>
                      <w:lang w:bidi="ar"/>
                    </w:rPr>
                    <w:t>达标</w:t>
                  </w:r>
                </w:p>
              </w:tc>
            </w:tr>
            <w:bookmarkEnd w:id="62"/>
          </w:tbl>
          <w:p>
            <w:pPr>
              <w:jc w:val="center"/>
              <w:rPr>
                <w:b/>
                <w:bCs/>
                <w:szCs w:val="21"/>
                <w:highlight w:val="red"/>
              </w:rPr>
            </w:pP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根据上表可知，本项目对区域大气环境的环境影响较小，不会改变当地环境空气质量级别</w:t>
            </w:r>
            <w:r>
              <w:rPr>
                <w:rFonts w:hint="eastAsia" w:ascii="Times New Roman" w:hAnsi="Times New Roman" w:cs="Times New Roman"/>
                <w:color w:val="000000"/>
              </w:rPr>
              <w:t>。</w:t>
            </w:r>
          </w:p>
          <w:p>
            <w:pPr>
              <w:pStyle w:val="11"/>
              <w:spacing w:line="360" w:lineRule="auto"/>
              <w:ind w:left="0" w:right="105" w:rightChars="50" w:firstLine="240" w:firstLineChars="100"/>
            </w:pPr>
            <w:r>
              <w:rPr>
                <w:rFonts w:hint="eastAsia" w:ascii="Times New Roman" w:hAnsi="Times New Roman" w:cs="Times New Roman"/>
                <w:color w:val="000000"/>
              </w:rPr>
              <w:t>砖坯制作过程中产生的臭气，隧道窑无组织外排废气，运输扬尘，机械设备尾气，及食堂油烟产生强度和产生量均较小，对区域大气环境影响轻微。</w:t>
            </w:r>
          </w:p>
          <w:p>
            <w:pPr>
              <w:pStyle w:val="11"/>
              <w:spacing w:line="360" w:lineRule="auto"/>
              <w:ind w:left="0" w:right="105" w:rightChars="50" w:firstLine="240" w:firstLineChars="100"/>
              <w:rPr>
                <w:rFonts w:ascii="Times New Roman" w:hAnsi="Times New Roman" w:cs="Times New Roman"/>
                <w:color w:val="000000"/>
              </w:rPr>
            </w:pPr>
            <w:bookmarkStart w:id="63" w:name="_Hlk76582020"/>
            <w:r>
              <w:rPr>
                <w:rFonts w:hint="eastAsia" w:ascii="Times New Roman" w:hAnsi="Times New Roman" w:cs="Times New Roman"/>
                <w:color w:val="000000"/>
              </w:rPr>
              <w:t>6、</w:t>
            </w:r>
            <w:r>
              <w:rPr>
                <w:rFonts w:ascii="Times New Roman" w:hAnsi="Times New Roman" w:cs="Times New Roman"/>
                <w:color w:val="000000"/>
              </w:rPr>
              <w:t>自行监测方案</w:t>
            </w:r>
          </w:p>
          <w:bookmarkEnd w:id="63"/>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建设单位废气污染源应依据《排污单位自行监测技术指南总则》</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(HJ819-2017)</w:t>
            </w:r>
            <w:r>
              <w:rPr>
                <w:rFonts w:hint="eastAsia" w:ascii="Times New Roman" w:hAnsi="Times New Roman" w:cs="Times New Roman"/>
                <w:color w:val="000000"/>
              </w:rPr>
              <w:t>、《排污许可证申请与核发技术规范</w:t>
            </w:r>
            <w:r>
              <w:rPr>
                <w:rFonts w:ascii="Times New Roman" w:hAnsi="Times New Roman" w:cs="Times New Roman"/>
                <w:color w:val="000000"/>
              </w:rPr>
              <w:t xml:space="preserve"> </w:t>
            </w:r>
            <w:r>
              <w:rPr>
                <w:rFonts w:hint="eastAsia" w:ascii="Times New Roman" w:hAnsi="Times New Roman" w:cs="Times New Roman"/>
                <w:color w:val="000000"/>
              </w:rPr>
              <w:t>陶瓷砖瓦工业》</w:t>
            </w:r>
            <w:r>
              <w:rPr>
                <w:rFonts w:ascii="Times New Roman" w:hAnsi="Times New Roman" w:cs="Times New Roman"/>
                <w:color w:val="000000"/>
              </w:rPr>
              <w:t>(HJ954-2018)</w:t>
            </w:r>
            <w:r>
              <w:rPr>
                <w:rFonts w:hint="eastAsia" w:ascii="Times New Roman" w:hAnsi="Times New Roman" w:cs="Times New Roman"/>
                <w:color w:val="000000"/>
              </w:rPr>
              <w:t>等要求开展自行监测，营运期环境监测计划详见下表。</w:t>
            </w:r>
          </w:p>
          <w:p>
            <w:pPr>
              <w:widowControl/>
              <w:spacing w:before="156" w:beforeLines="50"/>
              <w:jc w:val="center"/>
              <w:textAlignment w:val="center"/>
              <w:rPr>
                <w:rFonts w:ascii="Times New Roman" w:hAnsi="Times New Roman" w:eastAsia="宋体" w:cs="Times New Roman"/>
                <w:b/>
                <w:szCs w:val="21"/>
              </w:rPr>
            </w:pPr>
            <w:r>
              <w:rPr>
                <w:rFonts w:ascii="Times New Roman" w:hAnsi="Times New Roman" w:eastAsia="宋体" w:cs="Times New Roman"/>
                <w:b/>
                <w:szCs w:val="21"/>
              </w:rPr>
              <w:t>表4-12    项目废气监测方</w:t>
            </w:r>
            <w:r>
              <w:rPr>
                <w:rFonts w:hint="eastAsia" w:ascii="Times New Roman" w:hAnsi="Times New Roman" w:eastAsia="宋体" w:cs="Times New Roman"/>
                <w:b/>
                <w:szCs w:val="21"/>
              </w:rPr>
              <w:t>案</w:t>
            </w:r>
          </w:p>
          <w:tbl>
            <w:tblPr>
              <w:tblStyle w:val="21"/>
              <w:tblW w:w="8117"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80"/>
              <w:gridCol w:w="835"/>
              <w:gridCol w:w="1290"/>
              <w:gridCol w:w="881"/>
              <w:gridCol w:w="1134"/>
              <w:gridCol w:w="30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80" w:type="dxa"/>
                  <w:tcBorders>
                    <w:top w:val="single" w:color="auto" w:sz="12" w:space="0"/>
                    <w:left w:val="single" w:color="auto" w:sz="12" w:space="0"/>
                    <w:bottom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监测类别</w:t>
                  </w:r>
                </w:p>
              </w:tc>
              <w:tc>
                <w:tcPr>
                  <w:tcW w:w="835" w:type="dxa"/>
                  <w:tcBorders>
                    <w:top w:val="single" w:color="auto" w:sz="12"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监测地点</w:t>
                  </w:r>
                </w:p>
              </w:tc>
              <w:tc>
                <w:tcPr>
                  <w:tcW w:w="1290" w:type="dxa"/>
                  <w:tcBorders>
                    <w:top w:val="single" w:color="auto" w:sz="12"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监测点位</w:t>
                  </w:r>
                </w:p>
              </w:tc>
              <w:tc>
                <w:tcPr>
                  <w:tcW w:w="881" w:type="dxa"/>
                  <w:tcBorders>
                    <w:top w:val="single" w:color="auto" w:sz="12"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监测项目</w:t>
                  </w:r>
                </w:p>
              </w:tc>
              <w:tc>
                <w:tcPr>
                  <w:tcW w:w="1134" w:type="dxa"/>
                  <w:tcBorders>
                    <w:top w:val="single" w:color="auto" w:sz="12"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监测频次</w:t>
                  </w:r>
                </w:p>
              </w:tc>
              <w:tc>
                <w:tcPr>
                  <w:tcW w:w="3097" w:type="dxa"/>
                  <w:tcBorders>
                    <w:top w:val="single" w:color="auto" w:sz="12" w:space="0"/>
                    <w:left w:val="single" w:color="auto" w:sz="4" w:space="0"/>
                    <w:bottom w:val="single" w:color="auto" w:sz="4" w:space="0"/>
                    <w:right w:val="single" w:color="auto" w:sz="12"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执行标准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80" w:type="dxa"/>
                  <w:tcBorders>
                    <w:top w:val="single" w:color="auto" w:sz="4" w:space="0"/>
                    <w:left w:val="single" w:color="auto" w:sz="12" w:space="0"/>
                    <w:bottom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bCs/>
                      <w:color w:val="00B050"/>
                      <w:szCs w:val="21"/>
                    </w:rPr>
                    <w:t>原料破碎筛分</w:t>
                  </w:r>
                </w:p>
              </w:tc>
              <w:tc>
                <w:tcPr>
                  <w:tcW w:w="83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ascii="Times New Roman" w:hAnsi="Times New Roman" w:eastAsia="宋体" w:cs="Times New Roman"/>
                      <w:color w:val="00B050"/>
                      <w:szCs w:val="21"/>
                    </w:rPr>
                    <w:t>DA001</w:t>
                  </w:r>
                  <w:r>
                    <w:rPr>
                      <w:rFonts w:hint="eastAsia" w:ascii="Times New Roman" w:hAnsi="Times New Roman" w:eastAsia="宋体" w:cs="Times New Roman"/>
                      <w:color w:val="00B050"/>
                      <w:szCs w:val="21"/>
                    </w:rPr>
                    <w:t>排气筒</w:t>
                  </w:r>
                </w:p>
              </w:tc>
              <w:tc>
                <w:tcPr>
                  <w:tcW w:w="129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袋式除尘器排放口</w:t>
                  </w:r>
                </w:p>
              </w:tc>
              <w:tc>
                <w:tcPr>
                  <w:tcW w:w="88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颗粒物</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1次/半年</w:t>
                  </w:r>
                </w:p>
              </w:tc>
              <w:tc>
                <w:tcPr>
                  <w:tcW w:w="3097" w:type="dxa"/>
                  <w:tcBorders>
                    <w:top w:val="single" w:color="auto" w:sz="4" w:space="0"/>
                    <w:left w:val="single" w:color="auto" w:sz="4" w:space="0"/>
                    <w:bottom w:val="single" w:color="auto" w:sz="4" w:space="0"/>
                    <w:right w:val="single" w:color="auto" w:sz="12"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《砖瓦工业大气污染物排放标准》</w:t>
                  </w:r>
                  <w:r>
                    <w:rPr>
                      <w:rFonts w:ascii="Times New Roman" w:hAnsi="Times New Roman" w:eastAsia="宋体" w:cs="Times New Roman"/>
                      <w:color w:val="00B050"/>
                      <w:szCs w:val="21"/>
                    </w:rPr>
                    <w:t>(GB29620-2013)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916" w:hRule="atLeast"/>
                <w:jc w:val="center"/>
              </w:trPr>
              <w:tc>
                <w:tcPr>
                  <w:tcW w:w="880" w:type="dxa"/>
                  <w:tcBorders>
                    <w:top w:val="single" w:color="auto" w:sz="4" w:space="0"/>
                    <w:left w:val="single" w:color="auto" w:sz="12"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干燥、隧道窑废气</w:t>
                  </w:r>
                </w:p>
              </w:tc>
              <w:tc>
                <w:tcPr>
                  <w:tcW w:w="835" w:type="dxa"/>
                  <w:tcBorders>
                    <w:top w:val="single" w:color="auto" w:sz="4" w:space="0"/>
                    <w:left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ascii="Times New Roman" w:hAnsi="Times New Roman" w:eastAsia="宋体" w:cs="Times New Roman"/>
                      <w:color w:val="00B050"/>
                      <w:szCs w:val="21"/>
                    </w:rPr>
                    <w:t>DA002</w:t>
                  </w:r>
                  <w:r>
                    <w:rPr>
                      <w:rFonts w:hint="eastAsia" w:ascii="Times New Roman" w:hAnsi="Times New Roman" w:eastAsia="宋体" w:cs="Times New Roman"/>
                      <w:color w:val="00B050"/>
                      <w:szCs w:val="21"/>
                    </w:rPr>
                    <w:t>排气筒（含6根排气筒）</w:t>
                  </w:r>
                </w:p>
              </w:tc>
              <w:tc>
                <w:tcPr>
                  <w:tcW w:w="1290" w:type="dxa"/>
                  <w:tcBorders>
                    <w:top w:val="single" w:color="auto" w:sz="4" w:space="0"/>
                    <w:left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脱硫塔排放口</w:t>
                  </w:r>
                </w:p>
              </w:tc>
              <w:tc>
                <w:tcPr>
                  <w:tcW w:w="881" w:type="dxa"/>
                  <w:tcBorders>
                    <w:top w:val="single" w:color="auto" w:sz="4" w:space="0"/>
                    <w:left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ascii="Times New Roman" w:hAnsi="Times New Roman" w:cs="Times New Roman"/>
                      <w:color w:val="00B050"/>
                      <w:szCs w:val="21"/>
                    </w:rPr>
                    <w:t>烟尘、SO</w:t>
                  </w:r>
                  <w:r>
                    <w:rPr>
                      <w:rFonts w:ascii="Times New Roman" w:hAnsi="Times New Roman" w:cs="Times New Roman"/>
                      <w:color w:val="00B050"/>
                      <w:szCs w:val="21"/>
                      <w:vertAlign w:val="subscript"/>
                    </w:rPr>
                    <w:t>2</w:t>
                  </w:r>
                  <w:r>
                    <w:rPr>
                      <w:rFonts w:ascii="Times New Roman" w:hAnsi="Times New Roman" w:cs="Times New Roman"/>
                      <w:color w:val="00B050"/>
                      <w:szCs w:val="21"/>
                    </w:rPr>
                    <w:t>、NO</w:t>
                  </w:r>
                  <w:r>
                    <w:rPr>
                      <w:rFonts w:hint="eastAsia" w:ascii="Times New Roman" w:hAnsi="Times New Roman" w:cs="Times New Roman"/>
                      <w:color w:val="00B050"/>
                      <w:szCs w:val="21"/>
                    </w:rPr>
                    <w:t>x、</w:t>
                  </w:r>
                  <w:r>
                    <w:rPr>
                      <w:rFonts w:ascii="Times New Roman" w:hAnsi="Times New Roman" w:cs="Times New Roman"/>
                      <w:color w:val="00B050"/>
                      <w:szCs w:val="21"/>
                    </w:rPr>
                    <w:t>氟化物</w:t>
                  </w:r>
                  <w:r>
                    <w:rPr>
                      <w:rFonts w:hint="eastAsia" w:ascii="Times New Roman" w:hAnsi="Times New Roman" w:cs="Times New Roman"/>
                      <w:color w:val="00B050"/>
                      <w:szCs w:val="21"/>
                    </w:rPr>
                    <w:t>、N</w:t>
                  </w:r>
                  <w:r>
                    <w:rPr>
                      <w:rFonts w:ascii="Times New Roman" w:hAnsi="Times New Roman" w:cs="Times New Roman"/>
                      <w:color w:val="00B050"/>
                      <w:szCs w:val="21"/>
                    </w:rPr>
                    <w:t>H</w:t>
                  </w:r>
                  <w:r>
                    <w:rPr>
                      <w:rFonts w:ascii="Times New Roman" w:hAnsi="Times New Roman" w:cs="Times New Roman"/>
                      <w:color w:val="00B050"/>
                      <w:szCs w:val="21"/>
                      <w:vertAlign w:val="subscript"/>
                    </w:rPr>
                    <w:t>3</w:t>
                  </w:r>
                  <w:r>
                    <w:rPr>
                      <w:rFonts w:hint="eastAsia" w:ascii="Times New Roman" w:hAnsi="Times New Roman" w:cs="Times New Roman"/>
                      <w:color w:val="00B050"/>
                      <w:szCs w:val="21"/>
                    </w:rPr>
                    <w:t>、</w:t>
                  </w:r>
                  <w:r>
                    <w:rPr>
                      <w:rFonts w:ascii="Times New Roman" w:hAnsi="Times New Roman" w:cs="Times New Roman"/>
                      <w:color w:val="00B050"/>
                      <w:szCs w:val="21"/>
                    </w:rPr>
                    <w:t>H</w:t>
                  </w:r>
                  <w:r>
                    <w:rPr>
                      <w:rFonts w:ascii="Times New Roman" w:hAnsi="Times New Roman" w:cs="Times New Roman"/>
                      <w:color w:val="00B050"/>
                      <w:szCs w:val="21"/>
                      <w:vertAlign w:val="subscript"/>
                    </w:rPr>
                    <w:t>2</w:t>
                  </w:r>
                  <w:r>
                    <w:rPr>
                      <w:rFonts w:ascii="Times New Roman" w:hAnsi="Times New Roman" w:cs="Times New Roman"/>
                      <w:color w:val="00B050"/>
                      <w:szCs w:val="21"/>
                    </w:rPr>
                    <w:t>S</w:t>
                  </w:r>
                </w:p>
              </w:tc>
              <w:tc>
                <w:tcPr>
                  <w:tcW w:w="1134" w:type="dxa"/>
                  <w:tcBorders>
                    <w:top w:val="single" w:color="auto" w:sz="4" w:space="0"/>
                    <w:left w:val="single" w:color="auto" w:sz="4" w:space="0"/>
                    <w:right w:val="single" w:color="auto" w:sz="4" w:space="0"/>
                  </w:tcBorders>
                  <w:vAlign w:val="center"/>
                </w:tcPr>
                <w:p>
                  <w:pPr>
                    <w:snapToGrid w:val="0"/>
                    <w:jc w:val="center"/>
                    <w:rPr>
                      <w:rFonts w:ascii="Times New Roman" w:hAnsi="Times New Roman" w:eastAsia="宋体" w:cs="Times New Roman"/>
                      <w:color w:val="00B050"/>
                      <w:szCs w:val="21"/>
                    </w:rPr>
                  </w:pPr>
                  <w:r>
                    <w:rPr>
                      <w:rFonts w:ascii="Times New Roman" w:hAnsi="Times New Roman" w:eastAsia="宋体" w:cs="Times New Roman"/>
                      <w:color w:val="00B050"/>
                      <w:szCs w:val="21"/>
                    </w:rPr>
                    <w:t>NO</w:t>
                  </w:r>
                  <w:r>
                    <w:rPr>
                      <w:rFonts w:hint="eastAsia" w:ascii="Times New Roman" w:hAnsi="Times New Roman" w:eastAsia="宋体" w:cs="Times New Roman"/>
                      <w:color w:val="00B050"/>
                      <w:szCs w:val="21"/>
                    </w:rPr>
                    <w:t>x、</w:t>
                  </w:r>
                  <w:r>
                    <w:rPr>
                      <w:rFonts w:ascii="Times New Roman" w:hAnsi="Times New Roman" w:eastAsia="宋体" w:cs="Times New Roman"/>
                      <w:color w:val="00B050"/>
                      <w:szCs w:val="21"/>
                    </w:rPr>
                    <w:t>SO</w:t>
                  </w:r>
                  <w:r>
                    <w:rPr>
                      <w:rFonts w:ascii="Times New Roman" w:hAnsi="Times New Roman" w:eastAsia="宋体" w:cs="Times New Roman"/>
                      <w:color w:val="00B050"/>
                      <w:szCs w:val="21"/>
                      <w:vertAlign w:val="subscript"/>
                    </w:rPr>
                    <w:t>2</w:t>
                  </w:r>
                  <w:r>
                    <w:rPr>
                      <w:rFonts w:hint="eastAsia" w:ascii="Times New Roman" w:hAnsi="Times New Roman" w:eastAsia="宋体" w:cs="Times New Roman"/>
                      <w:color w:val="00B050"/>
                      <w:szCs w:val="21"/>
                    </w:rPr>
                    <w:t>、烟尘在线监控；</w:t>
                  </w:r>
                  <w:r>
                    <w:rPr>
                      <w:rFonts w:hint="eastAsia" w:ascii="Times New Roman" w:hAnsi="Times New Roman" w:cs="Times New Roman"/>
                      <w:color w:val="00B050"/>
                      <w:szCs w:val="21"/>
                    </w:rPr>
                    <w:t>N</w:t>
                  </w:r>
                  <w:r>
                    <w:rPr>
                      <w:rFonts w:ascii="Times New Roman" w:hAnsi="Times New Roman" w:cs="Times New Roman"/>
                      <w:color w:val="00B050"/>
                      <w:szCs w:val="21"/>
                    </w:rPr>
                    <w:t>H</w:t>
                  </w:r>
                  <w:r>
                    <w:rPr>
                      <w:rFonts w:ascii="Times New Roman" w:hAnsi="Times New Roman" w:cs="Times New Roman"/>
                      <w:color w:val="00B050"/>
                      <w:szCs w:val="21"/>
                      <w:vertAlign w:val="subscript"/>
                    </w:rPr>
                    <w:t>3</w:t>
                  </w:r>
                  <w:r>
                    <w:rPr>
                      <w:rFonts w:hint="eastAsia" w:ascii="Times New Roman" w:hAnsi="Times New Roman" w:cs="Times New Roman"/>
                      <w:color w:val="00B050"/>
                      <w:szCs w:val="21"/>
                    </w:rPr>
                    <w:t>、</w:t>
                  </w:r>
                  <w:r>
                    <w:rPr>
                      <w:rFonts w:ascii="Times New Roman" w:hAnsi="Times New Roman" w:cs="Times New Roman"/>
                      <w:color w:val="00B050"/>
                      <w:szCs w:val="21"/>
                    </w:rPr>
                    <w:t>H</w:t>
                  </w:r>
                  <w:r>
                    <w:rPr>
                      <w:rFonts w:ascii="Times New Roman" w:hAnsi="Times New Roman" w:cs="Times New Roman"/>
                      <w:color w:val="00B050"/>
                      <w:szCs w:val="21"/>
                      <w:vertAlign w:val="subscript"/>
                    </w:rPr>
                    <w:t>2</w:t>
                  </w:r>
                  <w:r>
                    <w:rPr>
                      <w:rFonts w:ascii="Times New Roman" w:hAnsi="Times New Roman" w:cs="Times New Roman"/>
                      <w:color w:val="00B050"/>
                      <w:szCs w:val="21"/>
                    </w:rPr>
                    <w:t xml:space="preserve">S </w:t>
                  </w:r>
                  <w:r>
                    <w:rPr>
                      <w:rFonts w:hint="eastAsia" w:ascii="Times New Roman" w:hAnsi="Times New Roman" w:eastAsia="宋体" w:cs="Times New Roman"/>
                      <w:color w:val="00B050"/>
                      <w:szCs w:val="21"/>
                    </w:rPr>
                    <w:t>1次/半年</w:t>
                  </w:r>
                </w:p>
              </w:tc>
              <w:tc>
                <w:tcPr>
                  <w:tcW w:w="3097" w:type="dxa"/>
                  <w:tcBorders>
                    <w:top w:val="single" w:color="auto" w:sz="4" w:space="0"/>
                    <w:left w:val="single" w:color="auto" w:sz="4" w:space="0"/>
                    <w:right w:val="single" w:color="auto" w:sz="12" w:space="0"/>
                  </w:tcBorders>
                  <w:vAlign w:val="center"/>
                </w:tcPr>
                <w:p>
                  <w:pPr>
                    <w:snapToGrid w:val="0"/>
                    <w:jc w:val="center"/>
                    <w:rPr>
                      <w:rFonts w:ascii="Times New Roman" w:hAnsi="Times New Roman" w:eastAsia="宋体" w:cs="Times New Roman"/>
                      <w:color w:val="00B050"/>
                      <w:szCs w:val="21"/>
                    </w:rPr>
                  </w:pPr>
                  <w:r>
                    <w:rPr>
                      <w:rFonts w:ascii="Times New Roman" w:hAnsi="Times New Roman" w:cs="Times New Roman"/>
                      <w:color w:val="00B050"/>
                      <w:szCs w:val="21"/>
                    </w:rPr>
                    <w:t>烟尘、SO</w:t>
                  </w:r>
                  <w:r>
                    <w:rPr>
                      <w:rFonts w:ascii="Times New Roman" w:hAnsi="Times New Roman" w:cs="Times New Roman"/>
                      <w:color w:val="00B050"/>
                      <w:szCs w:val="21"/>
                      <w:vertAlign w:val="subscript"/>
                    </w:rPr>
                    <w:t>2</w:t>
                  </w:r>
                  <w:r>
                    <w:rPr>
                      <w:rFonts w:ascii="Times New Roman" w:hAnsi="Times New Roman" w:cs="Times New Roman"/>
                      <w:color w:val="00B050"/>
                      <w:szCs w:val="21"/>
                    </w:rPr>
                    <w:t>、NO</w:t>
                  </w:r>
                  <w:r>
                    <w:rPr>
                      <w:rFonts w:hint="eastAsia" w:ascii="Times New Roman" w:hAnsi="Times New Roman" w:cs="Times New Roman"/>
                      <w:color w:val="00B050"/>
                      <w:szCs w:val="21"/>
                    </w:rPr>
                    <w:t>x、</w:t>
                  </w:r>
                  <w:r>
                    <w:rPr>
                      <w:rFonts w:ascii="Times New Roman" w:hAnsi="Times New Roman" w:cs="Times New Roman"/>
                      <w:color w:val="00B050"/>
                      <w:szCs w:val="21"/>
                    </w:rPr>
                    <w:t>氟化物</w:t>
                  </w:r>
                  <w:r>
                    <w:rPr>
                      <w:rFonts w:hint="eastAsia" w:ascii="Times New Roman" w:hAnsi="Times New Roman" w:cs="Times New Roman"/>
                      <w:color w:val="00B050"/>
                      <w:szCs w:val="21"/>
                    </w:rPr>
                    <w:t>执行</w:t>
                  </w:r>
                  <w:r>
                    <w:rPr>
                      <w:rFonts w:hint="eastAsia" w:ascii="Times New Roman" w:hAnsi="Times New Roman" w:eastAsia="宋体" w:cs="Times New Roman"/>
                      <w:color w:val="00B050"/>
                      <w:szCs w:val="21"/>
                    </w:rPr>
                    <w:t>《砖瓦工业大气污染物排放标准》</w:t>
                  </w:r>
                  <w:r>
                    <w:rPr>
                      <w:rFonts w:ascii="Times New Roman" w:hAnsi="Times New Roman" w:eastAsia="宋体" w:cs="Times New Roman"/>
                      <w:color w:val="00B050"/>
                      <w:szCs w:val="21"/>
                    </w:rPr>
                    <w:t>(GB29620-2013)</w:t>
                  </w:r>
                  <w:r>
                    <w:rPr>
                      <w:rFonts w:hint="eastAsia" w:ascii="Times New Roman" w:hAnsi="Times New Roman" w:eastAsia="宋体" w:cs="Times New Roman"/>
                      <w:color w:val="00B050"/>
                      <w:szCs w:val="21"/>
                    </w:rPr>
                    <w:t>；</w:t>
                  </w:r>
                  <w:r>
                    <w:rPr>
                      <w:rFonts w:hint="eastAsia" w:ascii="Times New Roman" w:hAnsi="Times New Roman" w:cs="Times New Roman"/>
                      <w:color w:val="00B050"/>
                      <w:szCs w:val="21"/>
                    </w:rPr>
                    <w:t>N</w:t>
                  </w:r>
                  <w:r>
                    <w:rPr>
                      <w:rFonts w:ascii="Times New Roman" w:hAnsi="Times New Roman" w:cs="Times New Roman"/>
                      <w:color w:val="00B050"/>
                      <w:szCs w:val="21"/>
                    </w:rPr>
                    <w:t>H</w:t>
                  </w:r>
                  <w:r>
                    <w:rPr>
                      <w:rFonts w:ascii="Times New Roman" w:hAnsi="Times New Roman" w:cs="Times New Roman"/>
                      <w:color w:val="00B050"/>
                      <w:szCs w:val="21"/>
                      <w:vertAlign w:val="subscript"/>
                    </w:rPr>
                    <w:t>3</w:t>
                  </w:r>
                  <w:r>
                    <w:rPr>
                      <w:rFonts w:hint="eastAsia" w:ascii="Times New Roman" w:hAnsi="Times New Roman" w:cs="Times New Roman"/>
                      <w:color w:val="00B050"/>
                      <w:szCs w:val="21"/>
                    </w:rPr>
                    <w:t>、</w:t>
                  </w:r>
                  <w:r>
                    <w:rPr>
                      <w:rFonts w:ascii="Times New Roman" w:hAnsi="Times New Roman" w:cs="Times New Roman"/>
                      <w:color w:val="00B050"/>
                      <w:szCs w:val="21"/>
                    </w:rPr>
                    <w:t>H</w:t>
                  </w:r>
                  <w:r>
                    <w:rPr>
                      <w:rFonts w:ascii="Times New Roman" w:hAnsi="Times New Roman" w:cs="Times New Roman"/>
                      <w:color w:val="00B050"/>
                      <w:szCs w:val="21"/>
                      <w:vertAlign w:val="subscript"/>
                    </w:rPr>
                    <w:t>2</w:t>
                  </w:r>
                  <w:r>
                    <w:rPr>
                      <w:rFonts w:ascii="Times New Roman" w:hAnsi="Times New Roman" w:cs="Times New Roman"/>
                      <w:color w:val="00B050"/>
                      <w:szCs w:val="21"/>
                    </w:rPr>
                    <w:t>S</w:t>
                  </w:r>
                  <w:r>
                    <w:rPr>
                      <w:rFonts w:hint="eastAsia" w:ascii="Times New Roman" w:hAnsi="Times New Roman" w:cs="Times New Roman"/>
                      <w:color w:val="00B050"/>
                      <w:szCs w:val="21"/>
                    </w:rPr>
                    <w:t>执行</w:t>
                  </w:r>
                  <w:r>
                    <w:rPr>
                      <w:rFonts w:hint="eastAsia" w:ascii="Times New Roman" w:hAnsi="Times New Roman" w:eastAsia="宋体" w:cs="Times New Roman"/>
                      <w:color w:val="00B050"/>
                      <w:kern w:val="0"/>
                      <w:szCs w:val="21"/>
                    </w:rPr>
                    <w:t>《恶臭污染物排放标准》(GB14554-93)</w:t>
                  </w:r>
                  <w:r>
                    <w:rPr>
                      <w:rFonts w:ascii="Times New Roman" w:hAnsi="Times New Roman" w:eastAsia="宋体" w:cs="Times New Roman"/>
                      <w:color w:val="00B05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880" w:type="dxa"/>
                  <w:tcBorders>
                    <w:top w:val="single" w:color="auto" w:sz="4" w:space="0"/>
                    <w:left w:val="single" w:color="auto" w:sz="12" w:space="0"/>
                    <w:bottom w:val="single" w:color="auto" w:sz="12"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无组织废气</w:t>
                  </w:r>
                </w:p>
              </w:tc>
              <w:tc>
                <w:tcPr>
                  <w:tcW w:w="835" w:type="dxa"/>
                  <w:tcBorders>
                    <w:top w:val="single" w:color="auto" w:sz="4" w:space="0"/>
                    <w:left w:val="single" w:color="auto" w:sz="4" w:space="0"/>
                    <w:bottom w:val="single" w:color="auto" w:sz="12"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项目厂界</w:t>
                  </w:r>
                </w:p>
              </w:tc>
              <w:tc>
                <w:tcPr>
                  <w:tcW w:w="1290" w:type="dxa"/>
                  <w:tcBorders>
                    <w:top w:val="single" w:color="auto" w:sz="4" w:space="0"/>
                    <w:left w:val="single" w:color="auto" w:sz="4" w:space="0"/>
                    <w:bottom w:val="single" w:color="auto" w:sz="12"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厂界地上风向合理范围内设</w:t>
                  </w:r>
                  <w:r>
                    <w:rPr>
                      <w:rFonts w:ascii="Times New Roman" w:hAnsi="Times New Roman" w:eastAsia="宋体" w:cs="Times New Roman"/>
                      <w:color w:val="00B050"/>
                      <w:szCs w:val="21"/>
                    </w:rPr>
                    <w:t>1</w:t>
                  </w:r>
                  <w:r>
                    <w:rPr>
                      <w:rFonts w:hint="eastAsia" w:ascii="Times New Roman" w:hAnsi="Times New Roman" w:eastAsia="宋体" w:cs="Times New Roman"/>
                      <w:color w:val="00B050"/>
                      <w:szCs w:val="21"/>
                    </w:rPr>
                    <w:t>个参照点，下风向合理范围设</w:t>
                  </w:r>
                  <w:r>
                    <w:rPr>
                      <w:rFonts w:ascii="Times New Roman" w:hAnsi="Times New Roman" w:eastAsia="宋体" w:cs="Times New Roman"/>
                      <w:color w:val="00B050"/>
                      <w:szCs w:val="21"/>
                    </w:rPr>
                    <w:t>2</w:t>
                  </w:r>
                  <w:r>
                    <w:rPr>
                      <w:rFonts w:hint="eastAsia" w:ascii="Times New Roman" w:hAnsi="Times New Roman" w:eastAsia="宋体" w:cs="Times New Roman"/>
                      <w:color w:val="00B050"/>
                      <w:szCs w:val="21"/>
                    </w:rPr>
                    <w:t>个监控点，共设</w:t>
                  </w:r>
                  <w:r>
                    <w:rPr>
                      <w:rFonts w:ascii="Times New Roman" w:hAnsi="Times New Roman" w:eastAsia="宋体" w:cs="Times New Roman"/>
                      <w:color w:val="00B050"/>
                      <w:szCs w:val="21"/>
                    </w:rPr>
                    <w:t>3</w:t>
                  </w:r>
                  <w:r>
                    <w:rPr>
                      <w:rFonts w:hint="eastAsia" w:ascii="Times New Roman" w:hAnsi="Times New Roman" w:eastAsia="宋体" w:cs="Times New Roman"/>
                      <w:color w:val="00B050"/>
                      <w:szCs w:val="21"/>
                    </w:rPr>
                    <w:t>个监控点</w:t>
                  </w:r>
                </w:p>
              </w:tc>
              <w:tc>
                <w:tcPr>
                  <w:tcW w:w="881" w:type="dxa"/>
                  <w:tcBorders>
                    <w:top w:val="single" w:color="auto" w:sz="4" w:space="0"/>
                    <w:left w:val="single" w:color="auto" w:sz="4" w:space="0"/>
                    <w:bottom w:val="single" w:color="auto" w:sz="12"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颗粒物、</w:t>
                  </w:r>
                  <w:r>
                    <w:rPr>
                      <w:rFonts w:ascii="Times New Roman" w:hAnsi="Times New Roman" w:eastAsia="宋体" w:cs="Times New Roman"/>
                      <w:color w:val="00B050"/>
                      <w:szCs w:val="21"/>
                    </w:rPr>
                    <w:t>NO</w:t>
                  </w:r>
                  <w:r>
                    <w:rPr>
                      <w:rFonts w:hint="eastAsia" w:ascii="Times New Roman" w:hAnsi="Times New Roman" w:eastAsia="宋体" w:cs="Times New Roman"/>
                      <w:color w:val="00B050"/>
                      <w:szCs w:val="21"/>
                    </w:rPr>
                    <w:t>x、</w:t>
                  </w:r>
                  <w:r>
                    <w:rPr>
                      <w:rFonts w:ascii="Times New Roman" w:hAnsi="Times New Roman" w:eastAsia="宋体" w:cs="Times New Roman"/>
                      <w:color w:val="00B050"/>
                      <w:szCs w:val="21"/>
                    </w:rPr>
                    <w:t>SO</w:t>
                  </w:r>
                  <w:r>
                    <w:rPr>
                      <w:rFonts w:ascii="Times New Roman" w:hAnsi="Times New Roman" w:eastAsia="宋体" w:cs="Times New Roman"/>
                      <w:color w:val="00B050"/>
                      <w:szCs w:val="21"/>
                      <w:vertAlign w:val="subscript"/>
                    </w:rPr>
                    <w:t>2</w:t>
                  </w:r>
                  <w:r>
                    <w:rPr>
                      <w:rFonts w:hint="eastAsia" w:ascii="Times New Roman" w:hAnsi="Times New Roman" w:eastAsia="宋体" w:cs="Times New Roman"/>
                      <w:color w:val="00B050"/>
                      <w:szCs w:val="21"/>
                    </w:rPr>
                    <w:t>、氟化物</w:t>
                  </w:r>
                  <w:r>
                    <w:rPr>
                      <w:rFonts w:hint="eastAsia" w:ascii="Times New Roman" w:hAnsi="Times New Roman" w:cs="Times New Roman"/>
                      <w:color w:val="00B050"/>
                      <w:szCs w:val="21"/>
                    </w:rPr>
                    <w:t>、N</w:t>
                  </w:r>
                  <w:r>
                    <w:rPr>
                      <w:rFonts w:ascii="Times New Roman" w:hAnsi="Times New Roman" w:cs="Times New Roman"/>
                      <w:color w:val="00B050"/>
                      <w:szCs w:val="21"/>
                    </w:rPr>
                    <w:t>H</w:t>
                  </w:r>
                  <w:r>
                    <w:rPr>
                      <w:rFonts w:ascii="Times New Roman" w:hAnsi="Times New Roman" w:cs="Times New Roman"/>
                      <w:color w:val="00B050"/>
                      <w:szCs w:val="21"/>
                      <w:vertAlign w:val="subscript"/>
                    </w:rPr>
                    <w:t>3</w:t>
                  </w:r>
                  <w:r>
                    <w:rPr>
                      <w:rFonts w:hint="eastAsia" w:ascii="Times New Roman" w:hAnsi="Times New Roman" w:cs="Times New Roman"/>
                      <w:color w:val="00B050"/>
                      <w:szCs w:val="21"/>
                    </w:rPr>
                    <w:t>、</w:t>
                  </w:r>
                  <w:r>
                    <w:rPr>
                      <w:rFonts w:ascii="Times New Roman" w:hAnsi="Times New Roman" w:cs="Times New Roman"/>
                      <w:color w:val="00B050"/>
                      <w:szCs w:val="21"/>
                    </w:rPr>
                    <w:t>H</w:t>
                  </w:r>
                  <w:r>
                    <w:rPr>
                      <w:rFonts w:ascii="Times New Roman" w:hAnsi="Times New Roman" w:cs="Times New Roman"/>
                      <w:color w:val="00B050"/>
                      <w:szCs w:val="21"/>
                      <w:vertAlign w:val="subscript"/>
                    </w:rPr>
                    <w:t>2</w:t>
                  </w:r>
                  <w:r>
                    <w:rPr>
                      <w:rFonts w:ascii="Times New Roman" w:hAnsi="Times New Roman" w:cs="Times New Roman"/>
                      <w:color w:val="00B050"/>
                      <w:szCs w:val="21"/>
                    </w:rPr>
                    <w:t>S</w:t>
                  </w:r>
                </w:p>
              </w:tc>
              <w:tc>
                <w:tcPr>
                  <w:tcW w:w="1134" w:type="dxa"/>
                  <w:tcBorders>
                    <w:top w:val="single" w:color="auto" w:sz="4" w:space="0"/>
                    <w:left w:val="single" w:color="auto" w:sz="4" w:space="0"/>
                    <w:bottom w:val="single" w:color="auto" w:sz="12" w:space="0"/>
                    <w:right w:val="single" w:color="auto" w:sz="4"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1次/年</w:t>
                  </w:r>
                </w:p>
              </w:tc>
              <w:tc>
                <w:tcPr>
                  <w:tcW w:w="3097" w:type="dxa"/>
                  <w:tcBorders>
                    <w:top w:val="single" w:color="auto" w:sz="4" w:space="0"/>
                    <w:left w:val="single" w:color="auto" w:sz="4" w:space="0"/>
                    <w:bottom w:val="single" w:color="auto" w:sz="12" w:space="0"/>
                    <w:right w:val="single" w:color="auto" w:sz="12" w:space="0"/>
                  </w:tcBorders>
                  <w:vAlign w:val="center"/>
                </w:tcPr>
                <w:p>
                  <w:pPr>
                    <w:snapToGrid w:val="0"/>
                    <w:jc w:val="center"/>
                    <w:rPr>
                      <w:rFonts w:ascii="Times New Roman" w:hAnsi="Times New Roman" w:eastAsia="宋体" w:cs="Times New Roman"/>
                      <w:color w:val="00B050"/>
                      <w:szCs w:val="21"/>
                    </w:rPr>
                  </w:pPr>
                  <w:r>
                    <w:rPr>
                      <w:rFonts w:hint="eastAsia" w:ascii="Times New Roman" w:hAnsi="Times New Roman" w:eastAsia="宋体" w:cs="Times New Roman"/>
                      <w:color w:val="00B050"/>
                      <w:szCs w:val="21"/>
                    </w:rPr>
                    <w:t>颗粒物、</w:t>
                  </w:r>
                  <w:r>
                    <w:rPr>
                      <w:rFonts w:ascii="Times New Roman" w:hAnsi="Times New Roman" w:eastAsia="宋体" w:cs="Times New Roman"/>
                      <w:color w:val="00B050"/>
                      <w:szCs w:val="21"/>
                    </w:rPr>
                    <w:t>NO</w:t>
                  </w:r>
                  <w:r>
                    <w:rPr>
                      <w:rFonts w:hint="eastAsia" w:ascii="Times New Roman" w:hAnsi="Times New Roman" w:eastAsia="宋体" w:cs="Times New Roman"/>
                      <w:color w:val="00B050"/>
                      <w:szCs w:val="21"/>
                    </w:rPr>
                    <w:t>x、</w:t>
                  </w:r>
                  <w:r>
                    <w:rPr>
                      <w:rFonts w:ascii="Times New Roman" w:hAnsi="Times New Roman" w:eastAsia="宋体" w:cs="Times New Roman"/>
                      <w:color w:val="00B050"/>
                      <w:szCs w:val="21"/>
                    </w:rPr>
                    <w:t>SO</w:t>
                  </w:r>
                  <w:r>
                    <w:rPr>
                      <w:rFonts w:ascii="Times New Roman" w:hAnsi="Times New Roman" w:eastAsia="宋体" w:cs="Times New Roman"/>
                      <w:color w:val="00B050"/>
                      <w:szCs w:val="21"/>
                      <w:vertAlign w:val="subscript"/>
                    </w:rPr>
                    <w:t>2</w:t>
                  </w:r>
                  <w:r>
                    <w:rPr>
                      <w:rFonts w:hint="eastAsia" w:ascii="Times New Roman" w:hAnsi="Times New Roman" w:eastAsia="宋体" w:cs="Times New Roman"/>
                      <w:color w:val="00B050"/>
                      <w:szCs w:val="21"/>
                    </w:rPr>
                    <w:t>、氟化物执行《砖瓦工业大气污染物排放标准》</w:t>
                  </w:r>
                  <w:r>
                    <w:rPr>
                      <w:rFonts w:ascii="Times New Roman" w:hAnsi="Times New Roman" w:eastAsia="宋体" w:cs="Times New Roman"/>
                      <w:color w:val="00B050"/>
                      <w:szCs w:val="21"/>
                    </w:rPr>
                    <w:t>(GB29620-2013)</w:t>
                  </w:r>
                  <w:r>
                    <w:rPr>
                      <w:rFonts w:hint="eastAsia" w:ascii="Times New Roman" w:hAnsi="Times New Roman" w:eastAsia="宋体" w:cs="Times New Roman"/>
                      <w:color w:val="00B050"/>
                      <w:szCs w:val="21"/>
                    </w:rPr>
                    <w:t>；</w:t>
                  </w:r>
                  <w:r>
                    <w:rPr>
                      <w:rFonts w:hint="eastAsia" w:ascii="Times New Roman" w:hAnsi="Times New Roman" w:cs="Times New Roman"/>
                      <w:color w:val="00B050"/>
                      <w:szCs w:val="21"/>
                    </w:rPr>
                    <w:t>N</w:t>
                  </w:r>
                  <w:r>
                    <w:rPr>
                      <w:rFonts w:ascii="Times New Roman" w:hAnsi="Times New Roman" w:cs="Times New Roman"/>
                      <w:color w:val="00B050"/>
                      <w:szCs w:val="21"/>
                    </w:rPr>
                    <w:t>H</w:t>
                  </w:r>
                  <w:r>
                    <w:rPr>
                      <w:rFonts w:ascii="Times New Roman" w:hAnsi="Times New Roman" w:cs="Times New Roman"/>
                      <w:color w:val="00B050"/>
                      <w:szCs w:val="21"/>
                      <w:vertAlign w:val="subscript"/>
                    </w:rPr>
                    <w:t>3</w:t>
                  </w:r>
                  <w:r>
                    <w:rPr>
                      <w:rFonts w:hint="eastAsia" w:ascii="Times New Roman" w:hAnsi="Times New Roman" w:cs="Times New Roman"/>
                      <w:color w:val="00B050"/>
                      <w:szCs w:val="21"/>
                    </w:rPr>
                    <w:t>、</w:t>
                  </w:r>
                  <w:r>
                    <w:rPr>
                      <w:rFonts w:ascii="Times New Roman" w:hAnsi="Times New Roman" w:cs="Times New Roman"/>
                      <w:color w:val="00B050"/>
                      <w:szCs w:val="21"/>
                    </w:rPr>
                    <w:t>H</w:t>
                  </w:r>
                  <w:r>
                    <w:rPr>
                      <w:rFonts w:ascii="Times New Roman" w:hAnsi="Times New Roman" w:cs="Times New Roman"/>
                      <w:color w:val="00B050"/>
                      <w:szCs w:val="21"/>
                      <w:vertAlign w:val="subscript"/>
                    </w:rPr>
                    <w:t>2</w:t>
                  </w:r>
                  <w:r>
                    <w:rPr>
                      <w:rFonts w:ascii="Times New Roman" w:hAnsi="Times New Roman" w:cs="Times New Roman"/>
                      <w:color w:val="00B050"/>
                      <w:szCs w:val="21"/>
                    </w:rPr>
                    <w:t>S</w:t>
                  </w:r>
                  <w:r>
                    <w:rPr>
                      <w:rFonts w:hint="eastAsia" w:ascii="Times New Roman" w:hAnsi="Times New Roman" w:cs="Times New Roman"/>
                      <w:color w:val="00B050"/>
                      <w:szCs w:val="21"/>
                    </w:rPr>
                    <w:t>执行</w:t>
                  </w:r>
                  <w:r>
                    <w:rPr>
                      <w:rFonts w:hint="eastAsia" w:ascii="Times New Roman" w:hAnsi="Times New Roman" w:eastAsia="宋体" w:cs="Times New Roman"/>
                      <w:color w:val="00B050"/>
                      <w:kern w:val="0"/>
                      <w:szCs w:val="21"/>
                    </w:rPr>
                    <w:t>《恶臭污染物排放标准》(GB14554-93)</w:t>
                  </w:r>
                  <w:r>
                    <w:rPr>
                      <w:rFonts w:ascii="Times New Roman" w:hAnsi="Times New Roman" w:eastAsia="宋体" w:cs="Times New Roman"/>
                      <w:color w:val="00B050"/>
                      <w:szCs w:val="21"/>
                    </w:rPr>
                    <w:t xml:space="preserve"> </w:t>
                  </w:r>
                </w:p>
              </w:tc>
            </w:tr>
          </w:tbl>
          <w:p>
            <w:pPr>
              <w:pStyle w:val="16"/>
              <w:pBdr>
                <w:bottom w:val="none" w:color="auto" w:sz="0" w:space="0"/>
              </w:pBdr>
            </w:pPr>
          </w:p>
          <w:p>
            <w:pPr>
              <w:pStyle w:val="11"/>
              <w:spacing w:line="360" w:lineRule="auto"/>
              <w:ind w:left="0" w:right="105" w:rightChars="50" w:firstLine="240" w:firstLineChars="100"/>
              <w:rPr>
                <w:rFonts w:ascii="Times New Roman" w:hAnsi="Times New Roman" w:cs="Times New Roman"/>
                <w:color w:val="000000"/>
              </w:rPr>
            </w:pPr>
            <w:bookmarkStart w:id="64" w:name="_Hlk76582026"/>
            <w:r>
              <w:rPr>
                <w:rFonts w:hint="eastAsia" w:ascii="Times New Roman" w:hAnsi="Times New Roman" w:cs="Times New Roman"/>
                <w:color w:val="000000"/>
              </w:rPr>
              <w:t>7、</w:t>
            </w:r>
            <w:r>
              <w:rPr>
                <w:rFonts w:ascii="Times New Roman" w:hAnsi="Times New Roman" w:cs="Times New Roman"/>
                <w:color w:val="000000"/>
              </w:rPr>
              <w:t>大气环境影响评价结论</w:t>
            </w:r>
          </w:p>
          <w:bookmarkEnd w:id="64"/>
          <w:p>
            <w:pPr>
              <w:pStyle w:val="11"/>
              <w:spacing w:line="360" w:lineRule="auto"/>
              <w:ind w:left="0" w:right="105" w:rightChars="50" w:firstLine="240" w:firstLineChars="100"/>
            </w:pPr>
            <w:r>
              <w:rPr>
                <w:rFonts w:ascii="Times New Roman" w:hAnsi="Times New Roman" w:cs="Times New Roman"/>
                <w:color w:val="000000"/>
              </w:rPr>
              <w:t>本项目生产过程中产生的废气均得到有效处理，治理措施针对性较强，能够实现达标排放，满足总量控制要求，对周边环境影响较小。</w:t>
            </w:r>
          </w:p>
          <w:p>
            <w:pPr>
              <w:adjustRightInd w:val="0"/>
              <w:snapToGrid w:val="0"/>
              <w:rPr>
                <w:rFonts w:ascii="Times New Roman" w:hAnsi="Times New Roman" w:eastAsia="宋体" w:cs="Times New Roman"/>
                <w:bCs/>
                <w:szCs w:val="21"/>
              </w:rPr>
            </w:pPr>
          </w:p>
          <w:p>
            <w:pPr>
              <w:pStyle w:val="16"/>
              <w:pBdr>
                <w:bottom w:val="none" w:color="auto" w:sz="0" w:space="0"/>
              </w:pBdr>
            </w:pPr>
          </w:p>
          <w:p/>
          <w:p>
            <w:pPr>
              <w:pStyle w:val="16"/>
              <w:pBdr>
                <w:bottom w:val="none" w:color="auto" w:sz="0" w:space="0"/>
              </w:pBdr>
            </w:pPr>
          </w:p>
          <w:p/>
          <w:p>
            <w:pPr>
              <w:pStyle w:val="16"/>
            </w:pPr>
          </w:p>
        </w:tc>
      </w:tr>
    </w:tbl>
    <w:p>
      <w:pPr>
        <w:spacing w:line="360" w:lineRule="auto"/>
        <w:rPr>
          <w:rFonts w:ascii="宋体" w:hAnsi="Times New Roman" w:eastAsia="宋体" w:cs="宋体"/>
          <w:b/>
          <w:sz w:val="28"/>
          <w:szCs w:val="28"/>
          <w:lang w:bidi="ar"/>
        </w:rPr>
        <w:sectPr>
          <w:pgSz w:w="11915" w:h="16840"/>
          <w:pgMar w:top="1702" w:right="1531" w:bottom="1702" w:left="1531" w:header="851" w:footer="851" w:gutter="0"/>
          <w:cols w:space="425" w:num="1"/>
          <w:docGrid w:type="lines" w:linePitch="312" w:charSpace="0"/>
        </w:sectPr>
      </w:pPr>
    </w:p>
    <w:tbl>
      <w:tblPr>
        <w:tblStyle w:val="21"/>
        <w:tblW w:w="898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62"/>
        <w:gridCol w:w="872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837" w:hRule="atLeast"/>
          <w:jc w:val="center"/>
        </w:trPr>
        <w:tc>
          <w:tcPr>
            <w:tcW w:w="262" w:type="dxa"/>
            <w:tcBorders>
              <w:top w:val="single" w:color="auto" w:sz="4" w:space="0"/>
              <w:left w:val="single" w:color="auto" w:sz="8" w:space="0"/>
              <w:bottom w:val="single" w:color="auto" w:sz="8" w:space="0"/>
              <w:right w:val="single" w:color="auto" w:sz="4" w:space="0"/>
            </w:tcBorders>
            <w:shd w:val="clear" w:color="auto" w:fill="auto"/>
            <w:tcMar>
              <w:left w:w="28" w:type="dxa"/>
              <w:right w:w="28" w:type="dxa"/>
            </w:tcMar>
            <w:vAlign w:val="center"/>
          </w:tcPr>
          <w:p>
            <w:pPr>
              <w:adjustRightInd w:val="0"/>
              <w:snapToGrid w:val="0"/>
              <w:jc w:val="center"/>
              <w:rPr>
                <w:rFonts w:ascii="宋体" w:hAnsi="宋体" w:eastAsia="宋体" w:cs="宋体"/>
                <w:bCs/>
                <w:szCs w:val="21"/>
                <w:lang w:bidi="ar"/>
              </w:rPr>
            </w:pPr>
            <w:r>
              <w:rPr>
                <w:rFonts w:hint="eastAsia" w:ascii="宋体" w:hAnsi="宋体" w:eastAsia="宋体" w:cs="宋体"/>
                <w:bCs/>
                <w:szCs w:val="21"/>
                <w:lang w:bidi="ar"/>
              </w:rPr>
              <w:t>运</w:t>
            </w:r>
          </w:p>
          <w:p>
            <w:pPr>
              <w:adjustRightInd w:val="0"/>
              <w:snapToGrid w:val="0"/>
              <w:jc w:val="center"/>
              <w:rPr>
                <w:rFonts w:ascii="宋体" w:hAnsi="宋体" w:eastAsia="宋体" w:cs="宋体"/>
                <w:bCs/>
                <w:szCs w:val="21"/>
              </w:rPr>
            </w:pPr>
            <w:r>
              <w:rPr>
                <w:rFonts w:hint="eastAsia" w:ascii="宋体" w:hAnsi="宋体" w:eastAsia="宋体" w:cs="宋体"/>
                <w:bCs/>
                <w:szCs w:val="21"/>
                <w:lang w:bidi="ar"/>
              </w:rPr>
              <w:t>营</w:t>
            </w:r>
          </w:p>
          <w:p>
            <w:pPr>
              <w:adjustRightInd w:val="0"/>
              <w:snapToGrid w:val="0"/>
              <w:jc w:val="center"/>
              <w:rPr>
                <w:rFonts w:ascii="宋体" w:hAnsi="宋体" w:eastAsia="宋体" w:cs="宋体"/>
                <w:bCs/>
                <w:szCs w:val="21"/>
                <w:lang w:bidi="ar"/>
              </w:rPr>
            </w:pPr>
            <w:r>
              <w:rPr>
                <w:rFonts w:hint="eastAsia" w:ascii="宋体" w:hAnsi="宋体" w:eastAsia="宋体" w:cs="宋体"/>
                <w:bCs/>
                <w:szCs w:val="21"/>
                <w:lang w:bidi="ar"/>
              </w:rPr>
              <w:t>期</w:t>
            </w:r>
          </w:p>
          <w:p>
            <w:pPr>
              <w:adjustRightInd w:val="0"/>
              <w:snapToGrid w:val="0"/>
              <w:jc w:val="center"/>
              <w:rPr>
                <w:rFonts w:ascii="宋体" w:hAnsi="宋体" w:eastAsia="宋体" w:cs="宋体"/>
                <w:bCs/>
                <w:szCs w:val="21"/>
              </w:rPr>
            </w:pPr>
            <w:r>
              <w:rPr>
                <w:rFonts w:hint="eastAsia" w:ascii="宋体" w:hAnsi="宋体" w:eastAsia="宋体" w:cs="宋体"/>
                <w:bCs/>
                <w:szCs w:val="21"/>
                <w:lang w:bidi="ar"/>
              </w:rPr>
              <w:t>环</w:t>
            </w:r>
          </w:p>
          <w:p>
            <w:pPr>
              <w:adjustRightInd w:val="0"/>
              <w:snapToGrid w:val="0"/>
              <w:jc w:val="center"/>
              <w:rPr>
                <w:rFonts w:ascii="宋体" w:hAnsi="宋体" w:eastAsia="宋体" w:cs="宋体"/>
                <w:bCs/>
                <w:szCs w:val="21"/>
                <w:lang w:bidi="ar"/>
              </w:rPr>
            </w:pPr>
            <w:r>
              <w:rPr>
                <w:rFonts w:hint="eastAsia" w:ascii="宋体" w:hAnsi="宋体" w:eastAsia="宋体" w:cs="宋体"/>
                <w:bCs/>
                <w:szCs w:val="21"/>
                <w:lang w:bidi="ar"/>
              </w:rPr>
              <w:t>境</w:t>
            </w:r>
          </w:p>
          <w:p>
            <w:pPr>
              <w:adjustRightInd w:val="0"/>
              <w:snapToGrid w:val="0"/>
              <w:jc w:val="center"/>
              <w:rPr>
                <w:rFonts w:ascii="宋体" w:hAnsi="宋体" w:eastAsia="宋体" w:cs="宋体"/>
                <w:bCs/>
                <w:szCs w:val="21"/>
              </w:rPr>
            </w:pPr>
            <w:r>
              <w:rPr>
                <w:rFonts w:hint="eastAsia" w:ascii="宋体" w:hAnsi="宋体" w:eastAsia="宋体" w:cs="宋体"/>
                <w:bCs/>
                <w:szCs w:val="21"/>
                <w:lang w:bidi="ar"/>
              </w:rPr>
              <w:t>影</w:t>
            </w:r>
          </w:p>
          <w:p>
            <w:pPr>
              <w:adjustRightInd w:val="0"/>
              <w:snapToGrid w:val="0"/>
              <w:jc w:val="center"/>
              <w:rPr>
                <w:rFonts w:ascii="宋体" w:hAnsi="宋体" w:eastAsia="宋体" w:cs="宋体"/>
                <w:bCs/>
                <w:szCs w:val="21"/>
                <w:lang w:bidi="ar"/>
              </w:rPr>
            </w:pPr>
            <w:r>
              <w:rPr>
                <w:rFonts w:hint="eastAsia" w:ascii="宋体" w:hAnsi="宋体" w:eastAsia="宋体" w:cs="宋体"/>
                <w:bCs/>
                <w:szCs w:val="21"/>
                <w:lang w:bidi="ar"/>
              </w:rPr>
              <w:t>响</w:t>
            </w:r>
          </w:p>
          <w:p>
            <w:pPr>
              <w:adjustRightInd w:val="0"/>
              <w:snapToGrid w:val="0"/>
              <w:jc w:val="center"/>
              <w:rPr>
                <w:rFonts w:ascii="宋体" w:hAnsi="宋体" w:eastAsia="宋体" w:cs="宋体"/>
                <w:bCs/>
                <w:szCs w:val="21"/>
              </w:rPr>
            </w:pPr>
            <w:r>
              <w:rPr>
                <w:rFonts w:hint="eastAsia" w:ascii="宋体" w:hAnsi="宋体" w:eastAsia="宋体" w:cs="宋体"/>
                <w:bCs/>
                <w:szCs w:val="21"/>
                <w:lang w:bidi="ar"/>
              </w:rPr>
              <w:t>和</w:t>
            </w:r>
          </w:p>
          <w:p>
            <w:pPr>
              <w:adjustRightInd w:val="0"/>
              <w:snapToGrid w:val="0"/>
              <w:jc w:val="center"/>
              <w:rPr>
                <w:rFonts w:ascii="宋体" w:hAnsi="宋体" w:eastAsia="宋体" w:cs="宋体"/>
                <w:bCs/>
                <w:szCs w:val="21"/>
                <w:lang w:bidi="ar"/>
              </w:rPr>
            </w:pPr>
            <w:r>
              <w:rPr>
                <w:rFonts w:hint="eastAsia" w:ascii="宋体" w:hAnsi="宋体" w:eastAsia="宋体" w:cs="宋体"/>
                <w:bCs/>
                <w:szCs w:val="21"/>
                <w:lang w:bidi="ar"/>
              </w:rPr>
              <w:t>保</w:t>
            </w:r>
          </w:p>
          <w:p>
            <w:pPr>
              <w:adjustRightInd w:val="0"/>
              <w:snapToGrid w:val="0"/>
              <w:jc w:val="center"/>
              <w:rPr>
                <w:rFonts w:ascii="宋体" w:hAnsi="宋体" w:eastAsia="宋体" w:cs="宋体"/>
                <w:bCs/>
                <w:szCs w:val="21"/>
              </w:rPr>
            </w:pPr>
            <w:r>
              <w:rPr>
                <w:rFonts w:hint="eastAsia" w:ascii="宋体" w:hAnsi="宋体" w:eastAsia="宋体" w:cs="宋体"/>
                <w:bCs/>
                <w:szCs w:val="21"/>
                <w:lang w:bidi="ar"/>
              </w:rPr>
              <w:t>护</w:t>
            </w:r>
          </w:p>
          <w:p>
            <w:pPr>
              <w:adjustRightInd w:val="0"/>
              <w:snapToGrid w:val="0"/>
              <w:jc w:val="center"/>
              <w:rPr>
                <w:rFonts w:ascii="宋体" w:hAnsi="宋体" w:eastAsia="宋体" w:cs="宋体"/>
                <w:bCs/>
                <w:szCs w:val="21"/>
                <w:lang w:bidi="ar"/>
              </w:rPr>
            </w:pPr>
            <w:r>
              <w:rPr>
                <w:rFonts w:hint="eastAsia" w:ascii="宋体" w:hAnsi="宋体" w:eastAsia="宋体" w:cs="宋体"/>
                <w:bCs/>
                <w:szCs w:val="21"/>
                <w:lang w:bidi="ar"/>
              </w:rPr>
              <w:t>措</w:t>
            </w:r>
          </w:p>
          <w:p>
            <w:pPr>
              <w:adjustRightInd w:val="0"/>
              <w:snapToGrid w:val="0"/>
              <w:jc w:val="center"/>
              <w:rPr>
                <w:rFonts w:ascii="宋体" w:hAnsi="宋体" w:eastAsia="宋体" w:cs="宋体"/>
                <w:bCs/>
                <w:szCs w:val="21"/>
              </w:rPr>
            </w:pPr>
            <w:r>
              <w:rPr>
                <w:rFonts w:hint="eastAsia" w:ascii="宋体" w:hAnsi="宋体" w:eastAsia="宋体" w:cs="宋体"/>
                <w:bCs/>
                <w:szCs w:val="21"/>
                <w:lang w:bidi="ar"/>
              </w:rPr>
              <w:t>施</w:t>
            </w:r>
          </w:p>
        </w:tc>
        <w:tc>
          <w:tcPr>
            <w:tcW w:w="8727" w:type="dxa"/>
            <w:tcBorders>
              <w:top w:val="single" w:color="auto" w:sz="4" w:space="0"/>
              <w:left w:val="single" w:color="auto" w:sz="4" w:space="0"/>
              <w:bottom w:val="single" w:color="auto" w:sz="8" w:space="0"/>
              <w:right w:val="single" w:color="auto" w:sz="8" w:space="0"/>
            </w:tcBorders>
            <w:shd w:val="clear" w:color="auto" w:fill="auto"/>
            <w:vAlign w:val="center"/>
          </w:tcPr>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4.2.</w:t>
            </w:r>
            <w:r>
              <w:rPr>
                <w:rFonts w:hint="eastAsia" w:ascii="Times New Roman" w:hAnsi="Times New Roman" w:cs="Times New Roman"/>
                <w:b/>
              </w:rPr>
              <w:t>2</w:t>
            </w:r>
            <w:r>
              <w:rPr>
                <w:rFonts w:ascii="Times New Roman" w:hAnsi="Times New Roman" w:cs="Times New Roman"/>
                <w:b/>
              </w:rPr>
              <w:t xml:space="preserve"> </w:t>
            </w:r>
            <w:r>
              <w:rPr>
                <w:rFonts w:hint="eastAsia" w:ascii="Times New Roman" w:hAnsi="Times New Roman" w:cs="Times New Roman"/>
                <w:b/>
              </w:rPr>
              <w:t>废水</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本项目营运期产生的废水</w:t>
            </w:r>
            <w:r>
              <w:rPr>
                <w:rFonts w:hint="eastAsia" w:ascii="Times New Roman" w:hAnsi="Times New Roman" w:cs="Times New Roman"/>
                <w:color w:val="000000"/>
              </w:rPr>
              <w:t>主要是废气处理系统废水和生活用水，此外厂区地面在雨水冲刷下还会形成含泥径流。</w:t>
            </w:r>
            <w:r>
              <w:rPr>
                <w:rFonts w:hint="eastAsia" w:ascii="Times New Roman" w:hAnsi="Times New Roman" w:cs="Times New Roman"/>
                <w:color w:val="00B050"/>
              </w:rPr>
              <w:t>项目全部建成后，废气处理系统的脱硫除尘塔废水均再生后循环利用，</w:t>
            </w:r>
            <w:r>
              <w:rPr>
                <w:rFonts w:hint="eastAsia" w:ascii="Times New Roman" w:hAnsi="Times New Roman" w:cs="Times New Roman"/>
                <w:color w:val="000000"/>
              </w:rPr>
              <w:t>不排放。员工生活污水经化粪池预处理后进入</w:t>
            </w:r>
            <w:r>
              <w:rPr>
                <w:rFonts w:hint="eastAsia" w:ascii="Times New Roman" w:hAnsi="Times New Roman" w:cs="Times New Roman"/>
                <w:color w:val="00B050"/>
              </w:rPr>
              <w:t>处理站</w:t>
            </w:r>
            <w:r>
              <w:rPr>
                <w:rFonts w:hint="eastAsia" w:ascii="Times New Roman" w:hAnsi="Times New Roman" w:cs="Times New Roman"/>
                <w:color w:val="000000"/>
              </w:rPr>
              <w:t>进一步处理，然后回用于</w:t>
            </w:r>
            <w:r>
              <w:rPr>
                <w:rFonts w:hint="eastAsia" w:ascii="Times New Roman" w:hAnsi="Times New Roman" w:cs="Times New Roman"/>
                <w:color w:val="00B050"/>
              </w:rPr>
              <w:t>绿化、制砖、降尘等</w:t>
            </w:r>
            <w:r>
              <w:rPr>
                <w:rFonts w:hint="eastAsia" w:ascii="Times New Roman" w:hAnsi="Times New Roman" w:cs="Times New Roman"/>
                <w:color w:val="000000"/>
              </w:rPr>
              <w:t>，不排放。</w:t>
            </w:r>
            <w:r>
              <w:rPr>
                <w:rFonts w:hint="eastAsia" w:ascii="Times New Roman" w:hAnsi="Times New Roman" w:cs="Times New Roman"/>
                <w:color w:val="00B050"/>
              </w:rPr>
              <w:t>全厂雨水收集后回用</w:t>
            </w:r>
            <w:r>
              <w:rPr>
                <w:rFonts w:hint="eastAsia" w:ascii="Times New Roman" w:hAnsi="Times New Roman" w:cs="Times New Roman"/>
                <w:color w:val="000000"/>
              </w:rPr>
              <w:t>。故，本报告不设地表水影响评价专项。</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1、产排污环节</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本项目工艺过程较简单，生产废水均来自烟气处理系统，</w:t>
            </w:r>
            <w:r>
              <w:rPr>
                <w:rFonts w:ascii="Times New Roman" w:hAnsi="Times New Roman" w:cs="Times New Roman"/>
                <w:bCs/>
                <w:color w:val="00B050"/>
              </w:rPr>
              <w:t>脱硫</w:t>
            </w:r>
            <w:r>
              <w:rPr>
                <w:rFonts w:hint="eastAsia" w:ascii="Times New Roman" w:hAnsi="Times New Roman" w:cs="Times New Roman"/>
                <w:bCs/>
                <w:color w:val="00B050"/>
              </w:rPr>
              <w:t>除尘</w:t>
            </w:r>
            <w:r>
              <w:rPr>
                <w:rFonts w:ascii="Times New Roman" w:hAnsi="Times New Roman" w:cs="Times New Roman"/>
                <w:bCs/>
                <w:color w:val="00B050"/>
              </w:rPr>
              <w:t>塔</w:t>
            </w:r>
            <w:r>
              <w:rPr>
                <w:rFonts w:hint="eastAsia" w:ascii="Times New Roman" w:hAnsi="Times New Roman" w:cs="Times New Roman"/>
                <w:bCs/>
                <w:color w:val="00B050"/>
              </w:rPr>
              <w:t>内总</w:t>
            </w:r>
            <w:r>
              <w:rPr>
                <w:rFonts w:hint="eastAsia" w:ascii="Times New Roman" w:hAnsi="Times New Roman" w:cs="Times New Roman"/>
                <w:color w:val="00B050"/>
              </w:rPr>
              <w:t>水量为</w:t>
            </w:r>
            <w:r>
              <w:rPr>
                <w:rFonts w:ascii="Times New Roman" w:hAnsi="Times New Roman" w:cs="Times New Roman"/>
                <w:color w:val="00B050"/>
              </w:rPr>
              <w:t>40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。废水中</w:t>
            </w:r>
            <w:r>
              <w:rPr>
                <w:rFonts w:hint="eastAsia" w:ascii="Times New Roman" w:hAnsi="Times New Roman" w:cs="Times New Roman"/>
                <w:color w:val="000000"/>
              </w:rPr>
              <w:t>主要污染物为p</w:t>
            </w:r>
            <w:r>
              <w:rPr>
                <w:rFonts w:ascii="Times New Roman" w:hAnsi="Times New Roman" w:cs="Times New Roman"/>
                <w:color w:val="000000"/>
              </w:rPr>
              <w:t>H</w:t>
            </w:r>
            <w:r>
              <w:rPr>
                <w:rFonts w:hint="eastAsia" w:ascii="Times New Roman" w:hAnsi="Times New Roman" w:cs="Times New Roman"/>
                <w:color w:val="000000"/>
              </w:rPr>
              <w:t>、S</w:t>
            </w:r>
            <w:r>
              <w:rPr>
                <w:rFonts w:ascii="Times New Roman" w:hAnsi="Times New Roman" w:cs="Times New Roman"/>
                <w:color w:val="000000"/>
              </w:rPr>
              <w:t>S</w:t>
            </w:r>
            <w:r>
              <w:rPr>
                <w:rFonts w:hint="eastAsia" w:ascii="Times New Roman" w:hAnsi="Times New Roman" w:cs="Times New Roman"/>
                <w:color w:val="000000"/>
              </w:rPr>
              <w:t>、C</w:t>
            </w:r>
            <w:r>
              <w:rPr>
                <w:rFonts w:ascii="Times New Roman" w:hAnsi="Times New Roman" w:cs="Times New Roman"/>
                <w:color w:val="000000"/>
              </w:rPr>
              <w:t>OD</w:t>
            </w:r>
            <w:r>
              <w:rPr>
                <w:rFonts w:hint="eastAsia" w:ascii="Times New Roman" w:hAnsi="Times New Roman" w:cs="Times New Roman"/>
                <w:color w:val="000000"/>
              </w:rPr>
              <w:t>cr、硫酸盐和亚硫酸盐等，全部循环使用，不排放。</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color w:val="000000"/>
              </w:rPr>
              <w:t>运营期生活污水主要来自职工洗涤、洗澡、冲厕、食堂及日常生活，产生量约为</w:t>
            </w:r>
            <w:r>
              <w:rPr>
                <w:rFonts w:ascii="Times New Roman" w:hAnsi="Times New Roman" w:cs="Times New Roman"/>
                <w:color w:val="00B050"/>
              </w:rPr>
              <w:t>4.0</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/d，主要污染物为S</w:t>
            </w:r>
            <w:r>
              <w:rPr>
                <w:rFonts w:ascii="Times New Roman" w:hAnsi="Times New Roman" w:cs="Times New Roman"/>
                <w:color w:val="000000"/>
              </w:rPr>
              <w:t>S</w:t>
            </w:r>
            <w:r>
              <w:rPr>
                <w:rFonts w:hint="eastAsia" w:ascii="Times New Roman" w:hAnsi="Times New Roman" w:cs="Times New Roman"/>
                <w:color w:val="000000"/>
              </w:rPr>
              <w:t>、C</w:t>
            </w:r>
            <w:r>
              <w:rPr>
                <w:rFonts w:ascii="Times New Roman" w:hAnsi="Times New Roman" w:cs="Times New Roman"/>
                <w:color w:val="000000"/>
              </w:rPr>
              <w:t>OD</w:t>
            </w:r>
            <w:r>
              <w:rPr>
                <w:rFonts w:hint="eastAsia" w:ascii="Times New Roman" w:hAnsi="Times New Roman" w:cs="Times New Roman"/>
                <w:color w:val="000000"/>
              </w:rPr>
              <w:t>、B</w:t>
            </w:r>
            <w:r>
              <w:rPr>
                <w:rFonts w:ascii="Times New Roman" w:hAnsi="Times New Roman" w:cs="Times New Roman"/>
                <w:color w:val="000000"/>
              </w:rPr>
              <w:t>OD</w:t>
            </w:r>
            <w:r>
              <w:rPr>
                <w:rFonts w:ascii="Times New Roman" w:hAnsi="Times New Roman" w:cs="Times New Roman"/>
                <w:color w:val="000000"/>
                <w:vertAlign w:val="subscript"/>
              </w:rPr>
              <w:t>5</w:t>
            </w:r>
            <w:r>
              <w:rPr>
                <w:rFonts w:hint="eastAsia" w:ascii="Times New Roman" w:hAnsi="Times New Roman" w:cs="Times New Roman"/>
                <w:color w:val="000000"/>
              </w:rPr>
              <w:t>、氨氮、总磷等。厂区内设有</w:t>
            </w:r>
            <w:r>
              <w:rPr>
                <w:rFonts w:ascii="Times New Roman" w:hAnsi="Times New Roman" w:cs="Times New Roman"/>
                <w:color w:val="000000"/>
              </w:rPr>
              <w:t>20</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化粪池，生活污水经化粪池预处理后排入新增的</w:t>
            </w:r>
            <w:r>
              <w:rPr>
                <w:rFonts w:ascii="Times New Roman" w:hAnsi="Times New Roman" w:cs="Times New Roman"/>
                <w:color w:val="00B050"/>
              </w:rPr>
              <w:t>5</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ascii="Times New Roman" w:hAnsi="Times New Roman" w:cs="Times New Roman"/>
                <w:color w:val="00B050"/>
              </w:rPr>
              <w:t>/</w:t>
            </w:r>
            <w:r>
              <w:rPr>
                <w:rFonts w:hint="eastAsia" w:ascii="Times New Roman" w:hAnsi="Times New Roman" w:cs="Times New Roman"/>
                <w:color w:val="00B050"/>
              </w:rPr>
              <w:t>d生活污水处理站进一步处理，</w:t>
            </w:r>
            <w:r>
              <w:rPr>
                <w:rFonts w:hint="eastAsia" w:ascii="Times New Roman" w:hAnsi="Times New Roman" w:cs="Times New Roman"/>
                <w:color w:val="000000"/>
              </w:rPr>
              <w:t>处理站末端设</w:t>
            </w:r>
            <w:r>
              <w:rPr>
                <w:rFonts w:hint="eastAsia" w:ascii="Times New Roman" w:hAnsi="Times New Roman" w:cs="Times New Roman"/>
                <w:color w:val="00B050"/>
              </w:rPr>
              <w:t>5m</w:t>
            </w:r>
            <w:r>
              <w:rPr>
                <w:rFonts w:hint="eastAsia" w:ascii="Times New Roman" w:hAnsi="Times New Roman" w:cs="Times New Roman"/>
                <w:color w:val="00B050"/>
                <w:vertAlign w:val="superscript"/>
              </w:rPr>
              <w:t>3</w:t>
            </w:r>
            <w:r>
              <w:rPr>
                <w:rFonts w:hint="eastAsia" w:ascii="Times New Roman" w:hAnsi="Times New Roman" w:cs="Times New Roman"/>
                <w:color w:val="000000"/>
              </w:rPr>
              <w:t>清水池，出水全部用于</w:t>
            </w:r>
            <w:r>
              <w:rPr>
                <w:rFonts w:hint="eastAsia" w:ascii="Times New Roman" w:hAnsi="Times New Roman" w:cs="Times New Roman"/>
                <w:color w:val="00B050"/>
              </w:rPr>
              <w:t>绿化、制砖、降尘等</w:t>
            </w:r>
            <w:r>
              <w:rPr>
                <w:rFonts w:hint="eastAsia" w:ascii="Times New Roman" w:hAnsi="Times New Roman" w:cs="Times New Roman"/>
                <w:color w:val="000000"/>
              </w:rPr>
              <w:t>，不排放。生活污水经化粪池处理后污染物降低为：</w:t>
            </w:r>
            <w:r>
              <w:rPr>
                <w:rFonts w:ascii="Times New Roman" w:hAnsi="Times New Roman" w:cs="Times New Roman"/>
                <w:color w:val="000000"/>
              </w:rPr>
              <w:t>CODcr</w:t>
            </w:r>
            <w:r>
              <w:rPr>
                <w:rFonts w:hint="eastAsia" w:ascii="Times New Roman" w:hAnsi="Times New Roman" w:cs="Times New Roman"/>
                <w:color w:val="000000"/>
              </w:rPr>
              <w:t xml:space="preserve"> </w:t>
            </w:r>
            <w:r>
              <w:rPr>
                <w:rFonts w:ascii="Times New Roman" w:hAnsi="Times New Roman" w:cs="Times New Roman"/>
                <w:bCs/>
                <w:color w:val="000000"/>
              </w:rPr>
              <w:t>480</w:t>
            </w:r>
            <w:r>
              <w:rPr>
                <w:rFonts w:ascii="Times New Roman" w:hAnsi="Times New Roman" w:cs="Times New Roman"/>
                <w:color w:val="000000"/>
              </w:rPr>
              <w:t>mg/L、BOD</w:t>
            </w:r>
            <w:r>
              <w:rPr>
                <w:rFonts w:ascii="Times New Roman" w:hAnsi="Times New Roman" w:cs="Times New Roman"/>
                <w:color w:val="000000"/>
                <w:vertAlign w:val="subscript"/>
              </w:rPr>
              <w:t>5</w:t>
            </w:r>
            <w:r>
              <w:rPr>
                <w:rFonts w:hint="eastAsia" w:ascii="Times New Roman" w:hAnsi="Times New Roman" w:cs="Times New Roman"/>
                <w:color w:val="000000"/>
              </w:rPr>
              <w:t xml:space="preserve"> </w:t>
            </w:r>
            <w:r>
              <w:rPr>
                <w:rFonts w:ascii="Times New Roman" w:hAnsi="Times New Roman" w:cs="Times New Roman"/>
                <w:bCs/>
                <w:color w:val="000000"/>
              </w:rPr>
              <w:t>293</w:t>
            </w:r>
            <w:r>
              <w:rPr>
                <w:rFonts w:ascii="Times New Roman" w:hAnsi="Times New Roman" w:cs="Times New Roman"/>
                <w:color w:val="000000"/>
              </w:rPr>
              <w:t>mg/L、SS</w:t>
            </w:r>
            <w:r>
              <w:rPr>
                <w:rFonts w:hint="eastAsia" w:ascii="Times New Roman" w:hAnsi="Times New Roman" w:cs="Times New Roman"/>
                <w:color w:val="000000"/>
              </w:rPr>
              <w:t xml:space="preserve"> </w:t>
            </w:r>
            <w:r>
              <w:rPr>
                <w:rFonts w:ascii="Times New Roman" w:hAnsi="Times New Roman" w:cs="Times New Roman"/>
                <w:bCs/>
                <w:color w:val="000000"/>
              </w:rPr>
              <w:t>322</w:t>
            </w:r>
            <w:r>
              <w:rPr>
                <w:rFonts w:ascii="Times New Roman" w:hAnsi="Times New Roman" w:cs="Times New Roman"/>
                <w:color w:val="000000"/>
              </w:rPr>
              <w:t>mg/L、氨氮</w:t>
            </w:r>
            <w:r>
              <w:rPr>
                <w:rFonts w:hint="eastAsia" w:ascii="Times New Roman" w:hAnsi="Times New Roman" w:cs="Times New Roman"/>
                <w:color w:val="000000"/>
              </w:rPr>
              <w:t xml:space="preserve"> </w:t>
            </w:r>
            <w:r>
              <w:rPr>
                <w:rFonts w:ascii="Times New Roman" w:hAnsi="Times New Roman" w:cs="Times New Roman"/>
                <w:bCs/>
                <w:color w:val="000000"/>
              </w:rPr>
              <w:t>31.6</w:t>
            </w:r>
            <w:r>
              <w:rPr>
                <w:rFonts w:ascii="Times New Roman" w:hAnsi="Times New Roman" w:cs="Times New Roman"/>
                <w:color w:val="000000"/>
              </w:rPr>
              <w:t>mg/L、</w:t>
            </w:r>
            <w:r>
              <w:rPr>
                <w:rFonts w:hint="eastAsia" w:ascii="Times New Roman" w:hAnsi="Times New Roman" w:cs="Times New Roman"/>
                <w:color w:val="000000"/>
              </w:rPr>
              <w:t xml:space="preserve">总磷 </w:t>
            </w:r>
            <w:r>
              <w:rPr>
                <w:rFonts w:ascii="Times New Roman" w:hAnsi="Times New Roman" w:cs="Times New Roman"/>
                <w:color w:val="000000"/>
              </w:rPr>
              <w:t>4.5mg/L</w:t>
            </w:r>
            <w:r>
              <w:rPr>
                <w:rFonts w:hint="eastAsia" w:ascii="Times New Roman" w:hAnsi="Times New Roman" w:cs="Times New Roman"/>
                <w:color w:val="000000"/>
              </w:rPr>
              <w:t>。</w:t>
            </w:r>
            <w:r>
              <w:rPr>
                <w:rFonts w:hint="eastAsia" w:ascii="Times New Roman" w:hAnsi="Times New Roman" w:cs="Times New Roman"/>
                <w:color w:val="00B050"/>
              </w:rPr>
              <w:t>经处理站处理后，预计污染物浓度降低为</w:t>
            </w:r>
            <w:r>
              <w:rPr>
                <w:rFonts w:ascii="Times New Roman" w:hAnsi="Times New Roman" w:cs="Times New Roman"/>
                <w:color w:val="00B050"/>
              </w:rPr>
              <w:t>：CODcr</w:t>
            </w:r>
            <w:r>
              <w:rPr>
                <w:rFonts w:hint="eastAsia" w:ascii="Times New Roman" w:hAnsi="Times New Roman" w:cs="Times New Roman"/>
                <w:color w:val="00B050"/>
              </w:rPr>
              <w:t xml:space="preserve"> </w:t>
            </w:r>
            <w:r>
              <w:rPr>
                <w:rFonts w:ascii="Times New Roman" w:hAnsi="Times New Roman" w:cs="Times New Roman"/>
                <w:bCs/>
                <w:color w:val="00B050"/>
              </w:rPr>
              <w:t>20</w:t>
            </w:r>
            <w:r>
              <w:rPr>
                <w:rFonts w:ascii="Times New Roman" w:hAnsi="Times New Roman" w:cs="Times New Roman"/>
                <w:color w:val="00B050"/>
              </w:rPr>
              <w:t>mg/L、BOD</w:t>
            </w:r>
            <w:r>
              <w:rPr>
                <w:rFonts w:ascii="Times New Roman" w:hAnsi="Times New Roman" w:cs="Times New Roman"/>
                <w:color w:val="00B050"/>
                <w:vertAlign w:val="subscript"/>
              </w:rPr>
              <w:t>5</w:t>
            </w:r>
            <w:r>
              <w:rPr>
                <w:rFonts w:hint="eastAsia" w:ascii="Times New Roman" w:hAnsi="Times New Roman" w:cs="Times New Roman"/>
                <w:color w:val="00B050"/>
              </w:rPr>
              <w:t xml:space="preserve"> </w:t>
            </w:r>
            <w:r>
              <w:rPr>
                <w:rFonts w:ascii="Times New Roman" w:hAnsi="Times New Roman" w:cs="Times New Roman"/>
                <w:bCs/>
                <w:color w:val="00B050"/>
              </w:rPr>
              <w:t>10</w:t>
            </w:r>
            <w:r>
              <w:rPr>
                <w:rFonts w:ascii="Times New Roman" w:hAnsi="Times New Roman" w:cs="Times New Roman"/>
                <w:color w:val="00B050"/>
              </w:rPr>
              <w:t>mg/L、SS</w:t>
            </w:r>
            <w:r>
              <w:rPr>
                <w:rFonts w:hint="eastAsia" w:ascii="Times New Roman" w:hAnsi="Times New Roman" w:cs="Times New Roman"/>
                <w:color w:val="00B050"/>
              </w:rPr>
              <w:t xml:space="preserve"> </w:t>
            </w:r>
            <w:r>
              <w:rPr>
                <w:rFonts w:ascii="Times New Roman" w:hAnsi="Times New Roman" w:cs="Times New Roman"/>
                <w:bCs/>
                <w:color w:val="00B050"/>
              </w:rPr>
              <w:t>30</w:t>
            </w:r>
            <w:r>
              <w:rPr>
                <w:rFonts w:ascii="Times New Roman" w:hAnsi="Times New Roman" w:cs="Times New Roman"/>
                <w:color w:val="00B050"/>
              </w:rPr>
              <w:t>mg/L、氨氮</w:t>
            </w:r>
            <w:r>
              <w:rPr>
                <w:rFonts w:hint="eastAsia" w:ascii="Times New Roman" w:hAnsi="Times New Roman" w:cs="Times New Roman"/>
                <w:color w:val="00B050"/>
              </w:rPr>
              <w:t xml:space="preserve"> </w:t>
            </w:r>
            <w:r>
              <w:rPr>
                <w:rFonts w:ascii="Times New Roman" w:hAnsi="Times New Roman" w:cs="Times New Roman"/>
                <w:bCs/>
                <w:color w:val="00B050"/>
              </w:rPr>
              <w:t>8</w:t>
            </w:r>
            <w:r>
              <w:rPr>
                <w:rFonts w:ascii="Times New Roman" w:hAnsi="Times New Roman" w:cs="Times New Roman"/>
                <w:color w:val="00B050"/>
              </w:rPr>
              <w:t>mg/L、</w:t>
            </w:r>
            <w:r>
              <w:rPr>
                <w:rFonts w:hint="eastAsia" w:ascii="Times New Roman" w:hAnsi="Times New Roman" w:cs="Times New Roman"/>
                <w:color w:val="00B050"/>
              </w:rPr>
              <w:t xml:space="preserve">总磷 </w:t>
            </w:r>
            <w:r>
              <w:rPr>
                <w:rFonts w:ascii="Times New Roman" w:hAnsi="Times New Roman" w:cs="Times New Roman"/>
                <w:color w:val="00B050"/>
              </w:rPr>
              <w:t>1mg/L。</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color w:val="000000"/>
              </w:rPr>
              <w:t>经估算，</w:t>
            </w:r>
            <w:r>
              <w:rPr>
                <w:rFonts w:hint="eastAsia" w:ascii="Times New Roman" w:hAnsi="Times New Roman" w:cs="Times New Roman"/>
                <w:color w:val="00B050"/>
              </w:rPr>
              <w:t>项目全部建成后</w:t>
            </w:r>
            <w:r>
              <w:rPr>
                <w:rFonts w:hint="eastAsia" w:ascii="Times New Roman" w:hAnsi="Times New Roman" w:cs="Times New Roman"/>
                <w:color w:val="000000"/>
              </w:rPr>
              <w:t>生产区、弃土场和绿化带雨水量约为</w:t>
            </w:r>
            <w:r>
              <w:rPr>
                <w:rFonts w:ascii="Times New Roman" w:hAnsi="Times New Roman" w:cs="Times New Roman"/>
                <w:color w:val="00B050"/>
                <w:lang w:val="en-US"/>
              </w:rPr>
              <w:t>183.91m</w:t>
            </w:r>
            <w:r>
              <w:rPr>
                <w:rFonts w:ascii="Times New Roman" w:hAnsi="Times New Roman" w:cs="Times New Roman"/>
                <w:color w:val="00B050"/>
                <w:vertAlign w:val="superscript"/>
                <w:lang w:val="en-US"/>
              </w:rPr>
              <w:t>3</w:t>
            </w:r>
            <w:r>
              <w:rPr>
                <w:rFonts w:hint="eastAsia" w:ascii="Times New Roman" w:hAnsi="Times New Roman" w:cs="Times New Roman"/>
                <w:color w:val="000000"/>
                <w:lang w:val="en-US"/>
              </w:rPr>
              <w:t>，其主要污染物为S</w:t>
            </w:r>
            <w:r>
              <w:rPr>
                <w:rFonts w:ascii="Times New Roman" w:hAnsi="Times New Roman" w:cs="Times New Roman"/>
                <w:color w:val="000000"/>
                <w:lang w:val="en-US"/>
              </w:rPr>
              <w:t>S</w:t>
            </w:r>
            <w:r>
              <w:rPr>
                <w:rFonts w:hint="eastAsia" w:ascii="Times New Roman" w:hAnsi="Times New Roman" w:cs="Times New Roman"/>
                <w:color w:val="000000"/>
                <w:lang w:val="en-US"/>
              </w:rPr>
              <w:t>，设收集池（罐）收集后用于生产、降尘等，不排放。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2、</w:t>
            </w:r>
            <w:r>
              <w:rPr>
                <w:rFonts w:ascii="Times New Roman" w:hAnsi="Times New Roman" w:cs="Times New Roman"/>
                <w:color w:val="000000"/>
              </w:rPr>
              <w:t>废</w:t>
            </w:r>
            <w:r>
              <w:rPr>
                <w:rFonts w:hint="eastAsia" w:ascii="Times New Roman" w:hAnsi="Times New Roman" w:cs="Times New Roman"/>
                <w:color w:val="000000"/>
              </w:rPr>
              <w:t>水</w:t>
            </w:r>
            <w:r>
              <w:rPr>
                <w:rFonts w:ascii="Times New Roman" w:hAnsi="Times New Roman" w:cs="Times New Roman"/>
                <w:color w:val="000000"/>
              </w:rPr>
              <w:t>污染防治措</w:t>
            </w:r>
            <w:r>
              <w:rPr>
                <w:rFonts w:hint="eastAsia" w:ascii="Times New Roman" w:hAnsi="Times New Roman" w:cs="Times New Roman"/>
                <w:color w:val="000000"/>
              </w:rPr>
              <w:t>及可行性分析</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废气处理系统的碱洗废水和脱硫除尘塔废水均再生后循环利用，不排放。员工生活污水经化粪池预处理后进入</w:t>
            </w:r>
            <w:r>
              <w:rPr>
                <w:rFonts w:hint="eastAsia" w:ascii="Times New Roman" w:hAnsi="Times New Roman" w:cs="Times New Roman"/>
                <w:color w:val="00B050"/>
              </w:rPr>
              <w:t>处理站</w:t>
            </w:r>
            <w:r>
              <w:rPr>
                <w:rFonts w:hint="eastAsia" w:ascii="Times New Roman" w:hAnsi="Times New Roman" w:cs="Times New Roman"/>
                <w:color w:val="000000"/>
              </w:rPr>
              <w:t>进一步处理，然后回用于制砖，不排放，其中食堂废水经隔油池预处理后排入化粪池，其它生活污水则直接排入化粪池。</w:t>
            </w:r>
            <w:r>
              <w:rPr>
                <w:rFonts w:hint="eastAsia" w:ascii="Times New Roman" w:hAnsi="Times New Roman" w:cs="Times New Roman"/>
                <w:color w:val="000000"/>
                <w:lang w:val="en-US"/>
              </w:rPr>
              <w:t>设收集池（罐）收集项目区雨水，然后全部用于生产、降尘等，不排放。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（1）厂区现有污废水处理设施</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经调查了解，目前厂区已设有</w:t>
            </w:r>
            <w:r>
              <w:rPr>
                <w:rFonts w:ascii="Times New Roman" w:hAnsi="Times New Roman" w:cs="Times New Roman"/>
                <w:color w:val="000000"/>
              </w:rPr>
              <w:t>2</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隔油池和2</w:t>
            </w:r>
            <w:r>
              <w:rPr>
                <w:rFonts w:ascii="Times New Roman" w:hAnsi="Times New Roman" w:cs="Times New Roman"/>
                <w:color w:val="000000"/>
              </w:rPr>
              <w:t>0</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化粪池各1个，</w:t>
            </w:r>
            <w:r>
              <w:rPr>
                <w:rFonts w:hint="eastAsia" w:ascii="Times New Roman" w:hAnsi="Times New Roman" w:cs="Times New Roman"/>
                <w:color w:val="000000"/>
                <w:szCs w:val="21"/>
              </w:rPr>
              <w:t>P</w:t>
            </w:r>
            <w:r>
              <w:rPr>
                <w:rFonts w:ascii="Times New Roman" w:hAnsi="Times New Roman" w:cs="Times New Roman"/>
                <w:color w:val="000000"/>
                <w:szCs w:val="21"/>
              </w:rPr>
              <w:t>VC</w:t>
            </w:r>
            <w:r>
              <w:rPr>
                <w:rFonts w:hint="eastAsia" w:ascii="Times New Roman" w:hAnsi="Times New Roman" w:cs="Times New Roman"/>
                <w:color w:val="000000"/>
                <w:szCs w:val="21"/>
              </w:rPr>
              <w:t>污水管约</w:t>
            </w:r>
            <w:r>
              <w:rPr>
                <w:rFonts w:ascii="Times New Roman" w:hAnsi="Times New Roman" w:cs="Times New Roman"/>
                <w:color w:val="00B050"/>
                <w:szCs w:val="21"/>
              </w:rPr>
              <w:t>90</w:t>
            </w:r>
            <w:r>
              <w:rPr>
                <w:rFonts w:hint="eastAsia" w:ascii="Times New Roman" w:hAnsi="Times New Roman" w:cs="Times New Roman"/>
                <w:color w:val="00B050"/>
                <w:szCs w:val="21"/>
              </w:rPr>
              <w:t>m</w:t>
            </w:r>
            <w:r>
              <w:rPr>
                <w:rFonts w:hint="eastAsia" w:ascii="Times New Roman" w:hAnsi="Times New Roman" w:cs="Times New Roman"/>
                <w:color w:val="00B050"/>
              </w:rPr>
              <w:t>；</w:t>
            </w:r>
            <w:r>
              <w:rPr>
                <w:rFonts w:hint="eastAsia" w:ascii="Times New Roman" w:hAnsi="Times New Roman" w:cs="Times New Roman"/>
                <w:color w:val="000000"/>
              </w:rPr>
              <w:t>设6</w:t>
            </w:r>
            <w:r>
              <w:rPr>
                <w:rFonts w:ascii="Times New Roman" w:hAnsi="Times New Roman" w:cs="Times New Roman"/>
                <w:color w:val="000000"/>
              </w:rPr>
              <w:t>0</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雨水收集罐1个，配套设简易雨水边沟；脱硫除尘塔配套设</w:t>
            </w:r>
            <w:r>
              <w:rPr>
                <w:rFonts w:ascii="Times New Roman" w:hAnsi="Times New Roman" w:cs="Times New Roman"/>
                <w:color w:val="000000"/>
              </w:rPr>
              <w:t>20</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循环水池和1</w:t>
            </w:r>
            <w:r>
              <w:rPr>
                <w:rFonts w:ascii="Times New Roman" w:hAnsi="Times New Roman" w:cs="Times New Roman"/>
                <w:color w:val="000000"/>
              </w:rPr>
              <w:t>5</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再生池各1个。</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（2）</w:t>
            </w:r>
            <w:r>
              <w:rPr>
                <w:rFonts w:hint="eastAsia" w:ascii="Times New Roman" w:hAnsi="Times New Roman" w:cs="Times New Roman"/>
                <w:color w:val="00B050"/>
              </w:rPr>
              <w:t>后续</w:t>
            </w:r>
            <w:r>
              <w:rPr>
                <w:rFonts w:hint="eastAsia" w:ascii="Times New Roman" w:hAnsi="Times New Roman" w:cs="Times New Roman"/>
                <w:color w:val="000000"/>
              </w:rPr>
              <w:t>工程新增污废水处理设施</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项目全部建成后将新增</w:t>
            </w:r>
            <w:r>
              <w:rPr>
                <w:rFonts w:ascii="Times New Roman" w:hAnsi="Times New Roman" w:cs="Times New Roman"/>
                <w:color w:val="00B050"/>
              </w:rPr>
              <w:t>3</w:t>
            </w:r>
            <w:r>
              <w:rPr>
                <w:rFonts w:hint="eastAsia" w:ascii="Times New Roman" w:hAnsi="Times New Roman" w:cs="Times New Roman"/>
                <w:color w:val="00B050"/>
              </w:rPr>
              <w:t>套双碱法脱硫除尘塔处理焙烧废气，处理工艺、设备型号与现有的</w:t>
            </w:r>
            <w:r>
              <w:rPr>
                <w:rFonts w:ascii="Times New Roman" w:hAnsi="Times New Roman" w:cs="Times New Roman"/>
                <w:color w:val="00B050"/>
              </w:rPr>
              <w:t>3</w:t>
            </w:r>
            <w:r>
              <w:rPr>
                <w:rFonts w:hint="eastAsia" w:ascii="Times New Roman" w:hAnsi="Times New Roman" w:cs="Times New Roman"/>
                <w:color w:val="00B050"/>
              </w:rPr>
              <w:t>套双碱法脱硫除尘塔一致，新增系统配套增设2</w:t>
            </w:r>
            <w:r>
              <w:rPr>
                <w:rFonts w:ascii="Times New Roman" w:hAnsi="Times New Roman" w:cs="Times New Roman"/>
                <w:color w:val="00B050"/>
              </w:rPr>
              <w:t>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循环水池；此外还将增设15</w:t>
            </w:r>
            <w:r>
              <w:rPr>
                <w:rFonts w:ascii="Times New Roman" w:hAnsi="Times New Roman" w:cs="Times New Roman"/>
                <w:color w:val="00B050"/>
              </w:rPr>
              <w:t>0</w:t>
            </w:r>
            <w:r>
              <w:rPr>
                <w:rFonts w:hint="eastAsia" w:ascii="Times New Roman" w:hAnsi="Times New Roman" w:cs="Times New Roman"/>
                <w:color w:val="00B050"/>
              </w:rPr>
              <w:t>m</w:t>
            </w:r>
            <w:r>
              <w:rPr>
                <w:rFonts w:hint="eastAsia" w:ascii="Times New Roman" w:hAnsi="Times New Roman" w:cs="Times New Roman"/>
                <w:color w:val="00B050"/>
                <w:vertAlign w:val="superscript"/>
              </w:rPr>
              <w:t>3</w:t>
            </w:r>
            <w:r>
              <w:rPr>
                <w:rFonts w:hint="eastAsia" w:ascii="Times New Roman" w:hAnsi="Times New Roman" w:cs="Times New Roman"/>
                <w:color w:val="00B050"/>
              </w:rPr>
              <w:t>雨水池1座，新增雨水管沟约</w:t>
            </w:r>
            <w:r>
              <w:rPr>
                <w:rFonts w:ascii="Times New Roman" w:hAnsi="Times New Roman" w:cs="Times New Roman"/>
                <w:color w:val="00B050"/>
              </w:rPr>
              <w:t>2105</w:t>
            </w:r>
            <w:r>
              <w:rPr>
                <w:rFonts w:hint="eastAsia" w:ascii="Times New Roman" w:hAnsi="Times New Roman" w:cs="Times New Roman"/>
                <w:color w:val="00B050"/>
              </w:rPr>
              <w:t>m，新增污水管网2</w:t>
            </w:r>
            <w:r>
              <w:rPr>
                <w:rFonts w:ascii="Times New Roman" w:hAnsi="Times New Roman" w:cs="Times New Roman"/>
                <w:color w:val="00B050"/>
              </w:rPr>
              <w:t>10</w:t>
            </w:r>
            <w:r>
              <w:rPr>
                <w:rFonts w:hint="eastAsia" w:ascii="Times New Roman" w:hAnsi="Times New Roman" w:cs="Times New Roman"/>
                <w:color w:val="00B050"/>
              </w:rPr>
              <w:t>m，新增</w:t>
            </w:r>
            <w:r>
              <w:rPr>
                <w:rFonts w:ascii="Times New Roman" w:hAnsi="Times New Roman" w:cs="Times New Roman"/>
                <w:bCs/>
                <w:color w:val="00B050"/>
              </w:rPr>
              <w:t>5</w:t>
            </w:r>
            <w:r>
              <w:rPr>
                <w:rFonts w:hint="eastAsia" w:ascii="Times New Roman" w:hAnsi="Times New Roman" w:cs="Times New Roman"/>
                <w:bCs/>
                <w:color w:val="00B050"/>
              </w:rPr>
              <w:t>m</w:t>
            </w:r>
            <w:r>
              <w:rPr>
                <w:rFonts w:hint="eastAsia" w:ascii="Times New Roman" w:hAnsi="Times New Roman" w:cs="Times New Roman"/>
                <w:bCs/>
                <w:color w:val="00B050"/>
                <w:vertAlign w:val="superscript"/>
              </w:rPr>
              <w:t>3</w:t>
            </w:r>
            <w:r>
              <w:rPr>
                <w:rFonts w:hint="eastAsia" w:ascii="Times New Roman" w:hAnsi="Times New Roman" w:cs="Times New Roman"/>
                <w:bCs/>
                <w:color w:val="00B050"/>
              </w:rPr>
              <w:t>/d污水处理站</w:t>
            </w:r>
            <w:r>
              <w:rPr>
                <w:rFonts w:hint="eastAsia" w:ascii="Times New Roman" w:hAnsi="Times New Roman" w:cs="Times New Roman"/>
                <w:color w:val="000000"/>
              </w:rPr>
              <w:t>1座，处理站末端设5m</w:t>
            </w:r>
            <w:r>
              <w:rPr>
                <w:rFonts w:hint="eastAsia" w:ascii="Times New Roman" w:hAnsi="Times New Roman" w:cs="Times New Roman"/>
                <w:color w:val="000000"/>
                <w:vertAlign w:val="superscript"/>
              </w:rPr>
              <w:t>3</w:t>
            </w:r>
            <w:r>
              <w:rPr>
                <w:rFonts w:hint="eastAsia" w:ascii="Times New Roman" w:hAnsi="Times New Roman" w:cs="Times New Roman"/>
                <w:color w:val="000000"/>
              </w:rPr>
              <w:t>清水池1座。</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（3）防治措施可行性分析</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隔油池：食堂废水除了含有S</w:t>
            </w:r>
            <w:r>
              <w:rPr>
                <w:rFonts w:ascii="Times New Roman" w:hAnsi="Times New Roman" w:cs="Times New Roman"/>
                <w:color w:val="000000"/>
              </w:rPr>
              <w:t>S</w:t>
            </w:r>
            <w:r>
              <w:rPr>
                <w:rFonts w:hint="eastAsia" w:ascii="Times New Roman" w:hAnsi="Times New Roman" w:cs="Times New Roman"/>
                <w:color w:val="000000"/>
              </w:rPr>
              <w:t>、C</w:t>
            </w:r>
            <w:r>
              <w:rPr>
                <w:rFonts w:ascii="Times New Roman" w:hAnsi="Times New Roman" w:cs="Times New Roman"/>
                <w:color w:val="000000"/>
              </w:rPr>
              <w:t>OD</w:t>
            </w:r>
            <w:r>
              <w:rPr>
                <w:rFonts w:hint="eastAsia" w:ascii="Times New Roman" w:hAnsi="Times New Roman" w:cs="Times New Roman"/>
                <w:color w:val="000000"/>
              </w:rPr>
              <w:t>、B</w:t>
            </w:r>
            <w:r>
              <w:rPr>
                <w:rFonts w:ascii="Times New Roman" w:hAnsi="Times New Roman" w:cs="Times New Roman"/>
                <w:color w:val="000000"/>
              </w:rPr>
              <w:t>OD</w:t>
            </w:r>
            <w:r>
              <w:rPr>
                <w:rFonts w:ascii="Times New Roman" w:hAnsi="Times New Roman" w:cs="Times New Roman"/>
                <w:color w:val="000000"/>
                <w:vertAlign w:val="subscript"/>
              </w:rPr>
              <w:t>5</w:t>
            </w:r>
            <w:r>
              <w:rPr>
                <w:rFonts w:hint="eastAsia" w:ascii="Times New Roman" w:hAnsi="Times New Roman" w:cs="Times New Roman"/>
                <w:color w:val="000000"/>
              </w:rPr>
              <w:t>、氨氮、总磷外，还含有一定量的动植物油。</w:t>
            </w:r>
            <w:r>
              <w:rPr>
                <w:rFonts w:ascii="Times New Roman" w:hAnsi="Times New Roman" w:cs="Times New Roman"/>
                <w:color w:val="000000"/>
              </w:rPr>
              <w:t>一般对含动植物油的废水进行隔油，停留时间需满足2h以上</w:t>
            </w:r>
            <w:r>
              <w:rPr>
                <w:rFonts w:hint="eastAsia" w:ascii="Times New Roman" w:hAnsi="Times New Roman" w:cs="Times New Roman"/>
                <w:color w:val="000000"/>
              </w:rPr>
              <w:t>。本</w:t>
            </w:r>
            <w:r>
              <w:rPr>
                <w:rFonts w:ascii="Times New Roman" w:hAnsi="Times New Roman" w:cs="Times New Roman"/>
                <w:color w:val="000000"/>
              </w:rPr>
              <w:t>项目</w:t>
            </w:r>
            <w:r>
              <w:rPr>
                <w:rFonts w:hint="eastAsia" w:ascii="Times New Roman" w:hAnsi="Times New Roman" w:cs="Times New Roman"/>
                <w:color w:val="000000"/>
              </w:rPr>
              <w:t>食堂废水产生量小，原有的</w:t>
            </w:r>
            <w:r>
              <w:rPr>
                <w:rFonts w:ascii="Times New Roman" w:hAnsi="Times New Roman" w:cs="Times New Roman"/>
                <w:color w:val="000000"/>
              </w:rPr>
              <w:t>隔油池容积为2m</w:t>
            </w:r>
            <w:r>
              <w:rPr>
                <w:rFonts w:ascii="Times New Roman" w:hAnsi="Times New Roman" w:cs="Times New Roman"/>
                <w:color w:val="000000"/>
                <w:vertAlign w:val="superscript"/>
              </w:rPr>
              <w:t>3</w:t>
            </w:r>
            <w:r>
              <w:rPr>
                <w:rFonts w:ascii="Times New Roman" w:hAnsi="Times New Roman" w:cs="Times New Roman"/>
                <w:color w:val="000000"/>
              </w:rPr>
              <w:t>，满足2h以上的停留时间，其隔油效率可达70%以上</w:t>
            </w:r>
            <w:r>
              <w:rPr>
                <w:rFonts w:hint="eastAsia" w:ascii="Times New Roman" w:hAnsi="Times New Roman" w:cs="Times New Roman"/>
                <w:color w:val="000000"/>
              </w:rPr>
              <w:t>。该措施可行。</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化粪池：是最为常见的生活污水预处理设施，</w:t>
            </w:r>
            <w:r>
              <w:rPr>
                <w:rFonts w:ascii="Times New Roman" w:hAnsi="Times New Roman" w:cs="Times New Roman"/>
                <w:color w:val="000000"/>
              </w:rPr>
              <w:t>是一种利用沉淀和厌氧发酵的原理去除生活污水中悬浮性有机物的处理设施，属于初级的过渡性生活</w:t>
            </w:r>
            <w:r>
              <w:rPr>
                <w:rFonts w:hint="eastAsia" w:ascii="Times New Roman" w:hAnsi="Times New Roman" w:cs="Times New Roman"/>
                <w:color w:val="000000"/>
              </w:rPr>
              <w:t>污水</w:t>
            </w:r>
            <w:r>
              <w:rPr>
                <w:rFonts w:ascii="Times New Roman" w:hAnsi="Times New Roman" w:cs="Times New Roman"/>
                <w:color w:val="000000"/>
              </w:rPr>
              <w:t>处理</w:t>
            </w:r>
            <w:r>
              <w:fldChar w:fldCharType="begin"/>
            </w:r>
            <w:r>
              <w:instrText xml:space="preserve"> HYPERLINK "https://baike.baidu.com/item/%E6%9E%84%E7%AD%91%E7%89%A9" \t "_blank" </w:instrText>
            </w:r>
            <w:r>
              <w:fldChar w:fldCharType="separate"/>
            </w:r>
            <w:r>
              <w:rPr>
                <w:rFonts w:ascii="Times New Roman" w:hAnsi="Times New Roman" w:cs="Times New Roman"/>
                <w:color w:val="000000"/>
              </w:rPr>
              <w:t>构筑物</w:t>
            </w:r>
            <w:r>
              <w:rPr>
                <w:rFonts w:ascii="Times New Roman" w:hAnsi="Times New Roman" w:cs="Times New Roman"/>
                <w:color w:val="000000"/>
              </w:rPr>
              <w:fldChar w:fldCharType="end"/>
            </w:r>
            <w:r>
              <w:rPr>
                <w:rFonts w:ascii="Times New Roman" w:hAnsi="Times New Roman" w:cs="Times New Roman"/>
                <w:color w:val="000000"/>
              </w:rPr>
              <w:t>。化粪池</w:t>
            </w:r>
            <w:r>
              <w:rPr>
                <w:rFonts w:hint="eastAsia" w:ascii="Times New Roman" w:hAnsi="Times New Roman" w:cs="Times New Roman"/>
                <w:color w:val="000000"/>
              </w:rPr>
              <w:t>对污水进行处理一般</w:t>
            </w:r>
            <w:r>
              <w:rPr>
                <w:rFonts w:ascii="Times New Roman" w:hAnsi="Times New Roman" w:cs="Times New Roman"/>
                <w:color w:val="000000"/>
              </w:rPr>
              <w:t>停留时间宜12h~36h</w:t>
            </w:r>
            <w:r>
              <w:rPr>
                <w:rFonts w:hint="eastAsia" w:ascii="Times New Roman" w:hAnsi="Times New Roman" w:cs="Times New Roman"/>
                <w:color w:val="000000"/>
              </w:rPr>
              <w:t>之间，本项目所设化粪池容积为</w:t>
            </w:r>
            <w:r>
              <w:rPr>
                <w:rFonts w:ascii="Times New Roman" w:hAnsi="Times New Roman" w:cs="Times New Roman"/>
                <w:color w:val="000000"/>
              </w:rPr>
              <w:t>20</w:t>
            </w:r>
            <w:r>
              <w:rPr>
                <w:rFonts w:hint="eastAsia" w:ascii="Times New Roman" w:hAnsi="Times New Roman" w:cs="Times New Roman"/>
                <w:color w:val="000000"/>
              </w:rPr>
              <w:t>m</w:t>
            </w:r>
            <w:r>
              <w:rPr>
                <w:rFonts w:hint="eastAsia" w:ascii="Times New Roman" w:hAnsi="Times New Roman" w:cs="Times New Roman"/>
                <w:color w:val="000000"/>
                <w:vertAlign w:val="superscript"/>
              </w:rPr>
              <w:t>3</w:t>
            </w:r>
            <w:r>
              <w:rPr>
                <w:rFonts w:hint="eastAsia" w:ascii="Times New Roman" w:hAnsi="Times New Roman" w:cs="Times New Roman"/>
                <w:color w:val="000000"/>
              </w:rPr>
              <w:t>，可停留污水</w:t>
            </w:r>
            <w:r>
              <w:rPr>
                <w:rFonts w:ascii="Times New Roman" w:hAnsi="Times New Roman" w:cs="Times New Roman"/>
                <w:color w:val="000000"/>
              </w:rPr>
              <w:t>7</w:t>
            </w:r>
            <w:r>
              <w:rPr>
                <w:rFonts w:hint="eastAsia" w:ascii="Times New Roman" w:hAnsi="Times New Roman" w:cs="Times New Roman"/>
                <w:color w:val="000000"/>
              </w:rPr>
              <w:t>d以上，满足要求。</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污水处理站：本报告建议采用WSZ</w:t>
            </w:r>
            <w:r>
              <w:rPr>
                <w:rFonts w:ascii="Times New Roman" w:hAnsi="Times New Roman" w:cs="Times New Roman"/>
                <w:color w:val="00B050"/>
              </w:rPr>
              <w:t>-</w:t>
            </w:r>
            <w:r>
              <w:rPr>
                <w:rFonts w:hint="eastAsia" w:ascii="Times New Roman" w:hAnsi="Times New Roman" w:cs="Times New Roman"/>
                <w:color w:val="00B050"/>
              </w:rPr>
              <w:t>AO</w:t>
            </w:r>
            <w:r>
              <w:rPr>
                <w:rFonts w:ascii="Times New Roman" w:hAnsi="Times New Roman" w:cs="Times New Roman"/>
                <w:color w:val="00B050"/>
              </w:rPr>
              <w:t>型</w:t>
            </w:r>
            <w:r>
              <w:rPr>
                <w:rFonts w:hint="eastAsia" w:ascii="Times New Roman" w:hAnsi="Times New Roman" w:cs="Times New Roman"/>
                <w:color w:val="00B050"/>
              </w:rPr>
              <w:t>综合污水</w:t>
            </w:r>
            <w:r>
              <w:rPr>
                <w:rFonts w:ascii="Times New Roman" w:hAnsi="Times New Roman" w:cs="Times New Roman"/>
                <w:color w:val="00B050"/>
              </w:rPr>
              <w:t>处理设备，</w:t>
            </w:r>
            <w:r>
              <w:rPr>
                <w:rFonts w:hint="eastAsia" w:ascii="Times New Roman" w:hAnsi="Times New Roman" w:cs="Times New Roman"/>
                <w:color w:val="00B050"/>
              </w:rPr>
              <w:t>该</w:t>
            </w:r>
            <w:r>
              <w:rPr>
                <w:rFonts w:ascii="Times New Roman" w:hAnsi="Times New Roman" w:cs="Times New Roman"/>
                <w:color w:val="00B050"/>
              </w:rPr>
              <w:t>污水处理设备采用</w:t>
            </w:r>
            <w:r>
              <w:rPr>
                <w:rFonts w:hint="eastAsia" w:ascii="Times New Roman" w:hAnsi="Times New Roman" w:cs="Times New Roman"/>
                <w:color w:val="00B050"/>
              </w:rPr>
              <w:t>“AO</w:t>
            </w:r>
            <w:r>
              <w:rPr>
                <w:rFonts w:ascii="Times New Roman" w:hAnsi="Times New Roman" w:cs="Times New Roman"/>
                <w:color w:val="00B050"/>
              </w:rPr>
              <w:t>生物</w:t>
            </w:r>
            <w:r>
              <w:rPr>
                <w:rFonts w:hint="eastAsia" w:ascii="Times New Roman" w:hAnsi="Times New Roman" w:cs="Times New Roman"/>
                <w:color w:val="00B050"/>
              </w:rPr>
              <w:t>处理+消毒”</w:t>
            </w:r>
            <w:r>
              <w:rPr>
                <w:rFonts w:ascii="Times New Roman" w:hAnsi="Times New Roman" w:cs="Times New Roman"/>
                <w:color w:val="00B050"/>
              </w:rPr>
              <w:t>工艺，污水处理</w:t>
            </w:r>
            <w:r>
              <w:rPr>
                <w:rFonts w:hint="eastAsia" w:ascii="Times New Roman" w:hAnsi="Times New Roman" w:cs="Times New Roman"/>
                <w:color w:val="00B050"/>
              </w:rPr>
              <w:t>能力</w:t>
            </w:r>
            <w:r>
              <w:rPr>
                <w:rFonts w:ascii="Times New Roman" w:hAnsi="Times New Roman" w:cs="Times New Roman"/>
                <w:color w:val="00B050"/>
              </w:rPr>
              <w:t>为5m</w:t>
            </w:r>
            <w:r>
              <w:rPr>
                <w:rFonts w:ascii="Times New Roman" w:hAnsi="Times New Roman" w:cs="Times New Roman"/>
                <w:color w:val="00B050"/>
                <w:vertAlign w:val="superscript"/>
              </w:rPr>
              <w:t>3</w:t>
            </w:r>
            <w:r>
              <w:rPr>
                <w:rFonts w:ascii="Times New Roman" w:hAnsi="Times New Roman" w:cs="Times New Roman"/>
                <w:color w:val="00B050"/>
              </w:rPr>
              <w:t>/</w:t>
            </w:r>
            <w:r>
              <w:rPr>
                <w:rFonts w:hint="eastAsia" w:ascii="Times New Roman" w:hAnsi="Times New Roman" w:cs="Times New Roman"/>
                <w:color w:val="00B050"/>
              </w:rPr>
              <w:t>d</w:t>
            </w:r>
            <w:r>
              <w:rPr>
                <w:rFonts w:ascii="Times New Roman" w:hAnsi="Times New Roman" w:cs="Times New Roman"/>
                <w:color w:val="00B050"/>
              </w:rPr>
              <w:t>。处理达标的</w:t>
            </w:r>
            <w:r>
              <w:rPr>
                <w:rFonts w:hint="eastAsia" w:ascii="Times New Roman" w:hAnsi="Times New Roman" w:cs="Times New Roman"/>
                <w:color w:val="00B050"/>
              </w:rPr>
              <w:t>污</w:t>
            </w:r>
            <w:r>
              <w:rPr>
                <w:rFonts w:ascii="Times New Roman" w:hAnsi="Times New Roman" w:cs="Times New Roman"/>
                <w:color w:val="00B050"/>
              </w:rPr>
              <w:t>水</w:t>
            </w:r>
            <w:r>
              <w:rPr>
                <w:rFonts w:hint="eastAsia" w:ascii="Times New Roman" w:hAnsi="Times New Roman" w:cs="Times New Roman"/>
                <w:color w:val="00B050"/>
              </w:rPr>
              <w:t>部分回用做绿化、生产、降尘等，不排放</w:t>
            </w:r>
            <w:r>
              <w:rPr>
                <w:rFonts w:ascii="Times New Roman" w:hAnsi="Times New Roman" w:cs="Times New Roman"/>
                <w:color w:val="00B050"/>
              </w:rPr>
              <w:t>。生活污水处理工艺流程见下图4</w:t>
            </w:r>
            <w:r>
              <w:rPr>
                <w:rFonts w:hint="eastAsia" w:ascii="Times New Roman" w:hAnsi="Times New Roman" w:cs="Times New Roman"/>
                <w:color w:val="00B050"/>
              </w:rPr>
              <w:t>-2</w:t>
            </w:r>
            <w:r>
              <w:rPr>
                <w:rFonts w:ascii="Times New Roman" w:hAnsi="Times New Roman" w:cs="Times New Roman"/>
                <w:color w:val="00B050"/>
              </w:rPr>
              <w:t>：</w:t>
            </w:r>
          </w:p>
          <w:p>
            <w:pPr>
              <w:ind w:left="-210" w:leftChars="-100"/>
              <w:jc w:val="center"/>
              <w:rPr>
                <w:b/>
                <w:szCs w:val="21"/>
              </w:rPr>
            </w:pPr>
            <w:r>
              <w:drawing>
                <wp:inline distT="0" distB="0" distL="0" distR="0">
                  <wp:extent cx="5621655" cy="112776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621655" cy="1127760"/>
                          </a:xfrm>
                          <a:prstGeom prst="rect">
                            <a:avLst/>
                          </a:prstGeom>
                          <a:noFill/>
                          <a:ln>
                            <a:noFill/>
                          </a:ln>
                        </pic:spPr>
                      </pic:pic>
                    </a:graphicData>
                  </a:graphic>
                </wp:inline>
              </w:drawing>
            </w:r>
            <w:r>
              <w:rPr>
                <w:rFonts w:ascii="Times New Roman" w:hAnsi="Times New Roman" w:eastAsia="宋体" w:cs="Times New Roman"/>
                <w:b/>
                <w:szCs w:val="21"/>
              </w:rPr>
              <w:t>图4-2    生活污水处理工艺</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WSZ</w:t>
            </w:r>
            <w:r>
              <w:rPr>
                <w:rFonts w:ascii="Times New Roman" w:hAnsi="Times New Roman" w:cs="Times New Roman"/>
                <w:color w:val="00B050"/>
              </w:rPr>
              <w:t>-</w:t>
            </w:r>
            <w:r>
              <w:rPr>
                <w:rFonts w:hint="eastAsia" w:ascii="Times New Roman" w:hAnsi="Times New Roman" w:cs="Times New Roman"/>
                <w:color w:val="00B050"/>
              </w:rPr>
              <w:t>A</w:t>
            </w:r>
            <w:r>
              <w:rPr>
                <w:rFonts w:ascii="Times New Roman" w:hAnsi="Times New Roman" w:cs="Times New Roman"/>
                <w:color w:val="00B050"/>
              </w:rPr>
              <w:t>O</w:t>
            </w:r>
            <w:r>
              <w:rPr>
                <w:rFonts w:hint="eastAsia" w:ascii="Times New Roman" w:hAnsi="Times New Roman" w:cs="Times New Roman"/>
                <w:color w:val="00B050"/>
              </w:rPr>
              <w:t>型</w:t>
            </w:r>
            <w:r>
              <w:rPr>
                <w:rFonts w:ascii="Times New Roman" w:hAnsi="Times New Roman" w:cs="Times New Roman"/>
                <w:color w:val="00B050"/>
              </w:rPr>
              <w:t>设备</w:t>
            </w:r>
            <w:r>
              <w:rPr>
                <w:rFonts w:hint="eastAsia" w:ascii="Times New Roman" w:hAnsi="Times New Roman" w:cs="Times New Roman"/>
                <w:color w:val="00B050"/>
              </w:rPr>
              <w:t>采用</w:t>
            </w:r>
            <w:r>
              <w:rPr>
                <w:rFonts w:ascii="Times New Roman" w:hAnsi="Times New Roman" w:cs="Times New Roman"/>
                <w:color w:val="00B050"/>
              </w:rPr>
              <w:t>A/O法生物处理工艺，并采用推流式生物接触氧化池，其处理效果优于完全混合式或二、三级串联完全混合式生物接触氧化池，并且比活性污泥池体积小，对水质的适应性强，耐冲击负荷好，出水水质稳定，不会产生污泥膨胀。池中采用新型弹性立体填料，比表面积大，微生物易</w:t>
            </w:r>
            <w:r>
              <w:rPr>
                <w:rFonts w:hint="eastAsia" w:ascii="Times New Roman" w:hAnsi="Times New Roman" w:cs="Times New Roman"/>
                <w:color w:val="00B050"/>
              </w:rPr>
              <w:t>结</w:t>
            </w:r>
            <w:r>
              <w:rPr>
                <w:rFonts w:ascii="Times New Roman" w:hAnsi="Times New Roman" w:cs="Times New Roman"/>
                <w:color w:val="00B050"/>
              </w:rPr>
              <w:t>膜，</w:t>
            </w:r>
            <w:r>
              <w:rPr>
                <w:rFonts w:hint="eastAsia" w:ascii="Times New Roman" w:hAnsi="Times New Roman" w:cs="Times New Roman"/>
                <w:color w:val="00B050"/>
              </w:rPr>
              <w:t>不堵塞</w:t>
            </w:r>
            <w:r>
              <w:rPr>
                <w:rFonts w:ascii="Times New Roman" w:hAnsi="Times New Roman" w:cs="Times New Roman"/>
                <w:color w:val="00B050"/>
              </w:rPr>
              <w:t>，在同样有机物负荷条件下，对有机物的去除率高，能提高空气中的氧在水中的溶解度。处理后的水质情况为：SS≤</w:t>
            </w:r>
            <w:r>
              <w:rPr>
                <w:rFonts w:hint="eastAsia" w:ascii="Times New Roman" w:hAnsi="Times New Roman" w:cs="Times New Roman"/>
                <w:color w:val="00B050"/>
              </w:rPr>
              <w:t>30</w:t>
            </w:r>
            <w:r>
              <w:rPr>
                <w:rFonts w:ascii="Times New Roman" w:hAnsi="Times New Roman" w:cs="Times New Roman"/>
                <w:color w:val="00B050"/>
              </w:rPr>
              <w:t>mg/L、</w:t>
            </w:r>
            <w:r>
              <w:rPr>
                <w:rFonts w:hint="eastAsia" w:ascii="Times New Roman" w:hAnsi="Times New Roman" w:cs="Times New Roman"/>
                <w:color w:val="00B050"/>
              </w:rPr>
              <w:t>氨氮</w:t>
            </w:r>
            <w:r>
              <w:rPr>
                <w:rFonts w:ascii="Times New Roman" w:hAnsi="Times New Roman" w:cs="Times New Roman"/>
                <w:color w:val="00B050"/>
              </w:rPr>
              <w:t>≤8mg/L、BOD</w:t>
            </w:r>
            <w:r>
              <w:rPr>
                <w:rFonts w:ascii="Times New Roman" w:hAnsi="Times New Roman" w:cs="Times New Roman"/>
                <w:color w:val="00B050"/>
                <w:vertAlign w:val="subscript"/>
              </w:rPr>
              <w:t>5</w:t>
            </w:r>
            <w:r>
              <w:rPr>
                <w:rFonts w:ascii="Times New Roman" w:hAnsi="Times New Roman" w:cs="Times New Roman"/>
                <w:color w:val="00B050"/>
              </w:rPr>
              <w:t>≤</w:t>
            </w:r>
            <w:r>
              <w:rPr>
                <w:rFonts w:hint="eastAsia" w:ascii="Times New Roman" w:hAnsi="Times New Roman" w:cs="Times New Roman"/>
                <w:color w:val="00B050"/>
              </w:rPr>
              <w:t>1</w:t>
            </w:r>
            <w:r>
              <w:rPr>
                <w:rFonts w:ascii="Times New Roman" w:hAnsi="Times New Roman" w:cs="Times New Roman"/>
                <w:color w:val="00B050"/>
              </w:rPr>
              <w:t>0mg/L、COD≤2</w:t>
            </w:r>
            <w:r>
              <w:rPr>
                <w:rFonts w:hint="eastAsia" w:ascii="Times New Roman" w:hAnsi="Times New Roman" w:cs="Times New Roman"/>
                <w:color w:val="00B050"/>
              </w:rPr>
              <w:t>0</w:t>
            </w:r>
            <w:r>
              <w:rPr>
                <w:rFonts w:ascii="Times New Roman" w:hAnsi="Times New Roman" w:cs="Times New Roman"/>
                <w:color w:val="00B050"/>
              </w:rPr>
              <w:t>mg/L</w:t>
            </w:r>
            <w:r>
              <w:rPr>
                <w:rFonts w:hint="eastAsia" w:ascii="Times New Roman" w:hAnsi="Times New Roman" w:cs="Times New Roman"/>
                <w:color w:val="00B050"/>
              </w:rPr>
              <w:t>。砖厂</w:t>
            </w:r>
            <w:r>
              <w:rPr>
                <w:rFonts w:ascii="Times New Roman" w:hAnsi="Times New Roman" w:cs="Times New Roman"/>
                <w:color w:val="00B050"/>
              </w:rPr>
              <w:t>生活污水产生</w:t>
            </w:r>
            <w:r>
              <w:rPr>
                <w:rFonts w:hint="eastAsia" w:ascii="Times New Roman" w:hAnsi="Times New Roman" w:cs="Times New Roman"/>
                <w:color w:val="00B050"/>
              </w:rPr>
              <w:t>总</w:t>
            </w:r>
            <w:r>
              <w:rPr>
                <w:rFonts w:ascii="Times New Roman" w:hAnsi="Times New Roman" w:cs="Times New Roman"/>
                <w:color w:val="00B050"/>
              </w:rPr>
              <w:t>量为4m</w:t>
            </w:r>
            <w:r>
              <w:rPr>
                <w:rFonts w:ascii="Times New Roman" w:hAnsi="Times New Roman" w:cs="Times New Roman"/>
                <w:color w:val="00B050"/>
                <w:vertAlign w:val="superscript"/>
              </w:rPr>
              <w:t>3</w:t>
            </w:r>
            <w:r>
              <w:rPr>
                <w:rFonts w:ascii="Times New Roman" w:hAnsi="Times New Roman" w:cs="Times New Roman"/>
                <w:color w:val="00B050"/>
              </w:rPr>
              <w:t>/d，</w:t>
            </w:r>
            <w:r>
              <w:rPr>
                <w:rFonts w:hint="eastAsia" w:ascii="Times New Roman" w:hAnsi="Times New Roman" w:cs="Times New Roman"/>
                <w:color w:val="00B050"/>
              </w:rPr>
              <w:t>设计</w:t>
            </w:r>
            <w:r>
              <w:rPr>
                <w:rFonts w:ascii="Times New Roman" w:hAnsi="Times New Roman" w:cs="Times New Roman"/>
                <w:color w:val="00B050"/>
              </w:rPr>
              <w:t>处理规模可行。</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3、污染物达标性分析</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B050"/>
              </w:rPr>
              <w:t>处理站出水满足《城市污水再生利用 城市杂用水水质》（GB/T18920-2002）中绿化、道路洒水标准要求；</w:t>
            </w:r>
            <w:r>
              <w:rPr>
                <w:rFonts w:hint="eastAsia" w:ascii="Times New Roman" w:hAnsi="Times New Roman" w:cs="Times New Roman"/>
                <w:color w:val="000000"/>
              </w:rPr>
              <w:t>本项目制砖用水对水质要求低，处理站出水可以满足其需求。</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4、废水排放的环境影响</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本项目所产生产废水、生活污水和含S</w:t>
            </w:r>
            <w:r>
              <w:rPr>
                <w:rFonts w:ascii="Times New Roman" w:hAnsi="Times New Roman" w:cs="Times New Roman"/>
                <w:color w:val="000000"/>
              </w:rPr>
              <w:t>S</w:t>
            </w:r>
            <w:r>
              <w:rPr>
                <w:rFonts w:hint="eastAsia" w:ascii="Times New Roman" w:hAnsi="Times New Roman" w:cs="Times New Roman"/>
                <w:color w:val="000000"/>
              </w:rPr>
              <w:t>雨水均全部回用，不排放，对三岔河、大河等地表水环境基本无影响。</w:t>
            </w:r>
            <w:bookmarkStart w:id="65" w:name="_Hlk92893338"/>
            <w:r>
              <w:rPr>
                <w:rFonts w:hint="eastAsia" w:ascii="Times New Roman" w:hAnsi="Times New Roman" w:cs="Times New Roman"/>
                <w:color w:val="000000"/>
              </w:rPr>
              <w:t>项目所在区域水系见附图</w:t>
            </w:r>
            <w:r>
              <w:rPr>
                <w:rFonts w:hint="eastAsia" w:ascii="Times New Roman" w:hAnsi="Times New Roman" w:cs="Times New Roman"/>
                <w:color w:val="00B050"/>
              </w:rPr>
              <w:t>4</w:t>
            </w:r>
            <w:r>
              <w:rPr>
                <w:rFonts w:ascii="Times New Roman" w:hAnsi="Times New Roman" w:cs="Times New Roman"/>
                <w:color w:val="00B050"/>
              </w:rPr>
              <w:t>-3</w:t>
            </w:r>
            <w:r>
              <w:rPr>
                <w:rFonts w:hint="eastAsia" w:ascii="Times New Roman" w:hAnsi="Times New Roman" w:cs="Times New Roman"/>
                <w:color w:val="00B050"/>
              </w:rPr>
              <w:t>。</w:t>
            </w:r>
            <w:bookmarkEnd w:id="65"/>
          </w:p>
          <w:p>
            <w:pPr>
              <w:spacing w:before="156" w:beforeLines="50"/>
              <w:jc w:val="center"/>
              <w:rPr>
                <w:rFonts w:ascii="Times New Roman" w:hAnsi="Times New Roman" w:eastAsia="宋体" w:cs="Times New Roman"/>
                <w:b/>
                <w:bCs/>
                <w:szCs w:val="21"/>
              </w:rPr>
            </w:pPr>
            <w:r>
              <w:rPr>
                <w:rFonts w:ascii="Times New Roman" w:hAnsi="Times New Roman" w:eastAsia="宋体" w:cs="Times New Roman"/>
                <w:b/>
                <w:bCs/>
                <w:szCs w:val="21"/>
              </w:rPr>
              <w:t>表4-13    废水类别、污染物及污染治理设施信息表</w:t>
            </w:r>
          </w:p>
          <w:tbl>
            <w:tblPr>
              <w:tblStyle w:val="21"/>
              <w:tblW w:w="79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
              <w:gridCol w:w="709"/>
              <w:gridCol w:w="1148"/>
              <w:gridCol w:w="595"/>
              <w:gridCol w:w="709"/>
              <w:gridCol w:w="667"/>
              <w:gridCol w:w="708"/>
              <w:gridCol w:w="851"/>
              <w:gridCol w:w="567"/>
              <w:gridCol w:w="874"/>
              <w:gridCol w:w="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3" w:hRule="atLeast"/>
                <w:jc w:val="center"/>
              </w:trPr>
              <w:tc>
                <w:tcPr>
                  <w:tcW w:w="443" w:type="dxa"/>
                  <w:vMerge w:val="restart"/>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序号</w:t>
                  </w:r>
                </w:p>
              </w:tc>
              <w:tc>
                <w:tcPr>
                  <w:tcW w:w="709" w:type="dxa"/>
                  <w:vMerge w:val="restart"/>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废水类别</w:t>
                  </w:r>
                </w:p>
              </w:tc>
              <w:tc>
                <w:tcPr>
                  <w:tcW w:w="1148" w:type="dxa"/>
                  <w:vMerge w:val="restart"/>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污染物种类</w:t>
                  </w:r>
                </w:p>
              </w:tc>
              <w:tc>
                <w:tcPr>
                  <w:tcW w:w="595" w:type="dxa"/>
                  <w:vMerge w:val="restart"/>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排放去向</w:t>
                  </w:r>
                </w:p>
              </w:tc>
              <w:tc>
                <w:tcPr>
                  <w:tcW w:w="709" w:type="dxa"/>
                  <w:vMerge w:val="restart"/>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排放规律</w:t>
                  </w:r>
                </w:p>
              </w:tc>
              <w:tc>
                <w:tcPr>
                  <w:tcW w:w="2226" w:type="dxa"/>
                  <w:gridSpan w:val="3"/>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污染治理设施</w:t>
                  </w:r>
                </w:p>
              </w:tc>
              <w:tc>
                <w:tcPr>
                  <w:tcW w:w="567" w:type="dxa"/>
                  <w:vMerge w:val="restart"/>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排放口</w:t>
                  </w:r>
                </w:p>
              </w:tc>
              <w:tc>
                <w:tcPr>
                  <w:tcW w:w="874" w:type="dxa"/>
                  <w:vMerge w:val="restart"/>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排放口是否符合要求</w:t>
                  </w:r>
                </w:p>
              </w:tc>
              <w:tc>
                <w:tcPr>
                  <w:tcW w:w="711" w:type="dxa"/>
                  <w:vMerge w:val="restart"/>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排放口类型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jc w:val="center"/>
              </w:trPr>
              <w:tc>
                <w:tcPr>
                  <w:tcW w:w="443" w:type="dxa"/>
                  <w:vMerge w:val="continue"/>
                  <w:shd w:val="clear" w:color="auto" w:fill="auto"/>
                  <w:vAlign w:val="center"/>
                </w:tcPr>
                <w:p>
                  <w:pPr>
                    <w:jc w:val="center"/>
                    <w:rPr>
                      <w:rFonts w:ascii="Times New Roman" w:hAnsi="Times New Roman" w:eastAsia="宋体" w:cs="Times New Roman"/>
                      <w:sz w:val="18"/>
                      <w:szCs w:val="18"/>
                    </w:rPr>
                  </w:pPr>
                </w:p>
              </w:tc>
              <w:tc>
                <w:tcPr>
                  <w:tcW w:w="709" w:type="dxa"/>
                  <w:vMerge w:val="continue"/>
                  <w:shd w:val="clear" w:color="auto" w:fill="auto"/>
                  <w:vAlign w:val="center"/>
                </w:tcPr>
                <w:p>
                  <w:pPr>
                    <w:jc w:val="center"/>
                    <w:rPr>
                      <w:rFonts w:ascii="Times New Roman" w:hAnsi="Times New Roman" w:eastAsia="宋体" w:cs="Times New Roman"/>
                      <w:sz w:val="18"/>
                      <w:szCs w:val="18"/>
                    </w:rPr>
                  </w:pPr>
                </w:p>
              </w:tc>
              <w:tc>
                <w:tcPr>
                  <w:tcW w:w="1148" w:type="dxa"/>
                  <w:vMerge w:val="continue"/>
                  <w:shd w:val="clear" w:color="auto" w:fill="auto"/>
                  <w:vAlign w:val="center"/>
                </w:tcPr>
                <w:p>
                  <w:pPr>
                    <w:jc w:val="center"/>
                    <w:rPr>
                      <w:rFonts w:ascii="Times New Roman" w:hAnsi="Times New Roman" w:eastAsia="宋体" w:cs="Times New Roman"/>
                      <w:sz w:val="18"/>
                      <w:szCs w:val="18"/>
                    </w:rPr>
                  </w:pPr>
                </w:p>
              </w:tc>
              <w:tc>
                <w:tcPr>
                  <w:tcW w:w="595" w:type="dxa"/>
                  <w:vMerge w:val="continue"/>
                  <w:shd w:val="clear" w:color="auto" w:fill="auto"/>
                  <w:vAlign w:val="center"/>
                </w:tcPr>
                <w:p>
                  <w:pPr>
                    <w:jc w:val="center"/>
                    <w:rPr>
                      <w:rFonts w:ascii="Times New Roman" w:hAnsi="Times New Roman" w:eastAsia="宋体" w:cs="Times New Roman"/>
                      <w:sz w:val="18"/>
                      <w:szCs w:val="18"/>
                    </w:rPr>
                  </w:pPr>
                </w:p>
              </w:tc>
              <w:tc>
                <w:tcPr>
                  <w:tcW w:w="709" w:type="dxa"/>
                  <w:vMerge w:val="continue"/>
                  <w:shd w:val="clear" w:color="auto" w:fill="auto"/>
                  <w:vAlign w:val="center"/>
                </w:tcPr>
                <w:p>
                  <w:pPr>
                    <w:jc w:val="center"/>
                    <w:rPr>
                      <w:rFonts w:ascii="Times New Roman" w:hAnsi="Times New Roman" w:eastAsia="宋体" w:cs="Times New Roman"/>
                      <w:sz w:val="18"/>
                      <w:szCs w:val="18"/>
                    </w:rPr>
                  </w:pPr>
                </w:p>
              </w:tc>
              <w:tc>
                <w:tcPr>
                  <w:tcW w:w="667" w:type="dxa"/>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编号</w:t>
                  </w:r>
                </w:p>
              </w:tc>
              <w:tc>
                <w:tcPr>
                  <w:tcW w:w="708" w:type="dxa"/>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设施名称</w:t>
                  </w:r>
                </w:p>
              </w:tc>
              <w:tc>
                <w:tcPr>
                  <w:tcW w:w="851" w:type="dxa"/>
                  <w:shd w:val="clear" w:color="auto" w:fill="auto"/>
                  <w:vAlign w:val="center"/>
                </w:tcPr>
                <w:p>
                  <w:pPr>
                    <w:jc w:val="center"/>
                    <w:rPr>
                      <w:rFonts w:ascii="Times New Roman" w:hAnsi="Times New Roman" w:eastAsia="宋体" w:cs="Times New Roman"/>
                      <w:b/>
                      <w:bCs/>
                      <w:sz w:val="18"/>
                      <w:szCs w:val="18"/>
                    </w:rPr>
                  </w:pPr>
                  <w:r>
                    <w:rPr>
                      <w:rFonts w:hint="eastAsia" w:ascii="Times New Roman" w:hAnsi="Times New Roman" w:eastAsia="宋体" w:cs="Times New Roman"/>
                      <w:b/>
                      <w:bCs/>
                      <w:sz w:val="18"/>
                      <w:szCs w:val="18"/>
                    </w:rPr>
                    <w:t>设施工艺</w:t>
                  </w:r>
                </w:p>
              </w:tc>
              <w:tc>
                <w:tcPr>
                  <w:tcW w:w="567" w:type="dxa"/>
                  <w:vMerge w:val="continue"/>
                  <w:shd w:val="clear" w:color="auto" w:fill="auto"/>
                  <w:vAlign w:val="center"/>
                </w:tcPr>
                <w:p>
                  <w:pPr>
                    <w:jc w:val="center"/>
                    <w:rPr>
                      <w:rFonts w:ascii="Times New Roman" w:hAnsi="Times New Roman" w:eastAsia="宋体" w:cs="Times New Roman"/>
                      <w:sz w:val="18"/>
                      <w:szCs w:val="18"/>
                    </w:rPr>
                  </w:pPr>
                </w:p>
              </w:tc>
              <w:tc>
                <w:tcPr>
                  <w:tcW w:w="874" w:type="dxa"/>
                  <w:vMerge w:val="continue"/>
                  <w:shd w:val="clear" w:color="auto" w:fill="auto"/>
                  <w:vAlign w:val="center"/>
                </w:tcPr>
                <w:p>
                  <w:pPr>
                    <w:jc w:val="center"/>
                    <w:rPr>
                      <w:rFonts w:ascii="Times New Roman" w:hAnsi="Times New Roman" w:eastAsia="宋体" w:cs="Times New Roman"/>
                      <w:sz w:val="18"/>
                      <w:szCs w:val="18"/>
                    </w:rPr>
                  </w:pPr>
                </w:p>
              </w:tc>
              <w:tc>
                <w:tcPr>
                  <w:tcW w:w="711" w:type="dxa"/>
                  <w:vMerge w:val="continue"/>
                  <w:shd w:val="clear" w:color="auto" w:fill="auto"/>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atLeast"/>
                <w:jc w:val="center"/>
              </w:trPr>
              <w:tc>
                <w:tcPr>
                  <w:tcW w:w="443" w:type="dxa"/>
                  <w:shd w:val="clear" w:color="auto" w:fill="auto"/>
                  <w:vAlign w:val="center"/>
                </w:tcPr>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w:t>
                  </w:r>
                </w:p>
              </w:tc>
              <w:tc>
                <w:tcPr>
                  <w:tcW w:w="709" w:type="dxa"/>
                  <w:shd w:val="clear" w:color="auto" w:fill="auto"/>
                  <w:vAlign w:val="center"/>
                </w:tcPr>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生活污水</w:t>
                  </w:r>
                </w:p>
              </w:tc>
              <w:tc>
                <w:tcPr>
                  <w:tcW w:w="1148" w:type="dxa"/>
                  <w:shd w:val="clear" w:color="auto" w:fill="auto"/>
                  <w:vAlign w:val="center"/>
                </w:tcPr>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S</w:t>
                  </w:r>
                  <w:r>
                    <w:rPr>
                      <w:rFonts w:ascii="Times New Roman" w:hAnsi="Times New Roman" w:eastAsia="宋体" w:cs="Times New Roman"/>
                      <w:sz w:val="18"/>
                      <w:szCs w:val="18"/>
                    </w:rPr>
                    <w:t>S</w:t>
                  </w:r>
                  <w:r>
                    <w:rPr>
                      <w:rFonts w:hint="eastAsia" w:ascii="Times New Roman" w:hAnsi="Times New Roman" w:eastAsia="宋体" w:cs="Times New Roman"/>
                      <w:sz w:val="18"/>
                      <w:szCs w:val="18"/>
                    </w:rPr>
                    <w:t>、C</w:t>
                  </w:r>
                  <w:r>
                    <w:rPr>
                      <w:rFonts w:ascii="Times New Roman" w:hAnsi="Times New Roman" w:eastAsia="宋体" w:cs="Times New Roman"/>
                      <w:sz w:val="18"/>
                      <w:szCs w:val="18"/>
                    </w:rPr>
                    <w:t>OD</w:t>
                  </w:r>
                  <w:r>
                    <w:rPr>
                      <w:rFonts w:hint="eastAsia" w:ascii="Times New Roman" w:hAnsi="Times New Roman" w:eastAsia="宋体" w:cs="Times New Roman"/>
                      <w:sz w:val="18"/>
                      <w:szCs w:val="18"/>
                    </w:rPr>
                    <w:t>、B</w:t>
                  </w:r>
                  <w:r>
                    <w:rPr>
                      <w:rFonts w:ascii="Times New Roman" w:hAnsi="Times New Roman" w:eastAsia="宋体" w:cs="Times New Roman"/>
                      <w:sz w:val="18"/>
                      <w:szCs w:val="18"/>
                    </w:rPr>
                    <w:t>OD</w:t>
                  </w:r>
                  <w:r>
                    <w:rPr>
                      <w:rFonts w:ascii="Times New Roman" w:hAnsi="Times New Roman" w:eastAsia="宋体" w:cs="Times New Roman"/>
                      <w:sz w:val="18"/>
                      <w:szCs w:val="18"/>
                      <w:vertAlign w:val="subscript"/>
                    </w:rPr>
                    <w:t>5</w:t>
                  </w:r>
                  <w:r>
                    <w:rPr>
                      <w:rFonts w:hint="eastAsia" w:ascii="Times New Roman" w:hAnsi="Times New Roman" w:eastAsia="宋体" w:cs="Times New Roman"/>
                      <w:sz w:val="18"/>
                      <w:szCs w:val="18"/>
                    </w:rPr>
                    <w:t>、氨氮、总磷等</w:t>
                  </w:r>
                </w:p>
              </w:tc>
              <w:tc>
                <w:tcPr>
                  <w:tcW w:w="595" w:type="dxa"/>
                  <w:shd w:val="clear" w:color="auto" w:fill="auto"/>
                  <w:vAlign w:val="center"/>
                </w:tcPr>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不排放</w:t>
                  </w:r>
                </w:p>
              </w:tc>
              <w:tc>
                <w:tcPr>
                  <w:tcW w:w="709" w:type="dxa"/>
                  <w:shd w:val="clear" w:color="auto" w:fill="auto"/>
                  <w:vAlign w:val="center"/>
                </w:tcPr>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w:t>
                  </w:r>
                </w:p>
              </w:tc>
              <w:tc>
                <w:tcPr>
                  <w:tcW w:w="667"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T</w:t>
                  </w:r>
                  <w:r>
                    <w:rPr>
                      <w:rFonts w:hint="eastAsia" w:ascii="Times New Roman" w:hAnsi="Times New Roman" w:eastAsia="宋体" w:cs="Times New Roman"/>
                      <w:sz w:val="18"/>
                      <w:szCs w:val="18"/>
                    </w:rPr>
                    <w:t>W</w:t>
                  </w:r>
                </w:p>
                <w:p>
                  <w:pPr>
                    <w:jc w:val="center"/>
                    <w:rPr>
                      <w:rFonts w:ascii="Times New Roman" w:hAnsi="Times New Roman" w:eastAsia="宋体" w:cs="Times New Roman"/>
                      <w:sz w:val="18"/>
                      <w:szCs w:val="18"/>
                    </w:rPr>
                  </w:pPr>
                  <w:r>
                    <w:rPr>
                      <w:rFonts w:ascii="Times New Roman" w:hAnsi="Times New Roman" w:eastAsia="宋体" w:cs="Times New Roman"/>
                      <w:sz w:val="18"/>
                      <w:szCs w:val="18"/>
                    </w:rPr>
                    <w:t>001</w:t>
                  </w:r>
                </w:p>
              </w:tc>
              <w:tc>
                <w:tcPr>
                  <w:tcW w:w="708" w:type="dxa"/>
                  <w:shd w:val="clear" w:color="auto" w:fill="auto"/>
                  <w:vAlign w:val="center"/>
                </w:tcPr>
                <w:p>
                  <w:pPr>
                    <w:jc w:val="center"/>
                    <w:rPr>
                      <w:rFonts w:ascii="Times New Roman" w:hAnsi="Times New Roman" w:eastAsia="宋体" w:cs="Times New Roman"/>
                      <w:sz w:val="18"/>
                      <w:szCs w:val="18"/>
                    </w:rPr>
                  </w:pPr>
                  <w:r>
                    <w:rPr>
                      <w:rFonts w:hint="eastAsia" w:ascii="Times New Roman" w:hAnsi="Times New Roman" w:eastAsia="宋体" w:cs="Times New Roman"/>
                      <w:color w:val="00B050"/>
                      <w:sz w:val="18"/>
                      <w:szCs w:val="18"/>
                    </w:rPr>
                    <w:t>污水处理站</w:t>
                  </w:r>
                </w:p>
              </w:tc>
              <w:tc>
                <w:tcPr>
                  <w:tcW w:w="851" w:type="dxa"/>
                  <w:shd w:val="clear" w:color="auto" w:fill="auto"/>
                  <w:vAlign w:val="center"/>
                </w:tcPr>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沉淀和生物降解</w:t>
                  </w:r>
                </w:p>
              </w:tc>
              <w:tc>
                <w:tcPr>
                  <w:tcW w:w="567"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w:t>
                  </w:r>
                </w:p>
              </w:tc>
              <w:tc>
                <w:tcPr>
                  <w:tcW w:w="874" w:type="dxa"/>
                  <w:shd w:val="clear" w:color="auto" w:fill="auto"/>
                  <w:vAlign w:val="center"/>
                </w:tcPr>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w:t>
                  </w:r>
                </w:p>
              </w:tc>
              <w:tc>
                <w:tcPr>
                  <w:tcW w:w="711" w:type="dxa"/>
                  <w:shd w:val="clear" w:color="auto" w:fill="auto"/>
                  <w:vAlign w:val="center"/>
                </w:tcPr>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w:t>
                  </w:r>
                </w:p>
              </w:tc>
            </w:tr>
          </w:tbl>
          <w:p>
            <w:pPr>
              <w:jc w:val="center"/>
              <w:rPr>
                <w:b/>
                <w:bCs/>
                <w:szCs w:val="21"/>
              </w:rPr>
            </w:pPr>
          </w:p>
          <w:p>
            <w:pPr>
              <w:pStyle w:val="9"/>
              <w:spacing w:line="360" w:lineRule="auto"/>
              <w:ind w:firstLine="240" w:firstLineChars="100"/>
              <w:rPr>
                <w:kern w:val="0"/>
                <w:sz w:val="24"/>
                <w:szCs w:val="24"/>
              </w:rPr>
            </w:pPr>
            <w:r>
              <w:rPr>
                <w:rFonts w:hint="eastAsia"/>
                <w:kern w:val="0"/>
                <w:sz w:val="24"/>
                <w:szCs w:val="24"/>
              </w:rPr>
              <w:t>5、</w:t>
            </w:r>
            <w:r>
              <w:rPr>
                <w:kern w:val="0"/>
                <w:sz w:val="24"/>
                <w:szCs w:val="24"/>
              </w:rPr>
              <w:t>地表水环境影响评价小结</w:t>
            </w:r>
          </w:p>
          <w:p>
            <w:pPr>
              <w:pStyle w:val="11"/>
              <w:spacing w:line="360" w:lineRule="auto"/>
              <w:ind w:left="0" w:right="105" w:rightChars="50" w:firstLine="240" w:firstLineChars="100"/>
              <w:rPr>
                <w:rFonts w:ascii="Times New Roman" w:hAnsi="Times New Roman" w:cs="Times New Roman"/>
                <w:color w:val="000000"/>
              </w:rPr>
            </w:pPr>
            <w:r>
              <w:rPr>
                <w:kern w:val="0"/>
              </w:rPr>
              <w:t>综上，</w:t>
            </w:r>
            <w:r>
              <w:rPr>
                <w:rFonts w:hint="eastAsia" w:ascii="Times New Roman" w:hAnsi="Times New Roman" w:cs="Times New Roman"/>
                <w:color w:val="00B050"/>
              </w:rPr>
              <w:t>废气处理系统的脱硫除尘塔废水均再生后循环利用，</w:t>
            </w:r>
            <w:r>
              <w:rPr>
                <w:rFonts w:hint="eastAsia" w:ascii="Times New Roman" w:hAnsi="Times New Roman" w:cs="Times New Roman"/>
                <w:color w:val="000000"/>
              </w:rPr>
              <w:t>不排放。员工生活污水经化粪池预处理后进入</w:t>
            </w:r>
            <w:r>
              <w:rPr>
                <w:rFonts w:hint="eastAsia" w:ascii="Times New Roman" w:hAnsi="Times New Roman" w:cs="Times New Roman"/>
                <w:color w:val="00B050"/>
              </w:rPr>
              <w:t>处理站</w:t>
            </w:r>
            <w:r>
              <w:rPr>
                <w:rFonts w:hint="eastAsia" w:ascii="Times New Roman" w:hAnsi="Times New Roman" w:cs="Times New Roman"/>
                <w:color w:val="000000"/>
              </w:rPr>
              <w:t>进一步处理，然后回用于制砖，不排放。其中，食堂废水经隔油池预处理后排入化粪池，其它生活污水则直接排入化粪池。</w:t>
            </w:r>
            <w:r>
              <w:rPr>
                <w:rFonts w:hint="eastAsia" w:ascii="Times New Roman" w:hAnsi="Times New Roman" w:cs="Times New Roman"/>
                <w:color w:val="000000"/>
                <w:lang w:val="en-US"/>
              </w:rPr>
              <w:t>设收集池（罐）收集项目区含S</w:t>
            </w:r>
            <w:r>
              <w:rPr>
                <w:rFonts w:ascii="Times New Roman" w:hAnsi="Times New Roman" w:cs="Times New Roman"/>
                <w:color w:val="000000"/>
                <w:lang w:val="en-US"/>
              </w:rPr>
              <w:t>S</w:t>
            </w:r>
            <w:r>
              <w:rPr>
                <w:rFonts w:hint="eastAsia" w:ascii="Times New Roman" w:hAnsi="Times New Roman" w:cs="Times New Roman"/>
                <w:color w:val="000000"/>
                <w:lang w:val="en-US"/>
              </w:rPr>
              <w:t>雨水，然后全部用于生产、降尘等，不排放。</w:t>
            </w:r>
            <w:r>
              <w:rPr>
                <w:rFonts w:hint="eastAsia" w:ascii="Times New Roman" w:hAnsi="Times New Roman" w:cs="Times New Roman"/>
                <w:color w:val="000000"/>
              </w:rPr>
              <w:t>项目所产生产废水、生活污水和含S</w:t>
            </w:r>
            <w:r>
              <w:rPr>
                <w:rFonts w:ascii="Times New Roman" w:hAnsi="Times New Roman" w:cs="Times New Roman"/>
                <w:color w:val="000000"/>
              </w:rPr>
              <w:t>S</w:t>
            </w:r>
            <w:r>
              <w:rPr>
                <w:rFonts w:hint="eastAsia" w:ascii="Times New Roman" w:hAnsi="Times New Roman" w:cs="Times New Roman"/>
                <w:color w:val="000000"/>
              </w:rPr>
              <w:t>雨水均全部回用，不排放，对三岔河、大河等地表水环境基本无影响。</w:t>
            </w:r>
          </w:p>
          <w:p>
            <w:pPr>
              <w:pStyle w:val="9"/>
              <w:spacing w:line="360" w:lineRule="auto"/>
              <w:ind w:firstLine="240" w:firstLineChars="100"/>
              <w:rPr>
                <w:kern w:val="0"/>
                <w:sz w:val="24"/>
                <w:szCs w:val="24"/>
              </w:rPr>
            </w:pPr>
            <w:r>
              <w:rPr>
                <w:rFonts w:hint="eastAsia"/>
                <w:kern w:val="0"/>
                <w:sz w:val="24"/>
                <w:szCs w:val="24"/>
              </w:rPr>
              <w:t>6、废水监测</w:t>
            </w:r>
          </w:p>
          <w:p>
            <w:pPr>
              <w:pStyle w:val="9"/>
              <w:spacing w:line="360" w:lineRule="auto"/>
              <w:ind w:firstLine="240" w:firstLineChars="100"/>
              <w:rPr>
                <w:kern w:val="0"/>
                <w:sz w:val="24"/>
                <w:szCs w:val="24"/>
              </w:rPr>
            </w:pPr>
            <w:r>
              <w:rPr>
                <w:rFonts w:hint="eastAsia"/>
                <w:kern w:val="0"/>
                <w:sz w:val="24"/>
                <w:szCs w:val="24"/>
              </w:rPr>
              <w:t>项目废水监测计划见下表。</w:t>
            </w:r>
          </w:p>
          <w:p>
            <w:pPr>
              <w:adjustRightInd w:val="0"/>
              <w:ind w:firstLine="422" w:firstLineChars="200"/>
              <w:jc w:val="center"/>
              <w:rPr>
                <w:rFonts w:ascii="Times New Roman" w:hAnsi="Times New Roman" w:eastAsia="宋体" w:cs="Times New Roman"/>
                <w:b/>
                <w:szCs w:val="21"/>
              </w:rPr>
            </w:pPr>
            <w:r>
              <w:rPr>
                <w:rFonts w:hint="eastAsia" w:ascii="Times New Roman" w:hAnsi="Times New Roman" w:eastAsia="宋体" w:cs="Times New Roman"/>
                <w:b/>
                <w:szCs w:val="21"/>
              </w:rPr>
              <w:t>表4-</w:t>
            </w:r>
            <w:r>
              <w:rPr>
                <w:rFonts w:ascii="Times New Roman" w:hAnsi="Times New Roman" w:eastAsia="宋体" w:cs="Times New Roman"/>
                <w:b/>
                <w:szCs w:val="21"/>
              </w:rPr>
              <w:t xml:space="preserve">14    </w:t>
            </w:r>
            <w:r>
              <w:rPr>
                <w:rFonts w:hint="eastAsia" w:ascii="Times New Roman" w:hAnsi="Times New Roman" w:eastAsia="宋体" w:cs="Times New Roman"/>
                <w:b/>
                <w:szCs w:val="21"/>
              </w:rPr>
              <w:t>废水监测计划一览表</w:t>
            </w:r>
          </w:p>
          <w:tbl>
            <w:tblPr>
              <w:tblStyle w:val="22"/>
              <w:tblW w:w="74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2549"/>
              <w:gridCol w:w="1177"/>
              <w:gridCol w:w="2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512" w:type="dxa"/>
                  <w:vAlign w:val="center"/>
                </w:tcPr>
                <w:p>
                  <w:pPr>
                    <w:adjustRightInd w:val="0"/>
                    <w:jc w:val="center"/>
                    <w:rPr>
                      <w:rFonts w:ascii="Times New Roman" w:hAnsi="Times New Roman" w:eastAsia="宋体" w:cs="Times New Roman"/>
                      <w:b/>
                      <w:szCs w:val="21"/>
                    </w:rPr>
                  </w:pPr>
                  <w:r>
                    <w:rPr>
                      <w:rFonts w:hint="eastAsia" w:ascii="Times New Roman" w:hAnsi="Times New Roman" w:eastAsia="宋体" w:cs="Times New Roman"/>
                      <w:b/>
                      <w:szCs w:val="21"/>
                    </w:rPr>
                    <w:t>监测点位</w:t>
                  </w:r>
                </w:p>
              </w:tc>
              <w:tc>
                <w:tcPr>
                  <w:tcW w:w="2549" w:type="dxa"/>
                  <w:vAlign w:val="center"/>
                </w:tcPr>
                <w:p>
                  <w:pPr>
                    <w:adjustRightInd w:val="0"/>
                    <w:jc w:val="center"/>
                    <w:rPr>
                      <w:rFonts w:ascii="Times New Roman" w:hAnsi="Times New Roman" w:eastAsia="宋体" w:cs="Times New Roman"/>
                      <w:b/>
                      <w:szCs w:val="21"/>
                    </w:rPr>
                  </w:pPr>
                  <w:r>
                    <w:rPr>
                      <w:rFonts w:hint="eastAsia" w:ascii="Times New Roman" w:hAnsi="Times New Roman" w:eastAsia="宋体" w:cs="Times New Roman"/>
                      <w:b/>
                      <w:szCs w:val="21"/>
                    </w:rPr>
                    <w:t>监测指标</w:t>
                  </w:r>
                </w:p>
              </w:tc>
              <w:tc>
                <w:tcPr>
                  <w:tcW w:w="1177" w:type="dxa"/>
                  <w:vAlign w:val="center"/>
                </w:tcPr>
                <w:p>
                  <w:pPr>
                    <w:adjustRightInd w:val="0"/>
                    <w:jc w:val="center"/>
                    <w:rPr>
                      <w:rFonts w:ascii="Times New Roman" w:hAnsi="Times New Roman" w:eastAsia="宋体" w:cs="Times New Roman"/>
                      <w:b/>
                      <w:szCs w:val="21"/>
                    </w:rPr>
                  </w:pPr>
                  <w:r>
                    <w:rPr>
                      <w:rFonts w:hint="eastAsia" w:ascii="Times New Roman" w:hAnsi="Times New Roman" w:eastAsia="宋体" w:cs="Times New Roman"/>
                      <w:b/>
                      <w:szCs w:val="21"/>
                    </w:rPr>
                    <w:t>监测频次</w:t>
                  </w:r>
                </w:p>
              </w:tc>
              <w:tc>
                <w:tcPr>
                  <w:tcW w:w="2236" w:type="dxa"/>
                  <w:vAlign w:val="center"/>
                </w:tcPr>
                <w:p>
                  <w:pPr>
                    <w:adjustRightInd w:val="0"/>
                    <w:jc w:val="center"/>
                    <w:rPr>
                      <w:rFonts w:ascii="Times New Roman" w:hAnsi="Times New Roman" w:eastAsia="宋体" w:cs="Times New Roman"/>
                      <w:b/>
                      <w:szCs w:val="21"/>
                    </w:rPr>
                  </w:pPr>
                  <w:r>
                    <w:rPr>
                      <w:rFonts w:hint="eastAsia" w:ascii="Times New Roman" w:hAnsi="Times New Roman" w:eastAsia="宋体" w:cs="Times New Roman"/>
                      <w:b/>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512" w:type="dxa"/>
                  <w:vAlign w:val="center"/>
                </w:tcPr>
                <w:p>
                  <w:pPr>
                    <w:adjustRightInd w:val="0"/>
                    <w:jc w:val="center"/>
                    <w:rPr>
                      <w:rFonts w:ascii="Times New Roman" w:hAnsi="Times New Roman" w:eastAsia="宋体" w:cs="Times New Roman"/>
                      <w:bCs/>
                      <w:szCs w:val="21"/>
                    </w:rPr>
                  </w:pPr>
                  <w:r>
                    <w:rPr>
                      <w:rFonts w:hint="eastAsia" w:ascii="Times New Roman" w:hAnsi="Times New Roman" w:eastAsia="宋体" w:cs="Times New Roman"/>
                      <w:bCs/>
                      <w:color w:val="00B050"/>
                      <w:szCs w:val="21"/>
                    </w:rPr>
                    <w:t>生活污水处理站进、出口</w:t>
                  </w:r>
                </w:p>
              </w:tc>
              <w:tc>
                <w:tcPr>
                  <w:tcW w:w="2549" w:type="dxa"/>
                  <w:vAlign w:val="center"/>
                </w:tcPr>
                <w:p>
                  <w:pPr>
                    <w:adjustRightInd w:val="0"/>
                    <w:jc w:val="center"/>
                    <w:rPr>
                      <w:rFonts w:ascii="Times New Roman" w:hAnsi="Times New Roman" w:eastAsia="宋体" w:cs="Times New Roman"/>
                      <w:bCs/>
                      <w:szCs w:val="21"/>
                    </w:rPr>
                  </w:pPr>
                  <w:r>
                    <w:rPr>
                      <w:rFonts w:hint="eastAsia" w:ascii="Times New Roman" w:hAnsi="Times New Roman" w:eastAsia="宋体" w:cs="Times New Roman"/>
                      <w:bCs/>
                      <w:szCs w:val="21"/>
                      <w:lang w:bidi="ar"/>
                    </w:rPr>
                    <w:t>SS、COD、BOD</w:t>
                  </w:r>
                  <w:r>
                    <w:rPr>
                      <w:rFonts w:hint="eastAsia" w:ascii="Times New Roman" w:hAnsi="Times New Roman" w:eastAsia="宋体" w:cs="Times New Roman"/>
                      <w:bCs/>
                      <w:szCs w:val="21"/>
                      <w:vertAlign w:val="subscript"/>
                      <w:lang w:bidi="ar"/>
                    </w:rPr>
                    <w:t>5</w:t>
                  </w:r>
                  <w:r>
                    <w:rPr>
                      <w:rFonts w:hint="eastAsia" w:ascii="Times New Roman" w:hAnsi="Times New Roman" w:eastAsia="宋体" w:cs="Times New Roman"/>
                      <w:bCs/>
                      <w:szCs w:val="21"/>
                      <w:lang w:bidi="ar"/>
                    </w:rPr>
                    <w:t>、氨氮、总磷</w:t>
                  </w:r>
                </w:p>
              </w:tc>
              <w:tc>
                <w:tcPr>
                  <w:tcW w:w="1177" w:type="dxa"/>
                  <w:vAlign w:val="center"/>
                </w:tcPr>
                <w:p>
                  <w:pPr>
                    <w:adjustRightInd w:val="0"/>
                    <w:jc w:val="center"/>
                    <w:rPr>
                      <w:rFonts w:ascii="Times New Roman" w:hAnsi="Times New Roman" w:eastAsia="宋体" w:cs="Times New Roman"/>
                      <w:bCs/>
                      <w:szCs w:val="21"/>
                    </w:rPr>
                  </w:pPr>
                  <w:r>
                    <w:rPr>
                      <w:rFonts w:hint="eastAsia" w:ascii="Times New Roman" w:hAnsi="Times New Roman" w:eastAsia="宋体" w:cs="Times New Roman"/>
                      <w:bCs/>
                      <w:szCs w:val="21"/>
                    </w:rPr>
                    <w:t>1次/a</w:t>
                  </w:r>
                </w:p>
              </w:tc>
              <w:tc>
                <w:tcPr>
                  <w:tcW w:w="2236" w:type="dxa"/>
                  <w:vAlign w:val="center"/>
                </w:tcPr>
                <w:p>
                  <w:pPr>
                    <w:adjustRightInd w:val="0"/>
                    <w:jc w:val="center"/>
                    <w:rPr>
                      <w:rFonts w:ascii="Times New Roman" w:hAnsi="Times New Roman" w:eastAsia="宋体" w:cs="Times New Roman"/>
                      <w:bCs/>
                      <w:szCs w:val="21"/>
                    </w:rPr>
                  </w:pPr>
                  <w:r>
                    <w:rPr>
                      <w:rFonts w:hint="eastAsia" w:ascii="Times New Roman" w:hAnsi="Times New Roman" w:cs="Times New Roman"/>
                      <w:color w:val="00B050"/>
                    </w:rPr>
                    <w:t>《城市污水再生利用 城市杂用水水质》（GB/T18920-2002）中绿化、道路洒水标准</w:t>
                  </w:r>
                </w:p>
              </w:tc>
            </w:tr>
          </w:tbl>
          <w:p>
            <w:pPr>
              <w:adjustRightInd w:val="0"/>
              <w:snapToGrid w:val="0"/>
              <w:rPr>
                <w:rFonts w:ascii="宋体" w:hAnsi="宋体" w:eastAsia="宋体" w:cs="宋体"/>
                <w:bCs/>
                <w:szCs w:val="21"/>
              </w:rPr>
            </w:pPr>
          </w:p>
          <w:p>
            <w:pPr>
              <w:pStyle w:val="16"/>
              <w:pBdr>
                <w:bottom w:val="none" w:color="auto" w:sz="0" w:space="0"/>
              </w:pBdr>
            </w:pPr>
          </w:p>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 xml:space="preserve">4.2.3 </w:t>
            </w:r>
            <w:r>
              <w:rPr>
                <w:rFonts w:hint="eastAsia" w:ascii="Times New Roman" w:hAnsi="Times New Roman" w:cs="Times New Roman"/>
                <w:b/>
              </w:rPr>
              <w:t>声</w:t>
            </w:r>
            <w:r>
              <w:rPr>
                <w:rFonts w:ascii="Times New Roman" w:hAnsi="Times New Roman" w:cs="Times New Roman"/>
                <w:b/>
              </w:rPr>
              <w:t>环境影响分析</w:t>
            </w:r>
          </w:p>
          <w:p>
            <w:pPr>
              <w:pStyle w:val="9"/>
              <w:spacing w:line="360" w:lineRule="auto"/>
              <w:ind w:firstLine="240" w:firstLineChars="100"/>
              <w:rPr>
                <w:kern w:val="0"/>
                <w:sz w:val="24"/>
                <w:szCs w:val="24"/>
              </w:rPr>
            </w:pPr>
            <w:r>
              <w:rPr>
                <w:rFonts w:hint="eastAsia"/>
                <w:kern w:val="0"/>
                <w:sz w:val="24"/>
                <w:szCs w:val="24"/>
              </w:rPr>
              <w:t>1、</w:t>
            </w:r>
            <w:r>
              <w:rPr>
                <w:kern w:val="0"/>
                <w:sz w:val="24"/>
                <w:szCs w:val="24"/>
              </w:rPr>
              <w:t>噪声源强</w:t>
            </w:r>
          </w:p>
          <w:p>
            <w:pPr>
              <w:pStyle w:val="9"/>
              <w:spacing w:line="360" w:lineRule="auto"/>
              <w:ind w:firstLine="240" w:firstLineChars="100"/>
              <w:rPr>
                <w:kern w:val="0"/>
                <w:sz w:val="24"/>
                <w:szCs w:val="24"/>
              </w:rPr>
            </w:pPr>
            <w:r>
              <w:rPr>
                <w:kern w:val="0"/>
                <w:sz w:val="24"/>
                <w:szCs w:val="24"/>
              </w:rPr>
              <w:t>项目运营期的噪声源主要为各类生产设备，包括</w:t>
            </w:r>
            <w:r>
              <w:rPr>
                <w:color w:val="000000"/>
                <w:spacing w:val="-2"/>
                <w:sz w:val="24"/>
              </w:rPr>
              <w:t>推土机、</w:t>
            </w:r>
            <w:r>
              <w:rPr>
                <w:rFonts w:hint="eastAsia"/>
                <w:color w:val="000000"/>
                <w:spacing w:val="-2"/>
                <w:sz w:val="24"/>
              </w:rPr>
              <w:t>破碎机</w:t>
            </w:r>
            <w:r>
              <w:rPr>
                <w:color w:val="000000"/>
                <w:sz w:val="24"/>
              </w:rPr>
              <w:t>、</w:t>
            </w:r>
            <w:r>
              <w:rPr>
                <w:rFonts w:hint="eastAsia"/>
                <w:color w:val="000000"/>
                <w:sz w:val="24"/>
              </w:rPr>
              <w:t>振动</w:t>
            </w:r>
            <w:r>
              <w:rPr>
                <w:color w:val="000000"/>
                <w:sz w:val="24"/>
              </w:rPr>
              <w:t>筛、搅拌机、</w:t>
            </w:r>
            <w:r>
              <w:rPr>
                <w:rFonts w:hint="eastAsia"/>
                <w:color w:val="000000"/>
                <w:sz w:val="24"/>
              </w:rPr>
              <w:t>挤</w:t>
            </w:r>
            <w:r>
              <w:rPr>
                <w:color w:val="000000"/>
                <w:sz w:val="24"/>
              </w:rPr>
              <w:t>砖机</w:t>
            </w:r>
            <w:r>
              <w:rPr>
                <w:rFonts w:hint="eastAsia"/>
                <w:color w:val="000000"/>
                <w:sz w:val="24"/>
              </w:rPr>
              <w:t>、空压机</w:t>
            </w:r>
            <w:r>
              <w:rPr>
                <w:color w:val="000000"/>
                <w:sz w:val="24"/>
              </w:rPr>
              <w:t>等机械设备</w:t>
            </w:r>
            <w:r>
              <w:rPr>
                <w:rFonts w:hint="eastAsia"/>
                <w:color w:val="000000"/>
                <w:sz w:val="24"/>
              </w:rPr>
              <w:t>，</w:t>
            </w:r>
            <w:r>
              <w:rPr>
                <w:color w:val="000000"/>
                <w:sz w:val="24"/>
              </w:rPr>
              <w:t>以及隧道窑风机</w:t>
            </w:r>
            <w:r>
              <w:rPr>
                <w:rFonts w:hint="eastAsia"/>
                <w:color w:val="000000"/>
                <w:sz w:val="24"/>
              </w:rPr>
              <w:t>。</w:t>
            </w:r>
            <w:r>
              <w:rPr>
                <w:kern w:val="0"/>
                <w:sz w:val="24"/>
                <w:szCs w:val="24"/>
              </w:rPr>
              <w:t>项目</w:t>
            </w:r>
            <w:r>
              <w:rPr>
                <w:rFonts w:hint="eastAsia"/>
                <w:kern w:val="0"/>
                <w:sz w:val="24"/>
                <w:szCs w:val="24"/>
              </w:rPr>
              <w:t>现有</w:t>
            </w:r>
            <w:r>
              <w:rPr>
                <w:kern w:val="0"/>
                <w:sz w:val="24"/>
                <w:szCs w:val="24"/>
              </w:rPr>
              <w:t>主要产噪设备及源强见表 4-15。</w:t>
            </w:r>
          </w:p>
          <w:p>
            <w:pPr>
              <w:spacing w:line="500" w:lineRule="exact"/>
              <w:jc w:val="center"/>
              <w:rPr>
                <w:rFonts w:ascii="Times New Roman" w:hAnsi="Times New Roman" w:cs="Times New Roman"/>
                <w:b/>
                <w:color w:val="000000"/>
                <w:szCs w:val="21"/>
              </w:rPr>
            </w:pPr>
            <w:r>
              <w:rPr>
                <w:rFonts w:ascii="Times New Roman" w:hAnsi="Times New Roman" w:cs="Times New Roman"/>
                <w:b/>
                <w:color w:val="000000"/>
                <w:szCs w:val="21"/>
              </w:rPr>
              <w:t xml:space="preserve">表4-15    </w:t>
            </w:r>
            <w:r>
              <w:rPr>
                <w:rFonts w:hint="eastAsia" w:ascii="Times New Roman" w:hAnsi="Times New Roman" w:cs="Times New Roman"/>
                <w:b/>
                <w:color w:val="000000"/>
                <w:szCs w:val="21"/>
              </w:rPr>
              <w:t>主要</w:t>
            </w:r>
            <w:r>
              <w:rPr>
                <w:rFonts w:ascii="Times New Roman" w:hAnsi="Times New Roman" w:cs="Times New Roman"/>
                <w:b/>
                <w:color w:val="000000"/>
                <w:szCs w:val="21"/>
              </w:rPr>
              <w:t xml:space="preserve">设备噪声值  </w:t>
            </w:r>
            <w:r>
              <w:rPr>
                <w:rFonts w:hint="eastAsia" w:ascii="Times New Roman" w:hAnsi="Times New Roman" w:cs="Times New Roman"/>
                <w:b/>
                <w:color w:val="000000"/>
                <w:szCs w:val="21"/>
              </w:rPr>
              <w:t>单位：</w:t>
            </w:r>
            <w:r>
              <w:rPr>
                <w:rFonts w:ascii="Times New Roman" w:hAnsi="Times New Roman" w:cs="Times New Roman"/>
                <w:b/>
                <w:color w:val="000000"/>
                <w:szCs w:val="21"/>
              </w:rPr>
              <w:t>dB(A)</w:t>
            </w:r>
          </w:p>
          <w:tbl>
            <w:tblPr>
              <w:tblStyle w:val="21"/>
              <w:tblW w:w="804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3"/>
              <w:gridCol w:w="707"/>
              <w:gridCol w:w="1200"/>
              <w:gridCol w:w="1318"/>
              <w:gridCol w:w="1425"/>
              <w:gridCol w:w="1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5" w:hRule="atLeast"/>
                <w:jc w:val="center"/>
              </w:trPr>
              <w:tc>
                <w:tcPr>
                  <w:tcW w:w="1793" w:type="dxa"/>
                  <w:vAlign w:val="center"/>
                </w:tcPr>
                <w:p>
                  <w:pPr>
                    <w:jc w:val="center"/>
                    <w:rPr>
                      <w:rFonts w:ascii="Times New Roman" w:hAnsi="Times New Roman" w:cs="Times New Roman"/>
                      <w:b/>
                      <w:bCs/>
                      <w:szCs w:val="21"/>
                    </w:rPr>
                  </w:pPr>
                  <w:r>
                    <w:rPr>
                      <w:rFonts w:ascii="Times New Roman" w:hAnsi="Times New Roman" w:cs="Times New Roman"/>
                      <w:b/>
                      <w:bCs/>
                      <w:szCs w:val="21"/>
                    </w:rPr>
                    <w:t>设备名称</w:t>
                  </w:r>
                </w:p>
              </w:tc>
              <w:tc>
                <w:tcPr>
                  <w:tcW w:w="707" w:type="dxa"/>
                  <w:vAlign w:val="center"/>
                </w:tcPr>
                <w:p>
                  <w:pPr>
                    <w:jc w:val="center"/>
                    <w:rPr>
                      <w:rFonts w:ascii="Times New Roman" w:hAnsi="Times New Roman" w:cs="Times New Roman"/>
                      <w:b/>
                      <w:bCs/>
                      <w:szCs w:val="21"/>
                    </w:rPr>
                  </w:pPr>
                  <w:r>
                    <w:rPr>
                      <w:rFonts w:ascii="Times New Roman" w:hAnsi="Times New Roman" w:cs="Times New Roman"/>
                      <w:b/>
                      <w:bCs/>
                      <w:szCs w:val="21"/>
                    </w:rPr>
                    <w:t>数量</w:t>
                  </w:r>
                </w:p>
              </w:tc>
              <w:tc>
                <w:tcPr>
                  <w:tcW w:w="1200" w:type="dxa"/>
                  <w:tcMar>
                    <w:left w:w="0" w:type="dxa"/>
                    <w:right w:w="0" w:type="dxa"/>
                  </w:tcMar>
                  <w:vAlign w:val="center"/>
                </w:tcPr>
                <w:p>
                  <w:pPr>
                    <w:jc w:val="center"/>
                    <w:rPr>
                      <w:rFonts w:ascii="Times New Roman" w:hAnsi="Times New Roman" w:cs="Times New Roman"/>
                      <w:b/>
                      <w:bCs/>
                      <w:szCs w:val="21"/>
                    </w:rPr>
                  </w:pPr>
                  <w:r>
                    <w:rPr>
                      <w:rFonts w:ascii="Times New Roman" w:hAnsi="Times New Roman" w:cs="Times New Roman"/>
                      <w:b/>
                      <w:bCs/>
                      <w:szCs w:val="21"/>
                    </w:rPr>
                    <w:t>安装地点</w:t>
                  </w:r>
                </w:p>
              </w:tc>
              <w:tc>
                <w:tcPr>
                  <w:tcW w:w="1318" w:type="dxa"/>
                  <w:tcMar>
                    <w:left w:w="0" w:type="dxa"/>
                    <w:right w:w="0" w:type="dxa"/>
                  </w:tcMar>
                  <w:vAlign w:val="center"/>
                </w:tcPr>
                <w:p>
                  <w:pPr>
                    <w:jc w:val="center"/>
                    <w:rPr>
                      <w:rFonts w:ascii="Times New Roman" w:hAnsi="Times New Roman" w:cs="Times New Roman"/>
                      <w:b/>
                      <w:bCs/>
                      <w:szCs w:val="21"/>
                    </w:rPr>
                  </w:pPr>
                  <w:r>
                    <w:rPr>
                      <w:rFonts w:ascii="Times New Roman" w:hAnsi="Times New Roman" w:cs="Times New Roman"/>
                      <w:b/>
                      <w:bCs/>
                      <w:szCs w:val="21"/>
                    </w:rPr>
                    <w:t>声级dB(A)（距声源1m处）</w:t>
                  </w:r>
                </w:p>
              </w:tc>
              <w:tc>
                <w:tcPr>
                  <w:tcW w:w="1425" w:type="dxa"/>
                  <w:vAlign w:val="center"/>
                </w:tcPr>
                <w:p>
                  <w:pPr>
                    <w:jc w:val="center"/>
                    <w:rPr>
                      <w:rFonts w:ascii="Times New Roman" w:hAnsi="Times New Roman" w:cs="Times New Roman"/>
                      <w:b/>
                      <w:bCs/>
                      <w:szCs w:val="21"/>
                    </w:rPr>
                  </w:pPr>
                  <w:r>
                    <w:rPr>
                      <w:rFonts w:ascii="Times New Roman" w:hAnsi="Times New Roman" w:cs="Times New Roman"/>
                      <w:b/>
                      <w:bCs/>
                      <w:szCs w:val="21"/>
                    </w:rPr>
                    <w:t>治理措施</w:t>
                  </w:r>
                </w:p>
              </w:tc>
              <w:tc>
                <w:tcPr>
                  <w:tcW w:w="1606" w:type="dxa"/>
                  <w:tcMar>
                    <w:left w:w="0" w:type="dxa"/>
                    <w:right w:w="0" w:type="dxa"/>
                  </w:tcMar>
                  <w:vAlign w:val="center"/>
                </w:tcPr>
                <w:p>
                  <w:pPr>
                    <w:jc w:val="center"/>
                    <w:rPr>
                      <w:rFonts w:ascii="Times New Roman" w:hAnsi="Times New Roman" w:cs="Times New Roman"/>
                      <w:b/>
                      <w:bCs/>
                      <w:szCs w:val="21"/>
                    </w:rPr>
                  </w:pPr>
                  <w:r>
                    <w:rPr>
                      <w:rFonts w:ascii="Times New Roman" w:hAnsi="Times New Roman" w:cs="Times New Roman"/>
                      <w:b/>
                      <w:bCs/>
                      <w:szCs w:val="21"/>
                    </w:rPr>
                    <w:t>治理后源强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 w:hRule="atLeast"/>
                <w:jc w:val="center"/>
              </w:trPr>
              <w:tc>
                <w:tcPr>
                  <w:tcW w:w="1793" w:type="dxa"/>
                  <w:vAlign w:val="center"/>
                </w:tcPr>
                <w:p>
                  <w:pPr>
                    <w:jc w:val="center"/>
                    <w:rPr>
                      <w:rFonts w:ascii="Times New Roman" w:hAnsi="Times New Roman" w:cs="Times New Roman"/>
                      <w:szCs w:val="21"/>
                    </w:rPr>
                  </w:pPr>
                  <w:r>
                    <w:rPr>
                      <w:rFonts w:ascii="Times New Roman" w:hAnsi="Times New Roman" w:cs="Times New Roman"/>
                      <w:szCs w:val="21"/>
                    </w:rPr>
                    <w:t>破碎机</w:t>
                  </w:r>
                </w:p>
              </w:tc>
              <w:tc>
                <w:tcPr>
                  <w:tcW w:w="707" w:type="dxa"/>
                </w:tcPr>
                <w:p>
                  <w:pPr>
                    <w:jc w:val="center"/>
                    <w:rPr>
                      <w:rFonts w:ascii="Times New Roman" w:hAnsi="Times New Roman" w:cs="Times New Roman"/>
                      <w:szCs w:val="21"/>
                    </w:rPr>
                  </w:pPr>
                  <w:r>
                    <w:rPr>
                      <w:rFonts w:ascii="Times New Roman" w:hAnsi="Times New Roman" w:cs="Times New Roman"/>
                      <w:szCs w:val="21"/>
                    </w:rPr>
                    <w:t>2</w:t>
                  </w:r>
                </w:p>
              </w:tc>
              <w:tc>
                <w:tcPr>
                  <w:tcW w:w="1200" w:type="dxa"/>
                  <w:vMerge w:val="restart"/>
                  <w:vAlign w:val="center"/>
                </w:tcPr>
                <w:p>
                  <w:pPr>
                    <w:jc w:val="center"/>
                    <w:rPr>
                      <w:rFonts w:ascii="Times New Roman" w:hAnsi="Times New Roman" w:cs="Times New Roman"/>
                      <w:szCs w:val="21"/>
                    </w:rPr>
                  </w:pPr>
                  <w:r>
                    <w:rPr>
                      <w:rFonts w:ascii="Times New Roman" w:hAnsi="Times New Roman" w:cs="Times New Roman"/>
                      <w:szCs w:val="21"/>
                    </w:rPr>
                    <w:t>破碎车间</w:t>
                  </w: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90</w:t>
                  </w:r>
                </w:p>
              </w:tc>
              <w:tc>
                <w:tcPr>
                  <w:tcW w:w="1425" w:type="dxa"/>
                  <w:vMerge w:val="restart"/>
                  <w:tcMar>
                    <w:left w:w="0" w:type="dxa"/>
                    <w:right w:w="0" w:type="dxa"/>
                  </w:tcMar>
                  <w:vAlign w:val="center"/>
                </w:tcPr>
                <w:p>
                  <w:pPr>
                    <w:jc w:val="center"/>
                    <w:rPr>
                      <w:rFonts w:ascii="Times New Roman" w:hAnsi="Times New Roman" w:cs="Times New Roman"/>
                      <w:szCs w:val="21"/>
                    </w:rPr>
                  </w:pPr>
                  <w:r>
                    <w:rPr>
                      <w:rFonts w:ascii="Times New Roman" w:hAnsi="Times New Roman" w:cs="Times New Roman"/>
                      <w:szCs w:val="21"/>
                    </w:rPr>
                    <w:t>安装</w:t>
                  </w:r>
                  <w:r>
                    <w:rPr>
                      <w:rFonts w:hint="eastAsia" w:ascii="Times New Roman" w:hAnsi="Times New Roman" w:cs="Times New Roman"/>
                      <w:szCs w:val="21"/>
                    </w:rPr>
                    <w:t>减振</w:t>
                  </w:r>
                  <w:r>
                    <w:rPr>
                      <w:rFonts w:ascii="Times New Roman" w:hAnsi="Times New Roman" w:cs="Times New Roman"/>
                      <w:szCs w:val="21"/>
                    </w:rPr>
                    <w:t>器、车间墙体隔声</w:t>
                  </w: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 w:hRule="atLeast"/>
                <w:jc w:val="center"/>
              </w:trPr>
              <w:tc>
                <w:tcPr>
                  <w:tcW w:w="1793" w:type="dxa"/>
                  <w:vAlign w:val="center"/>
                </w:tcPr>
                <w:p>
                  <w:pPr>
                    <w:jc w:val="center"/>
                    <w:rPr>
                      <w:rFonts w:ascii="Times New Roman" w:hAnsi="Times New Roman" w:cs="Times New Roman"/>
                      <w:szCs w:val="21"/>
                    </w:rPr>
                  </w:pPr>
                  <w:r>
                    <w:rPr>
                      <w:rFonts w:hint="eastAsia" w:ascii="Times New Roman" w:hAnsi="Times New Roman" w:cs="Times New Roman"/>
                      <w:szCs w:val="21"/>
                    </w:rPr>
                    <w:t>振动</w:t>
                  </w:r>
                  <w:r>
                    <w:rPr>
                      <w:rFonts w:ascii="Times New Roman" w:hAnsi="Times New Roman" w:cs="Times New Roman"/>
                      <w:szCs w:val="21"/>
                    </w:rPr>
                    <w:t>筛</w:t>
                  </w:r>
                </w:p>
              </w:tc>
              <w:tc>
                <w:tcPr>
                  <w:tcW w:w="707" w:type="dxa"/>
                </w:tcPr>
                <w:p>
                  <w:pPr>
                    <w:jc w:val="center"/>
                    <w:rPr>
                      <w:rFonts w:ascii="Times New Roman" w:hAnsi="Times New Roman" w:cs="Times New Roman"/>
                      <w:szCs w:val="21"/>
                    </w:rPr>
                  </w:pPr>
                  <w:r>
                    <w:rPr>
                      <w:rFonts w:ascii="Times New Roman" w:hAnsi="Times New Roman" w:cs="Times New Roman"/>
                      <w:szCs w:val="21"/>
                    </w:rPr>
                    <w:t>1</w:t>
                  </w:r>
                </w:p>
              </w:tc>
              <w:tc>
                <w:tcPr>
                  <w:tcW w:w="1200" w:type="dxa"/>
                  <w:vMerge w:val="continue"/>
                  <w:vAlign w:val="center"/>
                </w:tcPr>
                <w:p>
                  <w:pPr>
                    <w:jc w:val="center"/>
                    <w:rPr>
                      <w:rFonts w:ascii="Times New Roman" w:hAnsi="Times New Roman" w:cs="Times New Roman"/>
                      <w:szCs w:val="21"/>
                    </w:rPr>
                  </w:pP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85</w:t>
                  </w:r>
                </w:p>
              </w:tc>
              <w:tc>
                <w:tcPr>
                  <w:tcW w:w="1425" w:type="dxa"/>
                  <w:vMerge w:val="continue"/>
                  <w:tcMar>
                    <w:left w:w="0" w:type="dxa"/>
                    <w:right w:w="0" w:type="dxa"/>
                  </w:tcMar>
                  <w:vAlign w:val="center"/>
                </w:tcPr>
                <w:p>
                  <w:pPr>
                    <w:jc w:val="center"/>
                    <w:rPr>
                      <w:rFonts w:ascii="Times New Roman" w:hAnsi="Times New Roman" w:cs="Times New Roman"/>
                      <w:szCs w:val="21"/>
                    </w:rPr>
                  </w:pP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 w:hRule="atLeast"/>
                <w:jc w:val="center"/>
              </w:trPr>
              <w:tc>
                <w:tcPr>
                  <w:tcW w:w="1793" w:type="dxa"/>
                  <w:vAlign w:val="center"/>
                </w:tcPr>
                <w:p>
                  <w:pPr>
                    <w:jc w:val="center"/>
                    <w:rPr>
                      <w:rFonts w:ascii="Times New Roman" w:hAnsi="Times New Roman" w:cs="Times New Roman"/>
                      <w:szCs w:val="21"/>
                    </w:rPr>
                  </w:pPr>
                  <w:r>
                    <w:rPr>
                      <w:rFonts w:hint="eastAsia" w:ascii="Times New Roman" w:hAnsi="Times New Roman" w:cs="Times New Roman"/>
                      <w:szCs w:val="21"/>
                    </w:rPr>
                    <w:t>除尘器风机</w:t>
                  </w:r>
                </w:p>
              </w:tc>
              <w:tc>
                <w:tcPr>
                  <w:tcW w:w="707" w:type="dxa"/>
                </w:tcPr>
                <w:p>
                  <w:pPr>
                    <w:jc w:val="center"/>
                    <w:rPr>
                      <w:rFonts w:ascii="Times New Roman" w:hAnsi="Times New Roman" w:cs="Times New Roman"/>
                      <w:szCs w:val="21"/>
                    </w:rPr>
                  </w:pPr>
                  <w:r>
                    <w:rPr>
                      <w:rFonts w:hint="eastAsia" w:ascii="Times New Roman" w:hAnsi="Times New Roman" w:cs="Times New Roman"/>
                      <w:szCs w:val="21"/>
                    </w:rPr>
                    <w:t>1</w:t>
                  </w:r>
                </w:p>
              </w:tc>
              <w:tc>
                <w:tcPr>
                  <w:tcW w:w="1200" w:type="dxa"/>
                  <w:vMerge w:val="continue"/>
                  <w:vAlign w:val="center"/>
                </w:tcPr>
                <w:p>
                  <w:pPr>
                    <w:jc w:val="center"/>
                    <w:rPr>
                      <w:rFonts w:ascii="Times New Roman" w:hAnsi="Times New Roman" w:cs="Times New Roman"/>
                      <w:szCs w:val="21"/>
                    </w:rPr>
                  </w:pP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80</w:t>
                  </w:r>
                </w:p>
              </w:tc>
              <w:tc>
                <w:tcPr>
                  <w:tcW w:w="1425" w:type="dxa"/>
                  <w:vMerge w:val="continue"/>
                  <w:tcMar>
                    <w:left w:w="0" w:type="dxa"/>
                    <w:right w:w="0" w:type="dxa"/>
                  </w:tcMar>
                  <w:vAlign w:val="center"/>
                </w:tcPr>
                <w:p>
                  <w:pPr>
                    <w:jc w:val="center"/>
                    <w:rPr>
                      <w:rFonts w:ascii="Times New Roman" w:hAnsi="Times New Roman" w:cs="Times New Roman"/>
                      <w:szCs w:val="21"/>
                    </w:rPr>
                  </w:pPr>
                </w:p>
              </w:tc>
              <w:tc>
                <w:tcPr>
                  <w:tcW w:w="1606" w:type="dxa"/>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2" w:hRule="atLeast"/>
                <w:jc w:val="center"/>
              </w:trPr>
              <w:tc>
                <w:tcPr>
                  <w:tcW w:w="1793" w:type="dxa"/>
                  <w:vAlign w:val="center"/>
                </w:tcPr>
                <w:p>
                  <w:pPr>
                    <w:jc w:val="center"/>
                    <w:rPr>
                      <w:rFonts w:ascii="Times New Roman" w:hAnsi="Times New Roman" w:cs="Times New Roman"/>
                      <w:szCs w:val="21"/>
                    </w:rPr>
                  </w:pPr>
                  <w:r>
                    <w:rPr>
                      <w:rFonts w:ascii="Times New Roman" w:hAnsi="Times New Roman" w:cs="Times New Roman"/>
                      <w:kern w:val="0"/>
                      <w:szCs w:val="21"/>
                    </w:rPr>
                    <w:t>链板给料机</w:t>
                  </w:r>
                </w:p>
              </w:tc>
              <w:tc>
                <w:tcPr>
                  <w:tcW w:w="707" w:type="dxa"/>
                </w:tcPr>
                <w:p>
                  <w:pPr>
                    <w:jc w:val="center"/>
                    <w:rPr>
                      <w:rFonts w:ascii="Times New Roman" w:hAnsi="Times New Roman" w:cs="Times New Roman"/>
                      <w:szCs w:val="21"/>
                    </w:rPr>
                  </w:pPr>
                  <w:r>
                    <w:rPr>
                      <w:rFonts w:ascii="Times New Roman" w:hAnsi="Times New Roman" w:cs="Times New Roman"/>
                      <w:szCs w:val="21"/>
                    </w:rPr>
                    <w:t>2</w:t>
                  </w:r>
                </w:p>
              </w:tc>
              <w:tc>
                <w:tcPr>
                  <w:tcW w:w="1200" w:type="dxa"/>
                  <w:vMerge w:val="restart"/>
                  <w:vAlign w:val="center"/>
                </w:tcPr>
                <w:p>
                  <w:pPr>
                    <w:jc w:val="center"/>
                    <w:rPr>
                      <w:rFonts w:ascii="Times New Roman" w:hAnsi="Times New Roman" w:cs="Times New Roman"/>
                      <w:szCs w:val="21"/>
                    </w:rPr>
                  </w:pPr>
                  <w:r>
                    <w:rPr>
                      <w:rFonts w:ascii="Times New Roman" w:hAnsi="Times New Roman" w:cs="Times New Roman"/>
                      <w:szCs w:val="21"/>
                    </w:rPr>
                    <w:t>制坯车间</w:t>
                  </w: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75</w:t>
                  </w:r>
                </w:p>
              </w:tc>
              <w:tc>
                <w:tcPr>
                  <w:tcW w:w="1425" w:type="dxa"/>
                  <w:vMerge w:val="restart"/>
                  <w:tcMar>
                    <w:left w:w="0" w:type="dxa"/>
                    <w:right w:w="0" w:type="dxa"/>
                  </w:tcMar>
                  <w:vAlign w:val="center"/>
                </w:tcPr>
                <w:p>
                  <w:pPr>
                    <w:jc w:val="center"/>
                    <w:rPr>
                      <w:rFonts w:ascii="Times New Roman" w:hAnsi="Times New Roman" w:cs="Times New Roman"/>
                      <w:szCs w:val="21"/>
                    </w:rPr>
                  </w:pPr>
                  <w:r>
                    <w:rPr>
                      <w:rFonts w:ascii="Times New Roman" w:hAnsi="Times New Roman" w:cs="Times New Roman"/>
                      <w:szCs w:val="21"/>
                    </w:rPr>
                    <w:t>车间墙体隔声</w:t>
                  </w: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5" w:hRule="atLeast"/>
                <w:jc w:val="center"/>
              </w:trPr>
              <w:tc>
                <w:tcPr>
                  <w:tcW w:w="1793" w:type="dxa"/>
                  <w:vAlign w:val="center"/>
                </w:tcPr>
                <w:p>
                  <w:pPr>
                    <w:jc w:val="center"/>
                    <w:rPr>
                      <w:rFonts w:ascii="Times New Roman" w:hAnsi="Times New Roman" w:cs="Times New Roman"/>
                      <w:szCs w:val="21"/>
                    </w:rPr>
                  </w:pPr>
                  <w:r>
                    <w:rPr>
                      <w:rFonts w:ascii="Times New Roman" w:hAnsi="Times New Roman" w:cs="Times New Roman"/>
                      <w:kern w:val="0"/>
                      <w:szCs w:val="21"/>
                    </w:rPr>
                    <w:t>强力搅拌挤出机</w:t>
                  </w:r>
                </w:p>
              </w:tc>
              <w:tc>
                <w:tcPr>
                  <w:tcW w:w="707" w:type="dxa"/>
                </w:tcPr>
                <w:p>
                  <w:pPr>
                    <w:jc w:val="center"/>
                    <w:rPr>
                      <w:rFonts w:ascii="Times New Roman" w:hAnsi="Times New Roman" w:cs="Times New Roman"/>
                      <w:szCs w:val="21"/>
                    </w:rPr>
                  </w:pPr>
                  <w:r>
                    <w:rPr>
                      <w:rFonts w:ascii="Times New Roman" w:hAnsi="Times New Roman" w:cs="Times New Roman"/>
                      <w:szCs w:val="21"/>
                    </w:rPr>
                    <w:t>1</w:t>
                  </w:r>
                </w:p>
              </w:tc>
              <w:tc>
                <w:tcPr>
                  <w:tcW w:w="1200" w:type="dxa"/>
                  <w:vMerge w:val="continue"/>
                  <w:vAlign w:val="center"/>
                </w:tcPr>
                <w:p>
                  <w:pPr>
                    <w:jc w:val="center"/>
                    <w:rPr>
                      <w:rFonts w:ascii="Times New Roman" w:hAnsi="Times New Roman" w:cs="Times New Roman"/>
                      <w:szCs w:val="21"/>
                    </w:rPr>
                  </w:pP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80</w:t>
                  </w:r>
                </w:p>
              </w:tc>
              <w:tc>
                <w:tcPr>
                  <w:tcW w:w="1425" w:type="dxa"/>
                  <w:vMerge w:val="continue"/>
                  <w:tcMar>
                    <w:left w:w="0" w:type="dxa"/>
                    <w:right w:w="0" w:type="dxa"/>
                  </w:tcMar>
                  <w:vAlign w:val="center"/>
                </w:tcPr>
                <w:p>
                  <w:pPr>
                    <w:jc w:val="center"/>
                    <w:rPr>
                      <w:rFonts w:ascii="Times New Roman" w:hAnsi="Times New Roman" w:cs="Times New Roman"/>
                      <w:szCs w:val="21"/>
                    </w:rPr>
                  </w:pP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jc w:val="center"/>
              </w:trPr>
              <w:tc>
                <w:tcPr>
                  <w:tcW w:w="1793"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双极真空挤</w:t>
                  </w:r>
                  <w:r>
                    <w:rPr>
                      <w:rFonts w:hint="eastAsia" w:ascii="Times New Roman" w:hAnsi="Times New Roman" w:cs="Times New Roman"/>
                      <w:kern w:val="0"/>
                      <w:szCs w:val="21"/>
                    </w:rPr>
                    <w:t>砖</w:t>
                  </w:r>
                  <w:r>
                    <w:rPr>
                      <w:rFonts w:ascii="Times New Roman" w:hAnsi="Times New Roman" w:cs="Times New Roman"/>
                      <w:kern w:val="0"/>
                      <w:szCs w:val="21"/>
                    </w:rPr>
                    <w:t>机</w:t>
                  </w:r>
                </w:p>
              </w:tc>
              <w:tc>
                <w:tcPr>
                  <w:tcW w:w="707" w:type="dxa"/>
                </w:tcPr>
                <w:p>
                  <w:pPr>
                    <w:jc w:val="center"/>
                    <w:rPr>
                      <w:rFonts w:ascii="Times New Roman" w:hAnsi="Times New Roman" w:cs="Times New Roman"/>
                      <w:szCs w:val="21"/>
                    </w:rPr>
                  </w:pPr>
                  <w:r>
                    <w:rPr>
                      <w:rFonts w:ascii="Times New Roman" w:hAnsi="Times New Roman" w:cs="Times New Roman"/>
                      <w:szCs w:val="21"/>
                    </w:rPr>
                    <w:t>1</w:t>
                  </w:r>
                </w:p>
              </w:tc>
              <w:tc>
                <w:tcPr>
                  <w:tcW w:w="1200" w:type="dxa"/>
                  <w:vMerge w:val="continue"/>
                  <w:vAlign w:val="center"/>
                </w:tcPr>
                <w:p>
                  <w:pPr>
                    <w:jc w:val="center"/>
                    <w:rPr>
                      <w:rFonts w:ascii="Times New Roman" w:hAnsi="Times New Roman" w:cs="Times New Roman"/>
                      <w:szCs w:val="21"/>
                    </w:rPr>
                  </w:pP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80</w:t>
                  </w:r>
                </w:p>
              </w:tc>
              <w:tc>
                <w:tcPr>
                  <w:tcW w:w="1425" w:type="dxa"/>
                  <w:vMerge w:val="continue"/>
                  <w:tcMar>
                    <w:left w:w="0" w:type="dxa"/>
                    <w:right w:w="0" w:type="dxa"/>
                  </w:tcMar>
                  <w:vAlign w:val="center"/>
                </w:tcPr>
                <w:p>
                  <w:pPr>
                    <w:jc w:val="center"/>
                    <w:rPr>
                      <w:rFonts w:ascii="Times New Roman" w:hAnsi="Times New Roman" w:cs="Times New Roman"/>
                      <w:szCs w:val="21"/>
                    </w:rPr>
                  </w:pP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 w:hRule="atLeast"/>
                <w:jc w:val="center"/>
              </w:trPr>
              <w:tc>
                <w:tcPr>
                  <w:tcW w:w="1793" w:type="dxa"/>
                  <w:vAlign w:val="center"/>
                </w:tcPr>
                <w:p>
                  <w:pPr>
                    <w:jc w:val="center"/>
                    <w:rPr>
                      <w:rFonts w:ascii="Times New Roman" w:hAnsi="Times New Roman" w:cs="Times New Roman"/>
                      <w:kern w:val="0"/>
                      <w:szCs w:val="21"/>
                    </w:rPr>
                  </w:pPr>
                  <w:r>
                    <w:rPr>
                      <w:rFonts w:ascii="Times New Roman" w:hAnsi="Times New Roman" w:cs="Times New Roman"/>
                      <w:szCs w:val="21"/>
                    </w:rPr>
                    <w:t>空气压缩机</w:t>
                  </w:r>
                </w:p>
              </w:tc>
              <w:tc>
                <w:tcPr>
                  <w:tcW w:w="707" w:type="dxa"/>
                </w:tcPr>
                <w:p>
                  <w:pPr>
                    <w:jc w:val="center"/>
                    <w:rPr>
                      <w:rFonts w:ascii="Times New Roman" w:hAnsi="Times New Roman" w:cs="Times New Roman"/>
                      <w:szCs w:val="21"/>
                    </w:rPr>
                  </w:pPr>
                  <w:r>
                    <w:rPr>
                      <w:rFonts w:hint="eastAsia" w:ascii="Times New Roman" w:hAnsi="Times New Roman" w:cs="Times New Roman"/>
                      <w:szCs w:val="21"/>
                    </w:rPr>
                    <w:t>1</w:t>
                  </w:r>
                </w:p>
              </w:tc>
              <w:tc>
                <w:tcPr>
                  <w:tcW w:w="1200" w:type="dxa"/>
                  <w:vMerge w:val="continue"/>
                  <w:vAlign w:val="center"/>
                </w:tcPr>
                <w:p>
                  <w:pPr>
                    <w:jc w:val="center"/>
                    <w:rPr>
                      <w:rFonts w:ascii="Times New Roman" w:hAnsi="Times New Roman" w:cs="Times New Roman"/>
                      <w:szCs w:val="21"/>
                    </w:rPr>
                  </w:pP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85</w:t>
                  </w:r>
                </w:p>
              </w:tc>
              <w:tc>
                <w:tcPr>
                  <w:tcW w:w="1425" w:type="dxa"/>
                  <w:vMerge w:val="continue"/>
                  <w:tcMar>
                    <w:left w:w="0" w:type="dxa"/>
                    <w:right w:w="0" w:type="dxa"/>
                  </w:tcMar>
                  <w:vAlign w:val="center"/>
                </w:tcPr>
                <w:p>
                  <w:pPr>
                    <w:jc w:val="center"/>
                    <w:rPr>
                      <w:rFonts w:ascii="Times New Roman" w:hAnsi="Times New Roman" w:cs="Times New Roman"/>
                      <w:szCs w:val="21"/>
                    </w:rPr>
                  </w:pP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1" w:hRule="atLeast"/>
                <w:jc w:val="center"/>
              </w:trPr>
              <w:tc>
                <w:tcPr>
                  <w:tcW w:w="1793"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数控自动切条机</w:t>
                  </w:r>
                </w:p>
              </w:tc>
              <w:tc>
                <w:tcPr>
                  <w:tcW w:w="707" w:type="dxa"/>
                </w:tcPr>
                <w:p>
                  <w:pPr>
                    <w:jc w:val="center"/>
                    <w:rPr>
                      <w:rFonts w:ascii="Times New Roman" w:hAnsi="Times New Roman" w:cs="Times New Roman"/>
                      <w:szCs w:val="21"/>
                    </w:rPr>
                  </w:pPr>
                  <w:r>
                    <w:rPr>
                      <w:rFonts w:ascii="Times New Roman" w:hAnsi="Times New Roman" w:cs="Times New Roman"/>
                      <w:szCs w:val="21"/>
                    </w:rPr>
                    <w:t>1</w:t>
                  </w:r>
                </w:p>
              </w:tc>
              <w:tc>
                <w:tcPr>
                  <w:tcW w:w="1200" w:type="dxa"/>
                  <w:vMerge w:val="continue"/>
                  <w:vAlign w:val="center"/>
                </w:tcPr>
                <w:p>
                  <w:pPr>
                    <w:jc w:val="center"/>
                    <w:rPr>
                      <w:rFonts w:ascii="Times New Roman" w:hAnsi="Times New Roman" w:cs="Times New Roman"/>
                      <w:szCs w:val="21"/>
                    </w:rPr>
                  </w:pP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75</w:t>
                  </w:r>
                </w:p>
              </w:tc>
              <w:tc>
                <w:tcPr>
                  <w:tcW w:w="1425" w:type="dxa"/>
                  <w:vMerge w:val="continue"/>
                  <w:tcMar>
                    <w:left w:w="0" w:type="dxa"/>
                    <w:right w:w="0" w:type="dxa"/>
                  </w:tcMar>
                  <w:vAlign w:val="center"/>
                </w:tcPr>
                <w:p>
                  <w:pPr>
                    <w:jc w:val="center"/>
                    <w:rPr>
                      <w:rFonts w:ascii="Times New Roman" w:hAnsi="Times New Roman" w:cs="Times New Roman"/>
                      <w:szCs w:val="21"/>
                    </w:rPr>
                  </w:pP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9" w:hRule="atLeast"/>
                <w:jc w:val="center"/>
              </w:trPr>
              <w:tc>
                <w:tcPr>
                  <w:tcW w:w="1793"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自动切坯机</w:t>
                  </w:r>
                </w:p>
              </w:tc>
              <w:tc>
                <w:tcPr>
                  <w:tcW w:w="707" w:type="dxa"/>
                </w:tcPr>
                <w:p>
                  <w:pPr>
                    <w:jc w:val="center"/>
                    <w:rPr>
                      <w:rFonts w:ascii="Times New Roman" w:hAnsi="Times New Roman" w:cs="Times New Roman"/>
                      <w:szCs w:val="21"/>
                    </w:rPr>
                  </w:pPr>
                  <w:r>
                    <w:rPr>
                      <w:rFonts w:ascii="Times New Roman" w:hAnsi="Times New Roman" w:cs="Times New Roman"/>
                      <w:szCs w:val="21"/>
                    </w:rPr>
                    <w:t>2</w:t>
                  </w:r>
                </w:p>
              </w:tc>
              <w:tc>
                <w:tcPr>
                  <w:tcW w:w="1200" w:type="dxa"/>
                  <w:vMerge w:val="continue"/>
                  <w:vAlign w:val="center"/>
                </w:tcPr>
                <w:p>
                  <w:pPr>
                    <w:jc w:val="center"/>
                    <w:rPr>
                      <w:rFonts w:ascii="Times New Roman" w:hAnsi="Times New Roman" w:cs="Times New Roman"/>
                      <w:szCs w:val="21"/>
                    </w:rPr>
                  </w:pP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80</w:t>
                  </w:r>
                </w:p>
              </w:tc>
              <w:tc>
                <w:tcPr>
                  <w:tcW w:w="1425" w:type="dxa"/>
                  <w:vMerge w:val="continue"/>
                  <w:tcMar>
                    <w:left w:w="0" w:type="dxa"/>
                    <w:right w:w="0" w:type="dxa"/>
                  </w:tcMar>
                  <w:vAlign w:val="center"/>
                </w:tcPr>
                <w:p>
                  <w:pPr>
                    <w:jc w:val="center"/>
                    <w:rPr>
                      <w:rFonts w:ascii="Times New Roman" w:hAnsi="Times New Roman" w:cs="Times New Roman"/>
                      <w:szCs w:val="21"/>
                    </w:rPr>
                  </w:pP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7" w:hRule="atLeast"/>
                <w:jc w:val="center"/>
              </w:trPr>
              <w:tc>
                <w:tcPr>
                  <w:tcW w:w="1793" w:type="dxa"/>
                  <w:vAlign w:val="center"/>
                </w:tcPr>
                <w:p>
                  <w:pPr>
                    <w:jc w:val="center"/>
                    <w:rPr>
                      <w:rFonts w:ascii="Times New Roman" w:hAnsi="Times New Roman" w:cs="Times New Roman"/>
                      <w:szCs w:val="21"/>
                    </w:rPr>
                  </w:pPr>
                  <w:r>
                    <w:rPr>
                      <w:rFonts w:ascii="Times New Roman" w:hAnsi="Times New Roman" w:cs="Times New Roman"/>
                      <w:kern w:val="0"/>
                      <w:szCs w:val="21"/>
                    </w:rPr>
                    <w:t>自动码坯机</w:t>
                  </w:r>
                </w:p>
              </w:tc>
              <w:tc>
                <w:tcPr>
                  <w:tcW w:w="707" w:type="dxa"/>
                </w:tcPr>
                <w:p>
                  <w:pPr>
                    <w:jc w:val="center"/>
                    <w:rPr>
                      <w:rFonts w:ascii="Times New Roman" w:hAnsi="Times New Roman" w:cs="Times New Roman"/>
                      <w:szCs w:val="21"/>
                    </w:rPr>
                  </w:pPr>
                  <w:r>
                    <w:rPr>
                      <w:rFonts w:ascii="Times New Roman" w:hAnsi="Times New Roman" w:cs="Times New Roman"/>
                      <w:szCs w:val="21"/>
                    </w:rPr>
                    <w:t>1</w:t>
                  </w:r>
                </w:p>
              </w:tc>
              <w:tc>
                <w:tcPr>
                  <w:tcW w:w="1200" w:type="dxa"/>
                  <w:vMerge w:val="continue"/>
                  <w:vAlign w:val="center"/>
                </w:tcPr>
                <w:p>
                  <w:pPr>
                    <w:jc w:val="center"/>
                    <w:rPr>
                      <w:rFonts w:ascii="Times New Roman" w:hAnsi="Times New Roman" w:cs="Times New Roman"/>
                      <w:szCs w:val="21"/>
                    </w:rPr>
                  </w:pP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80</w:t>
                  </w:r>
                </w:p>
              </w:tc>
              <w:tc>
                <w:tcPr>
                  <w:tcW w:w="1425" w:type="dxa"/>
                  <w:vMerge w:val="continue"/>
                  <w:tcMar>
                    <w:left w:w="0" w:type="dxa"/>
                    <w:right w:w="0" w:type="dxa"/>
                  </w:tcMar>
                  <w:vAlign w:val="center"/>
                </w:tcPr>
                <w:p>
                  <w:pPr>
                    <w:jc w:val="center"/>
                    <w:rPr>
                      <w:rFonts w:ascii="Times New Roman" w:hAnsi="Times New Roman" w:cs="Times New Roman"/>
                      <w:szCs w:val="21"/>
                    </w:rPr>
                  </w:pP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1" w:hRule="atLeast"/>
                <w:jc w:val="center"/>
              </w:trPr>
              <w:tc>
                <w:tcPr>
                  <w:tcW w:w="1793" w:type="dxa"/>
                  <w:vAlign w:val="center"/>
                </w:tcPr>
                <w:p>
                  <w:pPr>
                    <w:jc w:val="center"/>
                    <w:rPr>
                      <w:rFonts w:ascii="Times New Roman" w:hAnsi="Times New Roman" w:cs="Times New Roman"/>
                      <w:szCs w:val="21"/>
                    </w:rPr>
                  </w:pPr>
                  <w:r>
                    <w:rPr>
                      <w:rFonts w:ascii="Times New Roman" w:hAnsi="Times New Roman" w:cs="Times New Roman"/>
                      <w:szCs w:val="21"/>
                    </w:rPr>
                    <w:t>拉引机</w:t>
                  </w:r>
                </w:p>
              </w:tc>
              <w:tc>
                <w:tcPr>
                  <w:tcW w:w="707" w:type="dxa"/>
                </w:tcPr>
                <w:p>
                  <w:pPr>
                    <w:jc w:val="center"/>
                    <w:rPr>
                      <w:rFonts w:ascii="Times New Roman" w:hAnsi="Times New Roman" w:cs="Times New Roman"/>
                      <w:szCs w:val="21"/>
                    </w:rPr>
                  </w:pPr>
                  <w:r>
                    <w:rPr>
                      <w:rFonts w:ascii="Times New Roman" w:hAnsi="Times New Roman" w:cs="Times New Roman"/>
                      <w:szCs w:val="21"/>
                    </w:rPr>
                    <w:t>1</w:t>
                  </w:r>
                </w:p>
              </w:tc>
              <w:tc>
                <w:tcPr>
                  <w:tcW w:w="1200" w:type="dxa"/>
                  <w:vMerge w:val="restart"/>
                  <w:vAlign w:val="center"/>
                </w:tcPr>
                <w:p>
                  <w:pPr>
                    <w:jc w:val="center"/>
                    <w:rPr>
                      <w:rFonts w:ascii="Times New Roman" w:hAnsi="Times New Roman" w:cs="Times New Roman"/>
                      <w:szCs w:val="21"/>
                    </w:rPr>
                  </w:pPr>
                  <w:r>
                    <w:rPr>
                      <w:rFonts w:ascii="Times New Roman" w:hAnsi="Times New Roman" w:cs="Times New Roman"/>
                      <w:szCs w:val="21"/>
                    </w:rPr>
                    <w:t>隧道窑</w:t>
                  </w: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75</w:t>
                  </w:r>
                </w:p>
              </w:tc>
              <w:tc>
                <w:tcPr>
                  <w:tcW w:w="1425" w:type="dxa"/>
                  <w:vMerge w:val="restart"/>
                  <w:tcMar>
                    <w:left w:w="0" w:type="dxa"/>
                    <w:right w:w="0" w:type="dxa"/>
                  </w:tcMar>
                  <w:vAlign w:val="center"/>
                </w:tcPr>
                <w:p>
                  <w:pPr>
                    <w:jc w:val="center"/>
                    <w:rPr>
                      <w:rFonts w:ascii="Times New Roman" w:hAnsi="Times New Roman" w:cs="Times New Roman"/>
                      <w:szCs w:val="21"/>
                    </w:rPr>
                  </w:pPr>
                  <w:r>
                    <w:rPr>
                      <w:rFonts w:ascii="Times New Roman" w:hAnsi="Times New Roman" w:cs="Times New Roman"/>
                      <w:szCs w:val="21"/>
                    </w:rPr>
                    <w:t>加</w:t>
                  </w:r>
                  <w:r>
                    <w:rPr>
                      <w:rFonts w:hint="eastAsia" w:ascii="Times New Roman" w:hAnsi="Times New Roman" w:cs="Times New Roman"/>
                      <w:szCs w:val="21"/>
                    </w:rPr>
                    <w:t>减振</w:t>
                  </w:r>
                  <w:r>
                    <w:rPr>
                      <w:rFonts w:ascii="Times New Roman" w:hAnsi="Times New Roman" w:cs="Times New Roman"/>
                      <w:szCs w:val="21"/>
                    </w:rPr>
                    <w:t>支座</w:t>
                  </w:r>
                  <w:r>
                    <w:rPr>
                      <w:rFonts w:hint="eastAsia" w:ascii="Times New Roman" w:hAnsi="Times New Roman" w:cs="Times New Roman"/>
                      <w:szCs w:val="21"/>
                    </w:rPr>
                    <w:t>、建筑隔声</w:t>
                  </w: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1" w:hRule="atLeast"/>
                <w:jc w:val="center"/>
              </w:trPr>
              <w:tc>
                <w:tcPr>
                  <w:tcW w:w="1793" w:type="dxa"/>
                  <w:vAlign w:val="center"/>
                </w:tcPr>
                <w:p>
                  <w:pPr>
                    <w:jc w:val="center"/>
                    <w:rPr>
                      <w:rFonts w:ascii="Times New Roman" w:hAnsi="Times New Roman" w:cs="Times New Roman"/>
                      <w:szCs w:val="21"/>
                    </w:rPr>
                  </w:pPr>
                  <w:r>
                    <w:rPr>
                      <w:rFonts w:ascii="Times New Roman" w:hAnsi="Times New Roman" w:cs="Times New Roman"/>
                      <w:szCs w:val="21"/>
                    </w:rPr>
                    <w:t>打包机</w:t>
                  </w:r>
                </w:p>
              </w:tc>
              <w:tc>
                <w:tcPr>
                  <w:tcW w:w="707" w:type="dxa"/>
                </w:tcPr>
                <w:p>
                  <w:pPr>
                    <w:jc w:val="center"/>
                    <w:rPr>
                      <w:rFonts w:ascii="Times New Roman" w:hAnsi="Times New Roman" w:cs="Times New Roman"/>
                      <w:szCs w:val="21"/>
                    </w:rPr>
                  </w:pPr>
                  <w:r>
                    <w:rPr>
                      <w:rFonts w:ascii="Times New Roman" w:hAnsi="Times New Roman" w:cs="Times New Roman"/>
                      <w:szCs w:val="21"/>
                    </w:rPr>
                    <w:t>1</w:t>
                  </w:r>
                </w:p>
              </w:tc>
              <w:tc>
                <w:tcPr>
                  <w:tcW w:w="1200" w:type="dxa"/>
                  <w:vMerge w:val="continue"/>
                  <w:vAlign w:val="center"/>
                </w:tcPr>
                <w:p>
                  <w:pPr>
                    <w:jc w:val="center"/>
                    <w:rPr>
                      <w:rFonts w:ascii="Times New Roman" w:hAnsi="Times New Roman" w:cs="Times New Roman"/>
                      <w:szCs w:val="21"/>
                    </w:rPr>
                  </w:pP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80</w:t>
                  </w:r>
                </w:p>
              </w:tc>
              <w:tc>
                <w:tcPr>
                  <w:tcW w:w="1425" w:type="dxa"/>
                  <w:vMerge w:val="continue"/>
                  <w:tcMar>
                    <w:left w:w="0" w:type="dxa"/>
                    <w:right w:w="0" w:type="dxa"/>
                  </w:tcMar>
                  <w:vAlign w:val="center"/>
                </w:tcPr>
                <w:p>
                  <w:pPr>
                    <w:jc w:val="center"/>
                    <w:rPr>
                      <w:rFonts w:ascii="Times New Roman" w:hAnsi="Times New Roman" w:cs="Times New Roman"/>
                      <w:szCs w:val="21"/>
                    </w:rPr>
                  </w:pP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1" w:hRule="atLeast"/>
                <w:jc w:val="center"/>
              </w:trPr>
              <w:tc>
                <w:tcPr>
                  <w:tcW w:w="1793" w:type="dxa"/>
                  <w:vAlign w:val="center"/>
                </w:tcPr>
                <w:p>
                  <w:pPr>
                    <w:jc w:val="center"/>
                    <w:rPr>
                      <w:rFonts w:ascii="Times New Roman" w:hAnsi="Times New Roman" w:cs="Times New Roman"/>
                      <w:szCs w:val="21"/>
                    </w:rPr>
                  </w:pPr>
                  <w:r>
                    <w:rPr>
                      <w:rFonts w:ascii="Times New Roman" w:hAnsi="Times New Roman" w:cs="Times New Roman"/>
                      <w:szCs w:val="21"/>
                    </w:rPr>
                    <w:t>风机</w:t>
                  </w:r>
                </w:p>
              </w:tc>
              <w:tc>
                <w:tcPr>
                  <w:tcW w:w="707" w:type="dxa"/>
                </w:tcPr>
                <w:p>
                  <w:pPr>
                    <w:jc w:val="center"/>
                    <w:rPr>
                      <w:rFonts w:ascii="Times New Roman" w:hAnsi="Times New Roman" w:cs="Times New Roman"/>
                      <w:szCs w:val="21"/>
                    </w:rPr>
                  </w:pPr>
                  <w:r>
                    <w:rPr>
                      <w:rFonts w:ascii="Times New Roman" w:hAnsi="Times New Roman" w:cs="Times New Roman"/>
                      <w:szCs w:val="21"/>
                    </w:rPr>
                    <w:t>3</w:t>
                  </w:r>
                </w:p>
              </w:tc>
              <w:tc>
                <w:tcPr>
                  <w:tcW w:w="1200" w:type="dxa"/>
                  <w:vMerge w:val="continue"/>
                  <w:vAlign w:val="center"/>
                </w:tcPr>
                <w:p>
                  <w:pPr>
                    <w:jc w:val="center"/>
                    <w:rPr>
                      <w:rFonts w:ascii="Times New Roman" w:hAnsi="Times New Roman" w:cs="Times New Roman"/>
                      <w:szCs w:val="21"/>
                    </w:rPr>
                  </w:pPr>
                </w:p>
              </w:tc>
              <w:tc>
                <w:tcPr>
                  <w:tcW w:w="1318" w:type="dxa"/>
                  <w:vAlign w:val="center"/>
                </w:tcPr>
                <w:p>
                  <w:pPr>
                    <w:jc w:val="center"/>
                    <w:rPr>
                      <w:rFonts w:ascii="Times New Roman" w:hAnsi="Times New Roman" w:cs="Times New Roman"/>
                      <w:szCs w:val="21"/>
                    </w:rPr>
                  </w:pPr>
                  <w:r>
                    <w:rPr>
                      <w:rFonts w:ascii="Times New Roman" w:hAnsi="Times New Roman" w:cs="Times New Roman"/>
                      <w:szCs w:val="21"/>
                    </w:rPr>
                    <w:t>80</w:t>
                  </w:r>
                </w:p>
              </w:tc>
              <w:tc>
                <w:tcPr>
                  <w:tcW w:w="1425" w:type="dxa"/>
                  <w:vMerge w:val="continue"/>
                  <w:tcMar>
                    <w:left w:w="0" w:type="dxa"/>
                    <w:right w:w="0" w:type="dxa"/>
                  </w:tcMar>
                  <w:vAlign w:val="center"/>
                </w:tcPr>
                <w:p>
                  <w:pPr>
                    <w:jc w:val="center"/>
                    <w:rPr>
                      <w:rFonts w:ascii="Times New Roman" w:hAnsi="Times New Roman" w:cs="Times New Roman"/>
                      <w:szCs w:val="21"/>
                    </w:rPr>
                  </w:pP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69.8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1" w:hRule="atLeast"/>
                <w:jc w:val="center"/>
              </w:trPr>
              <w:tc>
                <w:tcPr>
                  <w:tcW w:w="1793" w:type="dxa"/>
                  <w:vAlign w:val="center"/>
                </w:tcPr>
                <w:p>
                  <w:pPr>
                    <w:jc w:val="center"/>
                    <w:rPr>
                      <w:rFonts w:ascii="Times New Roman" w:hAnsi="Times New Roman" w:cs="Times New Roman"/>
                      <w:szCs w:val="21"/>
                    </w:rPr>
                  </w:pPr>
                  <w:r>
                    <w:rPr>
                      <w:rFonts w:hint="eastAsia" w:ascii="Times New Roman" w:hAnsi="Times New Roman" w:cs="Times New Roman"/>
                      <w:szCs w:val="21"/>
                    </w:rPr>
                    <w:t>推土机</w:t>
                  </w:r>
                </w:p>
              </w:tc>
              <w:tc>
                <w:tcPr>
                  <w:tcW w:w="707" w:type="dxa"/>
                </w:tcPr>
                <w:p>
                  <w:pPr>
                    <w:jc w:val="center"/>
                    <w:rPr>
                      <w:rFonts w:ascii="Times New Roman" w:hAnsi="Times New Roman" w:cs="Times New Roman"/>
                      <w:szCs w:val="21"/>
                    </w:rPr>
                  </w:pPr>
                  <w:r>
                    <w:rPr>
                      <w:rFonts w:hint="eastAsia" w:ascii="Times New Roman" w:hAnsi="Times New Roman" w:cs="Times New Roman"/>
                      <w:szCs w:val="21"/>
                    </w:rPr>
                    <w:t>1</w:t>
                  </w:r>
                </w:p>
              </w:tc>
              <w:tc>
                <w:tcPr>
                  <w:tcW w:w="1200" w:type="dxa"/>
                  <w:vAlign w:val="center"/>
                </w:tcPr>
                <w:p>
                  <w:pPr>
                    <w:jc w:val="center"/>
                    <w:rPr>
                      <w:rFonts w:ascii="Times New Roman" w:hAnsi="Times New Roman" w:cs="Times New Roman"/>
                      <w:szCs w:val="21"/>
                    </w:rPr>
                  </w:pPr>
                  <w:r>
                    <w:rPr>
                      <w:rFonts w:hint="eastAsia" w:ascii="Times New Roman" w:hAnsi="Times New Roman" w:cs="Times New Roman"/>
                      <w:szCs w:val="21"/>
                    </w:rPr>
                    <w:t>移动声源</w:t>
                  </w:r>
                </w:p>
              </w:tc>
              <w:tc>
                <w:tcPr>
                  <w:tcW w:w="1318" w:type="dxa"/>
                  <w:vAlign w:val="center"/>
                </w:tcPr>
                <w:p>
                  <w:pPr>
                    <w:jc w:val="center"/>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5</w:t>
                  </w:r>
                </w:p>
              </w:tc>
              <w:tc>
                <w:tcPr>
                  <w:tcW w:w="1425" w:type="dxa"/>
                  <w:tcMar>
                    <w:left w:w="0" w:type="dxa"/>
                    <w:right w:w="0" w:type="dxa"/>
                  </w:tcMar>
                  <w:vAlign w:val="center"/>
                </w:tcPr>
                <w:p>
                  <w:pPr>
                    <w:jc w:val="center"/>
                    <w:rPr>
                      <w:rFonts w:ascii="Times New Roman" w:hAnsi="Times New Roman" w:cs="Times New Roman"/>
                      <w:szCs w:val="21"/>
                    </w:rPr>
                  </w:pPr>
                  <w:r>
                    <w:rPr>
                      <w:rFonts w:hint="eastAsia" w:ascii="Times New Roman" w:hAnsi="Times New Roman" w:cs="Times New Roman"/>
                      <w:szCs w:val="21"/>
                    </w:rPr>
                    <w:t>/</w:t>
                  </w:r>
                </w:p>
              </w:tc>
              <w:tc>
                <w:tcPr>
                  <w:tcW w:w="1606" w:type="dxa"/>
                  <w:vAlign w:val="center"/>
                </w:tcPr>
                <w:p>
                  <w:pPr>
                    <w:jc w:val="center"/>
                    <w:rPr>
                      <w:rFonts w:ascii="Times New Roman" w:hAnsi="Times New Roman" w:cs="Times New Roman"/>
                      <w:szCs w:val="21"/>
                    </w:rPr>
                  </w:pPr>
                  <w:r>
                    <w:rPr>
                      <w:rFonts w:ascii="Times New Roman" w:hAnsi="Times New Roman" w:cs="Times New Roman"/>
                      <w:szCs w:val="21"/>
                    </w:rPr>
                    <w:t>8</w:t>
                  </w:r>
                  <w:r>
                    <w:rPr>
                      <w:rFonts w:hint="eastAsia" w:ascii="Times New Roman" w:hAnsi="Times New Roman" w:cs="Times New Roman"/>
                      <w:szCs w:val="21"/>
                    </w:rPr>
                    <w:t>5</w:t>
                  </w:r>
                </w:p>
              </w:tc>
            </w:tr>
          </w:tbl>
          <w:p>
            <w:pPr>
              <w:jc w:val="center"/>
            </w:pPr>
          </w:p>
          <w:p>
            <w:pPr>
              <w:pStyle w:val="9"/>
              <w:spacing w:line="360" w:lineRule="auto"/>
              <w:ind w:firstLine="240" w:firstLineChars="100"/>
              <w:rPr>
                <w:color w:val="00B050"/>
                <w:kern w:val="0"/>
                <w:sz w:val="24"/>
                <w:szCs w:val="24"/>
              </w:rPr>
            </w:pPr>
            <w:r>
              <w:rPr>
                <w:rFonts w:hint="eastAsia"/>
                <w:color w:val="00B050"/>
                <w:kern w:val="0"/>
                <w:sz w:val="24"/>
                <w:szCs w:val="24"/>
              </w:rPr>
              <w:t>后续建设将新增1台螺旋输送机、1台臭气抽送风机和3台隧道窑风机，其单台噪声源强分别为7</w:t>
            </w:r>
            <w:r>
              <w:rPr>
                <w:color w:val="00B050"/>
                <w:kern w:val="0"/>
                <w:sz w:val="24"/>
                <w:szCs w:val="24"/>
              </w:rPr>
              <w:t>0</w:t>
            </w:r>
            <w:r>
              <w:rPr>
                <w:rFonts w:hint="eastAsia"/>
                <w:color w:val="00B050"/>
                <w:kern w:val="0"/>
                <w:sz w:val="24"/>
                <w:szCs w:val="24"/>
              </w:rPr>
              <w:t>d</w:t>
            </w:r>
            <w:r>
              <w:rPr>
                <w:color w:val="00B050"/>
                <w:kern w:val="0"/>
                <w:sz w:val="24"/>
                <w:szCs w:val="24"/>
              </w:rPr>
              <w:t>B</w:t>
            </w:r>
            <w:r>
              <w:rPr>
                <w:rFonts w:hint="eastAsia"/>
                <w:color w:val="00B050"/>
                <w:kern w:val="0"/>
                <w:sz w:val="24"/>
                <w:szCs w:val="24"/>
              </w:rPr>
              <w:t>（A）、8</w:t>
            </w:r>
            <w:r>
              <w:rPr>
                <w:color w:val="00B050"/>
                <w:kern w:val="0"/>
                <w:sz w:val="24"/>
                <w:szCs w:val="24"/>
              </w:rPr>
              <w:t>0</w:t>
            </w:r>
            <w:r>
              <w:rPr>
                <w:rFonts w:hint="eastAsia"/>
                <w:color w:val="00B050"/>
                <w:kern w:val="0"/>
                <w:sz w:val="24"/>
                <w:szCs w:val="24"/>
              </w:rPr>
              <w:t>d</w:t>
            </w:r>
            <w:r>
              <w:rPr>
                <w:color w:val="00B050"/>
                <w:kern w:val="0"/>
                <w:sz w:val="24"/>
                <w:szCs w:val="24"/>
              </w:rPr>
              <w:t>B</w:t>
            </w:r>
            <w:r>
              <w:rPr>
                <w:rFonts w:hint="eastAsia"/>
                <w:color w:val="00B050"/>
                <w:kern w:val="0"/>
                <w:sz w:val="24"/>
                <w:szCs w:val="24"/>
              </w:rPr>
              <w:t>（A）、8</w:t>
            </w:r>
            <w:r>
              <w:rPr>
                <w:color w:val="00B050"/>
                <w:kern w:val="0"/>
                <w:sz w:val="24"/>
                <w:szCs w:val="24"/>
              </w:rPr>
              <w:t>0</w:t>
            </w:r>
            <w:r>
              <w:rPr>
                <w:rFonts w:hint="eastAsia"/>
                <w:color w:val="00B050"/>
                <w:kern w:val="0"/>
                <w:sz w:val="24"/>
                <w:szCs w:val="24"/>
              </w:rPr>
              <w:t>d</w:t>
            </w:r>
            <w:r>
              <w:rPr>
                <w:color w:val="00B050"/>
                <w:kern w:val="0"/>
                <w:sz w:val="24"/>
                <w:szCs w:val="24"/>
              </w:rPr>
              <w:t>B</w:t>
            </w:r>
            <w:r>
              <w:rPr>
                <w:rFonts w:hint="eastAsia"/>
                <w:color w:val="00B050"/>
                <w:kern w:val="0"/>
                <w:sz w:val="24"/>
                <w:szCs w:val="24"/>
              </w:rPr>
              <w:t>（A）。</w:t>
            </w:r>
          </w:p>
          <w:p>
            <w:pPr>
              <w:pStyle w:val="9"/>
              <w:spacing w:line="360" w:lineRule="auto"/>
              <w:ind w:firstLine="240" w:firstLineChars="100"/>
              <w:rPr>
                <w:kern w:val="0"/>
                <w:sz w:val="24"/>
                <w:szCs w:val="24"/>
              </w:rPr>
            </w:pPr>
            <w:r>
              <w:rPr>
                <w:rFonts w:hint="eastAsia"/>
                <w:kern w:val="0"/>
                <w:sz w:val="24"/>
                <w:szCs w:val="24"/>
              </w:rPr>
              <w:t>2、</w:t>
            </w:r>
            <w:r>
              <w:rPr>
                <w:kern w:val="0"/>
                <w:sz w:val="24"/>
                <w:szCs w:val="24"/>
              </w:rPr>
              <w:t>降噪措施</w:t>
            </w:r>
          </w:p>
          <w:p>
            <w:pPr>
              <w:pStyle w:val="9"/>
              <w:spacing w:line="360" w:lineRule="auto"/>
              <w:ind w:firstLine="240" w:firstLineChars="100"/>
              <w:rPr>
                <w:kern w:val="0"/>
                <w:sz w:val="24"/>
                <w:szCs w:val="24"/>
              </w:rPr>
            </w:pPr>
            <w:r>
              <w:rPr>
                <w:rFonts w:hint="eastAsia"/>
                <w:kern w:val="0"/>
                <w:sz w:val="24"/>
                <w:szCs w:val="24"/>
              </w:rPr>
              <w:t>①</w:t>
            </w:r>
            <w:r>
              <w:rPr>
                <w:kern w:val="0"/>
                <w:sz w:val="24"/>
                <w:szCs w:val="24"/>
              </w:rPr>
              <w:t>对</w:t>
            </w:r>
            <w:r>
              <w:rPr>
                <w:rFonts w:hint="eastAsia"/>
                <w:kern w:val="0"/>
                <w:sz w:val="24"/>
                <w:szCs w:val="24"/>
              </w:rPr>
              <w:t>因振动产生</w:t>
            </w:r>
            <w:r>
              <w:rPr>
                <w:kern w:val="0"/>
                <w:sz w:val="24"/>
                <w:szCs w:val="24"/>
              </w:rPr>
              <w:t>噪声</w:t>
            </w:r>
            <w:r>
              <w:rPr>
                <w:rFonts w:hint="eastAsia"/>
                <w:kern w:val="0"/>
                <w:sz w:val="24"/>
                <w:szCs w:val="24"/>
              </w:rPr>
              <w:t>的螺旋输送机</w:t>
            </w:r>
            <w:r>
              <w:rPr>
                <w:kern w:val="0"/>
                <w:sz w:val="24"/>
                <w:szCs w:val="24"/>
              </w:rPr>
              <w:t>加装基础减</w:t>
            </w:r>
            <w:r>
              <w:rPr>
                <w:rFonts w:hint="eastAsia"/>
                <w:kern w:val="0"/>
                <w:sz w:val="24"/>
                <w:szCs w:val="24"/>
              </w:rPr>
              <w:t>振</w:t>
            </w:r>
            <w:r>
              <w:rPr>
                <w:kern w:val="0"/>
                <w:sz w:val="24"/>
                <w:szCs w:val="24"/>
              </w:rPr>
              <w:t>配件，降低设备振动产生的噪声</w:t>
            </w:r>
            <w:r>
              <w:rPr>
                <w:rFonts w:hint="eastAsia"/>
                <w:kern w:val="0"/>
                <w:sz w:val="24"/>
                <w:szCs w:val="24"/>
              </w:rPr>
              <w:t>；对风机等产生风流噪声的设备配消声器。</w:t>
            </w:r>
          </w:p>
          <w:p>
            <w:pPr>
              <w:pStyle w:val="9"/>
              <w:spacing w:line="360" w:lineRule="auto"/>
              <w:ind w:firstLine="240" w:firstLineChars="100"/>
              <w:rPr>
                <w:kern w:val="0"/>
                <w:sz w:val="24"/>
                <w:szCs w:val="24"/>
              </w:rPr>
            </w:pPr>
            <w:r>
              <w:rPr>
                <w:rFonts w:hint="eastAsia"/>
                <w:kern w:val="0"/>
                <w:sz w:val="24"/>
                <w:szCs w:val="24"/>
              </w:rPr>
              <w:t>②</w:t>
            </w:r>
            <w:r>
              <w:rPr>
                <w:kern w:val="0"/>
                <w:sz w:val="24"/>
                <w:szCs w:val="24"/>
              </w:rPr>
              <w:t>建立设备定期维护、保养的管理制度，避免设备运转非正常噪声。</w:t>
            </w:r>
          </w:p>
          <w:p>
            <w:pPr>
              <w:pStyle w:val="9"/>
              <w:spacing w:line="360" w:lineRule="auto"/>
              <w:ind w:firstLine="240" w:firstLineChars="100"/>
              <w:rPr>
                <w:kern w:val="0"/>
                <w:sz w:val="24"/>
                <w:szCs w:val="24"/>
              </w:rPr>
            </w:pPr>
            <w:r>
              <w:rPr>
                <w:rFonts w:hint="eastAsia"/>
                <w:kern w:val="0"/>
                <w:sz w:val="24"/>
                <w:szCs w:val="24"/>
              </w:rPr>
              <w:t>③</w:t>
            </w:r>
            <w:r>
              <w:rPr>
                <w:kern w:val="0"/>
                <w:sz w:val="24"/>
                <w:szCs w:val="24"/>
              </w:rPr>
              <w:t>为了减小进出车辆噪声的影响，车辆须减速行驶</w:t>
            </w:r>
            <w:r>
              <w:rPr>
                <w:rFonts w:hint="eastAsia"/>
                <w:kern w:val="0"/>
                <w:sz w:val="24"/>
                <w:szCs w:val="24"/>
              </w:rPr>
              <w:t>，</w:t>
            </w:r>
            <w:r>
              <w:rPr>
                <w:kern w:val="0"/>
                <w:sz w:val="24"/>
                <w:szCs w:val="24"/>
              </w:rPr>
              <w:t>严禁鸣喇叭。</w:t>
            </w:r>
          </w:p>
          <w:p>
            <w:pPr>
              <w:pStyle w:val="9"/>
              <w:spacing w:line="360" w:lineRule="auto"/>
              <w:ind w:firstLine="240" w:firstLineChars="100"/>
              <w:rPr>
                <w:kern w:val="0"/>
                <w:sz w:val="24"/>
                <w:szCs w:val="24"/>
              </w:rPr>
            </w:pPr>
            <w:r>
              <w:rPr>
                <w:rFonts w:hint="eastAsia"/>
                <w:kern w:val="0"/>
                <w:sz w:val="24"/>
                <w:szCs w:val="24"/>
              </w:rPr>
              <w:t>④对车间进行封闭化改造，加强车间管理，生产时关闭车间门窗。</w:t>
            </w:r>
          </w:p>
          <w:p>
            <w:pPr>
              <w:pStyle w:val="9"/>
              <w:spacing w:line="360" w:lineRule="auto"/>
              <w:ind w:firstLine="240" w:firstLineChars="100"/>
              <w:rPr>
                <w:kern w:val="0"/>
                <w:sz w:val="24"/>
                <w:szCs w:val="24"/>
              </w:rPr>
            </w:pPr>
            <w:r>
              <w:rPr>
                <w:rFonts w:hint="eastAsia"/>
                <w:kern w:val="0"/>
                <w:sz w:val="24"/>
                <w:szCs w:val="24"/>
              </w:rPr>
              <w:t>3、</w:t>
            </w:r>
            <w:r>
              <w:rPr>
                <w:kern w:val="0"/>
                <w:sz w:val="24"/>
                <w:szCs w:val="24"/>
              </w:rPr>
              <w:t>源强核算</w:t>
            </w:r>
          </w:p>
          <w:p>
            <w:pPr>
              <w:pStyle w:val="9"/>
              <w:spacing w:line="360" w:lineRule="auto"/>
              <w:ind w:firstLine="240" w:firstLineChars="100"/>
              <w:rPr>
                <w:kern w:val="0"/>
                <w:sz w:val="24"/>
                <w:szCs w:val="24"/>
              </w:rPr>
            </w:pPr>
            <w:r>
              <w:rPr>
                <w:kern w:val="0"/>
                <w:sz w:val="24"/>
                <w:szCs w:val="24"/>
              </w:rPr>
              <w:t>从工艺流程可知，</w:t>
            </w:r>
            <w:r>
              <w:rPr>
                <w:rFonts w:hint="eastAsia"/>
                <w:color w:val="00B050"/>
                <w:kern w:val="0"/>
                <w:sz w:val="24"/>
                <w:szCs w:val="24"/>
              </w:rPr>
              <w:t>后续工程新增</w:t>
            </w:r>
            <w:r>
              <w:rPr>
                <w:color w:val="00B050"/>
                <w:kern w:val="0"/>
                <w:sz w:val="24"/>
                <w:szCs w:val="24"/>
              </w:rPr>
              <w:t>主要噪声源是</w:t>
            </w:r>
            <w:r>
              <w:rPr>
                <w:rFonts w:hint="eastAsia"/>
                <w:color w:val="00B050"/>
                <w:kern w:val="0"/>
                <w:sz w:val="24"/>
                <w:szCs w:val="24"/>
              </w:rPr>
              <w:t>1台螺旋输送机和</w:t>
            </w:r>
            <w:r>
              <w:rPr>
                <w:color w:val="00B050"/>
                <w:kern w:val="0"/>
                <w:sz w:val="24"/>
                <w:szCs w:val="24"/>
              </w:rPr>
              <w:t>4</w:t>
            </w:r>
            <w:r>
              <w:rPr>
                <w:rFonts w:hint="eastAsia"/>
                <w:color w:val="00B050"/>
                <w:kern w:val="0"/>
                <w:sz w:val="24"/>
                <w:szCs w:val="24"/>
              </w:rPr>
              <w:t>台风机</w:t>
            </w:r>
            <w:r>
              <w:rPr>
                <w:rFonts w:hint="eastAsia"/>
                <w:kern w:val="0"/>
                <w:sz w:val="24"/>
                <w:szCs w:val="24"/>
              </w:rPr>
              <w:t>。</w:t>
            </w:r>
            <w:r>
              <w:rPr>
                <w:kern w:val="0"/>
                <w:sz w:val="24"/>
                <w:szCs w:val="24"/>
              </w:rPr>
              <w:t>环评提出采取</w:t>
            </w:r>
            <w:r>
              <w:rPr>
                <w:rFonts w:hint="eastAsia"/>
                <w:kern w:val="0"/>
                <w:sz w:val="24"/>
                <w:szCs w:val="24"/>
              </w:rPr>
              <w:t>减振</w:t>
            </w:r>
            <w:r>
              <w:rPr>
                <w:kern w:val="0"/>
                <w:sz w:val="24"/>
                <w:szCs w:val="24"/>
              </w:rPr>
              <w:t>措施</w:t>
            </w:r>
            <w:r>
              <w:rPr>
                <w:rFonts w:hint="eastAsia"/>
                <w:kern w:val="0"/>
                <w:sz w:val="24"/>
                <w:szCs w:val="24"/>
              </w:rPr>
              <w:t>、加装消声器措施和封闭车间生产措施</w:t>
            </w:r>
            <w:r>
              <w:rPr>
                <w:kern w:val="0"/>
                <w:sz w:val="24"/>
                <w:szCs w:val="24"/>
              </w:rPr>
              <w:t>。据工程分析，</w:t>
            </w:r>
            <w:r>
              <w:rPr>
                <w:rFonts w:hint="eastAsia"/>
                <w:kern w:val="0"/>
                <w:sz w:val="24"/>
                <w:szCs w:val="24"/>
              </w:rPr>
              <w:t>以上两种</w:t>
            </w:r>
            <w:r>
              <w:rPr>
                <w:kern w:val="0"/>
                <w:sz w:val="24"/>
                <w:szCs w:val="24"/>
              </w:rPr>
              <w:t>机械噪声</w:t>
            </w:r>
            <w:r>
              <w:rPr>
                <w:rFonts w:hint="eastAsia"/>
                <w:kern w:val="0"/>
                <w:sz w:val="24"/>
                <w:szCs w:val="24"/>
              </w:rPr>
              <w:t>源强</w:t>
            </w:r>
            <w:r>
              <w:rPr>
                <w:kern w:val="0"/>
                <w:sz w:val="24"/>
                <w:szCs w:val="24"/>
              </w:rPr>
              <w:t>在70～80dB(A)之间，在噪声治理上，采取了不同的消声、</w:t>
            </w:r>
            <w:r>
              <w:rPr>
                <w:rFonts w:hint="eastAsia"/>
                <w:kern w:val="0"/>
                <w:sz w:val="24"/>
                <w:szCs w:val="24"/>
              </w:rPr>
              <w:t>减振</w:t>
            </w:r>
            <w:r>
              <w:rPr>
                <w:kern w:val="0"/>
                <w:sz w:val="24"/>
                <w:szCs w:val="24"/>
              </w:rPr>
              <w:t>措施。噪声在传播过程中容易衰减，且易受厂房、墙体、植被的吸收和阻隔。项目主要噪声源及其控制施见</w:t>
            </w:r>
            <w:r>
              <w:rPr>
                <w:rFonts w:hint="eastAsia"/>
                <w:kern w:val="0"/>
                <w:sz w:val="24"/>
                <w:szCs w:val="24"/>
              </w:rPr>
              <w:t>下</w:t>
            </w:r>
            <w:r>
              <w:rPr>
                <w:kern w:val="0"/>
                <w:sz w:val="24"/>
                <w:szCs w:val="24"/>
              </w:rPr>
              <w:t>表</w:t>
            </w:r>
            <w:r>
              <w:rPr>
                <w:rFonts w:hint="eastAsia"/>
                <w:kern w:val="0"/>
                <w:sz w:val="24"/>
                <w:szCs w:val="24"/>
              </w:rPr>
              <w:t>。</w:t>
            </w:r>
          </w:p>
          <w:p>
            <w:pPr>
              <w:spacing w:line="500" w:lineRule="exact"/>
              <w:jc w:val="center"/>
              <w:rPr>
                <w:rFonts w:ascii="Times New Roman" w:hAnsi="Times New Roman" w:cs="Times New Roman"/>
                <w:b/>
                <w:color w:val="000000"/>
                <w:szCs w:val="21"/>
              </w:rPr>
            </w:pPr>
            <w:r>
              <w:rPr>
                <w:rFonts w:ascii="Times New Roman" w:hAnsi="Times New Roman" w:cs="Times New Roman"/>
                <w:b/>
                <w:color w:val="000000"/>
                <w:szCs w:val="21"/>
              </w:rPr>
              <w:t>表4-16    项目设备噪声一览表</w:t>
            </w:r>
          </w:p>
          <w:tbl>
            <w:tblPr>
              <w:tblStyle w:val="21"/>
              <w:tblW w:w="76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1273"/>
              <w:gridCol w:w="851"/>
              <w:gridCol w:w="992"/>
              <w:gridCol w:w="1418"/>
              <w:gridCol w:w="1275"/>
              <w:gridCol w:w="1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3" w:type="dxa"/>
                  <w:shd w:val="clear" w:color="auto" w:fill="auto"/>
                  <w:vAlign w:val="center"/>
                </w:tcPr>
                <w:p>
                  <w:pPr>
                    <w:jc w:val="center"/>
                    <w:rPr>
                      <w:rFonts w:ascii="Times New Roman" w:hAnsi="Times New Roman" w:cs="Times New Roman"/>
                      <w:b/>
                      <w:bCs/>
                      <w:szCs w:val="21"/>
                    </w:rPr>
                  </w:pPr>
                  <w:r>
                    <w:rPr>
                      <w:rFonts w:hint="eastAsia" w:ascii="Times New Roman" w:hAnsi="Times New Roman" w:cs="Times New Roman"/>
                      <w:b/>
                      <w:bCs/>
                      <w:szCs w:val="21"/>
                    </w:rPr>
                    <w:t>序号</w:t>
                  </w:r>
                </w:p>
              </w:tc>
              <w:tc>
                <w:tcPr>
                  <w:tcW w:w="1273" w:type="dxa"/>
                  <w:shd w:val="clear" w:color="auto" w:fill="auto"/>
                  <w:vAlign w:val="center"/>
                </w:tcPr>
                <w:p>
                  <w:pPr>
                    <w:jc w:val="center"/>
                    <w:rPr>
                      <w:rFonts w:ascii="Times New Roman" w:hAnsi="Times New Roman" w:cs="Times New Roman"/>
                      <w:b/>
                      <w:bCs/>
                      <w:szCs w:val="21"/>
                    </w:rPr>
                  </w:pPr>
                  <w:r>
                    <w:rPr>
                      <w:rFonts w:hint="eastAsia" w:ascii="Times New Roman" w:hAnsi="Times New Roman" w:cs="Times New Roman"/>
                      <w:b/>
                      <w:bCs/>
                      <w:szCs w:val="21"/>
                    </w:rPr>
                    <w:t>设备类型</w:t>
                  </w:r>
                </w:p>
              </w:tc>
              <w:tc>
                <w:tcPr>
                  <w:tcW w:w="851" w:type="dxa"/>
                  <w:shd w:val="clear" w:color="auto" w:fill="auto"/>
                  <w:vAlign w:val="center"/>
                </w:tcPr>
                <w:p>
                  <w:pPr>
                    <w:jc w:val="center"/>
                    <w:rPr>
                      <w:rFonts w:ascii="Times New Roman" w:hAnsi="Times New Roman" w:cs="Times New Roman"/>
                      <w:b/>
                      <w:bCs/>
                      <w:szCs w:val="21"/>
                    </w:rPr>
                  </w:pPr>
                  <w:r>
                    <w:rPr>
                      <w:rFonts w:hint="eastAsia" w:ascii="Times New Roman" w:hAnsi="Times New Roman" w:cs="Times New Roman"/>
                      <w:b/>
                      <w:bCs/>
                      <w:szCs w:val="21"/>
                    </w:rPr>
                    <w:t>数量</w:t>
                  </w:r>
                </w:p>
                <w:p>
                  <w:pPr>
                    <w:jc w:val="center"/>
                    <w:rPr>
                      <w:rFonts w:ascii="Times New Roman" w:hAnsi="Times New Roman" w:cs="Times New Roman"/>
                      <w:b/>
                      <w:bCs/>
                      <w:szCs w:val="21"/>
                    </w:rPr>
                  </w:pPr>
                  <w:r>
                    <w:rPr>
                      <w:rFonts w:hint="eastAsia" w:ascii="Times New Roman" w:hAnsi="Times New Roman" w:cs="Times New Roman"/>
                      <w:b/>
                      <w:bCs/>
                      <w:szCs w:val="21"/>
                    </w:rPr>
                    <w:t>（台）</w:t>
                  </w:r>
                </w:p>
              </w:tc>
              <w:tc>
                <w:tcPr>
                  <w:tcW w:w="992" w:type="dxa"/>
                  <w:shd w:val="clear" w:color="auto" w:fill="auto"/>
                  <w:vAlign w:val="center"/>
                </w:tcPr>
                <w:p>
                  <w:pPr>
                    <w:jc w:val="center"/>
                    <w:rPr>
                      <w:rFonts w:ascii="Times New Roman" w:hAnsi="Times New Roman" w:cs="Times New Roman"/>
                      <w:b/>
                      <w:bCs/>
                      <w:szCs w:val="21"/>
                    </w:rPr>
                  </w:pPr>
                  <w:r>
                    <w:rPr>
                      <w:rFonts w:hint="eastAsia" w:ascii="Times New Roman" w:hAnsi="Times New Roman" w:cs="Times New Roman"/>
                      <w:b/>
                      <w:bCs/>
                      <w:szCs w:val="21"/>
                    </w:rPr>
                    <w:t>噪声级</w:t>
                  </w:r>
                </w:p>
                <w:p>
                  <w:pPr>
                    <w:jc w:val="center"/>
                    <w:rPr>
                      <w:rFonts w:ascii="Times New Roman" w:hAnsi="Times New Roman" w:cs="Times New Roman"/>
                      <w:b/>
                      <w:bCs/>
                      <w:szCs w:val="21"/>
                    </w:rPr>
                  </w:pPr>
                  <w:r>
                    <w:rPr>
                      <w:rFonts w:hint="eastAsia" w:ascii="Times New Roman" w:hAnsi="Times New Roman" w:cs="Times New Roman"/>
                      <w:b/>
                      <w:bCs/>
                      <w:szCs w:val="21"/>
                    </w:rPr>
                    <w:t>d</w:t>
                  </w:r>
                  <w:r>
                    <w:rPr>
                      <w:rFonts w:ascii="Times New Roman" w:hAnsi="Times New Roman" w:cs="Times New Roman"/>
                      <w:b/>
                      <w:bCs/>
                      <w:szCs w:val="21"/>
                    </w:rPr>
                    <w:t>B</w:t>
                  </w:r>
                  <w:r>
                    <w:rPr>
                      <w:rFonts w:hint="eastAsia" w:ascii="Times New Roman" w:hAnsi="Times New Roman" w:cs="Times New Roman"/>
                      <w:b/>
                      <w:bCs/>
                      <w:szCs w:val="21"/>
                    </w:rPr>
                    <w:t>（A）</w:t>
                  </w:r>
                </w:p>
              </w:tc>
              <w:tc>
                <w:tcPr>
                  <w:tcW w:w="1418" w:type="dxa"/>
                  <w:shd w:val="clear" w:color="auto" w:fill="auto"/>
                  <w:vAlign w:val="center"/>
                </w:tcPr>
                <w:p>
                  <w:pPr>
                    <w:jc w:val="center"/>
                    <w:rPr>
                      <w:rFonts w:ascii="Times New Roman" w:hAnsi="Times New Roman" w:cs="Times New Roman"/>
                      <w:b/>
                      <w:bCs/>
                      <w:szCs w:val="21"/>
                    </w:rPr>
                  </w:pPr>
                  <w:r>
                    <w:rPr>
                      <w:rFonts w:hint="eastAsia" w:ascii="Times New Roman" w:hAnsi="Times New Roman" w:cs="Times New Roman"/>
                      <w:b/>
                      <w:bCs/>
                      <w:szCs w:val="21"/>
                    </w:rPr>
                    <w:t>降噪措施</w:t>
                  </w:r>
                </w:p>
              </w:tc>
              <w:tc>
                <w:tcPr>
                  <w:tcW w:w="1275" w:type="dxa"/>
                  <w:shd w:val="clear" w:color="auto" w:fill="auto"/>
                  <w:vAlign w:val="center"/>
                </w:tcPr>
                <w:p>
                  <w:pPr>
                    <w:jc w:val="center"/>
                    <w:rPr>
                      <w:rFonts w:ascii="Times New Roman" w:hAnsi="Times New Roman" w:cs="Times New Roman"/>
                      <w:b/>
                      <w:bCs/>
                      <w:szCs w:val="21"/>
                    </w:rPr>
                  </w:pPr>
                  <w:r>
                    <w:rPr>
                      <w:rFonts w:hint="eastAsia" w:ascii="Times New Roman" w:hAnsi="Times New Roman" w:cs="Times New Roman"/>
                      <w:b/>
                      <w:bCs/>
                      <w:szCs w:val="21"/>
                    </w:rPr>
                    <w:t>降噪值</w:t>
                  </w:r>
                </w:p>
                <w:p>
                  <w:pPr>
                    <w:jc w:val="center"/>
                    <w:rPr>
                      <w:rFonts w:ascii="Times New Roman" w:hAnsi="Times New Roman" w:cs="Times New Roman"/>
                      <w:b/>
                      <w:bCs/>
                      <w:szCs w:val="21"/>
                    </w:rPr>
                  </w:pPr>
                  <w:r>
                    <w:rPr>
                      <w:rFonts w:hint="eastAsia" w:ascii="Times New Roman" w:hAnsi="Times New Roman" w:cs="Times New Roman"/>
                      <w:b/>
                      <w:bCs/>
                      <w:szCs w:val="21"/>
                    </w:rPr>
                    <w:t>d</w:t>
                  </w:r>
                  <w:r>
                    <w:rPr>
                      <w:rFonts w:ascii="Times New Roman" w:hAnsi="Times New Roman" w:cs="Times New Roman"/>
                      <w:b/>
                      <w:bCs/>
                      <w:szCs w:val="21"/>
                    </w:rPr>
                    <w:t>B</w:t>
                  </w:r>
                  <w:r>
                    <w:rPr>
                      <w:rFonts w:hint="eastAsia" w:ascii="Times New Roman" w:hAnsi="Times New Roman" w:cs="Times New Roman"/>
                      <w:b/>
                      <w:bCs/>
                      <w:szCs w:val="21"/>
                    </w:rPr>
                    <w:t>（A）</w:t>
                  </w:r>
                </w:p>
              </w:tc>
              <w:tc>
                <w:tcPr>
                  <w:tcW w:w="1302" w:type="dxa"/>
                  <w:shd w:val="clear" w:color="auto" w:fill="auto"/>
                  <w:vAlign w:val="center"/>
                </w:tcPr>
                <w:p>
                  <w:pPr>
                    <w:jc w:val="center"/>
                    <w:rPr>
                      <w:rFonts w:ascii="Times New Roman" w:hAnsi="Times New Roman" w:cs="Times New Roman"/>
                      <w:b/>
                      <w:bCs/>
                      <w:szCs w:val="21"/>
                    </w:rPr>
                  </w:pPr>
                  <w:r>
                    <w:rPr>
                      <w:rFonts w:hint="eastAsia" w:ascii="Times New Roman" w:hAnsi="Times New Roman" w:cs="Times New Roman"/>
                      <w:b/>
                      <w:bCs/>
                      <w:szCs w:val="21"/>
                    </w:rPr>
                    <w:t>采取措施后源强d</w:t>
                  </w:r>
                  <w:r>
                    <w:rPr>
                      <w:rFonts w:ascii="Times New Roman" w:hAnsi="Times New Roman" w:cs="Times New Roman"/>
                      <w:b/>
                      <w:bCs/>
                      <w:szCs w:val="21"/>
                    </w:rPr>
                    <w:t>B</w:t>
                  </w:r>
                  <w:r>
                    <w:rPr>
                      <w:rFonts w:hint="eastAsia" w:ascii="Times New Roman" w:hAnsi="Times New Roman" w:cs="Times New Roman"/>
                      <w:b/>
                      <w:bCs/>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3"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1</w:t>
                  </w:r>
                </w:p>
              </w:tc>
              <w:tc>
                <w:tcPr>
                  <w:tcW w:w="1273"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螺旋输送机</w:t>
                  </w:r>
                </w:p>
              </w:tc>
              <w:tc>
                <w:tcPr>
                  <w:tcW w:w="851" w:type="dxa"/>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w:t>
                  </w:r>
                </w:p>
              </w:tc>
              <w:tc>
                <w:tcPr>
                  <w:tcW w:w="992"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0</w:t>
                  </w:r>
                </w:p>
              </w:tc>
              <w:tc>
                <w:tcPr>
                  <w:tcW w:w="141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基础减振，厂房隔声</w:t>
                  </w:r>
                </w:p>
              </w:tc>
              <w:tc>
                <w:tcPr>
                  <w:tcW w:w="1275" w:type="dxa"/>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15</w:t>
                  </w:r>
                </w:p>
              </w:tc>
              <w:tc>
                <w:tcPr>
                  <w:tcW w:w="1302"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3" w:type="dxa"/>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w:t>
                  </w:r>
                </w:p>
              </w:tc>
              <w:tc>
                <w:tcPr>
                  <w:tcW w:w="1273"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color w:val="00B050"/>
                      <w:szCs w:val="21"/>
                    </w:rPr>
                    <w:t>臭气风机</w:t>
                  </w:r>
                </w:p>
              </w:tc>
              <w:tc>
                <w:tcPr>
                  <w:tcW w:w="851"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1</w:t>
                  </w:r>
                </w:p>
              </w:tc>
              <w:tc>
                <w:tcPr>
                  <w:tcW w:w="992"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0</w:t>
                  </w:r>
                </w:p>
              </w:tc>
              <w:tc>
                <w:tcPr>
                  <w:tcW w:w="141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消声器，建筑隔声</w:t>
                  </w:r>
                </w:p>
              </w:tc>
              <w:tc>
                <w:tcPr>
                  <w:tcW w:w="1275" w:type="dxa"/>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20</w:t>
                  </w:r>
                </w:p>
              </w:tc>
              <w:tc>
                <w:tcPr>
                  <w:tcW w:w="1302"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3"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3</w:t>
                  </w:r>
                </w:p>
              </w:tc>
              <w:tc>
                <w:tcPr>
                  <w:tcW w:w="1273"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隧道窑风机</w:t>
                  </w:r>
                </w:p>
              </w:tc>
              <w:tc>
                <w:tcPr>
                  <w:tcW w:w="851"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3</w:t>
                  </w:r>
                </w:p>
              </w:tc>
              <w:tc>
                <w:tcPr>
                  <w:tcW w:w="992"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8</w:t>
                  </w:r>
                  <w:r>
                    <w:rPr>
                      <w:rFonts w:ascii="Times New Roman" w:hAnsi="Times New Roman" w:cs="Times New Roman"/>
                      <w:color w:val="00B050"/>
                      <w:szCs w:val="21"/>
                    </w:rPr>
                    <w:t>0</w:t>
                  </w:r>
                </w:p>
              </w:tc>
              <w:tc>
                <w:tcPr>
                  <w:tcW w:w="1418"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消声器，建筑隔声</w:t>
                  </w:r>
                </w:p>
              </w:tc>
              <w:tc>
                <w:tcPr>
                  <w:tcW w:w="1275" w:type="dxa"/>
                  <w:shd w:val="clear" w:color="auto" w:fill="auto"/>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20</w:t>
                  </w:r>
                </w:p>
              </w:tc>
              <w:tc>
                <w:tcPr>
                  <w:tcW w:w="1302"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6</w:t>
                  </w:r>
                  <w:r>
                    <w:rPr>
                      <w:rFonts w:ascii="Times New Roman" w:hAnsi="Times New Roman" w:cs="Times New Roman"/>
                      <w:color w:val="00B050"/>
                      <w:szCs w:val="21"/>
                    </w:rPr>
                    <w:t>3</w:t>
                  </w:r>
                </w:p>
              </w:tc>
            </w:tr>
          </w:tbl>
          <w:p>
            <w:pPr>
              <w:jc w:val="center"/>
            </w:pPr>
          </w:p>
          <w:p>
            <w:pPr>
              <w:pStyle w:val="9"/>
              <w:spacing w:line="360" w:lineRule="auto"/>
              <w:ind w:firstLine="240" w:firstLineChars="100"/>
              <w:rPr>
                <w:kern w:val="0"/>
                <w:sz w:val="24"/>
                <w:szCs w:val="24"/>
              </w:rPr>
            </w:pPr>
            <w:r>
              <w:rPr>
                <w:rFonts w:hint="eastAsia"/>
                <w:kern w:val="0"/>
                <w:sz w:val="24"/>
                <w:szCs w:val="24"/>
              </w:rPr>
              <w:t>4、</w:t>
            </w:r>
            <w:r>
              <w:rPr>
                <w:kern w:val="0"/>
                <w:sz w:val="24"/>
                <w:szCs w:val="24"/>
              </w:rPr>
              <w:t>预测内容</w:t>
            </w:r>
          </w:p>
          <w:p>
            <w:pPr>
              <w:pStyle w:val="9"/>
              <w:spacing w:line="360" w:lineRule="auto"/>
              <w:ind w:firstLine="240" w:firstLineChars="100"/>
              <w:rPr>
                <w:kern w:val="0"/>
                <w:sz w:val="24"/>
                <w:szCs w:val="24"/>
              </w:rPr>
            </w:pPr>
            <w:r>
              <w:rPr>
                <w:kern w:val="0"/>
                <w:sz w:val="24"/>
                <w:szCs w:val="24"/>
              </w:rPr>
              <w:t>A、预测模式</w:t>
            </w:r>
          </w:p>
          <w:p>
            <w:pPr>
              <w:pStyle w:val="9"/>
              <w:spacing w:line="360" w:lineRule="auto"/>
              <w:ind w:firstLine="240" w:firstLineChars="100"/>
              <w:rPr>
                <w:kern w:val="0"/>
                <w:sz w:val="24"/>
                <w:szCs w:val="24"/>
              </w:rPr>
            </w:pPr>
            <w:r>
              <w:rPr>
                <w:kern w:val="0"/>
                <w:sz w:val="24"/>
                <w:szCs w:val="24"/>
              </w:rPr>
              <w:t>项目设备噪声经厂房、围墙等阻隔后在只考虑扩散衰减情况下，噪声衰减按下列公式计算：</w:t>
            </w:r>
          </w:p>
          <w:p>
            <w:pPr>
              <w:pStyle w:val="9"/>
              <w:spacing w:line="360" w:lineRule="auto"/>
              <w:ind w:firstLine="0" w:firstLineChars="0"/>
              <w:jc w:val="center"/>
              <w:rPr>
                <w:kern w:val="0"/>
                <w:sz w:val="24"/>
                <w:szCs w:val="24"/>
              </w:rPr>
            </w:pPr>
            <w:r>
              <w:rPr>
                <w:kern w:val="0"/>
                <w:sz w:val="24"/>
                <w:szCs w:val="24"/>
              </w:rPr>
              <w:t>LA(r)=Lr0 -20lg(r/r0)-</w:t>
            </w:r>
            <w:r>
              <w:rPr>
                <w:rFonts w:hint="eastAsia"/>
                <w:kern w:val="0"/>
                <w:sz w:val="24"/>
                <w:szCs w:val="24"/>
              </w:rPr>
              <w:t>△</w:t>
            </w:r>
            <w:r>
              <w:rPr>
                <w:kern w:val="0"/>
                <w:sz w:val="24"/>
                <w:szCs w:val="24"/>
              </w:rPr>
              <w:t>L</w:t>
            </w:r>
          </w:p>
          <w:p>
            <w:pPr>
              <w:pStyle w:val="9"/>
              <w:spacing w:line="360" w:lineRule="auto"/>
              <w:ind w:firstLine="480"/>
              <w:rPr>
                <w:kern w:val="0"/>
                <w:sz w:val="24"/>
                <w:szCs w:val="24"/>
              </w:rPr>
            </w:pPr>
            <w:r>
              <w:rPr>
                <w:kern w:val="0"/>
                <w:sz w:val="24"/>
                <w:szCs w:val="24"/>
              </w:rPr>
              <w:t xml:space="preserve"> 式中：L</w:t>
            </w:r>
            <w:r>
              <w:rPr>
                <w:kern w:val="0"/>
                <w:sz w:val="24"/>
                <w:szCs w:val="24"/>
                <w:vertAlign w:val="subscript"/>
              </w:rPr>
              <w:t>A(r)</w:t>
            </w:r>
            <w:r>
              <w:rPr>
                <w:kern w:val="0"/>
                <w:sz w:val="24"/>
                <w:szCs w:val="24"/>
              </w:rPr>
              <w:t>---距声源r米处受声点的A声级；</w:t>
            </w:r>
          </w:p>
          <w:p>
            <w:pPr>
              <w:pStyle w:val="9"/>
              <w:spacing w:line="360" w:lineRule="auto"/>
              <w:ind w:firstLine="1440" w:firstLineChars="600"/>
              <w:rPr>
                <w:kern w:val="0"/>
                <w:sz w:val="24"/>
                <w:szCs w:val="24"/>
              </w:rPr>
            </w:pPr>
            <w:r>
              <w:rPr>
                <w:kern w:val="0"/>
                <w:sz w:val="24"/>
                <w:szCs w:val="24"/>
              </w:rPr>
              <w:t>L</w:t>
            </w:r>
            <w:r>
              <w:rPr>
                <w:kern w:val="0"/>
                <w:sz w:val="24"/>
                <w:szCs w:val="24"/>
                <w:vertAlign w:val="subscript"/>
              </w:rPr>
              <w:t>r0</w:t>
            </w:r>
            <w:r>
              <w:rPr>
                <w:kern w:val="0"/>
                <w:sz w:val="24"/>
                <w:szCs w:val="24"/>
              </w:rPr>
              <w:t>----参考点声源强度；</w:t>
            </w:r>
          </w:p>
          <w:p>
            <w:pPr>
              <w:pStyle w:val="9"/>
              <w:spacing w:line="360" w:lineRule="auto"/>
              <w:ind w:firstLine="1440" w:firstLineChars="600"/>
              <w:rPr>
                <w:kern w:val="0"/>
                <w:sz w:val="24"/>
                <w:szCs w:val="24"/>
              </w:rPr>
            </w:pPr>
            <w:r>
              <w:rPr>
                <w:kern w:val="0"/>
                <w:sz w:val="24"/>
                <w:szCs w:val="24"/>
              </w:rPr>
              <w:t>r-----预测受声点与源之间的距离（m）；</w:t>
            </w:r>
          </w:p>
          <w:p>
            <w:pPr>
              <w:pStyle w:val="9"/>
              <w:spacing w:line="360" w:lineRule="auto"/>
              <w:ind w:firstLine="1440" w:firstLineChars="600"/>
              <w:rPr>
                <w:kern w:val="0"/>
                <w:sz w:val="24"/>
                <w:szCs w:val="24"/>
              </w:rPr>
            </w:pPr>
            <w:r>
              <w:rPr>
                <w:kern w:val="0"/>
                <w:sz w:val="24"/>
                <w:szCs w:val="24"/>
              </w:rPr>
              <w:t>r</w:t>
            </w:r>
            <w:r>
              <w:rPr>
                <w:kern w:val="0"/>
                <w:sz w:val="24"/>
                <w:szCs w:val="24"/>
                <w:vertAlign w:val="subscript"/>
              </w:rPr>
              <w:t>0</w:t>
            </w:r>
            <w:r>
              <w:rPr>
                <w:kern w:val="0"/>
                <w:sz w:val="24"/>
                <w:szCs w:val="24"/>
              </w:rPr>
              <w:t>-----参考点与源之间的距离（m）</w:t>
            </w:r>
            <w:r>
              <w:rPr>
                <w:rFonts w:hint="eastAsia"/>
                <w:kern w:val="0"/>
                <w:sz w:val="24"/>
                <w:szCs w:val="24"/>
              </w:rPr>
              <w:t>；</w:t>
            </w:r>
          </w:p>
          <w:p>
            <w:pPr>
              <w:pStyle w:val="9"/>
              <w:spacing w:line="360" w:lineRule="auto"/>
              <w:ind w:firstLine="1440" w:firstLineChars="600"/>
              <w:rPr>
                <w:kern w:val="0"/>
                <w:sz w:val="24"/>
                <w:szCs w:val="24"/>
              </w:rPr>
            </w:pPr>
            <w:r>
              <w:rPr>
                <w:rFonts w:hint="eastAsia"/>
                <w:kern w:val="0"/>
                <w:sz w:val="24"/>
                <w:szCs w:val="24"/>
              </w:rPr>
              <w:t>△</w:t>
            </w:r>
            <w:r>
              <w:rPr>
                <w:kern w:val="0"/>
                <w:sz w:val="24"/>
                <w:szCs w:val="24"/>
              </w:rPr>
              <w:t>L---其它衰减因素</w:t>
            </w:r>
            <w:r>
              <w:rPr>
                <w:rFonts w:hint="eastAsia"/>
                <w:kern w:val="0"/>
                <w:sz w:val="24"/>
                <w:szCs w:val="24"/>
              </w:rPr>
              <w:t>。</w:t>
            </w:r>
          </w:p>
          <w:p>
            <w:pPr>
              <w:pStyle w:val="9"/>
              <w:spacing w:line="360" w:lineRule="auto"/>
              <w:ind w:firstLine="240" w:firstLineChars="100"/>
              <w:rPr>
                <w:kern w:val="0"/>
                <w:sz w:val="24"/>
                <w:szCs w:val="24"/>
              </w:rPr>
            </w:pPr>
            <w:r>
              <w:rPr>
                <w:kern w:val="0"/>
                <w:sz w:val="24"/>
                <w:szCs w:val="24"/>
              </w:rPr>
              <w:t>影响</w:t>
            </w:r>
            <w:r>
              <w:rPr>
                <w:rFonts w:hint="eastAsia"/>
                <w:kern w:val="0"/>
                <w:sz w:val="24"/>
                <w:szCs w:val="24"/>
              </w:rPr>
              <w:t>△</w:t>
            </w:r>
            <w:r>
              <w:rPr>
                <w:kern w:val="0"/>
                <w:sz w:val="24"/>
                <w:szCs w:val="24"/>
              </w:rPr>
              <w:t>L取值的因素很多，</w:t>
            </w:r>
            <w:r>
              <w:rPr>
                <w:rFonts w:hint="eastAsia"/>
                <w:kern w:val="0"/>
                <w:sz w:val="24"/>
                <w:szCs w:val="24"/>
              </w:rPr>
              <w:t>主要是建筑隔声，</w:t>
            </w:r>
            <w:r>
              <w:rPr>
                <w:kern w:val="0"/>
                <w:sz w:val="24"/>
                <w:szCs w:val="24"/>
              </w:rPr>
              <w:t>本报告计算时</w:t>
            </w:r>
            <w:r>
              <w:rPr>
                <w:rFonts w:hint="eastAsia"/>
                <w:kern w:val="0"/>
                <w:sz w:val="24"/>
                <w:szCs w:val="24"/>
              </w:rPr>
              <w:t>不再考虑△</w:t>
            </w:r>
            <w:r>
              <w:rPr>
                <w:kern w:val="0"/>
                <w:sz w:val="24"/>
                <w:szCs w:val="24"/>
              </w:rPr>
              <w:t>L。空气吸收的衰减很少，在200m内近似为零。各受声点的声源叠加按下列公式计算：</w:t>
            </w:r>
          </w:p>
          <w:p>
            <w:pPr>
              <w:spacing w:line="360" w:lineRule="auto"/>
              <w:ind w:firstLine="198"/>
              <w:jc w:val="center"/>
              <w:rPr>
                <w:sz w:val="24"/>
              </w:rPr>
            </w:pPr>
            <w:r>
              <w:rPr>
                <w:sz w:val="24"/>
              </w:rPr>
              <w:object>
                <v:shape id="_x0000_i1028" o:spt="75" type="#_x0000_t75" style="height:36.45pt;width:116.75pt;" o:ole="t" filled="f" coordsize="21600,21600">
                  <v:path/>
                  <v:fill on="f" focussize="0,0"/>
                  <v:stroke/>
                  <v:imagedata r:id="rId15" o:title=""/>
                  <o:lock v:ext="edit" aspectratio="t"/>
                  <w10:wrap type="none"/>
                  <w10:anchorlock/>
                </v:shape>
                <o:OLEObject Type="Embed" ProgID="Equation.3" ShapeID="_x0000_i1028" DrawAspect="Content" ObjectID="_1468075728" r:id="rId14">
                  <o:LockedField>false</o:LockedField>
                </o:OLEObject>
              </w:object>
            </w:r>
          </w:p>
          <w:p>
            <w:pPr>
              <w:pStyle w:val="9"/>
              <w:spacing w:line="360" w:lineRule="auto"/>
              <w:ind w:firstLine="480"/>
              <w:rPr>
                <w:kern w:val="0"/>
                <w:sz w:val="24"/>
                <w:szCs w:val="24"/>
              </w:rPr>
            </w:pPr>
            <w:r>
              <w:rPr>
                <w:kern w:val="0"/>
                <w:sz w:val="24"/>
                <w:szCs w:val="24"/>
              </w:rPr>
              <w:t>式中：</w:t>
            </w:r>
            <w:r>
              <w:rPr>
                <w:kern w:val="0"/>
                <w:sz w:val="24"/>
                <w:szCs w:val="24"/>
              </w:rPr>
              <w:object>
                <v:shape id="_x0000_i1029" o:spt="75" type="#_x0000_t75" style="height:19.85pt;width:19.85pt;" o:ole="t" filled="f" coordsize="21600,21600">
                  <v:path/>
                  <v:fill on="f" focussize="0,0"/>
                  <v:stroke/>
                  <v:imagedata r:id="rId17" o:title=""/>
                  <o:lock v:ext="edit" aspectratio="t"/>
                  <w10:wrap type="none"/>
                  <w10:anchorlock/>
                </v:shape>
                <o:OLEObject Type="Embed" ProgID="Equation.3" ShapeID="_x0000_i1029" DrawAspect="Content" ObjectID="_1468075729" r:id="rId16">
                  <o:LockedField>false</o:LockedField>
                </o:OLEObject>
              </w:object>
            </w:r>
            <w:r>
              <w:rPr>
                <w:kern w:val="0"/>
                <w:sz w:val="24"/>
                <w:szCs w:val="24"/>
              </w:rPr>
              <w:t>——预测点处的等效声级，dB(A)；</w:t>
            </w:r>
          </w:p>
          <w:p>
            <w:pPr>
              <w:pStyle w:val="9"/>
              <w:spacing w:line="360" w:lineRule="auto"/>
              <w:ind w:firstLine="480"/>
              <w:rPr>
                <w:kern w:val="0"/>
                <w:sz w:val="24"/>
                <w:szCs w:val="24"/>
              </w:rPr>
            </w:pPr>
            <w:r>
              <w:rPr>
                <w:kern w:val="0"/>
                <w:sz w:val="24"/>
                <w:szCs w:val="24"/>
              </w:rPr>
              <w:object>
                <v:shape id="_x0000_i1030" o:spt="75" type="#_x0000_t75" style="height:19.85pt;width:19.85pt;" o:ole="t" filled="f" coordsize="21600,21600">
                  <v:path/>
                  <v:fill on="f" focussize="0,0"/>
                  <v:stroke/>
                  <v:imagedata r:id="rId19" o:title=""/>
                  <o:lock v:ext="edit" aspectratio="t"/>
                  <w10:wrap type="none"/>
                  <w10:anchorlock/>
                </v:shape>
                <o:OLEObject Type="Embed" ProgID="Equation.3" ShapeID="_x0000_i1030" DrawAspect="Content" ObjectID="_1468075730" r:id="rId18">
                  <o:LockedField>false</o:LockedField>
                </o:OLEObject>
              </w:object>
            </w:r>
            <w:r>
              <w:rPr>
                <w:kern w:val="0"/>
                <w:sz w:val="24"/>
                <w:szCs w:val="24"/>
              </w:rPr>
              <w:t>——第</w:t>
            </w:r>
            <w:r>
              <w:rPr>
                <w:kern w:val="0"/>
                <w:sz w:val="24"/>
                <w:szCs w:val="24"/>
              </w:rPr>
              <w:object>
                <v:shape id="_x0000_i1031" o:spt="75" type="#_x0000_t75" style="height:12.45pt;width:6.9pt;" o:ole="t" filled="f" coordsize="21600,21600">
                  <v:path/>
                  <v:fill on="f" focussize="0,0"/>
                  <v:stroke/>
                  <v:imagedata r:id="rId21" o:title=""/>
                  <o:lock v:ext="edit" aspectratio="t"/>
                  <w10:wrap type="none"/>
                  <w10:anchorlock/>
                </v:shape>
                <o:OLEObject Type="Embed" ProgID="Equation.3" ShapeID="_x0000_i1031" DrawAspect="Content" ObjectID="_1468075731" r:id="rId20">
                  <o:LockedField>false</o:LockedField>
                </o:OLEObject>
              </w:object>
            </w:r>
            <w:r>
              <w:rPr>
                <w:kern w:val="0"/>
                <w:sz w:val="24"/>
                <w:szCs w:val="24"/>
              </w:rPr>
              <w:t>个点声源对预测点的等效声级，dB(A)。</w:t>
            </w:r>
          </w:p>
          <w:p>
            <w:pPr>
              <w:pStyle w:val="9"/>
              <w:spacing w:line="360" w:lineRule="auto"/>
              <w:ind w:firstLine="240" w:firstLineChars="100"/>
              <w:rPr>
                <w:kern w:val="0"/>
                <w:sz w:val="24"/>
                <w:szCs w:val="24"/>
              </w:rPr>
            </w:pPr>
            <w:r>
              <w:rPr>
                <w:kern w:val="0"/>
                <w:sz w:val="24"/>
                <w:szCs w:val="24"/>
              </w:rPr>
              <w:t>B、预测点布设</w:t>
            </w:r>
          </w:p>
          <w:p>
            <w:pPr>
              <w:pStyle w:val="9"/>
              <w:spacing w:line="360" w:lineRule="auto"/>
              <w:ind w:firstLine="240" w:firstLineChars="100"/>
              <w:rPr>
                <w:kern w:val="0"/>
                <w:sz w:val="24"/>
                <w:szCs w:val="24"/>
              </w:rPr>
            </w:pPr>
            <w:r>
              <w:rPr>
                <w:kern w:val="0"/>
                <w:sz w:val="24"/>
                <w:szCs w:val="24"/>
              </w:rPr>
              <w:t>本项目噪声预测点设置为受噪声影响最大的厂界点</w:t>
            </w:r>
            <w:r>
              <w:rPr>
                <w:rFonts w:hint="eastAsia"/>
                <w:kern w:val="0"/>
                <w:sz w:val="24"/>
                <w:szCs w:val="24"/>
              </w:rPr>
              <w:t>，</w:t>
            </w:r>
            <w:r>
              <w:rPr>
                <w:kern w:val="0"/>
                <w:sz w:val="24"/>
                <w:szCs w:val="24"/>
              </w:rPr>
              <w:t>各噪声源与预测点距离见表4-17。</w:t>
            </w:r>
          </w:p>
          <w:p>
            <w:pPr>
              <w:spacing w:line="500" w:lineRule="exact"/>
              <w:jc w:val="center"/>
              <w:rPr>
                <w:rFonts w:ascii="Times New Roman" w:hAnsi="Times New Roman" w:cs="Times New Roman"/>
                <w:b/>
                <w:color w:val="000000"/>
                <w:szCs w:val="21"/>
              </w:rPr>
            </w:pPr>
            <w:r>
              <w:rPr>
                <w:rFonts w:ascii="Times New Roman" w:hAnsi="Times New Roman" w:cs="Times New Roman"/>
                <w:b/>
                <w:color w:val="000000"/>
                <w:szCs w:val="21"/>
              </w:rPr>
              <w:t>表4-17    各噪声源与预测点距离 单位：m</w:t>
            </w:r>
          </w:p>
          <w:tbl>
            <w:tblPr>
              <w:tblStyle w:val="21"/>
              <w:tblW w:w="740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949"/>
              <w:gridCol w:w="949"/>
              <w:gridCol w:w="1048"/>
              <w:gridCol w:w="1015"/>
              <w:gridCol w:w="970"/>
              <w:gridCol w:w="9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62" w:type="dxa"/>
                  <w:vMerge w:val="restart"/>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项 目</w:t>
                  </w:r>
                </w:p>
              </w:tc>
              <w:tc>
                <w:tcPr>
                  <w:tcW w:w="3961" w:type="dxa"/>
                  <w:gridSpan w:val="4"/>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厂界</w:t>
                  </w:r>
                </w:p>
              </w:tc>
              <w:tc>
                <w:tcPr>
                  <w:tcW w:w="1886" w:type="dxa"/>
                  <w:gridSpan w:val="2"/>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敏感点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62" w:type="dxa"/>
                  <w:vMerge w:val="continue"/>
                  <w:shd w:val="clear" w:color="auto" w:fill="auto"/>
                  <w:vAlign w:val="center"/>
                </w:tcPr>
                <w:p>
                  <w:pPr>
                    <w:jc w:val="center"/>
                    <w:rPr>
                      <w:rFonts w:ascii="Times New Roman" w:hAnsi="Times New Roman" w:cs="Times New Roman"/>
                      <w:b/>
                      <w:bCs/>
                      <w:color w:val="00B050"/>
                      <w:szCs w:val="21"/>
                    </w:rPr>
                  </w:pPr>
                </w:p>
              </w:tc>
              <w:tc>
                <w:tcPr>
                  <w:tcW w:w="949"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东</w:t>
                  </w:r>
                </w:p>
              </w:tc>
              <w:tc>
                <w:tcPr>
                  <w:tcW w:w="949"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南</w:t>
                  </w:r>
                </w:p>
              </w:tc>
              <w:tc>
                <w:tcPr>
                  <w:tcW w:w="1048"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西</w:t>
                  </w:r>
                </w:p>
              </w:tc>
              <w:tc>
                <w:tcPr>
                  <w:tcW w:w="1015"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北</w:t>
                  </w:r>
                </w:p>
              </w:tc>
              <w:tc>
                <w:tcPr>
                  <w:tcW w:w="970" w:type="dxa"/>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大江头</w:t>
                  </w:r>
                </w:p>
              </w:tc>
              <w:tc>
                <w:tcPr>
                  <w:tcW w:w="916" w:type="dxa"/>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商业区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62"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螺旋输送机</w:t>
                  </w:r>
                </w:p>
              </w:tc>
              <w:tc>
                <w:tcPr>
                  <w:tcW w:w="949"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23</w:t>
                  </w:r>
                </w:p>
              </w:tc>
              <w:tc>
                <w:tcPr>
                  <w:tcW w:w="949"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05</w:t>
                  </w:r>
                </w:p>
              </w:tc>
              <w:tc>
                <w:tcPr>
                  <w:tcW w:w="1048"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33</w:t>
                  </w:r>
                </w:p>
              </w:tc>
              <w:tc>
                <w:tcPr>
                  <w:tcW w:w="1015"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0</w:t>
                  </w:r>
                </w:p>
              </w:tc>
              <w:tc>
                <w:tcPr>
                  <w:tcW w:w="970" w:type="dxa"/>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50</w:t>
                  </w:r>
                </w:p>
              </w:tc>
              <w:tc>
                <w:tcPr>
                  <w:tcW w:w="916" w:type="dxa"/>
                </w:tcPr>
                <w:p>
                  <w:pPr>
                    <w:jc w:val="center"/>
                    <w:rPr>
                      <w:rFonts w:ascii="Times New Roman" w:hAnsi="Times New Roman" w:cs="Times New Roman"/>
                      <w:color w:val="00B050"/>
                      <w:szCs w:val="21"/>
                    </w:rPr>
                  </w:pPr>
                  <w:r>
                    <w:rPr>
                      <w:rFonts w:ascii="Times New Roman" w:hAnsi="Times New Roman" w:cs="Times New Roman"/>
                      <w:color w:val="00B050"/>
                      <w:szCs w:val="21"/>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62"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臭气风机</w:t>
                  </w:r>
                </w:p>
              </w:tc>
              <w:tc>
                <w:tcPr>
                  <w:tcW w:w="949"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48</w:t>
                  </w:r>
                </w:p>
              </w:tc>
              <w:tc>
                <w:tcPr>
                  <w:tcW w:w="949"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05</w:t>
                  </w:r>
                </w:p>
              </w:tc>
              <w:tc>
                <w:tcPr>
                  <w:tcW w:w="1048"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12</w:t>
                  </w:r>
                </w:p>
              </w:tc>
              <w:tc>
                <w:tcPr>
                  <w:tcW w:w="1015"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0</w:t>
                  </w:r>
                </w:p>
              </w:tc>
              <w:tc>
                <w:tcPr>
                  <w:tcW w:w="970" w:type="dxa"/>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62</w:t>
                  </w:r>
                </w:p>
              </w:tc>
              <w:tc>
                <w:tcPr>
                  <w:tcW w:w="916" w:type="dxa"/>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62"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隧道窑风机</w:t>
                  </w:r>
                </w:p>
              </w:tc>
              <w:tc>
                <w:tcPr>
                  <w:tcW w:w="949" w:type="dxa"/>
                  <w:shd w:val="clear" w:color="auto" w:fill="auto"/>
                  <w:vAlign w:val="center"/>
                </w:tcPr>
                <w:p>
                  <w:pPr>
                    <w:jc w:val="center"/>
                    <w:rPr>
                      <w:rFonts w:ascii="Times New Roman" w:hAnsi="Times New Roman" w:cs="Times New Roman"/>
                      <w:color w:val="00B050"/>
                      <w:szCs w:val="21"/>
                    </w:rPr>
                  </w:pPr>
                  <w:r>
                    <w:rPr>
                      <w:rFonts w:ascii="Times New Roman" w:hAnsi="Times New Roman" w:cs="Times New Roman"/>
                      <w:color w:val="00B050"/>
                      <w:szCs w:val="21"/>
                    </w:rPr>
                    <w:t>162</w:t>
                  </w:r>
                </w:p>
              </w:tc>
              <w:tc>
                <w:tcPr>
                  <w:tcW w:w="949"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18</w:t>
                  </w:r>
                </w:p>
              </w:tc>
              <w:tc>
                <w:tcPr>
                  <w:tcW w:w="1048"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8</w:t>
                  </w:r>
                  <w:r>
                    <w:rPr>
                      <w:rFonts w:ascii="Times New Roman" w:hAnsi="Times New Roman" w:cs="Times New Roman"/>
                      <w:color w:val="00B050"/>
                      <w:szCs w:val="21"/>
                    </w:rPr>
                    <w:t>8</w:t>
                  </w:r>
                </w:p>
              </w:tc>
              <w:tc>
                <w:tcPr>
                  <w:tcW w:w="1015"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3</w:t>
                  </w:r>
                </w:p>
              </w:tc>
              <w:tc>
                <w:tcPr>
                  <w:tcW w:w="970" w:type="dxa"/>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58</w:t>
                  </w:r>
                </w:p>
              </w:tc>
              <w:tc>
                <w:tcPr>
                  <w:tcW w:w="916" w:type="dxa"/>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42</w:t>
                  </w:r>
                </w:p>
              </w:tc>
            </w:tr>
          </w:tbl>
          <w:p>
            <w:pPr>
              <w:jc w:val="center"/>
            </w:pPr>
          </w:p>
          <w:p>
            <w:pPr>
              <w:pStyle w:val="9"/>
              <w:spacing w:line="360" w:lineRule="auto"/>
              <w:ind w:firstLine="240" w:firstLineChars="100"/>
              <w:rPr>
                <w:kern w:val="0"/>
                <w:sz w:val="24"/>
                <w:szCs w:val="24"/>
              </w:rPr>
            </w:pPr>
            <w:r>
              <w:rPr>
                <w:rFonts w:hint="eastAsia"/>
                <w:kern w:val="0"/>
                <w:sz w:val="24"/>
                <w:szCs w:val="24"/>
              </w:rPr>
              <w:t>5、</w:t>
            </w:r>
            <w:r>
              <w:rPr>
                <w:kern w:val="0"/>
                <w:sz w:val="24"/>
                <w:szCs w:val="24"/>
              </w:rPr>
              <w:t>预测结果</w:t>
            </w:r>
          </w:p>
          <w:p>
            <w:pPr>
              <w:pStyle w:val="9"/>
              <w:spacing w:line="360" w:lineRule="auto"/>
              <w:ind w:firstLine="240" w:firstLineChars="100"/>
              <w:rPr>
                <w:kern w:val="0"/>
                <w:sz w:val="24"/>
                <w:szCs w:val="24"/>
              </w:rPr>
            </w:pPr>
            <w:r>
              <w:rPr>
                <w:kern w:val="0"/>
                <w:sz w:val="24"/>
                <w:szCs w:val="24"/>
              </w:rPr>
              <w:t>各噪声源经距离衰减及降噪后的贡献值及达标情况见</w:t>
            </w:r>
            <w:r>
              <w:rPr>
                <w:rFonts w:hint="eastAsia"/>
                <w:kern w:val="0"/>
                <w:sz w:val="24"/>
                <w:szCs w:val="24"/>
              </w:rPr>
              <w:t>下</w:t>
            </w:r>
            <w:r>
              <w:rPr>
                <w:kern w:val="0"/>
                <w:sz w:val="24"/>
                <w:szCs w:val="24"/>
              </w:rPr>
              <w:t>表。</w:t>
            </w:r>
          </w:p>
          <w:p>
            <w:pPr>
              <w:spacing w:line="500" w:lineRule="exact"/>
              <w:jc w:val="center"/>
              <w:rPr>
                <w:rFonts w:ascii="Times New Roman" w:hAnsi="Times New Roman" w:cs="Times New Roman"/>
                <w:b/>
                <w:color w:val="000000"/>
                <w:szCs w:val="21"/>
              </w:rPr>
            </w:pPr>
            <w:r>
              <w:rPr>
                <w:rFonts w:ascii="Times New Roman" w:hAnsi="Times New Roman" w:cs="Times New Roman"/>
                <w:b/>
                <w:color w:val="000000"/>
                <w:szCs w:val="21"/>
              </w:rPr>
              <w:t>表4-18    各噪声源贡献值及达标情况  单位：dB（A）</w:t>
            </w:r>
          </w:p>
          <w:tbl>
            <w:tblPr>
              <w:tblStyle w:val="21"/>
              <w:tblW w:w="7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7"/>
              <w:gridCol w:w="714"/>
              <w:gridCol w:w="709"/>
              <w:gridCol w:w="701"/>
              <w:gridCol w:w="8"/>
              <w:gridCol w:w="702"/>
              <w:gridCol w:w="739"/>
              <w:gridCol w:w="689"/>
              <w:gridCol w:w="714"/>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vMerge w:val="restart"/>
                  <w:shd w:val="clear" w:color="auto" w:fill="auto"/>
                  <w:vAlign w:val="center"/>
                </w:tcPr>
                <w:p>
                  <w:pPr>
                    <w:spacing w:line="320" w:lineRule="exact"/>
                    <w:jc w:val="center"/>
                    <w:rPr>
                      <w:b/>
                      <w:bCs/>
                      <w:kern w:val="0"/>
                      <w:szCs w:val="21"/>
                    </w:rPr>
                  </w:pPr>
                  <w:r>
                    <w:rPr>
                      <w:rFonts w:hint="eastAsia"/>
                      <w:b/>
                      <w:bCs/>
                      <w:kern w:val="0"/>
                      <w:szCs w:val="21"/>
                    </w:rPr>
                    <w:t>项 目</w:t>
                  </w:r>
                </w:p>
              </w:tc>
              <w:tc>
                <w:tcPr>
                  <w:tcW w:w="5684" w:type="dxa"/>
                  <w:gridSpan w:val="9"/>
                  <w:shd w:val="clear" w:color="auto" w:fill="auto"/>
                  <w:vAlign w:val="center"/>
                </w:tcPr>
                <w:p>
                  <w:pPr>
                    <w:spacing w:line="320" w:lineRule="exact"/>
                    <w:jc w:val="center"/>
                    <w:rPr>
                      <w:b/>
                      <w:bCs/>
                      <w:kern w:val="0"/>
                      <w:szCs w:val="21"/>
                    </w:rPr>
                  </w:pPr>
                  <w:r>
                    <w:rPr>
                      <w:rFonts w:hint="eastAsia"/>
                      <w:b/>
                      <w:bCs/>
                      <w:kern w:val="0"/>
                      <w:szCs w:val="21"/>
                    </w:rPr>
                    <w:t>厂界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vMerge w:val="continue"/>
                  <w:shd w:val="clear" w:color="auto" w:fill="auto"/>
                  <w:vAlign w:val="center"/>
                </w:tcPr>
                <w:p>
                  <w:pPr>
                    <w:spacing w:line="320" w:lineRule="exact"/>
                    <w:jc w:val="center"/>
                    <w:rPr>
                      <w:b/>
                      <w:bCs/>
                      <w:kern w:val="0"/>
                      <w:szCs w:val="21"/>
                    </w:rPr>
                  </w:pPr>
                </w:p>
              </w:tc>
              <w:tc>
                <w:tcPr>
                  <w:tcW w:w="1423" w:type="dxa"/>
                  <w:gridSpan w:val="2"/>
                  <w:shd w:val="clear" w:color="auto" w:fill="auto"/>
                  <w:vAlign w:val="center"/>
                </w:tcPr>
                <w:p>
                  <w:pPr>
                    <w:spacing w:line="320" w:lineRule="exact"/>
                    <w:jc w:val="center"/>
                    <w:rPr>
                      <w:b/>
                      <w:bCs/>
                      <w:kern w:val="0"/>
                      <w:szCs w:val="21"/>
                    </w:rPr>
                  </w:pPr>
                  <w:r>
                    <w:rPr>
                      <w:rFonts w:hint="eastAsia"/>
                      <w:b/>
                      <w:bCs/>
                      <w:kern w:val="0"/>
                      <w:szCs w:val="21"/>
                    </w:rPr>
                    <w:t>东</w:t>
                  </w:r>
                </w:p>
              </w:tc>
              <w:tc>
                <w:tcPr>
                  <w:tcW w:w="1411" w:type="dxa"/>
                  <w:gridSpan w:val="3"/>
                  <w:shd w:val="clear" w:color="auto" w:fill="auto"/>
                  <w:vAlign w:val="center"/>
                </w:tcPr>
                <w:p>
                  <w:pPr>
                    <w:spacing w:line="320" w:lineRule="exact"/>
                    <w:jc w:val="center"/>
                    <w:rPr>
                      <w:b/>
                      <w:bCs/>
                      <w:kern w:val="0"/>
                      <w:szCs w:val="21"/>
                    </w:rPr>
                  </w:pPr>
                  <w:r>
                    <w:rPr>
                      <w:rFonts w:hint="eastAsia"/>
                      <w:b/>
                      <w:bCs/>
                      <w:kern w:val="0"/>
                      <w:szCs w:val="21"/>
                    </w:rPr>
                    <w:t>南</w:t>
                  </w:r>
                </w:p>
              </w:tc>
              <w:tc>
                <w:tcPr>
                  <w:tcW w:w="1428" w:type="dxa"/>
                  <w:gridSpan w:val="2"/>
                  <w:shd w:val="clear" w:color="auto" w:fill="auto"/>
                  <w:vAlign w:val="center"/>
                </w:tcPr>
                <w:p>
                  <w:pPr>
                    <w:spacing w:line="320" w:lineRule="exact"/>
                    <w:jc w:val="center"/>
                    <w:rPr>
                      <w:b/>
                      <w:bCs/>
                      <w:kern w:val="0"/>
                      <w:szCs w:val="21"/>
                    </w:rPr>
                  </w:pPr>
                  <w:r>
                    <w:rPr>
                      <w:rFonts w:hint="eastAsia"/>
                      <w:b/>
                      <w:bCs/>
                      <w:kern w:val="0"/>
                      <w:szCs w:val="21"/>
                    </w:rPr>
                    <w:t>西</w:t>
                  </w:r>
                </w:p>
              </w:tc>
              <w:tc>
                <w:tcPr>
                  <w:tcW w:w="1422" w:type="dxa"/>
                  <w:gridSpan w:val="2"/>
                  <w:shd w:val="clear" w:color="auto" w:fill="auto"/>
                  <w:vAlign w:val="center"/>
                </w:tcPr>
                <w:p>
                  <w:pPr>
                    <w:spacing w:line="320" w:lineRule="exact"/>
                    <w:jc w:val="center"/>
                    <w:rPr>
                      <w:b/>
                      <w:bCs/>
                      <w:kern w:val="0"/>
                      <w:szCs w:val="21"/>
                    </w:rPr>
                  </w:pPr>
                  <w:r>
                    <w:rPr>
                      <w:rFonts w:hint="eastAsia"/>
                      <w:b/>
                      <w:bCs/>
                      <w:kern w:val="0"/>
                      <w:szCs w:val="21"/>
                    </w:rPr>
                    <w:t>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螺旋输送机</w:t>
                  </w:r>
                </w:p>
              </w:tc>
              <w:tc>
                <w:tcPr>
                  <w:tcW w:w="1423"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3.20</w:t>
                  </w:r>
                </w:p>
              </w:tc>
              <w:tc>
                <w:tcPr>
                  <w:tcW w:w="1411" w:type="dxa"/>
                  <w:gridSpan w:val="3"/>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.76</w:t>
                  </w:r>
                </w:p>
              </w:tc>
              <w:tc>
                <w:tcPr>
                  <w:tcW w:w="1428"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2.52</w:t>
                  </w:r>
                </w:p>
              </w:tc>
              <w:tc>
                <w:tcPr>
                  <w:tcW w:w="1422"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8.98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臭气风机</w:t>
                  </w:r>
                </w:p>
              </w:tc>
              <w:tc>
                <w:tcPr>
                  <w:tcW w:w="1423"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6.59</w:t>
                  </w:r>
                </w:p>
              </w:tc>
              <w:tc>
                <w:tcPr>
                  <w:tcW w:w="1411" w:type="dxa"/>
                  <w:gridSpan w:val="3"/>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3.76</w:t>
                  </w:r>
                </w:p>
              </w:tc>
              <w:tc>
                <w:tcPr>
                  <w:tcW w:w="1428"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9.02</w:t>
                  </w:r>
                </w:p>
              </w:tc>
              <w:tc>
                <w:tcPr>
                  <w:tcW w:w="1422"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隧道窑风机</w:t>
                  </w:r>
                </w:p>
              </w:tc>
              <w:tc>
                <w:tcPr>
                  <w:tcW w:w="1423" w:type="dxa"/>
                  <w:gridSpan w:val="2"/>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8.81</w:t>
                  </w:r>
                </w:p>
              </w:tc>
              <w:tc>
                <w:tcPr>
                  <w:tcW w:w="1411" w:type="dxa"/>
                  <w:gridSpan w:val="3"/>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6.23</w:t>
                  </w:r>
                </w:p>
              </w:tc>
              <w:tc>
                <w:tcPr>
                  <w:tcW w:w="1428" w:type="dxa"/>
                  <w:gridSpan w:val="2"/>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2</w:t>
                  </w:r>
                  <w:r>
                    <w:rPr>
                      <w:rFonts w:ascii="Times New Roman" w:hAnsi="Times New Roman" w:cs="Times New Roman"/>
                      <w:color w:val="00B050"/>
                      <w:szCs w:val="21"/>
                    </w:rPr>
                    <w:t>4.11</w:t>
                  </w:r>
                </w:p>
              </w:tc>
              <w:tc>
                <w:tcPr>
                  <w:tcW w:w="1422" w:type="dxa"/>
                  <w:gridSpan w:val="2"/>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3</w:t>
                  </w:r>
                  <w:r>
                    <w:rPr>
                      <w:rFonts w:ascii="Times New Roman" w:hAnsi="Times New Roman" w:cs="Times New Roman"/>
                      <w:color w:val="00B050"/>
                      <w:szCs w:val="21"/>
                    </w:rPr>
                    <w:t>5.77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shd w:val="clear" w:color="auto" w:fill="auto"/>
                  <w:vAlign w:val="center"/>
                </w:tcPr>
                <w:p>
                  <w:pPr>
                    <w:jc w:val="center"/>
                    <w:rPr>
                      <w:rFonts w:ascii="Times New Roman" w:hAnsi="Times New Roman" w:cs="Times New Roman"/>
                      <w:b/>
                      <w:bCs/>
                      <w:szCs w:val="21"/>
                    </w:rPr>
                  </w:pPr>
                  <w:r>
                    <w:rPr>
                      <w:rFonts w:hint="eastAsia" w:ascii="Times New Roman" w:hAnsi="Times New Roman" w:cs="Times New Roman"/>
                      <w:b/>
                      <w:bCs/>
                      <w:szCs w:val="21"/>
                    </w:rPr>
                    <w:t>叠加贡献值</w:t>
                  </w:r>
                </w:p>
              </w:tc>
              <w:tc>
                <w:tcPr>
                  <w:tcW w:w="1423" w:type="dxa"/>
                  <w:gridSpan w:val="2"/>
                  <w:shd w:val="clear" w:color="auto" w:fill="auto"/>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21.54</w:t>
                  </w:r>
                </w:p>
              </w:tc>
              <w:tc>
                <w:tcPr>
                  <w:tcW w:w="1411" w:type="dxa"/>
                  <w:gridSpan w:val="3"/>
                  <w:shd w:val="clear" w:color="auto" w:fill="auto"/>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18.71</w:t>
                  </w:r>
                </w:p>
              </w:tc>
              <w:tc>
                <w:tcPr>
                  <w:tcW w:w="1428" w:type="dxa"/>
                  <w:gridSpan w:val="2"/>
                  <w:shd w:val="clear" w:color="auto" w:fill="auto"/>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25.51</w:t>
                  </w:r>
                </w:p>
              </w:tc>
              <w:tc>
                <w:tcPr>
                  <w:tcW w:w="1422" w:type="dxa"/>
                  <w:gridSpan w:val="2"/>
                  <w:shd w:val="clear" w:color="auto" w:fill="auto"/>
                  <w:vAlign w:val="center"/>
                </w:tcPr>
                <w:p>
                  <w:pPr>
                    <w:jc w:val="center"/>
                    <w:rPr>
                      <w:rFonts w:ascii="Times New Roman" w:hAnsi="Times New Roman" w:cs="Times New Roman"/>
                      <w:b/>
                      <w:bCs/>
                      <w:color w:val="00B050"/>
                      <w:szCs w:val="21"/>
                    </w:rPr>
                  </w:pPr>
                  <w:r>
                    <w:rPr>
                      <w:rFonts w:ascii="Times New Roman" w:hAnsi="Times New Roman" w:cs="Times New Roman"/>
                      <w:b/>
                      <w:bCs/>
                      <w:color w:val="00B050"/>
                      <w:szCs w:val="21"/>
                    </w:rPr>
                    <w:t>38.49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vMerge w:val="restart"/>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厂界现状值</w:t>
                  </w:r>
                </w:p>
              </w:tc>
              <w:tc>
                <w:tcPr>
                  <w:tcW w:w="714"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昼间</w:t>
                  </w:r>
                </w:p>
              </w:tc>
              <w:tc>
                <w:tcPr>
                  <w:tcW w:w="70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夜间</w:t>
                  </w:r>
                </w:p>
              </w:tc>
              <w:tc>
                <w:tcPr>
                  <w:tcW w:w="701"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昼间</w:t>
                  </w:r>
                </w:p>
              </w:tc>
              <w:tc>
                <w:tcPr>
                  <w:tcW w:w="710"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夜间</w:t>
                  </w:r>
                </w:p>
              </w:tc>
              <w:tc>
                <w:tcPr>
                  <w:tcW w:w="73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昼间</w:t>
                  </w:r>
                </w:p>
              </w:tc>
              <w:tc>
                <w:tcPr>
                  <w:tcW w:w="68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夜间</w:t>
                  </w:r>
                </w:p>
              </w:tc>
              <w:tc>
                <w:tcPr>
                  <w:tcW w:w="714"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昼间</w:t>
                  </w:r>
                </w:p>
              </w:tc>
              <w:tc>
                <w:tcPr>
                  <w:tcW w:w="70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vMerge w:val="continue"/>
                  <w:shd w:val="clear" w:color="auto" w:fill="auto"/>
                  <w:vAlign w:val="center"/>
                </w:tcPr>
                <w:p>
                  <w:pPr>
                    <w:jc w:val="center"/>
                    <w:rPr>
                      <w:rFonts w:ascii="Times New Roman" w:hAnsi="Times New Roman" w:cs="Times New Roman"/>
                      <w:szCs w:val="21"/>
                    </w:rPr>
                  </w:pPr>
                </w:p>
              </w:tc>
              <w:tc>
                <w:tcPr>
                  <w:tcW w:w="714"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1.0</w:t>
                  </w:r>
                </w:p>
              </w:tc>
              <w:tc>
                <w:tcPr>
                  <w:tcW w:w="70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1.0</w:t>
                  </w:r>
                </w:p>
              </w:tc>
              <w:tc>
                <w:tcPr>
                  <w:tcW w:w="701"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8.0</w:t>
                  </w:r>
                </w:p>
              </w:tc>
              <w:tc>
                <w:tcPr>
                  <w:tcW w:w="710"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4</w:t>
                  </w:r>
                  <w:r>
                    <w:rPr>
                      <w:rFonts w:ascii="Times New Roman" w:hAnsi="Times New Roman" w:cs="Times New Roman"/>
                      <w:szCs w:val="21"/>
                    </w:rPr>
                    <w:t>7.0</w:t>
                  </w:r>
                </w:p>
              </w:tc>
              <w:tc>
                <w:tcPr>
                  <w:tcW w:w="73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7.0</w:t>
                  </w:r>
                </w:p>
              </w:tc>
              <w:tc>
                <w:tcPr>
                  <w:tcW w:w="68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4</w:t>
                  </w:r>
                  <w:r>
                    <w:rPr>
                      <w:rFonts w:ascii="Times New Roman" w:hAnsi="Times New Roman" w:cs="Times New Roman"/>
                      <w:szCs w:val="21"/>
                    </w:rPr>
                    <w:t>6.0</w:t>
                  </w:r>
                </w:p>
              </w:tc>
              <w:tc>
                <w:tcPr>
                  <w:tcW w:w="714"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6.0</w:t>
                  </w:r>
                </w:p>
              </w:tc>
              <w:tc>
                <w:tcPr>
                  <w:tcW w:w="70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4</w:t>
                  </w:r>
                  <w:r>
                    <w:rPr>
                      <w:rFonts w:ascii="Times New Roman" w:hAnsi="Times New Roman" w:cs="Times New Roman"/>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shd w:val="clear" w:color="auto" w:fill="auto"/>
                  <w:vAlign w:val="center"/>
                </w:tcPr>
                <w:p>
                  <w:pPr>
                    <w:jc w:val="center"/>
                    <w:rPr>
                      <w:rFonts w:ascii="Times New Roman" w:hAnsi="Times New Roman" w:cs="Times New Roman"/>
                      <w:b/>
                      <w:bCs/>
                      <w:szCs w:val="21"/>
                    </w:rPr>
                  </w:pPr>
                  <w:r>
                    <w:rPr>
                      <w:rFonts w:hint="eastAsia" w:ascii="Times New Roman" w:hAnsi="Times New Roman" w:cs="Times New Roman"/>
                      <w:b/>
                      <w:bCs/>
                      <w:szCs w:val="21"/>
                    </w:rPr>
                    <w:t>厂界预测值</w:t>
                  </w:r>
                </w:p>
              </w:tc>
              <w:tc>
                <w:tcPr>
                  <w:tcW w:w="714"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6</w:t>
                  </w:r>
                  <w:r>
                    <w:rPr>
                      <w:rFonts w:ascii="Times New Roman" w:hAnsi="Times New Roman" w:cs="Times New Roman"/>
                      <w:b/>
                      <w:bCs/>
                      <w:color w:val="00B050"/>
                      <w:szCs w:val="21"/>
                    </w:rPr>
                    <w:t>1.00</w:t>
                  </w:r>
                </w:p>
              </w:tc>
              <w:tc>
                <w:tcPr>
                  <w:tcW w:w="709"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5</w:t>
                  </w:r>
                  <w:r>
                    <w:rPr>
                      <w:rFonts w:ascii="Times New Roman" w:hAnsi="Times New Roman" w:cs="Times New Roman"/>
                      <w:b/>
                      <w:bCs/>
                      <w:color w:val="00B050"/>
                      <w:szCs w:val="21"/>
                    </w:rPr>
                    <w:t>1.00</w:t>
                  </w:r>
                </w:p>
              </w:tc>
              <w:tc>
                <w:tcPr>
                  <w:tcW w:w="701"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5</w:t>
                  </w:r>
                  <w:r>
                    <w:rPr>
                      <w:rFonts w:ascii="Times New Roman" w:hAnsi="Times New Roman" w:cs="Times New Roman"/>
                      <w:b/>
                      <w:bCs/>
                      <w:color w:val="00B050"/>
                      <w:szCs w:val="21"/>
                    </w:rPr>
                    <w:t>8.00</w:t>
                  </w:r>
                </w:p>
              </w:tc>
              <w:tc>
                <w:tcPr>
                  <w:tcW w:w="710" w:type="dxa"/>
                  <w:gridSpan w:val="2"/>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4</w:t>
                  </w:r>
                  <w:r>
                    <w:rPr>
                      <w:rFonts w:ascii="Times New Roman" w:hAnsi="Times New Roman" w:cs="Times New Roman"/>
                      <w:b/>
                      <w:bCs/>
                      <w:color w:val="00B050"/>
                      <w:szCs w:val="21"/>
                    </w:rPr>
                    <w:t>7.01</w:t>
                  </w:r>
                </w:p>
              </w:tc>
              <w:tc>
                <w:tcPr>
                  <w:tcW w:w="739"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5</w:t>
                  </w:r>
                  <w:r>
                    <w:rPr>
                      <w:rFonts w:ascii="Times New Roman" w:hAnsi="Times New Roman" w:cs="Times New Roman"/>
                      <w:b/>
                      <w:bCs/>
                      <w:color w:val="00B050"/>
                      <w:szCs w:val="21"/>
                    </w:rPr>
                    <w:t>7.00</w:t>
                  </w:r>
                </w:p>
              </w:tc>
              <w:tc>
                <w:tcPr>
                  <w:tcW w:w="689"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4</w:t>
                  </w:r>
                  <w:r>
                    <w:rPr>
                      <w:rFonts w:ascii="Times New Roman" w:hAnsi="Times New Roman" w:cs="Times New Roman"/>
                      <w:b/>
                      <w:bCs/>
                      <w:color w:val="00B050"/>
                      <w:szCs w:val="21"/>
                    </w:rPr>
                    <w:t>6.05</w:t>
                  </w:r>
                </w:p>
              </w:tc>
              <w:tc>
                <w:tcPr>
                  <w:tcW w:w="714"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5</w:t>
                  </w:r>
                  <w:r>
                    <w:rPr>
                      <w:rFonts w:ascii="Times New Roman" w:hAnsi="Times New Roman" w:cs="Times New Roman"/>
                      <w:b/>
                      <w:bCs/>
                      <w:color w:val="00B050"/>
                      <w:szCs w:val="21"/>
                    </w:rPr>
                    <w:t>6.08</w:t>
                  </w:r>
                </w:p>
              </w:tc>
              <w:tc>
                <w:tcPr>
                  <w:tcW w:w="708" w:type="dxa"/>
                  <w:shd w:val="clear" w:color="auto" w:fill="auto"/>
                  <w:vAlign w:val="center"/>
                </w:tcPr>
                <w:p>
                  <w:pPr>
                    <w:jc w:val="center"/>
                    <w:rPr>
                      <w:rFonts w:ascii="Times New Roman" w:hAnsi="Times New Roman" w:cs="Times New Roman"/>
                      <w:b/>
                      <w:bCs/>
                      <w:color w:val="00B050"/>
                      <w:szCs w:val="21"/>
                    </w:rPr>
                  </w:pPr>
                  <w:r>
                    <w:rPr>
                      <w:rFonts w:hint="eastAsia" w:ascii="Times New Roman" w:hAnsi="Times New Roman" w:cs="Times New Roman"/>
                      <w:b/>
                      <w:bCs/>
                      <w:color w:val="00B050"/>
                      <w:szCs w:val="21"/>
                    </w:rPr>
                    <w:t>4</w:t>
                  </w:r>
                  <w:r>
                    <w:rPr>
                      <w:rFonts w:ascii="Times New Roman" w:hAnsi="Times New Roman" w:cs="Times New Roman"/>
                      <w:b/>
                      <w:bCs/>
                      <w:color w:val="00B050"/>
                      <w:szCs w:val="21"/>
                    </w:rPr>
                    <w:t>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vMerge w:val="restart"/>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标准值</w:t>
                  </w:r>
                </w:p>
              </w:tc>
              <w:tc>
                <w:tcPr>
                  <w:tcW w:w="714"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昼间</w:t>
                  </w:r>
                </w:p>
              </w:tc>
              <w:tc>
                <w:tcPr>
                  <w:tcW w:w="70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夜间</w:t>
                  </w:r>
                </w:p>
              </w:tc>
              <w:tc>
                <w:tcPr>
                  <w:tcW w:w="709"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昼间</w:t>
                  </w:r>
                </w:p>
              </w:tc>
              <w:tc>
                <w:tcPr>
                  <w:tcW w:w="702"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夜间</w:t>
                  </w:r>
                </w:p>
              </w:tc>
              <w:tc>
                <w:tcPr>
                  <w:tcW w:w="73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昼间</w:t>
                  </w:r>
                </w:p>
              </w:tc>
              <w:tc>
                <w:tcPr>
                  <w:tcW w:w="68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夜间</w:t>
                  </w:r>
                </w:p>
              </w:tc>
              <w:tc>
                <w:tcPr>
                  <w:tcW w:w="714"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昼间</w:t>
                  </w:r>
                </w:p>
              </w:tc>
              <w:tc>
                <w:tcPr>
                  <w:tcW w:w="70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vMerge w:val="continue"/>
                  <w:shd w:val="clear" w:color="auto" w:fill="auto"/>
                  <w:vAlign w:val="center"/>
                </w:tcPr>
                <w:p>
                  <w:pPr>
                    <w:jc w:val="center"/>
                    <w:rPr>
                      <w:rFonts w:ascii="Times New Roman" w:hAnsi="Times New Roman" w:cs="Times New Roman"/>
                      <w:szCs w:val="21"/>
                    </w:rPr>
                  </w:pPr>
                </w:p>
              </w:tc>
              <w:tc>
                <w:tcPr>
                  <w:tcW w:w="714"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5</w:t>
                  </w:r>
                </w:p>
              </w:tc>
              <w:tc>
                <w:tcPr>
                  <w:tcW w:w="70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5</w:t>
                  </w:r>
                </w:p>
              </w:tc>
              <w:tc>
                <w:tcPr>
                  <w:tcW w:w="709"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5</w:t>
                  </w:r>
                </w:p>
              </w:tc>
              <w:tc>
                <w:tcPr>
                  <w:tcW w:w="702"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5</w:t>
                  </w:r>
                </w:p>
              </w:tc>
              <w:tc>
                <w:tcPr>
                  <w:tcW w:w="73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5</w:t>
                  </w:r>
                </w:p>
              </w:tc>
              <w:tc>
                <w:tcPr>
                  <w:tcW w:w="68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5</w:t>
                  </w:r>
                </w:p>
              </w:tc>
              <w:tc>
                <w:tcPr>
                  <w:tcW w:w="714"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6</w:t>
                  </w:r>
                  <w:r>
                    <w:rPr>
                      <w:rFonts w:ascii="Times New Roman" w:hAnsi="Times New Roman" w:cs="Times New Roman"/>
                      <w:szCs w:val="21"/>
                    </w:rPr>
                    <w:t>5</w:t>
                  </w:r>
                </w:p>
              </w:tc>
              <w:tc>
                <w:tcPr>
                  <w:tcW w:w="70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77"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达标分析</w:t>
                  </w:r>
                </w:p>
              </w:tc>
              <w:tc>
                <w:tcPr>
                  <w:tcW w:w="714"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达标</w:t>
                  </w:r>
                </w:p>
              </w:tc>
              <w:tc>
                <w:tcPr>
                  <w:tcW w:w="70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达标</w:t>
                  </w:r>
                </w:p>
              </w:tc>
              <w:tc>
                <w:tcPr>
                  <w:tcW w:w="709" w:type="dxa"/>
                  <w:gridSpan w:val="2"/>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达标</w:t>
                  </w:r>
                </w:p>
              </w:tc>
              <w:tc>
                <w:tcPr>
                  <w:tcW w:w="702"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超标</w:t>
                  </w:r>
                </w:p>
              </w:tc>
              <w:tc>
                <w:tcPr>
                  <w:tcW w:w="73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超标</w:t>
                  </w:r>
                </w:p>
              </w:tc>
              <w:tc>
                <w:tcPr>
                  <w:tcW w:w="689"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超标</w:t>
                  </w:r>
                </w:p>
              </w:tc>
              <w:tc>
                <w:tcPr>
                  <w:tcW w:w="714"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达标</w:t>
                  </w:r>
                </w:p>
              </w:tc>
              <w:tc>
                <w:tcPr>
                  <w:tcW w:w="70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达标</w:t>
                  </w:r>
                </w:p>
              </w:tc>
            </w:tr>
          </w:tbl>
          <w:p>
            <w:r>
              <w:rPr>
                <w:rFonts w:hint="eastAsia"/>
              </w:rPr>
              <w:t xml:space="preserve"> </w:t>
            </w:r>
            <w:r>
              <w:t xml:space="preserve">    </w:t>
            </w:r>
            <w:r>
              <w:rPr>
                <w:rFonts w:hint="eastAsia"/>
              </w:rPr>
              <w:t>注：源强取最大值。</w:t>
            </w:r>
          </w:p>
          <w:p>
            <w:pPr>
              <w:pStyle w:val="9"/>
              <w:spacing w:line="360" w:lineRule="auto"/>
              <w:ind w:firstLine="240" w:firstLineChars="100"/>
              <w:rPr>
                <w:kern w:val="0"/>
                <w:sz w:val="24"/>
                <w:szCs w:val="24"/>
              </w:rPr>
            </w:pPr>
            <w:r>
              <w:rPr>
                <w:kern w:val="0"/>
                <w:sz w:val="24"/>
                <w:szCs w:val="24"/>
              </w:rPr>
              <w:t>根据上表，项目</w:t>
            </w:r>
            <w:r>
              <w:rPr>
                <w:rFonts w:hint="eastAsia"/>
                <w:kern w:val="0"/>
                <w:sz w:val="24"/>
                <w:szCs w:val="24"/>
              </w:rPr>
              <w:t>四周</w:t>
            </w:r>
            <w:r>
              <w:rPr>
                <w:kern w:val="0"/>
                <w:sz w:val="24"/>
                <w:szCs w:val="24"/>
              </w:rPr>
              <w:t>厂界</w:t>
            </w:r>
            <w:r>
              <w:rPr>
                <w:rFonts w:hint="eastAsia"/>
                <w:kern w:val="0"/>
                <w:sz w:val="24"/>
                <w:szCs w:val="24"/>
              </w:rPr>
              <w:t>昼夜</w:t>
            </w:r>
            <w:r>
              <w:rPr>
                <w:kern w:val="0"/>
                <w:sz w:val="24"/>
                <w:szCs w:val="24"/>
              </w:rPr>
              <w:t>噪声</w:t>
            </w:r>
            <w:r>
              <w:rPr>
                <w:rFonts w:hint="eastAsia"/>
                <w:kern w:val="0"/>
                <w:sz w:val="24"/>
                <w:szCs w:val="24"/>
              </w:rPr>
              <w:t>均</w:t>
            </w:r>
            <w:r>
              <w:rPr>
                <w:kern w:val="0"/>
                <w:sz w:val="24"/>
                <w:szCs w:val="24"/>
              </w:rPr>
              <w:t>能达到《工业企业厂界环境噪声排放标准》（GB12348-2008）</w:t>
            </w:r>
            <w:r>
              <w:rPr>
                <w:rFonts w:hint="eastAsia"/>
                <w:kern w:val="0"/>
                <w:sz w:val="24"/>
                <w:szCs w:val="24"/>
              </w:rPr>
              <w:t>3</w:t>
            </w:r>
            <w:r>
              <w:rPr>
                <w:kern w:val="0"/>
                <w:sz w:val="24"/>
                <w:szCs w:val="24"/>
              </w:rPr>
              <w:t>类标准要求。</w:t>
            </w:r>
          </w:p>
          <w:p>
            <w:pPr>
              <w:pStyle w:val="9"/>
              <w:spacing w:line="360" w:lineRule="auto"/>
              <w:ind w:firstLine="240" w:firstLineChars="100"/>
              <w:rPr>
                <w:color w:val="00B050"/>
                <w:kern w:val="0"/>
                <w:sz w:val="24"/>
                <w:szCs w:val="24"/>
              </w:rPr>
            </w:pPr>
            <w:r>
              <w:rPr>
                <w:rFonts w:hint="eastAsia"/>
                <w:color w:val="00B050"/>
                <w:kern w:val="0"/>
                <w:sz w:val="24"/>
                <w:szCs w:val="24"/>
              </w:rPr>
              <w:t>经预测，大江头村昼间噪声预测值为5</w:t>
            </w:r>
            <w:r>
              <w:rPr>
                <w:color w:val="00B050"/>
                <w:kern w:val="0"/>
                <w:sz w:val="24"/>
                <w:szCs w:val="24"/>
              </w:rPr>
              <w:t>8.0</w:t>
            </w:r>
            <w:r>
              <w:rPr>
                <w:rFonts w:hint="eastAsia"/>
                <w:color w:val="00B050"/>
                <w:kern w:val="0"/>
                <w:sz w:val="24"/>
                <w:szCs w:val="24"/>
              </w:rPr>
              <w:t>d</w:t>
            </w:r>
            <w:r>
              <w:rPr>
                <w:color w:val="00B050"/>
                <w:kern w:val="0"/>
                <w:sz w:val="24"/>
                <w:szCs w:val="24"/>
              </w:rPr>
              <w:t>B</w:t>
            </w:r>
            <w:r>
              <w:rPr>
                <w:rFonts w:hint="eastAsia"/>
                <w:color w:val="00B050"/>
                <w:kern w:val="0"/>
                <w:sz w:val="24"/>
                <w:szCs w:val="24"/>
              </w:rPr>
              <w:t>（A），夜间为4</w:t>
            </w:r>
            <w:r>
              <w:rPr>
                <w:color w:val="00B050"/>
                <w:kern w:val="0"/>
                <w:sz w:val="24"/>
                <w:szCs w:val="24"/>
              </w:rPr>
              <w:t>7.0</w:t>
            </w:r>
            <w:r>
              <w:rPr>
                <w:rFonts w:hint="eastAsia"/>
                <w:color w:val="00B050"/>
                <w:kern w:val="0"/>
                <w:sz w:val="24"/>
                <w:szCs w:val="24"/>
              </w:rPr>
              <w:t>d</w:t>
            </w:r>
            <w:r>
              <w:rPr>
                <w:color w:val="00B050"/>
                <w:kern w:val="0"/>
                <w:sz w:val="24"/>
                <w:szCs w:val="24"/>
              </w:rPr>
              <w:t>B</w:t>
            </w:r>
            <w:r>
              <w:rPr>
                <w:rFonts w:hint="eastAsia"/>
                <w:color w:val="00B050"/>
                <w:kern w:val="0"/>
                <w:sz w:val="24"/>
                <w:szCs w:val="24"/>
              </w:rPr>
              <w:t>（A），晋城商业区昼间噪声预测值为5</w:t>
            </w:r>
            <w:r>
              <w:rPr>
                <w:color w:val="00B050"/>
                <w:kern w:val="0"/>
                <w:sz w:val="24"/>
                <w:szCs w:val="24"/>
              </w:rPr>
              <w:t>8.0</w:t>
            </w:r>
            <w:r>
              <w:rPr>
                <w:rFonts w:hint="eastAsia"/>
                <w:color w:val="00B050"/>
                <w:kern w:val="0"/>
                <w:sz w:val="24"/>
                <w:szCs w:val="24"/>
              </w:rPr>
              <w:t>d</w:t>
            </w:r>
            <w:r>
              <w:rPr>
                <w:color w:val="00B050"/>
                <w:kern w:val="0"/>
                <w:sz w:val="24"/>
                <w:szCs w:val="24"/>
              </w:rPr>
              <w:t>B</w:t>
            </w:r>
            <w:r>
              <w:rPr>
                <w:rFonts w:hint="eastAsia"/>
                <w:color w:val="00B050"/>
                <w:kern w:val="0"/>
                <w:sz w:val="24"/>
                <w:szCs w:val="24"/>
              </w:rPr>
              <w:t>（A），夜间为4</w:t>
            </w:r>
            <w:r>
              <w:rPr>
                <w:color w:val="00B050"/>
                <w:kern w:val="0"/>
                <w:sz w:val="24"/>
                <w:szCs w:val="24"/>
              </w:rPr>
              <w:t>7.01</w:t>
            </w:r>
            <w:r>
              <w:rPr>
                <w:rFonts w:hint="eastAsia"/>
                <w:color w:val="00B050"/>
                <w:kern w:val="0"/>
                <w:sz w:val="24"/>
                <w:szCs w:val="24"/>
              </w:rPr>
              <w:t>d</w:t>
            </w:r>
            <w:r>
              <w:rPr>
                <w:color w:val="00B050"/>
                <w:kern w:val="0"/>
                <w:sz w:val="24"/>
                <w:szCs w:val="24"/>
              </w:rPr>
              <w:t>B</w:t>
            </w:r>
            <w:r>
              <w:rPr>
                <w:rFonts w:hint="eastAsia"/>
                <w:color w:val="00B050"/>
                <w:kern w:val="0"/>
                <w:sz w:val="24"/>
                <w:szCs w:val="24"/>
              </w:rPr>
              <w:t>（A），受影响均不大，满足</w:t>
            </w:r>
            <w:r>
              <w:rPr>
                <w:color w:val="00B050"/>
                <w:kern w:val="0"/>
                <w:sz w:val="24"/>
                <w:szCs w:val="24"/>
              </w:rPr>
              <w:t>《声环境质量标准》（GB3096-2008）2类区标准要求</w:t>
            </w:r>
            <w:r>
              <w:rPr>
                <w:rFonts w:hint="eastAsia"/>
                <w:color w:val="00B050"/>
                <w:kern w:val="0"/>
                <w:sz w:val="24"/>
                <w:szCs w:val="24"/>
              </w:rPr>
              <w:t>。</w:t>
            </w:r>
          </w:p>
          <w:p>
            <w:pPr>
              <w:pStyle w:val="9"/>
              <w:spacing w:line="360" w:lineRule="auto"/>
              <w:ind w:firstLine="240" w:firstLineChars="100"/>
              <w:rPr>
                <w:kern w:val="0"/>
                <w:sz w:val="24"/>
                <w:szCs w:val="24"/>
              </w:rPr>
            </w:pPr>
            <w:r>
              <w:rPr>
                <w:rFonts w:hint="eastAsia"/>
                <w:kern w:val="0"/>
                <w:sz w:val="24"/>
                <w:szCs w:val="24"/>
              </w:rPr>
              <w:t>6、</w:t>
            </w:r>
            <w:r>
              <w:rPr>
                <w:kern w:val="0"/>
                <w:sz w:val="24"/>
                <w:szCs w:val="24"/>
              </w:rPr>
              <w:t>噪声监测</w:t>
            </w:r>
          </w:p>
          <w:p>
            <w:pPr>
              <w:pStyle w:val="9"/>
              <w:spacing w:line="360" w:lineRule="auto"/>
              <w:ind w:firstLine="240" w:firstLineChars="100"/>
              <w:rPr>
                <w:kern w:val="0"/>
                <w:sz w:val="24"/>
                <w:szCs w:val="24"/>
              </w:rPr>
            </w:pPr>
            <w:r>
              <w:rPr>
                <w:kern w:val="0"/>
                <w:sz w:val="24"/>
                <w:szCs w:val="24"/>
              </w:rPr>
              <w:t>项目运营期噪声监测计划如表4-19所示</w:t>
            </w:r>
            <w:r>
              <w:rPr>
                <w:rFonts w:hint="eastAsia"/>
                <w:kern w:val="0"/>
                <w:sz w:val="24"/>
                <w:szCs w:val="24"/>
              </w:rPr>
              <w:t>，</w:t>
            </w:r>
            <w:bookmarkStart w:id="66" w:name="_Hlk92893517"/>
            <w:r>
              <w:rPr>
                <w:rFonts w:hint="eastAsia"/>
                <w:kern w:val="0"/>
                <w:sz w:val="24"/>
                <w:szCs w:val="24"/>
              </w:rPr>
              <w:t>监测布点见附图4</w:t>
            </w:r>
            <w:r>
              <w:rPr>
                <w:kern w:val="0"/>
                <w:sz w:val="24"/>
                <w:szCs w:val="24"/>
              </w:rPr>
              <w:t>-4</w:t>
            </w:r>
            <w:r>
              <w:rPr>
                <w:rFonts w:hint="eastAsia"/>
                <w:kern w:val="0"/>
                <w:sz w:val="24"/>
                <w:szCs w:val="24"/>
              </w:rPr>
              <w:t>。</w:t>
            </w:r>
            <w:bookmarkEnd w:id="66"/>
          </w:p>
          <w:p>
            <w:pPr>
              <w:pStyle w:val="9"/>
              <w:spacing w:line="360" w:lineRule="auto"/>
              <w:ind w:firstLine="240" w:firstLineChars="100"/>
              <w:rPr>
                <w:kern w:val="0"/>
                <w:sz w:val="24"/>
                <w:szCs w:val="24"/>
              </w:rPr>
            </w:pPr>
          </w:p>
          <w:p>
            <w:pPr>
              <w:spacing w:line="500" w:lineRule="exact"/>
              <w:jc w:val="center"/>
              <w:rPr>
                <w:rFonts w:ascii="Times New Roman" w:hAnsi="Times New Roman" w:cs="Times New Roman"/>
                <w:b/>
                <w:color w:val="000000"/>
                <w:szCs w:val="21"/>
              </w:rPr>
            </w:pPr>
            <w:r>
              <w:rPr>
                <w:rFonts w:ascii="Times New Roman" w:hAnsi="Times New Roman" w:cs="Times New Roman"/>
                <w:b/>
                <w:color w:val="000000"/>
                <w:szCs w:val="21"/>
              </w:rPr>
              <w:t>表4-19    运营期噪声监测计划</w:t>
            </w:r>
          </w:p>
          <w:tbl>
            <w:tblPr>
              <w:tblStyle w:val="21"/>
              <w:tblW w:w="7578"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1770"/>
              <w:gridCol w:w="1829"/>
              <w:gridCol w:w="1559"/>
              <w:gridCol w:w="141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jc w:val="center"/>
              </w:trPr>
              <w:tc>
                <w:tcPr>
                  <w:tcW w:w="1002" w:type="dxa"/>
                  <w:tcBorders>
                    <w:left w:val="single" w:color="auto" w:sz="4" w:space="0"/>
                  </w:tcBorders>
                  <w:vAlign w:val="center"/>
                </w:tcPr>
                <w:p>
                  <w:pPr>
                    <w:jc w:val="center"/>
                    <w:rPr>
                      <w:rFonts w:ascii="Times New Roman" w:hAnsi="Times New Roman" w:cs="Times New Roman"/>
                      <w:b/>
                      <w:bCs/>
                      <w:szCs w:val="21"/>
                    </w:rPr>
                  </w:pPr>
                  <w:r>
                    <w:rPr>
                      <w:rFonts w:ascii="Times New Roman" w:hAnsi="Times New Roman" w:cs="Times New Roman"/>
                      <w:b/>
                      <w:bCs/>
                      <w:szCs w:val="21"/>
                    </w:rPr>
                    <w:t>监测</w:t>
                  </w:r>
                </w:p>
                <w:p>
                  <w:pPr>
                    <w:jc w:val="center"/>
                    <w:rPr>
                      <w:rFonts w:ascii="Times New Roman" w:hAnsi="Times New Roman" w:cs="Times New Roman"/>
                      <w:b/>
                      <w:bCs/>
                      <w:szCs w:val="21"/>
                    </w:rPr>
                  </w:pPr>
                  <w:r>
                    <w:rPr>
                      <w:rFonts w:ascii="Times New Roman" w:hAnsi="Times New Roman" w:cs="Times New Roman"/>
                      <w:b/>
                      <w:bCs/>
                      <w:szCs w:val="21"/>
                    </w:rPr>
                    <w:t>项目</w:t>
                  </w:r>
                </w:p>
              </w:tc>
              <w:tc>
                <w:tcPr>
                  <w:tcW w:w="1770" w:type="dxa"/>
                  <w:vAlign w:val="center"/>
                </w:tcPr>
                <w:p>
                  <w:pPr>
                    <w:jc w:val="center"/>
                    <w:rPr>
                      <w:rFonts w:ascii="Times New Roman" w:hAnsi="Times New Roman" w:cs="Times New Roman"/>
                      <w:b/>
                      <w:bCs/>
                      <w:szCs w:val="21"/>
                    </w:rPr>
                  </w:pPr>
                  <w:r>
                    <w:rPr>
                      <w:rFonts w:ascii="Times New Roman" w:hAnsi="Times New Roman" w:cs="Times New Roman"/>
                      <w:b/>
                      <w:bCs/>
                      <w:szCs w:val="21"/>
                    </w:rPr>
                    <w:t>监测地点</w:t>
                  </w:r>
                </w:p>
              </w:tc>
              <w:tc>
                <w:tcPr>
                  <w:tcW w:w="1829" w:type="dxa"/>
                  <w:vAlign w:val="center"/>
                </w:tcPr>
                <w:p>
                  <w:pPr>
                    <w:jc w:val="center"/>
                    <w:rPr>
                      <w:rFonts w:ascii="Times New Roman" w:hAnsi="Times New Roman" w:cs="Times New Roman"/>
                      <w:b/>
                      <w:bCs/>
                      <w:szCs w:val="21"/>
                    </w:rPr>
                  </w:pPr>
                  <w:r>
                    <w:rPr>
                      <w:rFonts w:ascii="Times New Roman" w:hAnsi="Times New Roman" w:cs="Times New Roman"/>
                      <w:b/>
                      <w:bCs/>
                      <w:szCs w:val="21"/>
                    </w:rPr>
                    <w:t>监测参数</w:t>
                  </w:r>
                </w:p>
              </w:tc>
              <w:tc>
                <w:tcPr>
                  <w:tcW w:w="1559" w:type="dxa"/>
                  <w:vAlign w:val="center"/>
                </w:tcPr>
                <w:p>
                  <w:pPr>
                    <w:jc w:val="center"/>
                    <w:rPr>
                      <w:rFonts w:ascii="Times New Roman" w:hAnsi="Times New Roman" w:cs="Times New Roman"/>
                      <w:b/>
                      <w:bCs/>
                      <w:szCs w:val="21"/>
                    </w:rPr>
                  </w:pPr>
                  <w:r>
                    <w:rPr>
                      <w:rFonts w:ascii="Times New Roman" w:hAnsi="Times New Roman" w:cs="Times New Roman"/>
                      <w:b/>
                      <w:bCs/>
                      <w:szCs w:val="21"/>
                    </w:rPr>
                    <w:t>最低监测频率</w:t>
                  </w:r>
                </w:p>
              </w:tc>
              <w:tc>
                <w:tcPr>
                  <w:tcW w:w="1418" w:type="dxa"/>
                  <w:tcBorders>
                    <w:right w:val="single" w:color="auto" w:sz="4" w:space="0"/>
                  </w:tcBorders>
                  <w:vAlign w:val="center"/>
                </w:tcPr>
                <w:p>
                  <w:pPr>
                    <w:ind w:right="-107" w:rightChars="-51"/>
                    <w:jc w:val="center"/>
                    <w:rPr>
                      <w:rFonts w:ascii="Times New Roman" w:hAnsi="Times New Roman" w:cs="Times New Roman"/>
                      <w:b/>
                      <w:bCs/>
                      <w:szCs w:val="21"/>
                    </w:rPr>
                  </w:pPr>
                  <w:r>
                    <w:rPr>
                      <w:rFonts w:ascii="Times New Roman" w:hAnsi="Times New Roman" w:cs="Times New Roman"/>
                      <w:b/>
                      <w:bCs/>
                      <w:szCs w:val="21"/>
                    </w:rPr>
                    <w:t>监测方法</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jc w:val="center"/>
              </w:trPr>
              <w:tc>
                <w:tcPr>
                  <w:tcW w:w="1002" w:type="dxa"/>
                  <w:tcBorders>
                    <w:left w:val="single" w:color="auto" w:sz="4" w:space="0"/>
                  </w:tcBorders>
                  <w:vAlign w:val="center"/>
                </w:tcPr>
                <w:p>
                  <w:pPr>
                    <w:jc w:val="center"/>
                    <w:rPr>
                      <w:rFonts w:ascii="Times New Roman" w:hAnsi="Times New Roman" w:cs="Times New Roman"/>
                      <w:szCs w:val="21"/>
                    </w:rPr>
                  </w:pPr>
                  <w:r>
                    <w:rPr>
                      <w:rFonts w:ascii="Times New Roman" w:hAnsi="Times New Roman" w:cs="Times New Roman"/>
                      <w:szCs w:val="21"/>
                    </w:rPr>
                    <w:t>噪声</w:t>
                  </w:r>
                </w:p>
              </w:tc>
              <w:tc>
                <w:tcPr>
                  <w:tcW w:w="1770" w:type="dxa"/>
                  <w:vAlign w:val="center"/>
                </w:tcPr>
                <w:p>
                  <w:pPr>
                    <w:jc w:val="center"/>
                    <w:rPr>
                      <w:rFonts w:ascii="Times New Roman" w:hAnsi="Times New Roman" w:cs="Times New Roman"/>
                      <w:szCs w:val="21"/>
                    </w:rPr>
                  </w:pPr>
                  <w:r>
                    <w:rPr>
                      <w:rFonts w:ascii="Times New Roman" w:hAnsi="Times New Roman" w:cs="Times New Roman"/>
                      <w:szCs w:val="21"/>
                    </w:rPr>
                    <w:t>厂界东、南、西、北4个点位</w:t>
                  </w:r>
                </w:p>
              </w:tc>
              <w:tc>
                <w:tcPr>
                  <w:tcW w:w="1829" w:type="dxa"/>
                  <w:vAlign w:val="center"/>
                </w:tcPr>
                <w:p>
                  <w:pPr>
                    <w:jc w:val="center"/>
                    <w:rPr>
                      <w:rFonts w:ascii="Times New Roman" w:hAnsi="Times New Roman" w:cs="Times New Roman"/>
                      <w:szCs w:val="21"/>
                    </w:rPr>
                  </w:pPr>
                  <w:r>
                    <w:rPr>
                      <w:rFonts w:ascii="Times New Roman" w:hAnsi="Times New Roman" w:cs="Times New Roman"/>
                      <w:szCs w:val="21"/>
                    </w:rPr>
                    <w:t>等效连续A声级</w:t>
                  </w:r>
                </w:p>
              </w:tc>
              <w:tc>
                <w:tcPr>
                  <w:tcW w:w="1559" w:type="dxa"/>
                  <w:vAlign w:val="center"/>
                </w:tcPr>
                <w:p>
                  <w:pPr>
                    <w:jc w:val="center"/>
                    <w:rPr>
                      <w:rFonts w:ascii="Times New Roman" w:hAnsi="Times New Roman" w:cs="Times New Roman"/>
                      <w:szCs w:val="21"/>
                    </w:rPr>
                  </w:pPr>
                  <w:r>
                    <w:rPr>
                      <w:rFonts w:ascii="Times New Roman" w:hAnsi="Times New Roman" w:cs="Times New Roman"/>
                      <w:szCs w:val="21"/>
                    </w:rPr>
                    <w:t>1次/年</w:t>
                  </w:r>
                </w:p>
              </w:tc>
              <w:tc>
                <w:tcPr>
                  <w:tcW w:w="1418" w:type="dxa"/>
                  <w:tcBorders>
                    <w:right w:val="single" w:color="auto" w:sz="4" w:space="0"/>
                  </w:tcBorders>
                  <w:vAlign w:val="center"/>
                </w:tcPr>
                <w:p>
                  <w:pPr>
                    <w:jc w:val="center"/>
                    <w:rPr>
                      <w:rFonts w:ascii="Times New Roman" w:hAnsi="Times New Roman" w:cs="Times New Roman"/>
                      <w:szCs w:val="21"/>
                    </w:rPr>
                  </w:pPr>
                  <w:r>
                    <w:rPr>
                      <w:rFonts w:ascii="Times New Roman" w:hAnsi="Times New Roman" w:cs="Times New Roman"/>
                      <w:szCs w:val="21"/>
                    </w:rPr>
                    <w:t>按相关技术规范进行</w:t>
                  </w:r>
                </w:p>
              </w:tc>
            </w:tr>
          </w:tbl>
          <w:p>
            <w:pPr>
              <w:jc w:val="center"/>
            </w:pP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4.2.4 固体废物响分析</w:t>
            </w:r>
          </w:p>
          <w:p>
            <w:pPr>
              <w:pStyle w:val="9"/>
              <w:spacing w:line="360" w:lineRule="auto"/>
              <w:ind w:firstLine="240" w:firstLineChars="100"/>
              <w:rPr>
                <w:kern w:val="0"/>
                <w:sz w:val="24"/>
                <w:szCs w:val="24"/>
              </w:rPr>
            </w:pPr>
            <w:r>
              <w:rPr>
                <w:rFonts w:hint="eastAsia"/>
                <w:kern w:val="0"/>
                <w:sz w:val="24"/>
                <w:szCs w:val="24"/>
              </w:rPr>
              <w:t>1、</w:t>
            </w:r>
            <w:r>
              <w:rPr>
                <w:kern w:val="0"/>
                <w:sz w:val="24"/>
                <w:szCs w:val="24"/>
              </w:rPr>
              <w:t>固体废物源强</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主要为生产固废</w:t>
            </w:r>
            <w:r>
              <w:rPr>
                <w:rFonts w:hint="eastAsia" w:ascii="Times New Roman" w:hAnsi="Times New Roman" w:cs="Times New Roman"/>
                <w:color w:val="000000"/>
              </w:rPr>
              <w:t>（废砖坯、废砖）</w:t>
            </w:r>
            <w:r>
              <w:rPr>
                <w:rFonts w:ascii="Times New Roman" w:hAnsi="Times New Roman" w:cs="Times New Roman"/>
                <w:color w:val="000000"/>
              </w:rPr>
              <w:t>、</w:t>
            </w:r>
            <w:r>
              <w:rPr>
                <w:rFonts w:hint="eastAsia" w:ascii="Times New Roman" w:hAnsi="Times New Roman" w:cs="Times New Roman"/>
                <w:color w:val="000000"/>
              </w:rPr>
              <w:t>废气处理系统固废（</w:t>
            </w:r>
            <w:r>
              <w:rPr>
                <w:rFonts w:ascii="Times New Roman" w:hAnsi="Times New Roman" w:cs="Times New Roman"/>
                <w:color w:val="000000"/>
              </w:rPr>
              <w:t>除尘灰、脱硫渣</w:t>
            </w:r>
            <w:r>
              <w:rPr>
                <w:rFonts w:hint="eastAsia" w:ascii="Times New Roman" w:hAnsi="Times New Roman" w:cs="Times New Roman"/>
                <w:color w:val="000000"/>
              </w:rPr>
              <w:t>）、</w:t>
            </w:r>
            <w:r>
              <w:rPr>
                <w:rFonts w:ascii="Times New Roman" w:hAnsi="Times New Roman" w:cs="Times New Roman"/>
                <w:color w:val="000000"/>
              </w:rPr>
              <w:t>生活垃圾、雨水收集池沉渣、</w:t>
            </w:r>
            <w:r>
              <w:rPr>
                <w:rFonts w:hint="eastAsia" w:ascii="Times New Roman" w:hAnsi="Times New Roman" w:cs="Times New Roman"/>
                <w:color w:val="000000"/>
              </w:rPr>
              <w:t>污泥</w:t>
            </w:r>
            <w:r>
              <w:rPr>
                <w:rFonts w:ascii="Times New Roman" w:hAnsi="Times New Roman" w:cs="Times New Roman"/>
                <w:color w:val="000000"/>
              </w:rPr>
              <w:t>、食堂泔水及设备维护过程中产生的废机油。</w:t>
            </w:r>
          </w:p>
          <w:p>
            <w:pPr>
              <w:pStyle w:val="9"/>
              <w:spacing w:line="360" w:lineRule="auto"/>
              <w:ind w:firstLine="240" w:firstLineChars="100"/>
              <w:rPr>
                <w:kern w:val="0"/>
                <w:sz w:val="24"/>
                <w:szCs w:val="24"/>
              </w:rPr>
            </w:pPr>
            <w:r>
              <w:rPr>
                <w:rFonts w:hint="eastAsia"/>
                <w:kern w:val="0"/>
                <w:sz w:val="24"/>
                <w:szCs w:val="24"/>
              </w:rPr>
              <w:t>a.</w:t>
            </w:r>
            <w:r>
              <w:rPr>
                <w:kern w:val="0"/>
                <w:sz w:val="24"/>
                <w:szCs w:val="24"/>
              </w:rPr>
              <w:t>一般固废</w:t>
            </w:r>
          </w:p>
          <w:p>
            <w:pPr>
              <w:pStyle w:val="11"/>
              <w:spacing w:line="360" w:lineRule="auto"/>
              <w:ind w:left="0" w:right="105" w:rightChars="50" w:firstLine="240" w:firstLineChars="100"/>
              <w:rPr>
                <w:rFonts w:ascii="Times New Roman" w:hAnsi="Times New Roman" w:cs="Times New Roman"/>
                <w:color w:val="000000"/>
              </w:rPr>
            </w:pPr>
            <w:r>
              <w:rPr>
                <w:bCs/>
              </w:rPr>
              <w:fldChar w:fldCharType="begin"/>
            </w:r>
            <w:r>
              <w:rPr>
                <w:bCs/>
              </w:rPr>
              <w:instrText xml:space="preserve"> </w:instrText>
            </w:r>
            <w:r>
              <w:rPr>
                <w:rFonts w:hint="eastAsia"/>
                <w:bCs/>
              </w:rPr>
              <w:instrText xml:space="preserve">= 1 \* GB3</w:instrText>
            </w:r>
            <w:r>
              <w:rPr>
                <w:bCs/>
              </w:rPr>
              <w:instrText xml:space="preserve"> </w:instrText>
            </w:r>
            <w:r>
              <w:rPr>
                <w:bCs/>
              </w:rPr>
              <w:fldChar w:fldCharType="separate"/>
            </w:r>
            <w:r>
              <w:rPr>
                <w:rFonts w:hint="eastAsia"/>
                <w:bCs/>
              </w:rPr>
              <w:t>①</w:t>
            </w:r>
            <w:r>
              <w:rPr>
                <w:bCs/>
              </w:rPr>
              <w:fldChar w:fldCharType="end"/>
            </w:r>
            <w:r>
              <w:rPr>
                <w:rFonts w:hint="eastAsia" w:ascii="Times New Roman" w:hAnsi="Times New Roman" w:cs="Times New Roman"/>
                <w:color w:val="000000"/>
              </w:rPr>
              <w:t>废砖坯</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废砖坯产生量约</w:t>
            </w:r>
            <w:r>
              <w:rPr>
                <w:rFonts w:ascii="Times New Roman" w:hAnsi="Times New Roman" w:cs="Times New Roman"/>
                <w:color w:val="00B050"/>
              </w:rPr>
              <w:t>9500.7</w:t>
            </w:r>
            <w:r>
              <w:rPr>
                <w:rFonts w:hint="eastAsia" w:ascii="Times New Roman" w:hAnsi="Times New Roman" w:cs="Times New Roman"/>
                <w:color w:val="00B050"/>
              </w:rPr>
              <w:t>t/a，</w:t>
            </w:r>
            <w:r>
              <w:rPr>
                <w:rFonts w:hint="eastAsia" w:ascii="Times New Roman" w:hAnsi="Times New Roman" w:cs="Times New Roman"/>
                <w:color w:val="000000"/>
              </w:rPr>
              <w:t>全部返回搅拌工序回用，不外排。</w:t>
            </w:r>
          </w:p>
          <w:p>
            <w:pPr>
              <w:pStyle w:val="11"/>
              <w:spacing w:line="360" w:lineRule="auto"/>
              <w:ind w:left="0" w:right="105" w:rightChars="50" w:firstLine="240" w:firstLineChars="100"/>
              <w:rPr>
                <w:rFonts w:ascii="Times New Roman" w:hAnsi="Times New Roman" w:cs="Times New Roman"/>
                <w:color w:val="000000"/>
              </w:rPr>
            </w:pPr>
            <w:r>
              <w:rPr>
                <w:bCs/>
              </w:rPr>
              <w:fldChar w:fldCharType="begin"/>
            </w:r>
            <w:r>
              <w:rPr>
                <w:bCs/>
              </w:rPr>
              <w:instrText xml:space="preserve"> </w:instrText>
            </w:r>
            <w:r>
              <w:rPr>
                <w:rFonts w:hint="eastAsia"/>
                <w:bCs/>
              </w:rPr>
              <w:instrText xml:space="preserve">= 2 \* GB3</w:instrText>
            </w:r>
            <w:r>
              <w:rPr>
                <w:bCs/>
              </w:rPr>
              <w:instrText xml:space="preserve"> </w:instrText>
            </w:r>
            <w:r>
              <w:rPr>
                <w:bCs/>
              </w:rPr>
              <w:fldChar w:fldCharType="separate"/>
            </w:r>
            <w:r>
              <w:rPr>
                <w:rFonts w:hint="eastAsia"/>
                <w:bCs/>
              </w:rPr>
              <w:t>②</w:t>
            </w:r>
            <w:r>
              <w:rPr>
                <w:bCs/>
              </w:rPr>
              <w:fldChar w:fldCharType="end"/>
            </w:r>
            <w:r>
              <w:rPr>
                <w:rFonts w:hint="eastAsia" w:ascii="Times New Roman" w:hAnsi="Times New Roman" w:cs="Times New Roman"/>
                <w:color w:val="000000"/>
              </w:rPr>
              <w:t>废砖</w:t>
            </w:r>
          </w:p>
          <w:p>
            <w:pPr>
              <w:pStyle w:val="11"/>
              <w:spacing w:line="360" w:lineRule="auto"/>
              <w:ind w:left="0" w:right="105" w:rightChars="50" w:firstLine="240" w:firstLineChars="100"/>
              <w:rPr>
                <w:rFonts w:ascii="Times New Roman" w:hAnsi="Times New Roman" w:cs="Times New Roman"/>
              </w:rPr>
            </w:pPr>
            <w:r>
              <w:rPr>
                <w:rFonts w:ascii="Times New Roman" w:hAnsi="Times New Roman" w:cs="Times New Roman"/>
                <w:color w:val="000000"/>
              </w:rPr>
              <w:t>次品产生量</w:t>
            </w:r>
            <w:r>
              <w:rPr>
                <w:rFonts w:hint="eastAsia" w:ascii="Times New Roman" w:hAnsi="Times New Roman" w:cs="Times New Roman"/>
                <w:color w:val="000000"/>
              </w:rPr>
              <w:t>约</w:t>
            </w:r>
            <w:r>
              <w:rPr>
                <w:rFonts w:ascii="Times New Roman" w:hAnsi="Times New Roman" w:cs="Times New Roman"/>
                <w:color w:val="00B050"/>
              </w:rPr>
              <w:t>19001.4</w:t>
            </w:r>
            <w:r>
              <w:rPr>
                <w:rFonts w:hint="eastAsia" w:ascii="Times New Roman" w:hAnsi="Times New Roman" w:cs="Times New Roman"/>
                <w:color w:val="00B050"/>
              </w:rPr>
              <w:t>t/a</w:t>
            </w:r>
            <w:r>
              <w:rPr>
                <w:rFonts w:ascii="Times New Roman" w:hAnsi="Times New Roman" w:cs="Times New Roman"/>
                <w:color w:val="00B050"/>
              </w:rPr>
              <w:t>，</w:t>
            </w:r>
            <w:r>
              <w:rPr>
                <w:rFonts w:ascii="Times New Roman" w:hAnsi="Times New Roman" w:cs="Times New Roman"/>
              </w:rPr>
              <w:t>收集后返回</w:t>
            </w:r>
            <w:r>
              <w:rPr>
                <w:rFonts w:hint="eastAsia" w:ascii="Times New Roman" w:hAnsi="Times New Roman" w:cs="Times New Roman"/>
              </w:rPr>
              <w:t>破碎工序，</w:t>
            </w:r>
            <w:r>
              <w:rPr>
                <w:rFonts w:ascii="Times New Roman" w:hAnsi="Times New Roman" w:cs="Times New Roman"/>
              </w:rPr>
              <w:t>作为生产原料回用。</w:t>
            </w:r>
          </w:p>
          <w:p>
            <w:pPr>
              <w:pStyle w:val="11"/>
              <w:spacing w:line="360" w:lineRule="auto"/>
              <w:ind w:left="0" w:right="105" w:rightChars="50" w:firstLine="240" w:firstLineChars="100"/>
              <w:rPr>
                <w:rFonts w:ascii="Times New Roman" w:hAnsi="Times New Roman" w:cs="Times New Roman"/>
              </w:rPr>
            </w:pPr>
            <w:r>
              <w:rPr>
                <w:bCs/>
              </w:rPr>
              <w:fldChar w:fldCharType="begin"/>
            </w:r>
            <w:r>
              <w:rPr>
                <w:bCs/>
              </w:rPr>
              <w:instrText xml:space="preserve"> </w:instrText>
            </w:r>
            <w:r>
              <w:rPr>
                <w:rFonts w:hint="eastAsia"/>
                <w:bCs/>
              </w:rPr>
              <w:instrText xml:space="preserve">= 3 \* GB3</w:instrText>
            </w:r>
            <w:r>
              <w:rPr>
                <w:bCs/>
              </w:rPr>
              <w:instrText xml:space="preserve"> </w:instrText>
            </w:r>
            <w:r>
              <w:rPr>
                <w:bCs/>
              </w:rPr>
              <w:fldChar w:fldCharType="separate"/>
            </w:r>
            <w:r>
              <w:rPr>
                <w:rFonts w:hint="eastAsia"/>
                <w:bCs/>
              </w:rPr>
              <w:t>③</w:t>
            </w:r>
            <w:r>
              <w:rPr>
                <w:bCs/>
              </w:rPr>
              <w:fldChar w:fldCharType="end"/>
            </w:r>
            <w:r>
              <w:rPr>
                <w:rFonts w:ascii="Times New Roman" w:hAnsi="Times New Roman" w:cs="Times New Roman"/>
              </w:rPr>
              <w:t>除尘灰</w:t>
            </w:r>
          </w:p>
          <w:p>
            <w:pPr>
              <w:pStyle w:val="10"/>
              <w:spacing w:line="360" w:lineRule="auto"/>
              <w:ind w:firstLine="240" w:firstLineChars="100"/>
              <w:rPr>
                <w:rFonts w:ascii="Times New Roman" w:hAnsi="Times New Roman" w:cs="Times New Roman"/>
                <w:bCs/>
                <w:sz w:val="24"/>
              </w:rPr>
            </w:pPr>
            <w:r>
              <w:rPr>
                <w:rFonts w:ascii="Times New Roman" w:hAnsi="Times New Roman" w:cs="Times New Roman"/>
                <w:bCs/>
                <w:sz w:val="24"/>
              </w:rPr>
              <w:t>原料处理车间除尘器收集的除尘粉尘约</w:t>
            </w:r>
            <w:r>
              <w:rPr>
                <w:rFonts w:ascii="Times New Roman" w:hAnsi="Times New Roman" w:cs="Times New Roman"/>
                <w:color w:val="00B050"/>
                <w:sz w:val="24"/>
              </w:rPr>
              <w:t>84.11</w:t>
            </w:r>
            <w:r>
              <w:rPr>
                <w:rFonts w:ascii="Times New Roman" w:hAnsi="Times New Roman" w:cs="Times New Roman"/>
                <w:bCs/>
                <w:color w:val="00B050"/>
                <w:sz w:val="24"/>
              </w:rPr>
              <w:t>t/a，</w:t>
            </w:r>
            <w:r>
              <w:rPr>
                <w:rFonts w:hint="eastAsia" w:ascii="Times New Roman" w:hAnsi="Times New Roman" w:cs="Times New Roman"/>
                <w:bCs/>
                <w:sz w:val="24"/>
              </w:rPr>
              <w:t>作为</w:t>
            </w:r>
            <w:r>
              <w:rPr>
                <w:rFonts w:ascii="Times New Roman" w:hAnsi="Times New Roman" w:cs="Times New Roman"/>
                <w:bCs/>
                <w:sz w:val="24"/>
              </w:rPr>
              <w:t>制砖原料</w:t>
            </w:r>
            <w:r>
              <w:rPr>
                <w:rFonts w:hint="eastAsia" w:ascii="Times New Roman" w:hAnsi="Times New Roman" w:cs="Times New Roman"/>
                <w:bCs/>
                <w:sz w:val="24"/>
              </w:rPr>
              <w:t>回用</w:t>
            </w:r>
            <w:r>
              <w:rPr>
                <w:rFonts w:ascii="Times New Roman" w:hAnsi="Times New Roman" w:cs="Times New Roman"/>
                <w:bCs/>
                <w:sz w:val="24"/>
              </w:rPr>
              <w:t>。</w:t>
            </w:r>
          </w:p>
          <w:p>
            <w:pPr>
              <w:pStyle w:val="11"/>
              <w:spacing w:line="360" w:lineRule="auto"/>
              <w:ind w:left="0" w:right="105" w:rightChars="50" w:firstLine="240" w:firstLineChars="10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w:instrText>
            </w:r>
            <w:r>
              <w:rPr>
                <w:rFonts w:hint="eastAsia" w:ascii="Times New Roman" w:hAnsi="Times New Roman" w:cs="Times New Roman"/>
              </w:rPr>
              <w:instrText xml:space="preserve">= 4 \* GB3</w:instrText>
            </w:r>
            <w:r>
              <w:rPr>
                <w:rFonts w:ascii="Times New Roman" w:hAnsi="Times New Roman" w:cs="Times New Roman"/>
              </w:rPr>
              <w:instrText xml:space="preserve"> </w:instrText>
            </w:r>
            <w:r>
              <w:rPr>
                <w:rFonts w:ascii="Times New Roman" w:hAnsi="Times New Roman" w:cs="Times New Roman"/>
              </w:rPr>
              <w:fldChar w:fldCharType="separate"/>
            </w:r>
            <w:r>
              <w:rPr>
                <w:rFonts w:hint="eastAsia" w:ascii="Times New Roman" w:hAnsi="Times New Roman" w:cs="Times New Roman"/>
              </w:rPr>
              <w:t>④</w:t>
            </w:r>
            <w:r>
              <w:rPr>
                <w:rFonts w:ascii="Times New Roman" w:hAnsi="Times New Roman" w:cs="Times New Roman"/>
              </w:rPr>
              <w:fldChar w:fldCharType="end"/>
            </w:r>
            <w:r>
              <w:rPr>
                <w:rFonts w:ascii="Times New Roman" w:hAnsi="Times New Roman" w:cs="Times New Roman"/>
              </w:rPr>
              <w:t>脱硫渣</w:t>
            </w:r>
          </w:p>
          <w:p>
            <w:pPr>
              <w:pStyle w:val="11"/>
              <w:spacing w:line="360" w:lineRule="auto"/>
              <w:ind w:left="0" w:right="105" w:rightChars="50" w:firstLine="240" w:firstLineChars="100"/>
              <w:rPr>
                <w:rFonts w:ascii="Times New Roman" w:hAnsi="Times New Roman" w:cs="Times New Roman"/>
              </w:rPr>
            </w:pPr>
            <w:r>
              <w:rPr>
                <w:rFonts w:hint="eastAsia" w:ascii="Times New Roman" w:hAnsi="Times New Roman" w:cs="Times New Roman"/>
              </w:rPr>
              <w:t>脱硫渣总重约</w:t>
            </w:r>
            <w:r>
              <w:rPr>
                <w:rFonts w:ascii="Times New Roman" w:hAnsi="Times New Roman" w:cs="Times New Roman"/>
                <w:color w:val="00B050"/>
              </w:rPr>
              <w:t>1554.33</w:t>
            </w:r>
            <w:r>
              <w:rPr>
                <w:rFonts w:hint="eastAsia" w:ascii="Times New Roman" w:hAnsi="Times New Roman" w:cs="Times New Roman"/>
              </w:rPr>
              <w:t>t/a（干重）</w:t>
            </w:r>
            <w:r>
              <w:rPr>
                <w:rFonts w:ascii="Times New Roman" w:hAnsi="Times New Roman" w:cs="Times New Roman"/>
              </w:rPr>
              <w:t>，收集后回用于制砖。</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5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⑤</w:t>
            </w:r>
            <w:r>
              <w:rPr>
                <w:rFonts w:ascii="Times New Roman" w:hAnsi="Times New Roman" w:cs="Times New Roman"/>
                <w:color w:val="000000"/>
              </w:rPr>
              <w:fldChar w:fldCharType="end"/>
            </w:r>
            <w:r>
              <w:rPr>
                <w:rFonts w:ascii="Times New Roman" w:hAnsi="Times New Roman" w:cs="Times New Roman"/>
                <w:color w:val="000000"/>
              </w:rPr>
              <w:t>生活垃圾</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项目生活垃圾产生量为</w:t>
            </w:r>
            <w:r>
              <w:rPr>
                <w:rFonts w:ascii="Times New Roman" w:hAnsi="Times New Roman" w:cs="Times New Roman"/>
                <w:color w:val="00B050"/>
              </w:rPr>
              <w:t>25</w:t>
            </w:r>
            <w:r>
              <w:rPr>
                <w:rFonts w:hint="eastAsia" w:ascii="Times New Roman" w:hAnsi="Times New Roman" w:cs="Times New Roman"/>
                <w:color w:val="00B050"/>
              </w:rPr>
              <w:t>kg/d、</w:t>
            </w:r>
            <w:r>
              <w:rPr>
                <w:rFonts w:ascii="Times New Roman" w:hAnsi="Times New Roman" w:cs="Times New Roman"/>
                <w:color w:val="00B050"/>
              </w:rPr>
              <w:t>7.5</w:t>
            </w:r>
            <w:r>
              <w:rPr>
                <w:rFonts w:hint="eastAsia" w:ascii="Times New Roman" w:hAnsi="Times New Roman" w:cs="Times New Roman"/>
                <w:color w:val="00B050"/>
              </w:rPr>
              <w:t>t/a，</w:t>
            </w:r>
            <w:r>
              <w:rPr>
                <w:rFonts w:ascii="Times New Roman" w:hAnsi="Times New Roman" w:cs="Times New Roman"/>
                <w:color w:val="000000"/>
              </w:rPr>
              <w:t>统一收集后委托</w:t>
            </w:r>
            <w:r>
              <w:rPr>
                <w:rFonts w:hint="eastAsia" w:ascii="Times New Roman" w:hAnsi="Times New Roman" w:cs="Times New Roman"/>
                <w:color w:val="000000"/>
              </w:rPr>
              <w:t>园区</w:t>
            </w:r>
            <w:r>
              <w:rPr>
                <w:rFonts w:ascii="Times New Roman" w:hAnsi="Times New Roman" w:cs="Times New Roman"/>
                <w:color w:val="000000"/>
              </w:rPr>
              <w:t>环卫部门定期</w:t>
            </w:r>
            <w:r>
              <w:rPr>
                <w:rFonts w:hint="eastAsia" w:ascii="Times New Roman" w:hAnsi="Times New Roman" w:cs="Times New Roman"/>
                <w:color w:val="000000"/>
              </w:rPr>
              <w:t>清运处置</w:t>
            </w:r>
            <w:r>
              <w:rPr>
                <w:rFonts w:ascii="Times New Roman" w:hAnsi="Times New Roman" w:cs="Times New Roman"/>
                <w:color w:val="000000"/>
              </w:rPr>
              <w:t>。</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6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⑥</w:t>
            </w:r>
            <w:r>
              <w:rPr>
                <w:rFonts w:ascii="Times New Roman" w:hAnsi="Times New Roman" w:cs="Times New Roman"/>
                <w:color w:val="000000"/>
              </w:rPr>
              <w:fldChar w:fldCharType="end"/>
            </w:r>
            <w:r>
              <w:rPr>
                <w:rFonts w:ascii="Times New Roman" w:hAnsi="Times New Roman" w:cs="Times New Roman"/>
                <w:color w:val="000000"/>
              </w:rPr>
              <w:t>雨水收集池沉渣</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项目雨水收集量为</w:t>
            </w:r>
            <w:r>
              <w:rPr>
                <w:rFonts w:ascii="Times New Roman" w:hAnsi="Times New Roman" w:cs="Times New Roman"/>
                <w:color w:val="00B050"/>
              </w:rPr>
              <w:t>6490.8</w:t>
            </w:r>
            <w:r>
              <w:rPr>
                <w:rFonts w:ascii="Times New Roman" w:hAnsi="Times New Roman" w:cs="Times New Roman"/>
                <w:color w:val="000000"/>
              </w:rPr>
              <w:t>m</w:t>
            </w:r>
            <w:r>
              <w:rPr>
                <w:rFonts w:ascii="Times New Roman" w:hAnsi="Times New Roman" w:cs="Times New Roman"/>
                <w:color w:val="000000"/>
                <w:vertAlign w:val="superscript"/>
              </w:rPr>
              <w:t>3</w:t>
            </w:r>
            <w:r>
              <w:rPr>
                <w:rFonts w:ascii="Times New Roman" w:hAnsi="Times New Roman" w:cs="Times New Roman"/>
                <w:color w:val="000000"/>
              </w:rPr>
              <w:t>/a</w:t>
            </w:r>
            <w:r>
              <w:rPr>
                <w:rFonts w:hint="eastAsia" w:ascii="Times New Roman" w:hAnsi="Times New Roman" w:cs="Times New Roman"/>
                <w:color w:val="000000"/>
              </w:rPr>
              <w:t>，</w:t>
            </w:r>
            <w:r>
              <w:rPr>
                <w:rFonts w:ascii="Times New Roman" w:hAnsi="Times New Roman" w:cs="Times New Roman"/>
                <w:color w:val="000000"/>
              </w:rPr>
              <w:t>收集池</w:t>
            </w:r>
            <w:r>
              <w:rPr>
                <w:rFonts w:hint="eastAsia" w:ascii="Times New Roman" w:hAnsi="Times New Roman" w:cs="Times New Roman"/>
                <w:color w:val="000000"/>
              </w:rPr>
              <w:t>（罐）</w:t>
            </w:r>
            <w:r>
              <w:rPr>
                <w:rFonts w:ascii="Times New Roman" w:hAnsi="Times New Roman" w:cs="Times New Roman"/>
                <w:color w:val="000000"/>
              </w:rPr>
              <w:t>污泥产生量约为</w:t>
            </w:r>
            <w:r>
              <w:rPr>
                <w:rFonts w:ascii="Times New Roman" w:hAnsi="Times New Roman" w:cs="Times New Roman"/>
                <w:color w:val="00B050"/>
              </w:rPr>
              <w:t>6.49t/a</w:t>
            </w:r>
            <w:r>
              <w:rPr>
                <w:rFonts w:ascii="Times New Roman" w:hAnsi="Times New Roman" w:cs="Times New Roman"/>
                <w:color w:val="000000"/>
              </w:rPr>
              <w:t>，定期清掏，</w:t>
            </w:r>
            <w:r>
              <w:rPr>
                <w:rFonts w:hint="eastAsia" w:ascii="Times New Roman" w:hAnsi="Times New Roman" w:cs="Times New Roman"/>
                <w:color w:val="000000"/>
              </w:rPr>
              <w:t>全部</w:t>
            </w:r>
            <w:r>
              <w:rPr>
                <w:rFonts w:ascii="Times New Roman" w:hAnsi="Times New Roman" w:cs="Times New Roman"/>
                <w:color w:val="000000"/>
              </w:rPr>
              <w:t>用于制砖。</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7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⑦</w:t>
            </w:r>
            <w:r>
              <w:rPr>
                <w:rFonts w:ascii="Times New Roman" w:hAnsi="Times New Roman" w:cs="Times New Roman"/>
                <w:color w:val="000000"/>
              </w:rPr>
              <w:fldChar w:fldCharType="end"/>
            </w:r>
            <w:r>
              <w:rPr>
                <w:rFonts w:hint="eastAsia" w:ascii="Times New Roman" w:hAnsi="Times New Roman" w:cs="Times New Roman"/>
                <w:color w:val="000000"/>
              </w:rPr>
              <w:t>污泥</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估算污泥产生量约为</w:t>
            </w:r>
            <w:r>
              <w:rPr>
                <w:rFonts w:hint="eastAsia" w:ascii="Times New Roman" w:hAnsi="Times New Roman" w:cs="Times New Roman"/>
                <w:color w:val="00B050"/>
              </w:rPr>
              <w:t>0</w:t>
            </w:r>
            <w:r>
              <w:rPr>
                <w:rFonts w:ascii="Times New Roman" w:hAnsi="Times New Roman" w:cs="Times New Roman"/>
                <w:color w:val="00B050"/>
              </w:rPr>
              <w:t>.35</w:t>
            </w:r>
            <w:r>
              <w:rPr>
                <w:rFonts w:hint="eastAsia" w:ascii="Times New Roman" w:hAnsi="Times New Roman" w:cs="Times New Roman"/>
                <w:color w:val="00B050"/>
              </w:rPr>
              <w:t>t/a（干重）</w:t>
            </w:r>
            <w:r>
              <w:rPr>
                <w:rFonts w:hint="eastAsia" w:ascii="Times New Roman" w:hAnsi="Times New Roman" w:cs="Times New Roman"/>
                <w:color w:val="000000"/>
              </w:rPr>
              <w:t>，定期清掏，并委托园区环卫部门统一清运处置。</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w:instrText>
            </w:r>
            <w:r>
              <w:rPr>
                <w:rFonts w:hint="eastAsia" w:ascii="Times New Roman" w:hAnsi="Times New Roman" w:cs="Times New Roman"/>
                <w:color w:val="000000"/>
              </w:rPr>
              <w:instrText xml:space="preserve">= 8 \* GB3</w:instrText>
            </w:r>
            <w:r>
              <w:rPr>
                <w:rFonts w:ascii="Times New Roman" w:hAnsi="Times New Roman" w:cs="Times New Roman"/>
                <w:color w:val="000000"/>
              </w:rPr>
              <w:instrText xml:space="preserve"> </w:instrText>
            </w:r>
            <w:r>
              <w:rPr>
                <w:rFonts w:ascii="Times New Roman" w:hAnsi="Times New Roman" w:cs="Times New Roman"/>
                <w:color w:val="000000"/>
              </w:rPr>
              <w:fldChar w:fldCharType="separate"/>
            </w:r>
            <w:r>
              <w:rPr>
                <w:rFonts w:hint="eastAsia" w:ascii="Times New Roman" w:hAnsi="Times New Roman" w:cs="Times New Roman"/>
                <w:color w:val="000000"/>
              </w:rPr>
              <w:t>⑧</w:t>
            </w:r>
            <w:r>
              <w:rPr>
                <w:rFonts w:ascii="Times New Roman" w:hAnsi="Times New Roman" w:cs="Times New Roman"/>
                <w:color w:val="000000"/>
              </w:rPr>
              <w:fldChar w:fldCharType="end"/>
            </w:r>
            <w:r>
              <w:rPr>
                <w:rFonts w:ascii="Times New Roman" w:hAnsi="Times New Roman" w:cs="Times New Roman"/>
                <w:color w:val="000000"/>
              </w:rPr>
              <w:t>食堂泔水</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运营期泔水产生量约为</w:t>
            </w:r>
            <w:r>
              <w:rPr>
                <w:rFonts w:ascii="Times New Roman" w:hAnsi="Times New Roman" w:cs="Times New Roman"/>
                <w:color w:val="00B050"/>
              </w:rPr>
              <w:t>10</w:t>
            </w:r>
            <w:r>
              <w:rPr>
                <w:rFonts w:hint="eastAsia" w:ascii="Times New Roman" w:hAnsi="Times New Roman" w:cs="Times New Roman"/>
                <w:color w:val="00B050"/>
              </w:rPr>
              <w:t>kg/d、</w:t>
            </w:r>
            <w:r>
              <w:rPr>
                <w:rFonts w:ascii="Times New Roman" w:hAnsi="Times New Roman" w:cs="Times New Roman"/>
                <w:color w:val="00B050"/>
              </w:rPr>
              <w:t>3.0</w:t>
            </w:r>
            <w:r>
              <w:rPr>
                <w:rFonts w:hint="eastAsia" w:ascii="Times New Roman" w:hAnsi="Times New Roman" w:cs="Times New Roman"/>
                <w:color w:val="00B050"/>
              </w:rPr>
              <w:t>t/a，</w:t>
            </w:r>
            <w:r>
              <w:rPr>
                <w:rFonts w:ascii="Times New Roman" w:hAnsi="Times New Roman" w:cs="Times New Roman"/>
                <w:color w:val="000000"/>
              </w:rPr>
              <w:t>餐厨垃圾收集后统一按照《昆明市餐厨废弃物管理办法》（昆明市政府令第109号）委托有资质单位进行清运处置，不外排。</w:t>
            </w:r>
          </w:p>
          <w:p>
            <w:pPr>
              <w:pStyle w:val="9"/>
              <w:spacing w:line="360" w:lineRule="auto"/>
              <w:ind w:firstLine="240" w:firstLineChars="100"/>
              <w:rPr>
                <w:kern w:val="0"/>
                <w:sz w:val="24"/>
                <w:szCs w:val="24"/>
              </w:rPr>
            </w:pPr>
            <w:r>
              <w:rPr>
                <w:rFonts w:hint="eastAsia"/>
                <w:kern w:val="0"/>
                <w:sz w:val="24"/>
                <w:szCs w:val="24"/>
              </w:rPr>
              <w:t>b.危险废物</w:t>
            </w:r>
          </w:p>
          <w:p>
            <w:pPr>
              <w:pStyle w:val="9"/>
              <w:spacing w:line="360" w:lineRule="auto"/>
              <w:ind w:firstLine="240" w:firstLineChars="100"/>
            </w:pPr>
            <w:r>
              <w:rPr>
                <w:bCs/>
                <w:sz w:val="24"/>
                <w:szCs w:val="24"/>
              </w:rPr>
              <w:t>本项目</w:t>
            </w:r>
            <w:r>
              <w:rPr>
                <w:rFonts w:hint="eastAsia"/>
                <w:bCs/>
                <w:sz w:val="24"/>
                <w:szCs w:val="24"/>
              </w:rPr>
              <w:t>运行期设备维修、维护将产生少量废机油，根据建设单位提供的资料，其产生量约</w:t>
            </w:r>
            <w:r>
              <w:rPr>
                <w:bCs/>
                <w:sz w:val="24"/>
                <w:szCs w:val="24"/>
              </w:rPr>
              <w:t>0.37</w:t>
            </w:r>
            <w:r>
              <w:rPr>
                <w:rFonts w:hint="eastAsia"/>
                <w:bCs/>
                <w:sz w:val="24"/>
                <w:szCs w:val="24"/>
              </w:rPr>
              <w:t>t/a。废机油</w:t>
            </w:r>
            <w:r>
              <w:rPr>
                <w:bCs/>
                <w:sz w:val="24"/>
                <w:szCs w:val="24"/>
              </w:rPr>
              <w:t>属于危险废物（废物类别HW08，废物代码900-214-08）</w:t>
            </w:r>
            <w:r>
              <w:rPr>
                <w:rFonts w:hint="eastAsia"/>
                <w:bCs/>
                <w:sz w:val="24"/>
                <w:szCs w:val="24"/>
              </w:rPr>
              <w:t>，统一收集后暂存在危废间内，最终委托有资质单位处置。</w:t>
            </w:r>
          </w:p>
          <w:p>
            <w:pPr>
              <w:spacing w:line="500" w:lineRule="exact"/>
              <w:jc w:val="center"/>
              <w:rPr>
                <w:rFonts w:ascii="Times New Roman" w:hAnsi="Times New Roman" w:cs="Times New Roman"/>
                <w:b/>
                <w:color w:val="000000"/>
                <w:szCs w:val="21"/>
              </w:rPr>
            </w:pPr>
            <w:r>
              <w:rPr>
                <w:rFonts w:hint="eastAsia" w:ascii="Times New Roman" w:hAnsi="Times New Roman" w:cs="Times New Roman"/>
                <w:b/>
                <w:color w:val="000000"/>
                <w:szCs w:val="21"/>
              </w:rPr>
              <w:t>表</w:t>
            </w:r>
            <w:r>
              <w:rPr>
                <w:rFonts w:ascii="Times New Roman" w:hAnsi="Times New Roman" w:cs="Times New Roman"/>
                <w:b/>
                <w:color w:val="000000"/>
                <w:szCs w:val="21"/>
              </w:rPr>
              <w:t>4-20    建设项目固废产生情况</w:t>
            </w:r>
          </w:p>
          <w:tbl>
            <w:tblPr>
              <w:tblStyle w:val="21"/>
              <w:tblW w:w="81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679"/>
              <w:gridCol w:w="680"/>
              <w:gridCol w:w="806"/>
              <w:gridCol w:w="1061"/>
              <w:gridCol w:w="894"/>
              <w:gridCol w:w="755"/>
              <w:gridCol w:w="755"/>
              <w:gridCol w:w="1313"/>
              <w:gridCol w:w="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vMerge w:val="restart"/>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序号</w:t>
                  </w:r>
                </w:p>
              </w:tc>
              <w:tc>
                <w:tcPr>
                  <w:tcW w:w="679" w:type="dxa"/>
                  <w:vMerge w:val="restart"/>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固废名称</w:t>
                  </w:r>
                </w:p>
              </w:tc>
              <w:tc>
                <w:tcPr>
                  <w:tcW w:w="680" w:type="dxa"/>
                  <w:vMerge w:val="restart"/>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产生工序</w:t>
                  </w:r>
                </w:p>
              </w:tc>
              <w:tc>
                <w:tcPr>
                  <w:tcW w:w="806" w:type="dxa"/>
                  <w:vMerge w:val="restart"/>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形态</w:t>
                  </w:r>
                </w:p>
              </w:tc>
              <w:tc>
                <w:tcPr>
                  <w:tcW w:w="1061" w:type="dxa"/>
                  <w:vMerge w:val="restart"/>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主要成分</w:t>
                  </w:r>
                </w:p>
              </w:tc>
              <w:tc>
                <w:tcPr>
                  <w:tcW w:w="894" w:type="dxa"/>
                  <w:vMerge w:val="restart"/>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预计产量（t/a）</w:t>
                  </w:r>
                </w:p>
              </w:tc>
              <w:tc>
                <w:tcPr>
                  <w:tcW w:w="2823" w:type="dxa"/>
                  <w:gridSpan w:val="3"/>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种类判定</w:t>
                  </w:r>
                </w:p>
              </w:tc>
              <w:tc>
                <w:tcPr>
                  <w:tcW w:w="756" w:type="dxa"/>
                  <w:vMerge w:val="restart"/>
                  <w:shd w:val="clear" w:color="auto" w:fill="auto"/>
                  <w:vAlign w:val="center"/>
                </w:tcPr>
                <w:p>
                  <w:pPr>
                    <w:jc w:val="center"/>
                    <w:rPr>
                      <w:color w:val="00B050"/>
                      <w:sz w:val="18"/>
                      <w:szCs w:val="18"/>
                    </w:rPr>
                  </w:pPr>
                  <w:r>
                    <w:rPr>
                      <w:rFonts w:hint="eastAsia" w:ascii="Times New Roman" w:hAnsi="Times New Roman" w:cs="Times New Roman"/>
                      <w:color w:val="00B050"/>
                      <w:sz w:val="18"/>
                      <w:szCs w:val="18"/>
                    </w:rPr>
                    <w:t>处理方式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vMerge w:val="continue"/>
                  <w:shd w:val="clear" w:color="auto" w:fill="auto"/>
                  <w:vAlign w:val="center"/>
                </w:tcPr>
                <w:p>
                  <w:pPr>
                    <w:jc w:val="center"/>
                    <w:rPr>
                      <w:rFonts w:ascii="Times New Roman" w:hAnsi="Times New Roman" w:cs="Times New Roman"/>
                      <w:color w:val="00B050"/>
                      <w:sz w:val="18"/>
                      <w:szCs w:val="18"/>
                    </w:rPr>
                  </w:pPr>
                </w:p>
              </w:tc>
              <w:tc>
                <w:tcPr>
                  <w:tcW w:w="679" w:type="dxa"/>
                  <w:vMerge w:val="continue"/>
                  <w:shd w:val="clear" w:color="auto" w:fill="auto"/>
                  <w:vAlign w:val="center"/>
                </w:tcPr>
                <w:p>
                  <w:pPr>
                    <w:jc w:val="center"/>
                    <w:rPr>
                      <w:rFonts w:ascii="Times New Roman" w:hAnsi="Times New Roman" w:cs="Times New Roman"/>
                      <w:color w:val="00B050"/>
                      <w:sz w:val="18"/>
                      <w:szCs w:val="18"/>
                    </w:rPr>
                  </w:pPr>
                </w:p>
              </w:tc>
              <w:tc>
                <w:tcPr>
                  <w:tcW w:w="680" w:type="dxa"/>
                  <w:vMerge w:val="continue"/>
                  <w:shd w:val="clear" w:color="auto" w:fill="auto"/>
                  <w:vAlign w:val="center"/>
                </w:tcPr>
                <w:p>
                  <w:pPr>
                    <w:jc w:val="center"/>
                    <w:rPr>
                      <w:rFonts w:ascii="Times New Roman" w:hAnsi="Times New Roman" w:cs="Times New Roman"/>
                      <w:color w:val="00B050"/>
                      <w:sz w:val="18"/>
                      <w:szCs w:val="18"/>
                    </w:rPr>
                  </w:pPr>
                </w:p>
              </w:tc>
              <w:tc>
                <w:tcPr>
                  <w:tcW w:w="806" w:type="dxa"/>
                  <w:vMerge w:val="continue"/>
                  <w:shd w:val="clear" w:color="auto" w:fill="auto"/>
                  <w:vAlign w:val="center"/>
                </w:tcPr>
                <w:p>
                  <w:pPr>
                    <w:jc w:val="center"/>
                    <w:rPr>
                      <w:rFonts w:ascii="Times New Roman" w:hAnsi="Times New Roman" w:cs="Times New Roman"/>
                      <w:color w:val="00B050"/>
                      <w:sz w:val="18"/>
                      <w:szCs w:val="18"/>
                    </w:rPr>
                  </w:pPr>
                </w:p>
              </w:tc>
              <w:tc>
                <w:tcPr>
                  <w:tcW w:w="1061" w:type="dxa"/>
                  <w:vMerge w:val="continue"/>
                  <w:shd w:val="clear" w:color="auto" w:fill="auto"/>
                  <w:vAlign w:val="center"/>
                </w:tcPr>
                <w:p>
                  <w:pPr>
                    <w:jc w:val="center"/>
                    <w:rPr>
                      <w:rFonts w:ascii="Times New Roman" w:hAnsi="Times New Roman" w:cs="Times New Roman"/>
                      <w:color w:val="00B050"/>
                      <w:sz w:val="18"/>
                      <w:szCs w:val="18"/>
                    </w:rPr>
                  </w:pPr>
                </w:p>
              </w:tc>
              <w:tc>
                <w:tcPr>
                  <w:tcW w:w="894" w:type="dxa"/>
                  <w:vMerge w:val="continue"/>
                  <w:shd w:val="clear" w:color="auto" w:fill="auto"/>
                  <w:vAlign w:val="center"/>
                </w:tcPr>
                <w:p>
                  <w:pPr>
                    <w:jc w:val="center"/>
                    <w:rPr>
                      <w:rFonts w:ascii="Times New Roman" w:hAnsi="Times New Roman" w:cs="Times New Roman"/>
                      <w:color w:val="00B050"/>
                      <w:sz w:val="18"/>
                      <w:szCs w:val="18"/>
                    </w:rPr>
                  </w:pPr>
                </w:p>
              </w:tc>
              <w:tc>
                <w:tcPr>
                  <w:tcW w:w="1510" w:type="dxa"/>
                  <w:gridSpan w:val="2"/>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是否属于固废</w:t>
                  </w:r>
                </w:p>
              </w:tc>
              <w:tc>
                <w:tcPr>
                  <w:tcW w:w="1313" w:type="dxa"/>
                  <w:vMerge w:val="restart"/>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判定依据</w:t>
                  </w:r>
                </w:p>
              </w:tc>
              <w:tc>
                <w:tcPr>
                  <w:tcW w:w="756" w:type="dxa"/>
                  <w:vMerge w:val="continue"/>
                  <w:shd w:val="clear" w:color="auto" w:fill="auto"/>
                  <w:vAlign w:val="center"/>
                </w:tcPr>
                <w:p>
                  <w:pPr>
                    <w:jc w:val="center"/>
                    <w:rPr>
                      <w:rFonts w:ascii="Times New Roman" w:hAnsi="Times New Roman" w:cs="Times New Roman"/>
                      <w:color w:val="00B05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vMerge w:val="continue"/>
                  <w:shd w:val="clear" w:color="auto" w:fill="auto"/>
                  <w:vAlign w:val="center"/>
                </w:tcPr>
                <w:p>
                  <w:pPr>
                    <w:jc w:val="center"/>
                    <w:rPr>
                      <w:rFonts w:ascii="Times New Roman" w:hAnsi="Times New Roman" w:cs="Times New Roman"/>
                      <w:color w:val="00B050"/>
                      <w:sz w:val="18"/>
                      <w:szCs w:val="18"/>
                    </w:rPr>
                  </w:pPr>
                </w:p>
              </w:tc>
              <w:tc>
                <w:tcPr>
                  <w:tcW w:w="679" w:type="dxa"/>
                  <w:vMerge w:val="continue"/>
                  <w:shd w:val="clear" w:color="auto" w:fill="auto"/>
                  <w:vAlign w:val="center"/>
                </w:tcPr>
                <w:p>
                  <w:pPr>
                    <w:jc w:val="center"/>
                    <w:rPr>
                      <w:rFonts w:ascii="Times New Roman" w:hAnsi="Times New Roman" w:cs="Times New Roman"/>
                      <w:color w:val="00B050"/>
                      <w:sz w:val="18"/>
                      <w:szCs w:val="18"/>
                    </w:rPr>
                  </w:pPr>
                </w:p>
              </w:tc>
              <w:tc>
                <w:tcPr>
                  <w:tcW w:w="680" w:type="dxa"/>
                  <w:vMerge w:val="continue"/>
                  <w:shd w:val="clear" w:color="auto" w:fill="auto"/>
                  <w:vAlign w:val="center"/>
                </w:tcPr>
                <w:p>
                  <w:pPr>
                    <w:jc w:val="center"/>
                    <w:rPr>
                      <w:rFonts w:ascii="Times New Roman" w:hAnsi="Times New Roman" w:cs="Times New Roman"/>
                      <w:color w:val="00B050"/>
                      <w:sz w:val="18"/>
                      <w:szCs w:val="18"/>
                    </w:rPr>
                  </w:pPr>
                </w:p>
              </w:tc>
              <w:tc>
                <w:tcPr>
                  <w:tcW w:w="806" w:type="dxa"/>
                  <w:vMerge w:val="continue"/>
                  <w:shd w:val="clear" w:color="auto" w:fill="auto"/>
                  <w:vAlign w:val="center"/>
                </w:tcPr>
                <w:p>
                  <w:pPr>
                    <w:jc w:val="center"/>
                    <w:rPr>
                      <w:rFonts w:ascii="Times New Roman" w:hAnsi="Times New Roman" w:cs="Times New Roman"/>
                      <w:color w:val="00B050"/>
                      <w:sz w:val="18"/>
                      <w:szCs w:val="18"/>
                    </w:rPr>
                  </w:pPr>
                </w:p>
              </w:tc>
              <w:tc>
                <w:tcPr>
                  <w:tcW w:w="1061" w:type="dxa"/>
                  <w:vMerge w:val="continue"/>
                  <w:shd w:val="clear" w:color="auto" w:fill="auto"/>
                  <w:vAlign w:val="center"/>
                </w:tcPr>
                <w:p>
                  <w:pPr>
                    <w:jc w:val="center"/>
                    <w:rPr>
                      <w:rFonts w:ascii="Times New Roman" w:hAnsi="Times New Roman" w:cs="Times New Roman"/>
                      <w:color w:val="00B050"/>
                      <w:sz w:val="18"/>
                      <w:szCs w:val="18"/>
                    </w:rPr>
                  </w:pPr>
                </w:p>
              </w:tc>
              <w:tc>
                <w:tcPr>
                  <w:tcW w:w="894" w:type="dxa"/>
                  <w:vMerge w:val="continue"/>
                  <w:shd w:val="clear" w:color="auto" w:fill="auto"/>
                  <w:vAlign w:val="center"/>
                </w:tcPr>
                <w:p>
                  <w:pPr>
                    <w:jc w:val="center"/>
                    <w:rPr>
                      <w:rFonts w:ascii="Times New Roman" w:hAnsi="Times New Roman" w:cs="Times New Roman"/>
                      <w:color w:val="00B050"/>
                      <w:sz w:val="18"/>
                      <w:szCs w:val="18"/>
                    </w:rPr>
                  </w:pPr>
                </w:p>
              </w:tc>
              <w:tc>
                <w:tcPr>
                  <w:tcW w:w="755"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是</w:t>
                  </w:r>
                </w:p>
              </w:tc>
              <w:tc>
                <w:tcPr>
                  <w:tcW w:w="755"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否</w:t>
                  </w:r>
                </w:p>
              </w:tc>
              <w:tc>
                <w:tcPr>
                  <w:tcW w:w="1313" w:type="dxa"/>
                  <w:vMerge w:val="continue"/>
                  <w:shd w:val="clear" w:color="auto" w:fill="auto"/>
                  <w:vAlign w:val="center"/>
                </w:tcPr>
                <w:p>
                  <w:pPr>
                    <w:jc w:val="center"/>
                    <w:rPr>
                      <w:rFonts w:ascii="Times New Roman" w:hAnsi="Times New Roman" w:cs="Times New Roman"/>
                      <w:color w:val="00B050"/>
                      <w:sz w:val="18"/>
                      <w:szCs w:val="18"/>
                    </w:rPr>
                  </w:pPr>
                </w:p>
              </w:tc>
              <w:tc>
                <w:tcPr>
                  <w:tcW w:w="756" w:type="dxa"/>
                  <w:vMerge w:val="continue"/>
                  <w:shd w:val="clear" w:color="auto" w:fill="auto"/>
                  <w:vAlign w:val="center"/>
                </w:tcPr>
                <w:p>
                  <w:pPr>
                    <w:jc w:val="center"/>
                    <w:rPr>
                      <w:rFonts w:ascii="Times New Roman" w:hAnsi="Times New Roman" w:cs="Times New Roman"/>
                      <w:color w:val="00B05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1</w:t>
                  </w:r>
                </w:p>
              </w:tc>
              <w:tc>
                <w:tcPr>
                  <w:tcW w:w="679"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bCs/>
                      <w:color w:val="00B050"/>
                      <w:sz w:val="18"/>
                      <w:szCs w:val="18"/>
                    </w:rPr>
                    <w:t>废砖坯</w:t>
                  </w:r>
                </w:p>
              </w:tc>
              <w:tc>
                <w:tcPr>
                  <w:tcW w:w="680"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bCs/>
                      <w:color w:val="00B050"/>
                      <w:sz w:val="18"/>
                      <w:szCs w:val="18"/>
                    </w:rPr>
                    <w:t>砖坯砌码</w:t>
                  </w:r>
                </w:p>
              </w:tc>
              <w:tc>
                <w:tcPr>
                  <w:tcW w:w="80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固态</w:t>
                  </w:r>
                </w:p>
              </w:tc>
              <w:tc>
                <w:tcPr>
                  <w:tcW w:w="1061"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原料</w:t>
                  </w:r>
                </w:p>
              </w:tc>
              <w:tc>
                <w:tcPr>
                  <w:tcW w:w="894"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9500.7</w:t>
                  </w:r>
                </w:p>
              </w:tc>
              <w:tc>
                <w:tcPr>
                  <w:tcW w:w="755"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w:t>
                  </w:r>
                </w:p>
              </w:tc>
              <w:tc>
                <w:tcPr>
                  <w:tcW w:w="755" w:type="dxa"/>
                  <w:shd w:val="clear" w:color="auto" w:fill="auto"/>
                  <w:vAlign w:val="center"/>
                </w:tcPr>
                <w:p>
                  <w:pPr>
                    <w:jc w:val="center"/>
                    <w:rPr>
                      <w:rFonts w:ascii="Times New Roman" w:hAnsi="Times New Roman" w:cs="Times New Roman"/>
                      <w:color w:val="00B050"/>
                      <w:sz w:val="18"/>
                      <w:szCs w:val="18"/>
                    </w:rPr>
                  </w:pPr>
                </w:p>
              </w:tc>
              <w:tc>
                <w:tcPr>
                  <w:tcW w:w="1313" w:type="dxa"/>
                  <w:vMerge w:val="restart"/>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《固体废物鉴 别标准通 则》 （GB34330- 2017）</w:t>
                  </w:r>
                </w:p>
              </w:tc>
              <w:tc>
                <w:tcPr>
                  <w:tcW w:w="75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回用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2</w:t>
                  </w:r>
                </w:p>
              </w:tc>
              <w:tc>
                <w:tcPr>
                  <w:tcW w:w="679"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bCs/>
                      <w:color w:val="00B050"/>
                      <w:sz w:val="18"/>
                      <w:szCs w:val="18"/>
                    </w:rPr>
                    <w:t>废砖</w:t>
                  </w:r>
                </w:p>
              </w:tc>
              <w:tc>
                <w:tcPr>
                  <w:tcW w:w="680"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bCs/>
                      <w:color w:val="00B050"/>
                      <w:sz w:val="18"/>
                      <w:szCs w:val="18"/>
                    </w:rPr>
                    <w:t>隧道窑出砖</w:t>
                  </w:r>
                </w:p>
              </w:tc>
              <w:tc>
                <w:tcPr>
                  <w:tcW w:w="80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固态</w:t>
                  </w:r>
                </w:p>
              </w:tc>
              <w:tc>
                <w:tcPr>
                  <w:tcW w:w="1061"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砖</w:t>
                  </w:r>
                </w:p>
              </w:tc>
              <w:tc>
                <w:tcPr>
                  <w:tcW w:w="894"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19001.4</w:t>
                  </w:r>
                </w:p>
              </w:tc>
              <w:tc>
                <w:tcPr>
                  <w:tcW w:w="755"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w:t>
                  </w:r>
                </w:p>
              </w:tc>
              <w:tc>
                <w:tcPr>
                  <w:tcW w:w="755" w:type="dxa"/>
                  <w:shd w:val="clear" w:color="auto" w:fill="auto"/>
                  <w:vAlign w:val="center"/>
                </w:tcPr>
                <w:p>
                  <w:pPr>
                    <w:jc w:val="center"/>
                    <w:rPr>
                      <w:rFonts w:ascii="Times New Roman" w:hAnsi="Times New Roman" w:cs="Times New Roman"/>
                      <w:color w:val="00B050"/>
                      <w:sz w:val="18"/>
                      <w:szCs w:val="18"/>
                    </w:rPr>
                  </w:pPr>
                </w:p>
              </w:tc>
              <w:tc>
                <w:tcPr>
                  <w:tcW w:w="1313" w:type="dxa"/>
                  <w:vMerge w:val="continue"/>
                  <w:shd w:val="clear" w:color="auto" w:fill="auto"/>
                  <w:vAlign w:val="center"/>
                </w:tcPr>
                <w:p>
                  <w:pPr>
                    <w:jc w:val="center"/>
                    <w:rPr>
                      <w:rFonts w:ascii="Times New Roman" w:hAnsi="Times New Roman" w:cs="Times New Roman"/>
                      <w:color w:val="00B050"/>
                      <w:sz w:val="18"/>
                      <w:szCs w:val="18"/>
                    </w:rPr>
                  </w:pPr>
                </w:p>
              </w:tc>
              <w:tc>
                <w:tcPr>
                  <w:tcW w:w="75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回用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3</w:t>
                  </w:r>
                </w:p>
              </w:tc>
              <w:tc>
                <w:tcPr>
                  <w:tcW w:w="679"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bCs/>
                      <w:color w:val="00B050"/>
                      <w:sz w:val="18"/>
                      <w:szCs w:val="18"/>
                    </w:rPr>
                    <w:t>除尘灰</w:t>
                  </w:r>
                </w:p>
              </w:tc>
              <w:tc>
                <w:tcPr>
                  <w:tcW w:w="680"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bCs/>
                      <w:color w:val="00B050"/>
                      <w:sz w:val="18"/>
                      <w:szCs w:val="18"/>
                    </w:rPr>
                    <w:t>袋式除尘器</w:t>
                  </w:r>
                </w:p>
              </w:tc>
              <w:tc>
                <w:tcPr>
                  <w:tcW w:w="80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固态</w:t>
                  </w:r>
                </w:p>
              </w:tc>
              <w:tc>
                <w:tcPr>
                  <w:tcW w:w="1061"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原料</w:t>
                  </w:r>
                </w:p>
              </w:tc>
              <w:tc>
                <w:tcPr>
                  <w:tcW w:w="894"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84.11</w:t>
                  </w:r>
                </w:p>
              </w:tc>
              <w:tc>
                <w:tcPr>
                  <w:tcW w:w="755"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w:t>
                  </w:r>
                </w:p>
              </w:tc>
              <w:tc>
                <w:tcPr>
                  <w:tcW w:w="755" w:type="dxa"/>
                  <w:shd w:val="clear" w:color="auto" w:fill="auto"/>
                  <w:vAlign w:val="center"/>
                </w:tcPr>
                <w:p>
                  <w:pPr>
                    <w:jc w:val="center"/>
                    <w:rPr>
                      <w:rFonts w:ascii="Times New Roman" w:hAnsi="Times New Roman" w:cs="Times New Roman"/>
                      <w:color w:val="00B050"/>
                      <w:sz w:val="18"/>
                      <w:szCs w:val="18"/>
                    </w:rPr>
                  </w:pPr>
                </w:p>
              </w:tc>
              <w:tc>
                <w:tcPr>
                  <w:tcW w:w="1313" w:type="dxa"/>
                  <w:vMerge w:val="continue"/>
                  <w:shd w:val="clear" w:color="auto" w:fill="auto"/>
                  <w:vAlign w:val="center"/>
                </w:tcPr>
                <w:p>
                  <w:pPr>
                    <w:jc w:val="center"/>
                    <w:rPr>
                      <w:rFonts w:ascii="Times New Roman" w:hAnsi="Times New Roman" w:cs="Times New Roman"/>
                      <w:color w:val="00B050"/>
                      <w:sz w:val="18"/>
                      <w:szCs w:val="18"/>
                    </w:rPr>
                  </w:pPr>
                </w:p>
              </w:tc>
              <w:tc>
                <w:tcPr>
                  <w:tcW w:w="75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回用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4</w:t>
                  </w:r>
                </w:p>
              </w:tc>
              <w:tc>
                <w:tcPr>
                  <w:tcW w:w="679"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bCs/>
                      <w:color w:val="00B050"/>
                      <w:sz w:val="18"/>
                      <w:szCs w:val="18"/>
                    </w:rPr>
                    <w:t>脱硫渣</w:t>
                  </w:r>
                </w:p>
              </w:tc>
              <w:tc>
                <w:tcPr>
                  <w:tcW w:w="680"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bCs/>
                      <w:color w:val="00B050"/>
                      <w:sz w:val="18"/>
                      <w:szCs w:val="18"/>
                    </w:rPr>
                    <w:t>烟气处理</w:t>
                  </w:r>
                </w:p>
              </w:tc>
              <w:tc>
                <w:tcPr>
                  <w:tcW w:w="80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固态</w:t>
                  </w:r>
                </w:p>
              </w:tc>
              <w:tc>
                <w:tcPr>
                  <w:tcW w:w="1061"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硫酸钙</w:t>
                  </w:r>
                </w:p>
              </w:tc>
              <w:tc>
                <w:tcPr>
                  <w:tcW w:w="894"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1554.33</w:t>
                  </w:r>
                </w:p>
              </w:tc>
              <w:tc>
                <w:tcPr>
                  <w:tcW w:w="755"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w:t>
                  </w:r>
                </w:p>
              </w:tc>
              <w:tc>
                <w:tcPr>
                  <w:tcW w:w="755" w:type="dxa"/>
                  <w:shd w:val="clear" w:color="auto" w:fill="auto"/>
                  <w:vAlign w:val="center"/>
                </w:tcPr>
                <w:p>
                  <w:pPr>
                    <w:jc w:val="center"/>
                    <w:rPr>
                      <w:rFonts w:ascii="Times New Roman" w:hAnsi="Times New Roman" w:cs="Times New Roman"/>
                      <w:color w:val="00B050"/>
                      <w:sz w:val="18"/>
                      <w:szCs w:val="18"/>
                    </w:rPr>
                  </w:pPr>
                </w:p>
              </w:tc>
              <w:tc>
                <w:tcPr>
                  <w:tcW w:w="1313" w:type="dxa"/>
                  <w:vMerge w:val="continue"/>
                  <w:shd w:val="clear" w:color="auto" w:fill="auto"/>
                  <w:vAlign w:val="center"/>
                </w:tcPr>
                <w:p>
                  <w:pPr>
                    <w:jc w:val="center"/>
                    <w:rPr>
                      <w:rFonts w:ascii="Times New Roman" w:hAnsi="Times New Roman" w:cs="Times New Roman"/>
                      <w:color w:val="00B050"/>
                      <w:sz w:val="18"/>
                      <w:szCs w:val="18"/>
                    </w:rPr>
                  </w:pPr>
                </w:p>
              </w:tc>
              <w:tc>
                <w:tcPr>
                  <w:tcW w:w="75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回用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5</w:t>
                  </w:r>
                </w:p>
              </w:tc>
              <w:tc>
                <w:tcPr>
                  <w:tcW w:w="679"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bCs/>
                      <w:color w:val="00B050"/>
                      <w:sz w:val="18"/>
                      <w:szCs w:val="18"/>
                    </w:rPr>
                    <w:t>生活垃圾</w:t>
                  </w:r>
                </w:p>
              </w:tc>
              <w:tc>
                <w:tcPr>
                  <w:tcW w:w="680"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职工生活</w:t>
                  </w:r>
                </w:p>
              </w:tc>
              <w:tc>
                <w:tcPr>
                  <w:tcW w:w="80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固态</w:t>
                  </w:r>
                </w:p>
              </w:tc>
              <w:tc>
                <w:tcPr>
                  <w:tcW w:w="1061"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垃圾</w:t>
                  </w:r>
                </w:p>
              </w:tc>
              <w:tc>
                <w:tcPr>
                  <w:tcW w:w="894"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7.50</w:t>
                  </w:r>
                </w:p>
              </w:tc>
              <w:tc>
                <w:tcPr>
                  <w:tcW w:w="755"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w:t>
                  </w:r>
                </w:p>
              </w:tc>
              <w:tc>
                <w:tcPr>
                  <w:tcW w:w="755" w:type="dxa"/>
                  <w:shd w:val="clear" w:color="auto" w:fill="auto"/>
                  <w:vAlign w:val="center"/>
                </w:tcPr>
                <w:p>
                  <w:pPr>
                    <w:jc w:val="center"/>
                    <w:rPr>
                      <w:rFonts w:ascii="Times New Roman" w:hAnsi="Times New Roman" w:cs="Times New Roman"/>
                      <w:color w:val="00B050"/>
                      <w:sz w:val="18"/>
                      <w:szCs w:val="18"/>
                    </w:rPr>
                  </w:pPr>
                </w:p>
              </w:tc>
              <w:tc>
                <w:tcPr>
                  <w:tcW w:w="1313" w:type="dxa"/>
                  <w:vMerge w:val="continue"/>
                  <w:shd w:val="clear" w:color="auto" w:fill="auto"/>
                  <w:vAlign w:val="center"/>
                </w:tcPr>
                <w:p>
                  <w:pPr>
                    <w:jc w:val="center"/>
                    <w:rPr>
                      <w:rFonts w:ascii="Times New Roman" w:hAnsi="Times New Roman" w:cs="Times New Roman"/>
                      <w:color w:val="00B050"/>
                      <w:sz w:val="18"/>
                      <w:szCs w:val="18"/>
                    </w:rPr>
                  </w:pPr>
                </w:p>
              </w:tc>
              <w:tc>
                <w:tcPr>
                  <w:tcW w:w="75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委托</w:t>
                  </w:r>
                </w:p>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6</w:t>
                  </w:r>
                </w:p>
              </w:tc>
              <w:tc>
                <w:tcPr>
                  <w:tcW w:w="679"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bCs/>
                      <w:color w:val="00B050"/>
                      <w:sz w:val="18"/>
                      <w:szCs w:val="18"/>
                    </w:rPr>
                    <w:t>雨水池沉渣</w:t>
                  </w:r>
                </w:p>
              </w:tc>
              <w:tc>
                <w:tcPr>
                  <w:tcW w:w="680"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雨水收集</w:t>
                  </w:r>
                </w:p>
              </w:tc>
              <w:tc>
                <w:tcPr>
                  <w:tcW w:w="80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固态</w:t>
                  </w:r>
                </w:p>
              </w:tc>
              <w:tc>
                <w:tcPr>
                  <w:tcW w:w="1061"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泥沙</w:t>
                  </w:r>
                </w:p>
              </w:tc>
              <w:tc>
                <w:tcPr>
                  <w:tcW w:w="894"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6.949</w:t>
                  </w:r>
                </w:p>
              </w:tc>
              <w:tc>
                <w:tcPr>
                  <w:tcW w:w="755"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w:t>
                  </w:r>
                </w:p>
              </w:tc>
              <w:tc>
                <w:tcPr>
                  <w:tcW w:w="755" w:type="dxa"/>
                  <w:shd w:val="clear" w:color="auto" w:fill="auto"/>
                  <w:vAlign w:val="center"/>
                </w:tcPr>
                <w:p>
                  <w:pPr>
                    <w:jc w:val="center"/>
                    <w:rPr>
                      <w:rFonts w:ascii="Times New Roman" w:hAnsi="Times New Roman" w:cs="Times New Roman"/>
                      <w:color w:val="00B050"/>
                      <w:sz w:val="18"/>
                      <w:szCs w:val="18"/>
                    </w:rPr>
                  </w:pPr>
                </w:p>
              </w:tc>
              <w:tc>
                <w:tcPr>
                  <w:tcW w:w="1313" w:type="dxa"/>
                  <w:vMerge w:val="continue"/>
                  <w:shd w:val="clear" w:color="auto" w:fill="auto"/>
                  <w:vAlign w:val="center"/>
                </w:tcPr>
                <w:p>
                  <w:pPr>
                    <w:jc w:val="center"/>
                    <w:rPr>
                      <w:rFonts w:ascii="Times New Roman" w:hAnsi="Times New Roman" w:cs="Times New Roman"/>
                      <w:color w:val="00B050"/>
                      <w:sz w:val="18"/>
                      <w:szCs w:val="18"/>
                    </w:rPr>
                  </w:pPr>
                </w:p>
              </w:tc>
              <w:tc>
                <w:tcPr>
                  <w:tcW w:w="75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回用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7</w:t>
                  </w:r>
                </w:p>
              </w:tc>
              <w:tc>
                <w:tcPr>
                  <w:tcW w:w="679"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bCs/>
                      <w:color w:val="00B050"/>
                      <w:sz w:val="18"/>
                      <w:szCs w:val="18"/>
                    </w:rPr>
                    <w:t>污泥</w:t>
                  </w:r>
                </w:p>
              </w:tc>
              <w:tc>
                <w:tcPr>
                  <w:tcW w:w="680"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污水处理</w:t>
                  </w:r>
                </w:p>
              </w:tc>
              <w:tc>
                <w:tcPr>
                  <w:tcW w:w="80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固态</w:t>
                  </w:r>
                </w:p>
              </w:tc>
              <w:tc>
                <w:tcPr>
                  <w:tcW w:w="1061"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污泥</w:t>
                  </w:r>
                </w:p>
              </w:tc>
              <w:tc>
                <w:tcPr>
                  <w:tcW w:w="894"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0</w:t>
                  </w:r>
                  <w:r>
                    <w:rPr>
                      <w:rFonts w:ascii="Times New Roman" w:hAnsi="Times New Roman" w:cs="Times New Roman"/>
                      <w:color w:val="00B050"/>
                      <w:sz w:val="18"/>
                      <w:szCs w:val="18"/>
                    </w:rPr>
                    <w:t>.35</w:t>
                  </w:r>
                </w:p>
              </w:tc>
              <w:tc>
                <w:tcPr>
                  <w:tcW w:w="755"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w:t>
                  </w:r>
                </w:p>
              </w:tc>
              <w:tc>
                <w:tcPr>
                  <w:tcW w:w="755" w:type="dxa"/>
                  <w:shd w:val="clear" w:color="auto" w:fill="auto"/>
                  <w:vAlign w:val="center"/>
                </w:tcPr>
                <w:p>
                  <w:pPr>
                    <w:jc w:val="center"/>
                    <w:rPr>
                      <w:rFonts w:ascii="Times New Roman" w:hAnsi="Times New Roman" w:cs="Times New Roman"/>
                      <w:color w:val="00B050"/>
                      <w:sz w:val="18"/>
                      <w:szCs w:val="18"/>
                    </w:rPr>
                  </w:pPr>
                </w:p>
              </w:tc>
              <w:tc>
                <w:tcPr>
                  <w:tcW w:w="1313" w:type="dxa"/>
                  <w:vMerge w:val="continue"/>
                  <w:shd w:val="clear" w:color="auto" w:fill="auto"/>
                  <w:vAlign w:val="center"/>
                </w:tcPr>
                <w:p>
                  <w:pPr>
                    <w:jc w:val="center"/>
                    <w:rPr>
                      <w:rFonts w:ascii="Times New Roman" w:hAnsi="Times New Roman" w:cs="Times New Roman"/>
                      <w:color w:val="00B050"/>
                      <w:sz w:val="18"/>
                      <w:szCs w:val="18"/>
                    </w:rPr>
                  </w:pPr>
                </w:p>
              </w:tc>
              <w:tc>
                <w:tcPr>
                  <w:tcW w:w="75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委托</w:t>
                  </w:r>
                </w:p>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8</w:t>
                  </w:r>
                </w:p>
              </w:tc>
              <w:tc>
                <w:tcPr>
                  <w:tcW w:w="679"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bCs/>
                      <w:color w:val="00B050"/>
                      <w:sz w:val="18"/>
                      <w:szCs w:val="18"/>
                    </w:rPr>
                    <w:t>食堂泔水</w:t>
                  </w:r>
                </w:p>
              </w:tc>
              <w:tc>
                <w:tcPr>
                  <w:tcW w:w="680"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职工生活</w:t>
                  </w:r>
                </w:p>
              </w:tc>
              <w:tc>
                <w:tcPr>
                  <w:tcW w:w="80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固态</w:t>
                  </w:r>
                </w:p>
              </w:tc>
              <w:tc>
                <w:tcPr>
                  <w:tcW w:w="1061"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有机物</w:t>
                  </w:r>
                </w:p>
              </w:tc>
              <w:tc>
                <w:tcPr>
                  <w:tcW w:w="894"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3.0</w:t>
                  </w:r>
                </w:p>
              </w:tc>
              <w:tc>
                <w:tcPr>
                  <w:tcW w:w="755"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w:t>
                  </w:r>
                </w:p>
              </w:tc>
              <w:tc>
                <w:tcPr>
                  <w:tcW w:w="755" w:type="dxa"/>
                  <w:shd w:val="clear" w:color="auto" w:fill="auto"/>
                  <w:vAlign w:val="center"/>
                </w:tcPr>
                <w:p>
                  <w:pPr>
                    <w:jc w:val="center"/>
                    <w:rPr>
                      <w:rFonts w:ascii="Times New Roman" w:hAnsi="Times New Roman" w:cs="Times New Roman"/>
                      <w:color w:val="00B050"/>
                      <w:sz w:val="18"/>
                      <w:szCs w:val="18"/>
                    </w:rPr>
                  </w:pPr>
                </w:p>
              </w:tc>
              <w:tc>
                <w:tcPr>
                  <w:tcW w:w="1313" w:type="dxa"/>
                  <w:vMerge w:val="continue"/>
                  <w:shd w:val="clear" w:color="auto" w:fill="auto"/>
                  <w:vAlign w:val="center"/>
                </w:tcPr>
                <w:p>
                  <w:pPr>
                    <w:jc w:val="center"/>
                    <w:rPr>
                      <w:rFonts w:ascii="Times New Roman" w:hAnsi="Times New Roman" w:cs="Times New Roman"/>
                      <w:color w:val="00B050"/>
                      <w:sz w:val="18"/>
                      <w:szCs w:val="18"/>
                    </w:rPr>
                  </w:pPr>
                </w:p>
              </w:tc>
              <w:tc>
                <w:tcPr>
                  <w:tcW w:w="75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委托</w:t>
                  </w:r>
                </w:p>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9</w:t>
                  </w:r>
                </w:p>
              </w:tc>
              <w:tc>
                <w:tcPr>
                  <w:tcW w:w="679"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废机油</w:t>
                  </w:r>
                </w:p>
              </w:tc>
              <w:tc>
                <w:tcPr>
                  <w:tcW w:w="680"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设备维修</w:t>
                  </w:r>
                </w:p>
              </w:tc>
              <w:tc>
                <w:tcPr>
                  <w:tcW w:w="80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液态</w:t>
                  </w:r>
                </w:p>
              </w:tc>
              <w:tc>
                <w:tcPr>
                  <w:tcW w:w="1061"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矿物油</w:t>
                  </w:r>
                </w:p>
              </w:tc>
              <w:tc>
                <w:tcPr>
                  <w:tcW w:w="894"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0</w:t>
                  </w:r>
                  <w:r>
                    <w:rPr>
                      <w:rFonts w:ascii="Times New Roman" w:hAnsi="Times New Roman" w:cs="Times New Roman"/>
                      <w:color w:val="00B050"/>
                      <w:sz w:val="18"/>
                      <w:szCs w:val="18"/>
                    </w:rPr>
                    <w:t>.37</w:t>
                  </w:r>
                </w:p>
              </w:tc>
              <w:tc>
                <w:tcPr>
                  <w:tcW w:w="755" w:type="dxa"/>
                  <w:shd w:val="clear" w:color="auto" w:fill="auto"/>
                  <w:vAlign w:val="center"/>
                </w:tcPr>
                <w:p>
                  <w:pPr>
                    <w:jc w:val="center"/>
                    <w:rPr>
                      <w:rFonts w:ascii="Times New Roman" w:hAnsi="Times New Roman" w:cs="Times New Roman"/>
                      <w:color w:val="00B050"/>
                      <w:sz w:val="18"/>
                      <w:szCs w:val="18"/>
                    </w:rPr>
                  </w:pPr>
                  <w:r>
                    <w:rPr>
                      <w:rFonts w:ascii="Times New Roman" w:hAnsi="Times New Roman" w:cs="Times New Roman"/>
                      <w:color w:val="00B050"/>
                      <w:sz w:val="18"/>
                      <w:szCs w:val="18"/>
                    </w:rPr>
                    <w:t>√</w:t>
                  </w:r>
                </w:p>
              </w:tc>
              <w:tc>
                <w:tcPr>
                  <w:tcW w:w="755" w:type="dxa"/>
                  <w:shd w:val="clear" w:color="auto" w:fill="auto"/>
                  <w:vAlign w:val="center"/>
                </w:tcPr>
                <w:p>
                  <w:pPr>
                    <w:jc w:val="center"/>
                    <w:rPr>
                      <w:rFonts w:ascii="Times New Roman" w:hAnsi="Times New Roman" w:cs="Times New Roman"/>
                      <w:color w:val="00B050"/>
                      <w:sz w:val="18"/>
                      <w:szCs w:val="18"/>
                    </w:rPr>
                  </w:pPr>
                </w:p>
              </w:tc>
              <w:tc>
                <w:tcPr>
                  <w:tcW w:w="1313" w:type="dxa"/>
                  <w:vMerge w:val="continue"/>
                  <w:shd w:val="clear" w:color="auto" w:fill="auto"/>
                  <w:vAlign w:val="center"/>
                </w:tcPr>
                <w:p>
                  <w:pPr>
                    <w:jc w:val="center"/>
                    <w:rPr>
                      <w:color w:val="00B050"/>
                      <w:sz w:val="18"/>
                      <w:szCs w:val="18"/>
                    </w:rPr>
                  </w:pPr>
                </w:p>
              </w:tc>
              <w:tc>
                <w:tcPr>
                  <w:tcW w:w="756" w:type="dxa"/>
                  <w:shd w:val="clear" w:color="auto" w:fill="auto"/>
                  <w:vAlign w:val="center"/>
                </w:tcPr>
                <w:p>
                  <w:pPr>
                    <w:jc w:val="center"/>
                    <w:rPr>
                      <w:rFonts w:ascii="Times New Roman" w:hAnsi="Times New Roman" w:cs="Times New Roman"/>
                      <w:color w:val="00B050"/>
                      <w:sz w:val="18"/>
                      <w:szCs w:val="18"/>
                    </w:rPr>
                  </w:pPr>
                  <w:r>
                    <w:rPr>
                      <w:rFonts w:hint="eastAsia" w:ascii="Times New Roman" w:hAnsi="Times New Roman" w:cs="Times New Roman"/>
                      <w:color w:val="00B050"/>
                      <w:sz w:val="18"/>
                      <w:szCs w:val="18"/>
                    </w:rPr>
                    <w:t>有资质单位</w:t>
                  </w:r>
                </w:p>
                <w:p>
                  <w:pPr>
                    <w:jc w:val="center"/>
                    <w:rPr>
                      <w:color w:val="00B050"/>
                      <w:sz w:val="18"/>
                      <w:szCs w:val="18"/>
                    </w:rPr>
                  </w:pPr>
                  <w:r>
                    <w:rPr>
                      <w:rFonts w:hint="eastAsia" w:ascii="Times New Roman" w:hAnsi="Times New Roman" w:cs="Times New Roman"/>
                      <w:color w:val="00B050"/>
                      <w:sz w:val="18"/>
                      <w:szCs w:val="18"/>
                    </w:rPr>
                    <w:t>处置</w:t>
                  </w:r>
                </w:p>
              </w:tc>
            </w:tr>
          </w:tbl>
          <w:p>
            <w:pPr>
              <w:jc w:val="center"/>
            </w:pPr>
          </w:p>
          <w:p>
            <w:pPr>
              <w:pStyle w:val="9"/>
              <w:spacing w:line="360" w:lineRule="auto"/>
              <w:ind w:firstLine="240" w:firstLineChars="100"/>
              <w:rPr>
                <w:kern w:val="0"/>
                <w:sz w:val="24"/>
                <w:szCs w:val="24"/>
              </w:rPr>
            </w:pPr>
            <w:r>
              <w:rPr>
                <w:rFonts w:hint="eastAsia"/>
                <w:kern w:val="0"/>
                <w:sz w:val="24"/>
                <w:szCs w:val="24"/>
              </w:rPr>
              <w:t>2、</w:t>
            </w:r>
            <w:r>
              <w:rPr>
                <w:kern w:val="0"/>
                <w:sz w:val="24"/>
                <w:szCs w:val="24"/>
              </w:rPr>
              <w:t>固废</w:t>
            </w:r>
            <w:r>
              <w:rPr>
                <w:rFonts w:hint="eastAsia"/>
                <w:kern w:val="0"/>
                <w:sz w:val="24"/>
                <w:szCs w:val="24"/>
              </w:rPr>
              <w:t>处置措施</w:t>
            </w:r>
          </w:p>
          <w:p>
            <w:pPr>
              <w:pStyle w:val="9"/>
              <w:spacing w:line="360" w:lineRule="auto"/>
              <w:ind w:firstLine="240" w:firstLineChars="100"/>
              <w:rPr>
                <w:kern w:val="0"/>
                <w:sz w:val="24"/>
                <w:szCs w:val="24"/>
              </w:rPr>
            </w:pPr>
            <w:r>
              <w:rPr>
                <w:rFonts w:hint="eastAsia"/>
                <w:kern w:val="0"/>
                <w:sz w:val="24"/>
                <w:szCs w:val="24"/>
              </w:rPr>
              <w:t>a.</w:t>
            </w:r>
            <w:r>
              <w:rPr>
                <w:kern w:val="0"/>
                <w:sz w:val="24"/>
                <w:szCs w:val="24"/>
              </w:rPr>
              <w:t>一般固废</w:t>
            </w:r>
          </w:p>
          <w:p>
            <w:pPr>
              <w:pStyle w:val="11"/>
              <w:spacing w:line="360" w:lineRule="auto"/>
              <w:ind w:left="0" w:right="105" w:rightChars="50" w:firstLine="240" w:firstLineChars="100"/>
              <w:rPr>
                <w:rFonts w:ascii="Times New Roman" w:hAnsi="Times New Roman" w:cs="Times New Roman"/>
                <w:color w:val="000000"/>
              </w:rPr>
            </w:pPr>
            <w:r>
              <w:rPr>
                <w:bCs/>
              </w:rPr>
              <w:fldChar w:fldCharType="begin"/>
            </w:r>
            <w:r>
              <w:rPr>
                <w:bCs/>
              </w:rPr>
              <w:instrText xml:space="preserve"> </w:instrText>
            </w:r>
            <w:r>
              <w:rPr>
                <w:rFonts w:hint="eastAsia"/>
                <w:bCs/>
              </w:rPr>
              <w:instrText xml:space="preserve">= 1 \* GB3</w:instrText>
            </w:r>
            <w:r>
              <w:rPr>
                <w:bCs/>
              </w:rPr>
              <w:instrText xml:space="preserve"> </w:instrText>
            </w:r>
            <w:r>
              <w:rPr>
                <w:bCs/>
              </w:rPr>
              <w:fldChar w:fldCharType="separate"/>
            </w:r>
            <w:r>
              <w:rPr>
                <w:rFonts w:hint="eastAsia"/>
                <w:bCs/>
              </w:rPr>
              <w:t>①</w:t>
            </w:r>
            <w:r>
              <w:rPr>
                <w:bCs/>
              </w:rPr>
              <w:fldChar w:fldCharType="end"/>
            </w:r>
            <w:r>
              <w:rPr>
                <w:rFonts w:hint="eastAsia" w:ascii="Times New Roman" w:hAnsi="Times New Roman" w:cs="Times New Roman"/>
                <w:color w:val="000000"/>
              </w:rPr>
              <w:t>废砖坯</w:t>
            </w:r>
          </w:p>
          <w:p>
            <w:pPr>
              <w:pStyle w:val="11"/>
              <w:spacing w:line="360" w:lineRule="auto"/>
              <w:ind w:left="0" w:right="105" w:rightChars="50" w:firstLine="240" w:firstLineChars="100"/>
              <w:rPr>
                <w:rFonts w:ascii="Times New Roman" w:hAnsi="Times New Roman" w:cs="Times New Roman"/>
                <w:color w:val="000000"/>
              </w:rPr>
            </w:pPr>
            <w:r>
              <w:rPr>
                <w:rFonts w:hint="eastAsia" w:ascii="Times New Roman" w:hAnsi="Times New Roman" w:cs="Times New Roman"/>
                <w:color w:val="000000"/>
              </w:rPr>
              <w:t>全部返回搅拌工序回用，不外排。</w:t>
            </w:r>
          </w:p>
          <w:p>
            <w:pPr>
              <w:pStyle w:val="11"/>
              <w:spacing w:line="360" w:lineRule="auto"/>
              <w:ind w:left="0" w:right="105" w:rightChars="50" w:firstLine="240" w:firstLineChars="100"/>
              <w:rPr>
                <w:rFonts w:ascii="Times New Roman" w:hAnsi="Times New Roman" w:cs="Times New Roman"/>
                <w:color w:val="000000"/>
              </w:rPr>
            </w:pPr>
            <w:r>
              <w:rPr>
                <w:bCs/>
              </w:rPr>
              <w:fldChar w:fldCharType="begin"/>
            </w:r>
            <w:r>
              <w:rPr>
                <w:bCs/>
              </w:rPr>
              <w:instrText xml:space="preserve"> </w:instrText>
            </w:r>
            <w:r>
              <w:rPr>
                <w:rFonts w:hint="eastAsia"/>
                <w:bCs/>
              </w:rPr>
              <w:instrText xml:space="preserve">= 2 \* GB3</w:instrText>
            </w:r>
            <w:r>
              <w:rPr>
                <w:bCs/>
              </w:rPr>
              <w:instrText xml:space="preserve"> </w:instrText>
            </w:r>
            <w:r>
              <w:rPr>
                <w:bCs/>
              </w:rPr>
              <w:fldChar w:fldCharType="separate"/>
            </w:r>
            <w:r>
              <w:rPr>
                <w:rFonts w:hint="eastAsia"/>
                <w:bCs/>
              </w:rPr>
              <w:t>②</w:t>
            </w:r>
            <w:r>
              <w:rPr>
                <w:bCs/>
              </w:rPr>
              <w:fldChar w:fldCharType="end"/>
            </w:r>
            <w:r>
              <w:rPr>
                <w:rFonts w:hint="eastAsia" w:ascii="Times New Roman" w:hAnsi="Times New Roman" w:cs="Times New Roman"/>
                <w:color w:val="000000"/>
              </w:rPr>
              <w:t>废砖</w:t>
            </w:r>
          </w:p>
          <w:p>
            <w:pPr>
              <w:pStyle w:val="11"/>
              <w:spacing w:line="360" w:lineRule="auto"/>
              <w:ind w:left="0" w:right="105" w:rightChars="50" w:firstLine="240" w:firstLineChars="100"/>
              <w:rPr>
                <w:rFonts w:ascii="Times New Roman" w:hAnsi="Times New Roman" w:cs="Times New Roman"/>
              </w:rPr>
            </w:pPr>
            <w:r>
              <w:rPr>
                <w:rFonts w:ascii="Times New Roman" w:hAnsi="Times New Roman" w:cs="Times New Roman"/>
              </w:rPr>
              <w:t>收集后返回</w:t>
            </w:r>
            <w:r>
              <w:rPr>
                <w:rFonts w:hint="eastAsia" w:ascii="Times New Roman" w:hAnsi="Times New Roman" w:cs="Times New Roman"/>
              </w:rPr>
              <w:t>破碎工序，</w:t>
            </w:r>
            <w:r>
              <w:rPr>
                <w:rFonts w:ascii="Times New Roman" w:hAnsi="Times New Roman" w:cs="Times New Roman"/>
              </w:rPr>
              <w:t>作为生产原料回用。</w:t>
            </w:r>
          </w:p>
          <w:p>
            <w:pPr>
              <w:pStyle w:val="11"/>
              <w:spacing w:line="360" w:lineRule="auto"/>
              <w:ind w:left="0" w:right="105" w:rightChars="50" w:firstLine="240" w:firstLineChars="100"/>
              <w:rPr>
                <w:rFonts w:ascii="Times New Roman" w:hAnsi="Times New Roman" w:cs="Times New Roman"/>
              </w:rPr>
            </w:pPr>
            <w:r>
              <w:rPr>
                <w:bCs/>
              </w:rPr>
              <w:fldChar w:fldCharType="begin"/>
            </w:r>
            <w:r>
              <w:rPr>
                <w:bCs/>
              </w:rPr>
              <w:instrText xml:space="preserve"> </w:instrText>
            </w:r>
            <w:r>
              <w:rPr>
                <w:rFonts w:hint="eastAsia"/>
                <w:bCs/>
              </w:rPr>
              <w:instrText xml:space="preserve">= 3 \* GB3</w:instrText>
            </w:r>
            <w:r>
              <w:rPr>
                <w:bCs/>
              </w:rPr>
              <w:instrText xml:space="preserve"> </w:instrText>
            </w:r>
            <w:r>
              <w:rPr>
                <w:bCs/>
              </w:rPr>
              <w:fldChar w:fldCharType="separate"/>
            </w:r>
            <w:r>
              <w:rPr>
                <w:rFonts w:hint="eastAsia"/>
                <w:bCs/>
              </w:rPr>
              <w:t>③</w:t>
            </w:r>
            <w:r>
              <w:rPr>
                <w:bCs/>
              </w:rPr>
              <w:fldChar w:fldCharType="end"/>
            </w:r>
            <w:r>
              <w:rPr>
                <w:rFonts w:ascii="Times New Roman" w:hAnsi="Times New Roman" w:cs="Times New Roman"/>
              </w:rPr>
              <w:t>除尘灰</w:t>
            </w:r>
          </w:p>
          <w:p>
            <w:pPr>
              <w:pStyle w:val="10"/>
              <w:spacing w:line="360" w:lineRule="auto"/>
              <w:ind w:firstLine="240" w:firstLineChars="100"/>
              <w:rPr>
                <w:rFonts w:ascii="Times New Roman" w:hAnsi="Times New Roman" w:cs="Times New Roman"/>
                <w:bCs/>
                <w:sz w:val="24"/>
              </w:rPr>
            </w:pPr>
            <w:r>
              <w:rPr>
                <w:rFonts w:hint="eastAsia" w:ascii="Times New Roman" w:hAnsi="Times New Roman" w:cs="Times New Roman"/>
                <w:bCs/>
                <w:sz w:val="24"/>
              </w:rPr>
              <w:t>作为</w:t>
            </w:r>
            <w:r>
              <w:rPr>
                <w:rFonts w:ascii="Times New Roman" w:hAnsi="Times New Roman" w:cs="Times New Roman"/>
                <w:bCs/>
                <w:sz w:val="24"/>
              </w:rPr>
              <w:t>制砖原料</w:t>
            </w:r>
            <w:r>
              <w:rPr>
                <w:rFonts w:hint="eastAsia" w:ascii="Times New Roman" w:hAnsi="Times New Roman" w:cs="Times New Roman"/>
                <w:bCs/>
                <w:sz w:val="24"/>
              </w:rPr>
              <w:t>回用</w:t>
            </w:r>
            <w:r>
              <w:rPr>
                <w:rFonts w:ascii="Times New Roman" w:hAnsi="Times New Roman" w:cs="Times New Roman"/>
                <w:bCs/>
                <w:sz w:val="24"/>
              </w:rPr>
              <w:t>。</w:t>
            </w:r>
          </w:p>
          <w:p>
            <w:pPr>
              <w:pStyle w:val="11"/>
              <w:spacing w:line="360" w:lineRule="auto"/>
              <w:ind w:left="0" w:right="105" w:rightChars="50" w:firstLine="240" w:firstLineChars="100"/>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w:instrText>
            </w:r>
            <w:r>
              <w:rPr>
                <w:rFonts w:hint="eastAsia" w:ascii="Times New Roman" w:hAnsi="Times New Roman" w:cs="Times New Roman"/>
              </w:rPr>
              <w:instrText xml:space="preserve">= 4 \* GB3</w:instrText>
            </w:r>
            <w:r>
              <w:rPr>
                <w:rFonts w:ascii="Times New Roman" w:hAnsi="Times New Roman" w:cs="Times New Roman"/>
              </w:rPr>
              <w:instrText xml:space="preserve"> </w:instrText>
            </w:r>
            <w:r>
              <w:rPr>
                <w:rFonts w:ascii="Times New Roman" w:hAnsi="Times New Roman" w:cs="Times New Roman"/>
              </w:rPr>
              <w:fldChar w:fldCharType="separate"/>
            </w:r>
            <w:r>
              <w:rPr>
                <w:rFonts w:hint="eastAsia" w:ascii="Times New Roman" w:hAnsi="Times New Roman" w:cs="Times New Roman"/>
              </w:rPr>
              <w:t>④</w:t>
            </w:r>
            <w:r>
              <w:rPr>
                <w:rFonts w:ascii="Times New Roman" w:hAnsi="Times New Roman" w:cs="Times New Roman"/>
              </w:rPr>
              <w:fldChar w:fldCharType="end"/>
            </w:r>
            <w:r>
              <w:rPr>
                <w:rFonts w:ascii="Times New Roman" w:hAnsi="Times New Roman" w:cs="Times New Roman"/>
              </w:rPr>
              <w:t>脱硫渣</w:t>
            </w:r>
          </w:p>
          <w:p>
            <w:pPr>
              <w:pStyle w:val="11"/>
              <w:spacing w:line="360" w:lineRule="auto"/>
              <w:ind w:left="0" w:right="105" w:rightChars="50" w:firstLine="240" w:firstLineChars="100"/>
              <w:rPr>
                <w:rFonts w:ascii="Times New Roman" w:hAnsi="Times New Roman" w:cs="Times New Roman"/>
              </w:rPr>
            </w:pPr>
            <w:r>
              <w:rPr>
                <w:rFonts w:ascii="Times New Roman" w:hAnsi="Times New Roman" w:cs="Times New Roman"/>
              </w:rPr>
              <w:t>收集后回用于制砖。</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5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⑤</w:t>
            </w:r>
            <w:r>
              <w:rPr>
                <w:rFonts w:ascii="Times New Roman" w:hAnsi="Times New Roman" w:cs="Times New Roman"/>
                <w:color w:val="00B050"/>
              </w:rPr>
              <w:fldChar w:fldCharType="end"/>
            </w:r>
            <w:r>
              <w:rPr>
                <w:rFonts w:ascii="Times New Roman" w:hAnsi="Times New Roman" w:cs="Times New Roman"/>
                <w:color w:val="00B050"/>
              </w:rPr>
              <w:t>生活垃圾</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t>统一收集后委托</w:t>
            </w:r>
            <w:r>
              <w:rPr>
                <w:rFonts w:hint="eastAsia" w:ascii="Times New Roman" w:hAnsi="Times New Roman" w:cs="Times New Roman"/>
                <w:color w:val="00B050"/>
              </w:rPr>
              <w:t>园区</w:t>
            </w:r>
            <w:r>
              <w:rPr>
                <w:rFonts w:ascii="Times New Roman" w:hAnsi="Times New Roman" w:cs="Times New Roman"/>
                <w:color w:val="00B050"/>
              </w:rPr>
              <w:t>环卫部门定期</w:t>
            </w:r>
            <w:r>
              <w:rPr>
                <w:rFonts w:hint="eastAsia" w:ascii="Times New Roman" w:hAnsi="Times New Roman" w:cs="Times New Roman"/>
                <w:color w:val="00B050"/>
              </w:rPr>
              <w:t>清运处置</w:t>
            </w:r>
            <w:r>
              <w:rPr>
                <w:rFonts w:ascii="Times New Roman" w:hAnsi="Times New Roman" w:cs="Times New Roman"/>
                <w:color w:val="00B050"/>
              </w:rPr>
              <w:t>。</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6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⑥</w:t>
            </w:r>
            <w:r>
              <w:rPr>
                <w:rFonts w:ascii="Times New Roman" w:hAnsi="Times New Roman" w:cs="Times New Roman"/>
                <w:color w:val="00B050"/>
              </w:rPr>
              <w:fldChar w:fldCharType="end"/>
            </w:r>
            <w:r>
              <w:rPr>
                <w:rFonts w:ascii="Times New Roman" w:hAnsi="Times New Roman" w:cs="Times New Roman"/>
                <w:color w:val="00B050"/>
              </w:rPr>
              <w:t>雨水收集池沉渣</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t>定期清掏，</w:t>
            </w:r>
            <w:r>
              <w:rPr>
                <w:rFonts w:hint="eastAsia" w:ascii="Times New Roman" w:hAnsi="Times New Roman" w:cs="Times New Roman"/>
                <w:color w:val="00B050"/>
              </w:rPr>
              <w:t>全部</w:t>
            </w:r>
            <w:r>
              <w:rPr>
                <w:rFonts w:ascii="Times New Roman" w:hAnsi="Times New Roman" w:cs="Times New Roman"/>
                <w:color w:val="00B050"/>
              </w:rPr>
              <w:t>用于制砖。</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7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⑦</w:t>
            </w:r>
            <w:r>
              <w:rPr>
                <w:rFonts w:ascii="Times New Roman" w:hAnsi="Times New Roman" w:cs="Times New Roman"/>
                <w:color w:val="00B050"/>
              </w:rPr>
              <w:fldChar w:fldCharType="end"/>
            </w:r>
            <w:r>
              <w:rPr>
                <w:rFonts w:hint="eastAsia" w:ascii="Times New Roman" w:hAnsi="Times New Roman" w:cs="Times New Roman"/>
                <w:color w:val="00B050"/>
              </w:rPr>
              <w:t>污泥</w:t>
            </w:r>
          </w:p>
          <w:p>
            <w:pPr>
              <w:pStyle w:val="11"/>
              <w:spacing w:line="360" w:lineRule="auto"/>
              <w:ind w:left="0" w:right="105" w:rightChars="50" w:firstLine="240" w:firstLineChars="100"/>
              <w:rPr>
                <w:rFonts w:ascii="Times New Roman" w:hAnsi="Times New Roman" w:cs="Times New Roman"/>
                <w:color w:val="00B050"/>
              </w:rPr>
            </w:pPr>
            <w:r>
              <w:rPr>
                <w:rFonts w:hint="eastAsia" w:ascii="Times New Roman" w:hAnsi="Times New Roman" w:cs="Times New Roman"/>
                <w:color w:val="00B050"/>
              </w:rPr>
              <w:t>定期清掏，并委托园区环卫部门统一清运处置。</w:t>
            </w:r>
          </w:p>
          <w:p>
            <w:pPr>
              <w:pStyle w:val="11"/>
              <w:spacing w:line="360" w:lineRule="auto"/>
              <w:ind w:left="0" w:right="105" w:rightChars="50" w:firstLine="240" w:firstLineChars="100"/>
              <w:rPr>
                <w:rFonts w:ascii="Times New Roman" w:hAnsi="Times New Roman" w:cs="Times New Roman"/>
                <w:color w:val="00B050"/>
              </w:rPr>
            </w:pPr>
            <w:r>
              <w:rPr>
                <w:rFonts w:ascii="Times New Roman" w:hAnsi="Times New Roman" w:cs="Times New Roman"/>
                <w:color w:val="00B050"/>
              </w:rPr>
              <w:fldChar w:fldCharType="begin"/>
            </w:r>
            <w:r>
              <w:rPr>
                <w:rFonts w:ascii="Times New Roman" w:hAnsi="Times New Roman" w:cs="Times New Roman"/>
                <w:color w:val="00B050"/>
              </w:rPr>
              <w:instrText xml:space="preserve"> </w:instrText>
            </w:r>
            <w:r>
              <w:rPr>
                <w:rFonts w:hint="eastAsia" w:ascii="Times New Roman" w:hAnsi="Times New Roman" w:cs="Times New Roman"/>
                <w:color w:val="00B050"/>
              </w:rPr>
              <w:instrText xml:space="preserve">= 8 \* GB3</w:instrText>
            </w:r>
            <w:r>
              <w:rPr>
                <w:rFonts w:ascii="Times New Roman" w:hAnsi="Times New Roman" w:cs="Times New Roman"/>
                <w:color w:val="00B050"/>
              </w:rPr>
              <w:instrText xml:space="preserve"> </w:instrText>
            </w:r>
            <w:r>
              <w:rPr>
                <w:rFonts w:ascii="Times New Roman" w:hAnsi="Times New Roman" w:cs="Times New Roman"/>
                <w:color w:val="00B050"/>
              </w:rPr>
              <w:fldChar w:fldCharType="separate"/>
            </w:r>
            <w:r>
              <w:rPr>
                <w:rFonts w:hint="eastAsia" w:ascii="Times New Roman" w:hAnsi="Times New Roman" w:cs="Times New Roman"/>
                <w:color w:val="00B050"/>
              </w:rPr>
              <w:t>⑧</w:t>
            </w:r>
            <w:r>
              <w:rPr>
                <w:rFonts w:ascii="Times New Roman" w:hAnsi="Times New Roman" w:cs="Times New Roman"/>
                <w:color w:val="00B050"/>
              </w:rPr>
              <w:fldChar w:fldCharType="end"/>
            </w:r>
            <w:r>
              <w:rPr>
                <w:rFonts w:ascii="Times New Roman" w:hAnsi="Times New Roman" w:cs="Times New Roman"/>
                <w:color w:val="00B050"/>
              </w:rPr>
              <w:t>食堂泔水</w:t>
            </w:r>
          </w:p>
          <w:p>
            <w:pPr>
              <w:pStyle w:val="11"/>
              <w:spacing w:line="360" w:lineRule="auto"/>
              <w:ind w:left="0" w:right="105" w:rightChars="50" w:firstLine="240" w:firstLineChars="100"/>
              <w:rPr>
                <w:rFonts w:ascii="Times New Roman" w:hAnsi="Times New Roman" w:cs="Times New Roman"/>
                <w:color w:val="000000"/>
              </w:rPr>
            </w:pPr>
            <w:r>
              <w:rPr>
                <w:rFonts w:ascii="Times New Roman" w:hAnsi="Times New Roman" w:cs="Times New Roman"/>
                <w:color w:val="000000"/>
              </w:rPr>
              <w:t>收集后统一按照《昆明市餐厨废弃物管理办法》（昆明市政府令第109号）委托有资质单位进行清运处置，不外排。</w:t>
            </w:r>
          </w:p>
          <w:p>
            <w:pPr>
              <w:pStyle w:val="9"/>
              <w:spacing w:line="360" w:lineRule="auto"/>
              <w:ind w:firstLine="480"/>
              <w:rPr>
                <w:kern w:val="0"/>
                <w:sz w:val="24"/>
                <w:szCs w:val="24"/>
              </w:rPr>
            </w:pPr>
            <w:r>
              <w:rPr>
                <w:rFonts w:hint="eastAsia"/>
                <w:kern w:val="0"/>
                <w:sz w:val="24"/>
                <w:szCs w:val="24"/>
              </w:rPr>
              <w:t>b.危险废物</w:t>
            </w:r>
          </w:p>
          <w:p>
            <w:pPr>
              <w:pStyle w:val="9"/>
              <w:spacing w:line="360" w:lineRule="auto"/>
              <w:ind w:firstLine="480"/>
              <w:rPr>
                <w:kern w:val="0"/>
                <w:sz w:val="24"/>
                <w:szCs w:val="24"/>
              </w:rPr>
            </w:pPr>
            <w:r>
              <w:rPr>
                <w:rFonts w:hint="eastAsia"/>
                <w:bCs/>
                <w:sz w:val="24"/>
                <w:szCs w:val="24"/>
              </w:rPr>
              <w:t>废机油统一收集后暂存在危废间内，最终委托有资质单位处置。目前，厂区内设有1座5m</w:t>
            </w:r>
            <w:r>
              <w:rPr>
                <w:rFonts w:hint="eastAsia"/>
                <w:bCs/>
                <w:sz w:val="24"/>
                <w:szCs w:val="24"/>
                <w:vertAlign w:val="superscript"/>
              </w:rPr>
              <w:t>2</w:t>
            </w:r>
            <w:r>
              <w:rPr>
                <w:rFonts w:hint="eastAsia"/>
                <w:bCs/>
                <w:sz w:val="24"/>
                <w:szCs w:val="24"/>
              </w:rPr>
              <w:t>危废间。本次环评要求建设单位对现有危废间进行规范化改造，期间做好防渗措施，并留影像资料备查。</w:t>
            </w:r>
            <w:r>
              <w:rPr>
                <w:kern w:val="0"/>
                <w:sz w:val="24"/>
                <w:szCs w:val="24"/>
              </w:rPr>
              <w:t>危险废物的贮存设施应满足以下要求：</w:t>
            </w:r>
          </w:p>
          <w:p>
            <w:pPr>
              <w:pStyle w:val="9"/>
              <w:spacing w:line="360" w:lineRule="auto"/>
              <w:ind w:firstLine="480"/>
              <w:rPr>
                <w:kern w:val="0"/>
                <w:sz w:val="24"/>
                <w:szCs w:val="24"/>
              </w:rPr>
            </w:pPr>
            <w:r>
              <w:rPr>
                <w:kern w:val="0"/>
                <w:sz w:val="24"/>
                <w:szCs w:val="24"/>
              </w:rPr>
              <w:t>a、应建有堵截泄漏的裙脚，地面与裙脚要用坚固防渗的材料建造</w:t>
            </w:r>
            <w:r>
              <w:rPr>
                <w:rFonts w:hint="eastAsia"/>
                <w:kern w:val="0"/>
                <w:sz w:val="24"/>
                <w:szCs w:val="24"/>
              </w:rPr>
              <w:t>；</w:t>
            </w:r>
            <w:r>
              <w:rPr>
                <w:kern w:val="0"/>
                <w:sz w:val="24"/>
                <w:szCs w:val="24"/>
              </w:rPr>
              <w:t>应有隔离设施、报警装置和防风、防晒、防雨设施；</w:t>
            </w:r>
          </w:p>
          <w:p>
            <w:pPr>
              <w:pStyle w:val="9"/>
              <w:spacing w:line="360" w:lineRule="auto"/>
              <w:ind w:firstLine="480"/>
              <w:rPr>
                <w:kern w:val="0"/>
                <w:sz w:val="24"/>
                <w:szCs w:val="24"/>
              </w:rPr>
            </w:pPr>
            <w:r>
              <w:rPr>
                <w:kern w:val="0"/>
                <w:sz w:val="24"/>
                <w:szCs w:val="24"/>
              </w:rPr>
              <w:t>b、基础必须防渗，防渗层为至少1m厚粘土层，渗透系数≤1.0×10</w:t>
            </w:r>
            <w:r>
              <w:rPr>
                <w:kern w:val="0"/>
                <w:sz w:val="24"/>
                <w:szCs w:val="24"/>
                <w:vertAlign w:val="superscript"/>
              </w:rPr>
              <w:t>-7</w:t>
            </w:r>
            <w:r>
              <w:rPr>
                <w:kern w:val="0"/>
                <w:sz w:val="24"/>
                <w:szCs w:val="24"/>
              </w:rPr>
              <w:t>cm/s，或2mm厚高密度聚乙烯，或至少2mm厚的其它人工材料，渗透系数≤1.0×10</w:t>
            </w:r>
            <w:r>
              <w:rPr>
                <w:kern w:val="0"/>
                <w:sz w:val="24"/>
                <w:szCs w:val="24"/>
                <w:vertAlign w:val="superscript"/>
              </w:rPr>
              <w:t>-10</w:t>
            </w:r>
            <w:r>
              <w:rPr>
                <w:kern w:val="0"/>
                <w:sz w:val="24"/>
                <w:szCs w:val="24"/>
              </w:rPr>
              <w:t>cm/s；</w:t>
            </w:r>
          </w:p>
          <w:p>
            <w:pPr>
              <w:pStyle w:val="9"/>
              <w:spacing w:line="360" w:lineRule="auto"/>
              <w:ind w:firstLine="480"/>
              <w:rPr>
                <w:kern w:val="0"/>
                <w:sz w:val="24"/>
                <w:szCs w:val="24"/>
              </w:rPr>
            </w:pPr>
            <w:r>
              <w:rPr>
                <w:kern w:val="0"/>
                <w:sz w:val="24"/>
                <w:szCs w:val="24"/>
              </w:rPr>
              <w:t>c、须有泄漏液体收集装置及气体导出口和气体净化装置；</w:t>
            </w:r>
          </w:p>
          <w:p>
            <w:pPr>
              <w:pStyle w:val="9"/>
              <w:spacing w:line="360" w:lineRule="auto"/>
              <w:ind w:firstLine="480"/>
              <w:rPr>
                <w:kern w:val="0"/>
                <w:sz w:val="24"/>
                <w:szCs w:val="24"/>
              </w:rPr>
            </w:pPr>
            <w:r>
              <w:rPr>
                <w:kern w:val="0"/>
                <w:sz w:val="24"/>
                <w:szCs w:val="24"/>
              </w:rPr>
              <w:t>d、用于存放液体、半固体危险废物的地方，还须有耐腐蚀的硬化地面，地面无裂隙；</w:t>
            </w:r>
          </w:p>
          <w:p>
            <w:pPr>
              <w:pStyle w:val="9"/>
              <w:spacing w:line="360" w:lineRule="auto"/>
              <w:ind w:firstLine="480"/>
              <w:rPr>
                <w:kern w:val="0"/>
                <w:sz w:val="24"/>
                <w:szCs w:val="24"/>
              </w:rPr>
            </w:pPr>
            <w:r>
              <w:rPr>
                <w:kern w:val="0"/>
                <w:sz w:val="24"/>
                <w:szCs w:val="24"/>
              </w:rPr>
              <w:t>e、危险废物的贮存场所需设置警示牌，对不相容的危险废物堆放区必须有隔离间隔断；</w:t>
            </w:r>
          </w:p>
          <w:p>
            <w:pPr>
              <w:pStyle w:val="9"/>
              <w:spacing w:line="360" w:lineRule="auto"/>
              <w:ind w:firstLine="480"/>
              <w:rPr>
                <w:kern w:val="0"/>
                <w:sz w:val="24"/>
                <w:szCs w:val="24"/>
              </w:rPr>
            </w:pPr>
            <w:r>
              <w:rPr>
                <w:kern w:val="0"/>
                <w:sz w:val="24"/>
                <w:szCs w:val="24"/>
              </w:rPr>
              <w:t>f、衬层上需建有渗滤液收集清除系统、径流疏导系统。</w:t>
            </w:r>
          </w:p>
          <w:p>
            <w:pPr>
              <w:pStyle w:val="9"/>
              <w:spacing w:line="360" w:lineRule="auto"/>
              <w:ind w:firstLine="480"/>
              <w:rPr>
                <w:kern w:val="0"/>
                <w:sz w:val="24"/>
                <w:szCs w:val="24"/>
              </w:rPr>
            </w:pPr>
            <w:r>
              <w:rPr>
                <w:kern w:val="0"/>
                <w:sz w:val="24"/>
                <w:szCs w:val="24"/>
              </w:rPr>
              <w:t>g、危险废物的贮存设施的选址与设计、运行与管理、安全防护、环境监测及应急措施、以及关闭等须遵循《危险废物贮存污染控制标准》的规定。</w:t>
            </w:r>
          </w:p>
          <w:p>
            <w:pPr>
              <w:pStyle w:val="9"/>
              <w:spacing w:line="360" w:lineRule="auto"/>
              <w:ind w:firstLine="480"/>
              <w:rPr>
                <w:kern w:val="0"/>
                <w:sz w:val="24"/>
                <w:szCs w:val="24"/>
              </w:rPr>
            </w:pPr>
            <w:r>
              <w:rPr>
                <w:kern w:val="0"/>
                <w:sz w:val="24"/>
                <w:szCs w:val="24"/>
              </w:rPr>
              <w:t>h、企业按照《危险废物管理计划（大纲）（试行）》的要求做好危险废物计划和危险废物台帐。</w:t>
            </w:r>
          </w:p>
          <w:p>
            <w:pPr>
              <w:pStyle w:val="9"/>
              <w:spacing w:line="360" w:lineRule="auto"/>
              <w:ind w:firstLine="240" w:firstLineChars="100"/>
              <w:rPr>
                <w:kern w:val="0"/>
                <w:sz w:val="24"/>
                <w:szCs w:val="24"/>
              </w:rPr>
            </w:pPr>
            <w:r>
              <w:rPr>
                <w:rFonts w:hint="eastAsia"/>
                <w:kern w:val="0"/>
                <w:sz w:val="24"/>
                <w:szCs w:val="24"/>
              </w:rPr>
              <w:t>3、固废影响分析</w:t>
            </w:r>
          </w:p>
          <w:p>
            <w:pPr>
              <w:pStyle w:val="9"/>
              <w:spacing w:line="360" w:lineRule="auto"/>
              <w:ind w:firstLine="240" w:firstLineChars="100"/>
              <w:rPr>
                <w:kern w:val="0"/>
                <w:sz w:val="24"/>
                <w:szCs w:val="24"/>
              </w:rPr>
            </w:pPr>
            <w:r>
              <w:rPr>
                <w:rFonts w:hint="eastAsia"/>
                <w:kern w:val="0"/>
                <w:sz w:val="24"/>
                <w:szCs w:val="24"/>
              </w:rPr>
              <w:t>本</w:t>
            </w:r>
            <w:r>
              <w:rPr>
                <w:kern w:val="0"/>
                <w:sz w:val="24"/>
                <w:szCs w:val="24"/>
              </w:rPr>
              <w:t>项目各</w:t>
            </w:r>
            <w:r>
              <w:rPr>
                <w:rFonts w:hint="eastAsia"/>
                <w:kern w:val="0"/>
                <w:sz w:val="24"/>
                <w:szCs w:val="24"/>
              </w:rPr>
              <w:t>类</w:t>
            </w:r>
            <w:r>
              <w:rPr>
                <w:kern w:val="0"/>
                <w:sz w:val="24"/>
                <w:szCs w:val="24"/>
              </w:rPr>
              <w:t>固废均得到</w:t>
            </w:r>
            <w:r>
              <w:rPr>
                <w:rFonts w:hint="eastAsia"/>
                <w:kern w:val="0"/>
                <w:sz w:val="24"/>
                <w:szCs w:val="24"/>
              </w:rPr>
              <w:t>合理</w:t>
            </w:r>
            <w:r>
              <w:rPr>
                <w:kern w:val="0"/>
                <w:sz w:val="24"/>
                <w:szCs w:val="24"/>
              </w:rPr>
              <w:t>处置，处置率达 100%</w:t>
            </w:r>
            <w:r>
              <w:rPr>
                <w:rFonts w:hint="eastAsia"/>
                <w:kern w:val="0"/>
                <w:sz w:val="24"/>
                <w:szCs w:val="24"/>
              </w:rPr>
              <w:t>，对环境影响小。</w:t>
            </w: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4.2.5 生态环境影响分析</w:t>
            </w:r>
          </w:p>
          <w:p>
            <w:pPr>
              <w:pStyle w:val="9"/>
              <w:spacing w:line="360" w:lineRule="auto"/>
              <w:ind w:firstLine="240" w:firstLineChars="100"/>
              <w:rPr>
                <w:kern w:val="0"/>
                <w:sz w:val="24"/>
                <w:szCs w:val="24"/>
              </w:rPr>
            </w:pPr>
            <w:r>
              <w:rPr>
                <w:rFonts w:hint="eastAsia"/>
                <w:kern w:val="0"/>
                <w:sz w:val="24"/>
                <w:szCs w:val="24"/>
              </w:rPr>
              <w:t>本项目新鲜水主要来自园区供水管网和收集的雨水；运行期无生产废水和生活污水排放。故，本报告不设生态评价专项。</w:t>
            </w:r>
          </w:p>
          <w:p>
            <w:pPr>
              <w:pStyle w:val="9"/>
              <w:spacing w:line="360" w:lineRule="auto"/>
              <w:ind w:firstLine="240" w:firstLineChars="100"/>
            </w:pPr>
            <w:r>
              <w:rPr>
                <w:kern w:val="0"/>
                <w:sz w:val="24"/>
                <w:szCs w:val="24"/>
              </w:rPr>
              <w:t>项目位于云南省昆明市</w:t>
            </w:r>
            <w:r>
              <w:rPr>
                <w:rFonts w:hint="eastAsia"/>
                <w:kern w:val="0"/>
                <w:sz w:val="24"/>
                <w:szCs w:val="24"/>
              </w:rPr>
              <w:t>晋宁区晋宁工业园区晋城基地内</w:t>
            </w:r>
            <w:r>
              <w:rPr>
                <w:kern w:val="0"/>
                <w:sz w:val="24"/>
                <w:szCs w:val="24"/>
              </w:rPr>
              <w:t xml:space="preserve">，占地 </w:t>
            </w:r>
            <w:r>
              <w:rPr>
                <w:rFonts w:hint="eastAsia"/>
                <w:bCs/>
                <w:sz w:val="24"/>
                <w:szCs w:val="24"/>
              </w:rPr>
              <w:t>9</w:t>
            </w:r>
            <w:r>
              <w:rPr>
                <w:bCs/>
                <w:sz w:val="24"/>
                <w:szCs w:val="24"/>
              </w:rPr>
              <w:t>2.6</w:t>
            </w:r>
            <w:r>
              <w:rPr>
                <w:rFonts w:hint="eastAsia"/>
                <w:bCs/>
                <w:sz w:val="24"/>
                <w:szCs w:val="24"/>
              </w:rPr>
              <w:t>亩</w:t>
            </w:r>
            <w:r>
              <w:rPr>
                <w:kern w:val="0"/>
                <w:sz w:val="24"/>
                <w:szCs w:val="24"/>
              </w:rPr>
              <w:t>，</w:t>
            </w:r>
            <w:r>
              <w:rPr>
                <w:rFonts w:hint="eastAsia"/>
                <w:kern w:val="0"/>
                <w:sz w:val="24"/>
                <w:szCs w:val="24"/>
              </w:rPr>
              <w:t>均为原有用地</w:t>
            </w:r>
            <w:r>
              <w:rPr>
                <w:kern w:val="0"/>
                <w:sz w:val="24"/>
                <w:szCs w:val="24"/>
              </w:rPr>
              <w:t>，</w:t>
            </w:r>
            <w:r>
              <w:rPr>
                <w:rFonts w:hint="eastAsia"/>
                <w:kern w:val="0"/>
                <w:sz w:val="24"/>
                <w:szCs w:val="24"/>
              </w:rPr>
              <w:t>厂区</w:t>
            </w:r>
            <w:r>
              <w:rPr>
                <w:kern w:val="0"/>
                <w:sz w:val="24"/>
                <w:szCs w:val="24"/>
              </w:rPr>
              <w:t>植被</w:t>
            </w:r>
            <w:r>
              <w:rPr>
                <w:rFonts w:hint="eastAsia"/>
                <w:kern w:val="0"/>
                <w:sz w:val="24"/>
                <w:szCs w:val="24"/>
              </w:rPr>
              <w:t>主要为荒草地和少量</w:t>
            </w:r>
            <w:r>
              <w:rPr>
                <w:kern w:val="0"/>
                <w:sz w:val="24"/>
                <w:szCs w:val="24"/>
              </w:rPr>
              <w:t>工</w:t>
            </w:r>
            <w:r>
              <w:rPr>
                <w:rFonts w:hint="eastAsia"/>
                <w:kern w:val="0"/>
                <w:sz w:val="24"/>
                <w:szCs w:val="24"/>
              </w:rPr>
              <w:t>绿地</w:t>
            </w:r>
            <w:r>
              <w:rPr>
                <w:kern w:val="0"/>
                <w:sz w:val="24"/>
                <w:szCs w:val="24"/>
              </w:rPr>
              <w:t>，无珍稀濒危动植物物种，项目建设不会对当地的生态系统产生大的影响。</w:t>
            </w: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4.2.6 环境风险</w:t>
            </w:r>
            <w:r>
              <w:rPr>
                <w:rFonts w:hint="eastAsia" w:ascii="Times New Roman" w:hAnsi="Times New Roman" w:cs="Times New Roman"/>
                <w:b/>
              </w:rPr>
              <w:t>分析</w:t>
            </w:r>
          </w:p>
          <w:p>
            <w:pPr>
              <w:pStyle w:val="9"/>
              <w:spacing w:line="360" w:lineRule="auto"/>
              <w:ind w:firstLine="240" w:firstLineChars="100"/>
              <w:rPr>
                <w:kern w:val="0"/>
                <w:sz w:val="24"/>
                <w:szCs w:val="24"/>
              </w:rPr>
            </w:pPr>
            <w:r>
              <w:rPr>
                <w:rFonts w:hint="eastAsia"/>
                <w:kern w:val="0"/>
                <w:sz w:val="24"/>
                <w:szCs w:val="24"/>
              </w:rPr>
              <w:t>本项目主要风险物质为废机油，其贮存量远低于临界量，故本报告不设环境风险专项。</w:t>
            </w:r>
          </w:p>
          <w:p>
            <w:pPr>
              <w:pStyle w:val="9"/>
              <w:spacing w:line="360" w:lineRule="auto"/>
              <w:ind w:firstLine="240" w:firstLineChars="100"/>
              <w:rPr>
                <w:kern w:val="0"/>
                <w:sz w:val="24"/>
                <w:szCs w:val="24"/>
              </w:rPr>
            </w:pPr>
            <w:r>
              <w:rPr>
                <w:rFonts w:hint="eastAsia"/>
                <w:kern w:val="0"/>
                <w:sz w:val="24"/>
                <w:szCs w:val="24"/>
              </w:rPr>
              <w:t>（1）</w:t>
            </w:r>
            <w:r>
              <w:rPr>
                <w:kern w:val="0"/>
                <w:sz w:val="24"/>
                <w:szCs w:val="24"/>
              </w:rPr>
              <w:t>风险调查</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1 \* GB3</w:instrText>
            </w:r>
            <w:r>
              <w:rPr>
                <w:kern w:val="0"/>
                <w:sz w:val="24"/>
                <w:szCs w:val="24"/>
              </w:rPr>
              <w:instrText xml:space="preserve"> </w:instrText>
            </w:r>
            <w:r>
              <w:rPr>
                <w:kern w:val="0"/>
                <w:sz w:val="24"/>
                <w:szCs w:val="24"/>
              </w:rPr>
              <w:fldChar w:fldCharType="separate"/>
            </w:r>
            <w:r>
              <w:rPr>
                <w:rFonts w:hint="eastAsia"/>
                <w:kern w:val="0"/>
                <w:sz w:val="24"/>
                <w:szCs w:val="24"/>
              </w:rPr>
              <w:t>①</w:t>
            </w:r>
            <w:r>
              <w:rPr>
                <w:kern w:val="0"/>
                <w:sz w:val="24"/>
                <w:szCs w:val="24"/>
              </w:rPr>
              <w:fldChar w:fldCharType="end"/>
            </w:r>
            <w:r>
              <w:rPr>
                <w:kern w:val="0"/>
                <w:sz w:val="24"/>
                <w:szCs w:val="24"/>
              </w:rPr>
              <w:t>危险物质</w:t>
            </w:r>
          </w:p>
          <w:p>
            <w:pPr>
              <w:pStyle w:val="9"/>
              <w:spacing w:line="360" w:lineRule="auto"/>
              <w:ind w:firstLine="240" w:firstLineChars="100"/>
              <w:rPr>
                <w:kern w:val="0"/>
                <w:sz w:val="24"/>
                <w:szCs w:val="24"/>
              </w:rPr>
            </w:pPr>
            <w:r>
              <w:rPr>
                <w:kern w:val="0"/>
                <w:sz w:val="24"/>
                <w:szCs w:val="24"/>
              </w:rPr>
              <w:t>本项目为</w:t>
            </w:r>
            <w:r>
              <w:rPr>
                <w:rFonts w:hint="eastAsia"/>
                <w:kern w:val="0"/>
                <w:sz w:val="24"/>
                <w:szCs w:val="24"/>
              </w:rPr>
              <w:t>建筑用砖</w:t>
            </w:r>
            <w:r>
              <w:rPr>
                <w:kern w:val="0"/>
                <w:sz w:val="24"/>
                <w:szCs w:val="24"/>
              </w:rPr>
              <w:t>生产项目，根据本项目的主要原材料及辅助材料、产品以及生产过程排放的“三废”污染物等，</w:t>
            </w:r>
            <w:r>
              <w:rPr>
                <w:rFonts w:hint="eastAsia"/>
                <w:color w:val="00B050"/>
                <w:kern w:val="0"/>
                <w:sz w:val="24"/>
                <w:szCs w:val="24"/>
              </w:rPr>
              <w:t>主要危险物质为天然气和废机油，其中废机油暂存于危废间内，最大贮存量0</w:t>
            </w:r>
            <w:r>
              <w:rPr>
                <w:color w:val="00B050"/>
                <w:kern w:val="0"/>
                <w:sz w:val="24"/>
                <w:szCs w:val="24"/>
              </w:rPr>
              <w:t>.37</w:t>
            </w:r>
            <w:r>
              <w:rPr>
                <w:rFonts w:hint="eastAsia"/>
                <w:color w:val="00B050"/>
                <w:kern w:val="0"/>
                <w:sz w:val="24"/>
                <w:szCs w:val="24"/>
              </w:rPr>
              <w:t>t/a；天然气贮存于管道中，按厂内总长2</w:t>
            </w:r>
            <w:r>
              <w:rPr>
                <w:color w:val="00B050"/>
                <w:kern w:val="0"/>
                <w:sz w:val="24"/>
                <w:szCs w:val="24"/>
              </w:rPr>
              <w:t>00</w:t>
            </w:r>
            <w:r>
              <w:rPr>
                <w:rFonts w:hint="eastAsia"/>
                <w:color w:val="00B050"/>
                <w:kern w:val="0"/>
                <w:sz w:val="24"/>
                <w:szCs w:val="24"/>
              </w:rPr>
              <w:t>m的D</w:t>
            </w:r>
            <w:r>
              <w:rPr>
                <w:color w:val="00B050"/>
                <w:kern w:val="0"/>
                <w:sz w:val="24"/>
                <w:szCs w:val="24"/>
              </w:rPr>
              <w:t>N100</w:t>
            </w:r>
            <w:r>
              <w:rPr>
                <w:rFonts w:hint="eastAsia"/>
                <w:color w:val="00B050"/>
                <w:kern w:val="0"/>
                <w:sz w:val="24"/>
                <w:szCs w:val="24"/>
              </w:rPr>
              <w:t>特制钢管估算，</w:t>
            </w:r>
            <w:r>
              <w:rPr>
                <w:rFonts w:hint="eastAsia"/>
                <w:color w:val="00B050"/>
                <w:sz w:val="24"/>
                <w:szCs w:val="24"/>
              </w:rPr>
              <w:t>密度</w:t>
            </w:r>
            <w:r>
              <w:rPr>
                <w:color w:val="00B050"/>
                <w:sz w:val="24"/>
                <w:szCs w:val="24"/>
              </w:rPr>
              <w:t>为0.717kg/m</w:t>
            </w:r>
            <w:r>
              <w:rPr>
                <w:color w:val="00B050"/>
                <w:sz w:val="24"/>
                <w:szCs w:val="24"/>
                <w:vertAlign w:val="superscript"/>
              </w:rPr>
              <w:t>3</w:t>
            </w:r>
            <w:r>
              <w:rPr>
                <w:color w:val="00B050"/>
                <w:sz w:val="24"/>
                <w:szCs w:val="24"/>
              </w:rPr>
              <w:t>，</w:t>
            </w:r>
            <w:r>
              <w:rPr>
                <w:rFonts w:hint="eastAsia"/>
                <w:color w:val="00B050"/>
                <w:sz w:val="24"/>
                <w:szCs w:val="24"/>
              </w:rPr>
              <w:t>则</w:t>
            </w:r>
            <w:r>
              <w:rPr>
                <w:rFonts w:hint="eastAsia"/>
                <w:color w:val="00B050"/>
                <w:kern w:val="0"/>
                <w:sz w:val="24"/>
                <w:szCs w:val="24"/>
              </w:rPr>
              <w:t>管道内天然气重量为</w:t>
            </w:r>
            <w:r>
              <w:rPr>
                <w:color w:val="00B050"/>
                <w:kern w:val="0"/>
                <w:sz w:val="24"/>
                <w:szCs w:val="24"/>
              </w:rPr>
              <w:t>1.13</w:t>
            </w:r>
            <w:r>
              <w:rPr>
                <w:rFonts w:hint="eastAsia"/>
                <w:color w:val="00B050"/>
                <w:kern w:val="0"/>
                <w:sz w:val="24"/>
                <w:szCs w:val="24"/>
              </w:rPr>
              <w:t>kg。</w:t>
            </w:r>
          </w:p>
          <w:p>
            <w:pPr>
              <w:pStyle w:val="9"/>
              <w:spacing w:line="360" w:lineRule="auto"/>
              <w:ind w:firstLine="240" w:firstLineChars="100"/>
              <w:rPr>
                <w:kern w:val="0"/>
                <w:sz w:val="24"/>
                <w:szCs w:val="24"/>
              </w:rPr>
            </w:pPr>
            <w:r>
              <w:rPr>
                <w:kern w:val="0"/>
                <w:sz w:val="24"/>
                <w:szCs w:val="24"/>
              </w:rPr>
              <w:t>运营期可能涉及危险物质储存的情况见下表</w:t>
            </w:r>
            <w:r>
              <w:rPr>
                <w:rFonts w:hint="eastAsia"/>
                <w:kern w:val="0"/>
                <w:sz w:val="24"/>
                <w:szCs w:val="24"/>
              </w:rPr>
              <w:t>。</w:t>
            </w:r>
          </w:p>
          <w:p>
            <w:pPr>
              <w:spacing w:line="500" w:lineRule="exact"/>
              <w:jc w:val="center"/>
              <w:rPr>
                <w:rFonts w:ascii="Times New Roman" w:hAnsi="Times New Roman" w:cs="Times New Roman"/>
                <w:b/>
                <w:color w:val="000000"/>
                <w:szCs w:val="21"/>
              </w:rPr>
            </w:pPr>
            <w:r>
              <w:rPr>
                <w:rFonts w:ascii="Times New Roman" w:hAnsi="Times New Roman" w:cs="Times New Roman"/>
                <w:b/>
                <w:color w:val="000000"/>
                <w:szCs w:val="21"/>
              </w:rPr>
              <w:t>表4-21    涉及危险物质储存情况一览表</w:t>
            </w:r>
          </w:p>
          <w:tbl>
            <w:tblPr>
              <w:tblStyle w:val="21"/>
              <w:tblW w:w="74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8"/>
              <w:gridCol w:w="1508"/>
              <w:gridCol w:w="1327"/>
              <w:gridCol w:w="1366"/>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147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名称</w:t>
                  </w:r>
                </w:p>
              </w:tc>
              <w:tc>
                <w:tcPr>
                  <w:tcW w:w="150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危险性</w:t>
                  </w:r>
                </w:p>
              </w:tc>
              <w:tc>
                <w:tcPr>
                  <w:tcW w:w="1327"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毒性</w:t>
                  </w:r>
                </w:p>
              </w:tc>
              <w:tc>
                <w:tcPr>
                  <w:tcW w:w="1366"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最大储量/t</w:t>
                  </w:r>
                </w:p>
              </w:tc>
              <w:tc>
                <w:tcPr>
                  <w:tcW w:w="1820"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分布位置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4" w:hRule="atLeast"/>
                <w:jc w:val="center"/>
              </w:trPr>
              <w:tc>
                <w:tcPr>
                  <w:tcW w:w="147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废机油</w:t>
                  </w:r>
                </w:p>
              </w:tc>
              <w:tc>
                <w:tcPr>
                  <w:tcW w:w="1508"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易燃</w:t>
                  </w:r>
                </w:p>
              </w:tc>
              <w:tc>
                <w:tcPr>
                  <w:tcW w:w="1327"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w:t>
                  </w:r>
                </w:p>
              </w:tc>
              <w:tc>
                <w:tcPr>
                  <w:tcW w:w="1366"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.37</w:t>
                  </w:r>
                </w:p>
              </w:tc>
              <w:tc>
                <w:tcPr>
                  <w:tcW w:w="1820" w:type="dxa"/>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危废间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4" w:hRule="atLeast"/>
                <w:jc w:val="center"/>
              </w:trPr>
              <w:tc>
                <w:tcPr>
                  <w:tcW w:w="1478"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天然气</w:t>
                  </w:r>
                </w:p>
              </w:tc>
              <w:tc>
                <w:tcPr>
                  <w:tcW w:w="1508"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易燃、易爆</w:t>
                  </w:r>
                </w:p>
              </w:tc>
              <w:tc>
                <w:tcPr>
                  <w:tcW w:w="1327"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w:t>
                  </w:r>
                </w:p>
              </w:tc>
              <w:tc>
                <w:tcPr>
                  <w:tcW w:w="1366"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0</w:t>
                  </w:r>
                  <w:r>
                    <w:rPr>
                      <w:rFonts w:ascii="Times New Roman" w:hAnsi="Times New Roman" w:cs="Times New Roman"/>
                      <w:color w:val="00B050"/>
                      <w:szCs w:val="21"/>
                    </w:rPr>
                    <w:t>.00113</w:t>
                  </w:r>
                </w:p>
              </w:tc>
              <w:tc>
                <w:tcPr>
                  <w:tcW w:w="1820" w:type="dxa"/>
                  <w:shd w:val="clear" w:color="auto" w:fill="auto"/>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管道</w:t>
                  </w:r>
                </w:p>
              </w:tc>
            </w:tr>
          </w:tbl>
          <w:p>
            <w:pPr>
              <w:pStyle w:val="9"/>
              <w:ind w:firstLine="630" w:firstLineChars="300"/>
              <w:rPr>
                <w:color w:val="00B050"/>
                <w:kern w:val="0"/>
                <w:szCs w:val="21"/>
              </w:rPr>
            </w:pPr>
          </w:p>
          <w:p>
            <w:pPr>
              <w:pStyle w:val="9"/>
              <w:spacing w:line="360" w:lineRule="auto"/>
              <w:ind w:firstLine="240" w:firstLineChars="100"/>
              <w:rPr>
                <w:kern w:val="0"/>
                <w:sz w:val="24"/>
                <w:szCs w:val="24"/>
              </w:rPr>
            </w:pPr>
            <w:r>
              <w:rPr>
                <w:rFonts w:hint="eastAsia"/>
                <w:kern w:val="0"/>
                <w:sz w:val="24"/>
                <w:szCs w:val="24"/>
              </w:rPr>
              <w:t>危废间暂存的废机油</w:t>
            </w:r>
            <w:r>
              <w:rPr>
                <w:kern w:val="0"/>
                <w:sz w:val="24"/>
                <w:szCs w:val="24"/>
              </w:rPr>
              <w:t>属于《建设项目环境风险评价技术导则》 （HJ/T169-2018）附录B中的油类物质，</w:t>
            </w:r>
            <w:r>
              <w:rPr>
                <w:rFonts w:hint="eastAsia"/>
                <w:color w:val="00B050"/>
                <w:kern w:val="0"/>
                <w:sz w:val="24"/>
                <w:szCs w:val="24"/>
              </w:rPr>
              <w:t>天然气（甲烷）是其中的易燃易爆物质，</w:t>
            </w:r>
            <w:r>
              <w:rPr>
                <w:kern w:val="0"/>
                <w:sz w:val="24"/>
                <w:szCs w:val="24"/>
              </w:rPr>
              <w:t>为本次环境风险评价的主要风险因子。</w:t>
            </w:r>
          </w:p>
          <w:p>
            <w:pPr>
              <w:spacing w:line="500" w:lineRule="exact"/>
              <w:jc w:val="center"/>
              <w:rPr>
                <w:rFonts w:ascii="Times New Roman" w:hAnsi="Times New Roman" w:cs="Times New Roman"/>
                <w:b/>
                <w:color w:val="00B050"/>
                <w:szCs w:val="21"/>
              </w:rPr>
            </w:pPr>
            <w:r>
              <w:rPr>
                <w:rFonts w:ascii="Times New Roman" w:hAnsi="Times New Roman" w:cs="Times New Roman"/>
                <w:b/>
                <w:color w:val="00B050"/>
                <w:szCs w:val="21"/>
              </w:rPr>
              <w:t>表4-22    废机油理化性质及危险特性表</w:t>
            </w:r>
          </w:p>
          <w:tbl>
            <w:tblPr>
              <w:tblStyle w:val="21"/>
              <w:tblW w:w="8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3257"/>
              <w:gridCol w:w="3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shd w:val="clear" w:color="auto" w:fill="auto"/>
                  <w:vAlign w:val="center"/>
                </w:tcPr>
                <w:p>
                  <w:pPr>
                    <w:ind w:firstLine="315" w:firstLineChars="150"/>
                    <w:rPr>
                      <w:rFonts w:ascii="Times New Roman" w:hAnsi="Times New Roman" w:cs="Times New Roman"/>
                      <w:color w:val="00B050"/>
                      <w:kern w:val="0"/>
                      <w:szCs w:val="21"/>
                    </w:rPr>
                  </w:pPr>
                  <w:r>
                    <w:rPr>
                      <w:rFonts w:ascii="Times New Roman" w:hAnsi="Times New Roman" w:cs="Times New Roman"/>
                      <w:color w:val="00B050"/>
                      <w:kern w:val="0"/>
                      <w:szCs w:val="21"/>
                    </w:rPr>
                    <w:t>标识</w:t>
                  </w:r>
                </w:p>
              </w:tc>
              <w:tc>
                <w:tcPr>
                  <w:tcW w:w="3257" w:type="dxa"/>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中文名：机油</w:t>
                  </w:r>
                </w:p>
              </w:tc>
              <w:tc>
                <w:tcPr>
                  <w:tcW w:w="3506" w:type="dxa"/>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英文名：lubricating oil；Lube oil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vMerge w:val="restart"/>
                  <w:shd w:val="clear" w:color="auto" w:fill="auto"/>
                  <w:vAlign w:val="center"/>
                </w:tcPr>
                <w:p>
                  <w:pPr>
                    <w:ind w:firstLine="315" w:firstLineChars="150"/>
                    <w:rPr>
                      <w:rFonts w:ascii="Times New Roman" w:hAnsi="Times New Roman" w:cs="Times New Roman"/>
                      <w:color w:val="00B050"/>
                      <w:kern w:val="0"/>
                      <w:szCs w:val="21"/>
                    </w:rPr>
                  </w:pPr>
                  <w:r>
                    <w:rPr>
                      <w:rFonts w:ascii="Times New Roman" w:hAnsi="Times New Roman" w:cs="Times New Roman"/>
                      <w:color w:val="00B050"/>
                      <w:kern w:val="0"/>
                      <w:szCs w:val="21"/>
                    </w:rPr>
                    <w:t>理化性质</w:t>
                  </w: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外观及形态：油状液体，淡黄色至褐色，无气味或略带异味。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vMerge w:val="continue"/>
                  <w:shd w:val="clear" w:color="auto" w:fill="auto"/>
                  <w:vAlign w:val="center"/>
                </w:tcPr>
                <w:p>
                  <w:pPr>
                    <w:rPr>
                      <w:rFonts w:ascii="Times New Roman" w:hAnsi="Times New Roman" w:cs="Times New Roman"/>
                      <w:color w:val="00B050"/>
                      <w:kern w:val="0"/>
                      <w:szCs w:val="21"/>
                    </w:rPr>
                  </w:pPr>
                </w:p>
              </w:tc>
              <w:tc>
                <w:tcPr>
                  <w:tcW w:w="3257" w:type="dxa"/>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熔点（℃）：/</w:t>
                  </w:r>
                </w:p>
              </w:tc>
              <w:tc>
                <w:tcPr>
                  <w:tcW w:w="3506" w:type="dxa"/>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闪点（℃）：76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vMerge w:val="continue"/>
                  <w:shd w:val="clear" w:color="auto" w:fill="auto"/>
                  <w:vAlign w:val="center"/>
                </w:tcPr>
                <w:p>
                  <w:pPr>
                    <w:rPr>
                      <w:rFonts w:ascii="Times New Roman" w:hAnsi="Times New Roman" w:cs="Times New Roman"/>
                      <w:color w:val="00B050"/>
                      <w:kern w:val="0"/>
                      <w:szCs w:val="21"/>
                    </w:rPr>
                  </w:pP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溶解性：不溶于水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vMerge w:val="restart"/>
                  <w:shd w:val="clear" w:color="auto" w:fill="auto"/>
                  <w:vAlign w:val="center"/>
                </w:tcPr>
                <w:p>
                  <w:pPr>
                    <w:jc w:val="center"/>
                    <w:rPr>
                      <w:rFonts w:ascii="Times New Roman" w:hAnsi="Times New Roman" w:cs="Times New Roman"/>
                      <w:color w:val="00B050"/>
                      <w:kern w:val="0"/>
                      <w:szCs w:val="21"/>
                    </w:rPr>
                  </w:pPr>
                  <w:r>
                    <w:rPr>
                      <w:rFonts w:ascii="Times New Roman" w:hAnsi="Times New Roman" w:cs="Times New Roman"/>
                      <w:color w:val="00B050"/>
                      <w:kern w:val="0"/>
                      <w:szCs w:val="21"/>
                    </w:rPr>
                    <w:t>燃烧爆炸危险性</w:t>
                  </w:r>
                </w:p>
              </w:tc>
              <w:tc>
                <w:tcPr>
                  <w:tcW w:w="3257" w:type="dxa"/>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危险类别：可燃</w:t>
                  </w:r>
                </w:p>
              </w:tc>
              <w:tc>
                <w:tcPr>
                  <w:tcW w:w="3506" w:type="dxa"/>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有害燃烧产物：CO、CO</w:t>
                  </w:r>
                  <w:r>
                    <w:rPr>
                      <w:rFonts w:ascii="Times New Roman" w:hAnsi="Times New Roman" w:cs="Times New Roman"/>
                      <w:color w:val="00B050"/>
                      <w:kern w:val="0"/>
                      <w:szCs w:val="21"/>
                      <w:vertAlign w:val="sub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vMerge w:val="continue"/>
                  <w:shd w:val="clear" w:color="auto" w:fill="auto"/>
                  <w:vAlign w:val="center"/>
                </w:tcPr>
                <w:p>
                  <w:pPr>
                    <w:rPr>
                      <w:rFonts w:ascii="Times New Roman" w:hAnsi="Times New Roman" w:cs="Times New Roman"/>
                      <w:color w:val="00B050"/>
                      <w:kern w:val="0"/>
                      <w:szCs w:val="21"/>
                    </w:rPr>
                  </w:pPr>
                </w:p>
              </w:tc>
              <w:tc>
                <w:tcPr>
                  <w:tcW w:w="3257" w:type="dxa"/>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爆炸极限（体积分数%）：/</w:t>
                  </w:r>
                </w:p>
              </w:tc>
              <w:tc>
                <w:tcPr>
                  <w:tcW w:w="3506" w:type="dxa"/>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vMerge w:val="continue"/>
                  <w:shd w:val="clear" w:color="auto" w:fill="auto"/>
                  <w:vAlign w:val="center"/>
                </w:tcPr>
                <w:p>
                  <w:pPr>
                    <w:rPr>
                      <w:rFonts w:ascii="Times New Roman" w:hAnsi="Times New Roman" w:cs="Times New Roman"/>
                      <w:color w:val="00B050"/>
                      <w:kern w:val="0"/>
                      <w:szCs w:val="21"/>
                    </w:rPr>
                  </w:pP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引燃温度(℃)：248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vMerge w:val="continue"/>
                  <w:shd w:val="clear" w:color="auto" w:fill="auto"/>
                  <w:vAlign w:val="center"/>
                </w:tcPr>
                <w:p>
                  <w:pPr>
                    <w:rPr>
                      <w:rFonts w:ascii="Times New Roman" w:hAnsi="Times New Roman" w:cs="Times New Roman"/>
                      <w:color w:val="00B050"/>
                      <w:kern w:val="0"/>
                      <w:szCs w:val="21"/>
                    </w:rPr>
                  </w:pP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危险特性：遇明火、高热可燃。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vMerge w:val="continue"/>
                  <w:shd w:val="clear" w:color="auto" w:fill="auto"/>
                  <w:vAlign w:val="center"/>
                </w:tcPr>
                <w:p>
                  <w:pPr>
                    <w:rPr>
                      <w:rFonts w:ascii="Times New Roman" w:hAnsi="Times New Roman" w:cs="Times New Roman"/>
                      <w:color w:val="00B050"/>
                      <w:kern w:val="0"/>
                      <w:szCs w:val="21"/>
                    </w:rPr>
                  </w:pP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灭火方法：消防人员须戴空气呼吸器、穿全身防火防毒服，在上风向灭火。尽可能将容器从火场移至空旷处。喷水保持火场容器冷却，直至灭火结束。处在火场中的容器若已变色或从安全泄压装置中产生声音，必须马上撤离。</w:t>
                  </w:r>
                </w:p>
                <w:p>
                  <w:pPr>
                    <w:rPr>
                      <w:rFonts w:ascii="Times New Roman" w:hAnsi="Times New Roman" w:cs="Times New Roman"/>
                      <w:color w:val="00B050"/>
                      <w:kern w:val="0"/>
                      <w:szCs w:val="21"/>
                    </w:rPr>
                  </w:pPr>
                  <w:r>
                    <w:rPr>
                      <w:rFonts w:ascii="Times New Roman" w:hAnsi="Times New Roman" w:cs="Times New Roman"/>
                      <w:color w:val="00B050"/>
                      <w:kern w:val="0"/>
                      <w:szCs w:val="21"/>
                    </w:rPr>
                    <w:t>灭火剂：雾状水、泡沫、干粉、二氧化碳、砂土。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shd w:val="clear" w:color="auto" w:fill="auto"/>
                  <w:vAlign w:val="center"/>
                </w:tcPr>
                <w:p>
                  <w:pPr>
                    <w:ind w:firstLine="210" w:firstLineChars="100"/>
                    <w:rPr>
                      <w:rFonts w:ascii="Times New Roman" w:hAnsi="Times New Roman" w:cs="Times New Roman"/>
                      <w:color w:val="00B050"/>
                      <w:kern w:val="0"/>
                      <w:szCs w:val="21"/>
                    </w:rPr>
                  </w:pPr>
                  <w:r>
                    <w:rPr>
                      <w:rFonts w:ascii="Times New Roman" w:hAnsi="Times New Roman" w:cs="Times New Roman"/>
                      <w:color w:val="00B050"/>
                      <w:kern w:val="0"/>
                      <w:szCs w:val="21"/>
                    </w:rPr>
                    <w:t>急性毒性</w:t>
                  </w: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最高允许浓度：LD</w:t>
                  </w:r>
                  <w:r>
                    <w:rPr>
                      <w:rFonts w:ascii="Times New Roman" w:hAnsi="Times New Roman" w:cs="Times New Roman"/>
                      <w:color w:val="00B050"/>
                      <w:kern w:val="0"/>
                      <w:szCs w:val="21"/>
                      <w:vertAlign w:val="subscript"/>
                    </w:rPr>
                    <w:t>50</w:t>
                  </w:r>
                  <w:r>
                    <w:rPr>
                      <w:rFonts w:ascii="Times New Roman" w:hAnsi="Times New Roman" w:cs="Times New Roman"/>
                      <w:color w:val="00B050"/>
                      <w:kern w:val="0"/>
                      <w:szCs w:val="21"/>
                    </w:rPr>
                    <w:t>（mg/kg，大鼠经口）无资料，LC</w:t>
                  </w:r>
                  <w:r>
                    <w:rPr>
                      <w:rFonts w:ascii="Times New Roman" w:hAnsi="Times New Roman" w:cs="Times New Roman"/>
                      <w:color w:val="00B050"/>
                      <w:kern w:val="0"/>
                      <w:szCs w:val="21"/>
                      <w:vertAlign w:val="subscript"/>
                    </w:rPr>
                    <w:t>50</w:t>
                  </w:r>
                  <w:r>
                    <w:rPr>
                      <w:rFonts w:ascii="Times New Roman" w:hAnsi="Times New Roman" w:cs="Times New Roman"/>
                      <w:color w:val="00B050"/>
                      <w:kern w:val="0"/>
                      <w:szCs w:val="21"/>
                    </w:rPr>
                    <w:t>（mg/kg）无资料。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shd w:val="clear" w:color="auto" w:fill="auto"/>
                  <w:vAlign w:val="center"/>
                </w:tcPr>
                <w:p>
                  <w:pPr>
                    <w:ind w:firstLine="210" w:firstLineChars="100"/>
                    <w:rPr>
                      <w:rFonts w:ascii="Times New Roman" w:hAnsi="Times New Roman" w:cs="Times New Roman"/>
                      <w:color w:val="00B050"/>
                      <w:kern w:val="0"/>
                      <w:szCs w:val="21"/>
                    </w:rPr>
                  </w:pPr>
                  <w:r>
                    <w:rPr>
                      <w:rFonts w:ascii="Times New Roman" w:hAnsi="Times New Roman" w:cs="Times New Roman"/>
                      <w:color w:val="00B050"/>
                      <w:kern w:val="0"/>
                      <w:szCs w:val="21"/>
                    </w:rPr>
                    <w:t>健康危害</w:t>
                  </w: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侵入途径：吸如、食入，急性吸入，可出现乏力、头晕、头痛、恶心，严重者可引起油脂性肺炎。慢接触者，暴露部位可发生油性痤疮和接触性皮炎。可引起神经衰弱综合征，呼吸道和眼刺激症状及慢性油脂性肺炎。有资料报道，接触石油润滑油类的工人，有致癌的病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shd w:val="clear" w:color="auto" w:fill="auto"/>
                  <w:vAlign w:val="center"/>
                </w:tcPr>
                <w:p>
                  <w:pPr>
                    <w:ind w:firstLine="210" w:firstLineChars="100"/>
                    <w:rPr>
                      <w:rFonts w:ascii="Times New Roman" w:hAnsi="Times New Roman" w:cs="Times New Roman"/>
                      <w:color w:val="00B050"/>
                      <w:kern w:val="0"/>
                      <w:szCs w:val="21"/>
                    </w:rPr>
                  </w:pPr>
                  <w:r>
                    <w:rPr>
                      <w:rFonts w:ascii="Times New Roman" w:hAnsi="Times New Roman" w:cs="Times New Roman"/>
                      <w:color w:val="00B050"/>
                      <w:kern w:val="0"/>
                      <w:szCs w:val="21"/>
                    </w:rPr>
                    <w:t>急救措施</w:t>
                  </w: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皮肤接触：脱去被污染的衣着，用肥皂水和清水彻底冲洗皮肤；</w:t>
                  </w:r>
                </w:p>
                <w:p>
                  <w:pPr>
                    <w:rPr>
                      <w:rFonts w:ascii="Times New Roman" w:hAnsi="Times New Roman" w:cs="Times New Roman"/>
                      <w:color w:val="00B050"/>
                      <w:kern w:val="0"/>
                      <w:szCs w:val="21"/>
                    </w:rPr>
                  </w:pPr>
                  <w:r>
                    <w:rPr>
                      <w:rFonts w:ascii="Times New Roman" w:hAnsi="Times New Roman" w:cs="Times New Roman"/>
                      <w:color w:val="00B050"/>
                      <w:kern w:val="0"/>
                      <w:szCs w:val="21"/>
                    </w:rPr>
                    <w:t>眼睛接触：提起眼睑，用流动清水或生理盐水冲洗，就医；</w:t>
                  </w:r>
                </w:p>
                <w:p>
                  <w:pPr>
                    <w:rPr>
                      <w:rFonts w:ascii="Times New Roman" w:hAnsi="Times New Roman" w:cs="Times New Roman"/>
                      <w:color w:val="00B050"/>
                      <w:kern w:val="0"/>
                      <w:szCs w:val="21"/>
                    </w:rPr>
                  </w:pPr>
                  <w:r>
                    <w:rPr>
                      <w:rFonts w:ascii="Times New Roman" w:hAnsi="Times New Roman" w:cs="Times New Roman"/>
                      <w:color w:val="00B050"/>
                      <w:kern w:val="0"/>
                      <w:szCs w:val="21"/>
                    </w:rPr>
                    <w:t>吸入：迅速脱离现场至空气新鲜处，保持呼吸道通畅，如呼吸困难，给输氧，如呼吸停止，立即进行人工呼吸，就医；</w:t>
                  </w:r>
                </w:p>
                <w:p>
                  <w:pPr>
                    <w:rPr>
                      <w:rFonts w:ascii="Times New Roman" w:hAnsi="Times New Roman" w:cs="Times New Roman"/>
                      <w:color w:val="00B050"/>
                      <w:kern w:val="0"/>
                      <w:szCs w:val="21"/>
                    </w:rPr>
                  </w:pPr>
                  <w:r>
                    <w:rPr>
                      <w:rFonts w:ascii="Times New Roman" w:hAnsi="Times New Roman" w:cs="Times New Roman"/>
                      <w:color w:val="00B050"/>
                      <w:kern w:val="0"/>
                      <w:szCs w:val="21"/>
                    </w:rPr>
                    <w:t>食入：饮足量温水，催吐，就医。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shd w:val="clear" w:color="auto" w:fill="auto"/>
                  <w:vAlign w:val="center"/>
                </w:tcPr>
                <w:p>
                  <w:pPr>
                    <w:ind w:firstLine="210" w:firstLineChars="100"/>
                    <w:rPr>
                      <w:rFonts w:ascii="Times New Roman" w:hAnsi="Times New Roman" w:cs="Times New Roman"/>
                      <w:color w:val="00B050"/>
                      <w:kern w:val="0"/>
                      <w:szCs w:val="21"/>
                    </w:rPr>
                  </w:pPr>
                  <w:r>
                    <w:rPr>
                      <w:rFonts w:ascii="Times New Roman" w:hAnsi="Times New Roman" w:cs="Times New Roman"/>
                      <w:color w:val="00B050"/>
                      <w:kern w:val="0"/>
                      <w:szCs w:val="21"/>
                    </w:rPr>
                    <w:t>防护措施</w:t>
                  </w: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工程控制：密闭操作，注意通风；</w:t>
                  </w:r>
                </w:p>
                <w:p>
                  <w:pPr>
                    <w:rPr>
                      <w:rFonts w:ascii="Times New Roman" w:hAnsi="Times New Roman" w:cs="Times New Roman"/>
                      <w:color w:val="00B050"/>
                      <w:kern w:val="0"/>
                      <w:szCs w:val="21"/>
                    </w:rPr>
                  </w:pPr>
                  <w:r>
                    <w:rPr>
                      <w:rFonts w:ascii="Times New Roman" w:hAnsi="Times New Roman" w:cs="Times New Roman"/>
                      <w:color w:val="00B050"/>
                      <w:kern w:val="0"/>
                      <w:szCs w:val="21"/>
                    </w:rPr>
                    <w:t>呼吸系统防护：空气中浓度超标时，建议佩戴自吸过滤式防毒面具、半面罩。紧急事态抢救或撤离时，应该佩戴空气呼吸器；</w:t>
                  </w:r>
                </w:p>
                <w:p>
                  <w:pPr>
                    <w:rPr>
                      <w:rFonts w:ascii="Times New Roman" w:hAnsi="Times New Roman" w:cs="Times New Roman"/>
                      <w:color w:val="00B050"/>
                      <w:kern w:val="0"/>
                      <w:szCs w:val="21"/>
                    </w:rPr>
                  </w:pPr>
                  <w:r>
                    <w:rPr>
                      <w:rFonts w:ascii="Times New Roman" w:hAnsi="Times New Roman" w:cs="Times New Roman"/>
                      <w:color w:val="00B050"/>
                      <w:kern w:val="0"/>
                      <w:szCs w:val="21"/>
                    </w:rPr>
                    <w:t>眼睛防护：戴化学安全防护眼镜；</w:t>
                  </w:r>
                </w:p>
                <w:p>
                  <w:pPr>
                    <w:rPr>
                      <w:rFonts w:ascii="Times New Roman" w:hAnsi="Times New Roman" w:cs="Times New Roman"/>
                      <w:color w:val="00B050"/>
                      <w:kern w:val="0"/>
                      <w:szCs w:val="21"/>
                    </w:rPr>
                  </w:pPr>
                  <w:r>
                    <w:rPr>
                      <w:rFonts w:ascii="Times New Roman" w:hAnsi="Times New Roman" w:cs="Times New Roman"/>
                      <w:color w:val="00B050"/>
                      <w:kern w:val="0"/>
                      <w:szCs w:val="21"/>
                    </w:rPr>
                    <w:t>身体防护：穿防毒物渗透工作服；</w:t>
                  </w:r>
                </w:p>
                <w:p>
                  <w:pPr>
                    <w:rPr>
                      <w:rFonts w:ascii="Times New Roman" w:hAnsi="Times New Roman" w:cs="Times New Roman"/>
                      <w:color w:val="00B050"/>
                      <w:kern w:val="0"/>
                      <w:szCs w:val="21"/>
                    </w:rPr>
                  </w:pPr>
                  <w:r>
                    <w:rPr>
                      <w:rFonts w:ascii="Times New Roman" w:hAnsi="Times New Roman" w:cs="Times New Roman"/>
                      <w:color w:val="00B050"/>
                      <w:kern w:val="0"/>
                      <w:szCs w:val="21"/>
                    </w:rPr>
                    <w:t>手防护：戴橡胶耐油手套；</w:t>
                  </w:r>
                </w:p>
                <w:p>
                  <w:pPr>
                    <w:rPr>
                      <w:rFonts w:ascii="Times New Roman" w:hAnsi="Times New Roman" w:cs="Times New Roman"/>
                      <w:color w:val="00B050"/>
                      <w:kern w:val="0"/>
                      <w:szCs w:val="21"/>
                    </w:rPr>
                  </w:pPr>
                  <w:r>
                    <w:rPr>
                      <w:rFonts w:ascii="Times New Roman" w:hAnsi="Times New Roman" w:cs="Times New Roman"/>
                      <w:color w:val="00B050"/>
                      <w:kern w:val="0"/>
                      <w:szCs w:val="21"/>
                    </w:rPr>
                    <w:t>其他：工作现场严禁吸烟。避免长期反复接触。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shd w:val="clear" w:color="auto" w:fill="auto"/>
                  <w:vAlign w:val="center"/>
                </w:tcPr>
                <w:p>
                  <w:pPr>
                    <w:ind w:firstLine="105" w:firstLineChars="50"/>
                    <w:rPr>
                      <w:rFonts w:ascii="Times New Roman" w:hAnsi="Times New Roman" w:cs="Times New Roman"/>
                      <w:color w:val="00B050"/>
                      <w:kern w:val="0"/>
                      <w:szCs w:val="21"/>
                    </w:rPr>
                  </w:pPr>
                  <w:r>
                    <w:rPr>
                      <w:rFonts w:ascii="Times New Roman" w:hAnsi="Times New Roman" w:cs="Times New Roman"/>
                      <w:color w:val="00B050"/>
                      <w:kern w:val="0"/>
                      <w:szCs w:val="21"/>
                    </w:rPr>
                    <w:t>泄漏处理</w:t>
                  </w: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迅速撤离泄漏污染区人员至安全区，并进行隔离，严格限制出入。切断火源。建议应急处理人员戴自给正压式呼吸器，穿消防防护服。尽可能切断泄漏源。小量泄漏：用活性炭或其它惰性材料吸收。大量泄漏：构筑围堤或挖坑收容；用泵转移至槽车或专用收集器内，回收或运至废物处理场所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88" w:type="dxa"/>
                  <w:shd w:val="clear" w:color="auto" w:fill="auto"/>
                  <w:vAlign w:val="center"/>
                </w:tcPr>
                <w:p>
                  <w:pPr>
                    <w:ind w:firstLine="420" w:firstLineChars="200"/>
                    <w:rPr>
                      <w:rFonts w:ascii="Times New Roman" w:hAnsi="Times New Roman" w:cs="Times New Roman"/>
                      <w:color w:val="00B050"/>
                      <w:kern w:val="0"/>
                      <w:szCs w:val="21"/>
                    </w:rPr>
                  </w:pPr>
                  <w:r>
                    <w:rPr>
                      <w:rFonts w:ascii="Times New Roman" w:hAnsi="Times New Roman" w:cs="Times New Roman"/>
                      <w:color w:val="00B050"/>
                      <w:kern w:val="0"/>
                      <w:szCs w:val="21"/>
                    </w:rPr>
                    <w:t>储运</w:t>
                  </w:r>
                </w:p>
              </w:tc>
              <w:tc>
                <w:tcPr>
                  <w:tcW w:w="6763" w:type="dxa"/>
                  <w:gridSpan w:val="2"/>
                  <w:shd w:val="clear" w:color="auto" w:fill="auto"/>
                </w:tcPr>
                <w:p>
                  <w:pPr>
                    <w:rPr>
                      <w:rFonts w:ascii="Times New Roman" w:hAnsi="Times New Roman" w:cs="Times New Roman"/>
                      <w:color w:val="00B050"/>
                      <w:kern w:val="0"/>
                      <w:szCs w:val="21"/>
                    </w:rPr>
                  </w:pPr>
                  <w:r>
                    <w:rPr>
                      <w:rFonts w:ascii="Times New Roman" w:hAnsi="Times New Roman" w:cs="Times New Roman"/>
                      <w:color w:val="00B050"/>
                      <w:kern w:val="0"/>
                      <w:szCs w:val="21"/>
                    </w:rPr>
                    <w:t>储存于阴凉、通风的库房。远离火种、热源。应与氧化剂分开存放，切忌混储。</w:t>
                  </w:r>
                </w:p>
                <w:p>
                  <w:pPr>
                    <w:rPr>
                      <w:rFonts w:ascii="Times New Roman" w:hAnsi="Times New Roman" w:cs="Times New Roman"/>
                      <w:color w:val="00B050"/>
                      <w:kern w:val="0"/>
                      <w:szCs w:val="21"/>
                    </w:rPr>
                  </w:pPr>
                  <w:r>
                    <w:rPr>
                      <w:rFonts w:ascii="Times New Roman" w:hAnsi="Times New Roman" w:cs="Times New Roman"/>
                      <w:color w:val="00B050"/>
                      <w:kern w:val="0"/>
                      <w:szCs w:val="21"/>
                    </w:rPr>
                    <w:t>配备相应品种和数量的消防器材。储区应备有泄漏应急处理设备和合适的收容材料。</w:t>
                  </w:r>
                </w:p>
                <w:p>
                  <w:pPr>
                    <w:rPr>
                      <w:rFonts w:ascii="Times New Roman" w:hAnsi="Times New Roman" w:cs="Times New Roman"/>
                      <w:color w:val="00B050"/>
                      <w:kern w:val="0"/>
                      <w:szCs w:val="21"/>
                    </w:rPr>
                  </w:pPr>
                  <w:r>
                    <w:rPr>
                      <w:rFonts w:ascii="Times New Roman" w:hAnsi="Times New Roman" w:cs="Times New Roman"/>
                      <w:color w:val="00B050"/>
                      <w:kern w:val="0"/>
                      <w:szCs w:val="21"/>
                    </w:rPr>
                    <w:t>运输前应先检查包装容器是否完整、密封，运输过程中要确保容器不泄漏、不倒塌、不坠落、不损坏。严禁与氧化剂、食用化学品等混装混运。运输车船必须彻底清洗、消毒，否则不得装运其它物品。船运时，配装位置应远离卧室、厨房并与机舱、电源、火源等部位隔离。</w:t>
                  </w:r>
                </w:p>
              </w:tc>
            </w:tr>
          </w:tbl>
          <w:p>
            <w:pPr>
              <w:pStyle w:val="9"/>
              <w:spacing w:line="360" w:lineRule="auto"/>
              <w:ind w:firstLine="240" w:firstLineChars="100"/>
              <w:rPr>
                <w:kern w:val="0"/>
                <w:sz w:val="24"/>
                <w:szCs w:val="24"/>
              </w:rPr>
            </w:pPr>
          </w:p>
          <w:p>
            <w:pPr>
              <w:spacing w:line="500" w:lineRule="exact"/>
              <w:jc w:val="center"/>
              <w:rPr>
                <w:rFonts w:ascii="Times New Roman" w:hAnsi="Times New Roman" w:cs="Times New Roman"/>
                <w:b/>
                <w:bCs/>
                <w:color w:val="00B050"/>
                <w:szCs w:val="21"/>
              </w:rPr>
            </w:pPr>
            <w:r>
              <w:rPr>
                <w:rFonts w:ascii="Times New Roman" w:hAnsi="Times New Roman" w:cs="Times New Roman"/>
                <w:b/>
                <w:color w:val="00B050"/>
                <w:szCs w:val="21"/>
              </w:rPr>
              <w:t xml:space="preserve">表4-23    </w:t>
            </w:r>
            <w:r>
              <w:rPr>
                <w:rFonts w:hint="eastAsia" w:ascii="Times New Roman" w:hAnsi="Times New Roman" w:cs="Times New Roman"/>
                <w:b/>
                <w:color w:val="00B050"/>
                <w:szCs w:val="21"/>
              </w:rPr>
              <w:t>天然气</w:t>
            </w:r>
            <w:r>
              <w:rPr>
                <w:rFonts w:ascii="Times New Roman" w:hAnsi="Times New Roman" w:cs="Times New Roman"/>
                <w:b/>
                <w:color w:val="00B050"/>
                <w:szCs w:val="21"/>
              </w:rPr>
              <w:t>理化性质及危险特性表</w:t>
            </w:r>
          </w:p>
          <w:tbl>
            <w:tblPr>
              <w:tblStyle w:val="21"/>
              <w:tblW w:w="8210" w:type="dxa"/>
              <w:tblInd w:w="0" w:type="dxa"/>
              <w:tblLayout w:type="fixed"/>
              <w:tblCellMar>
                <w:top w:w="0" w:type="dxa"/>
                <w:left w:w="0" w:type="dxa"/>
                <w:bottom w:w="0" w:type="dxa"/>
                <w:right w:w="0" w:type="dxa"/>
              </w:tblCellMar>
            </w:tblPr>
            <w:tblGrid>
              <w:gridCol w:w="1287"/>
              <w:gridCol w:w="6923"/>
            </w:tblGrid>
            <w:tr>
              <w:tblPrEx>
                <w:tblLayout w:type="fixed"/>
                <w:tblCellMar>
                  <w:top w:w="0" w:type="dxa"/>
                  <w:left w:w="0" w:type="dxa"/>
                  <w:bottom w:w="0" w:type="dxa"/>
                  <w:right w:w="0" w:type="dxa"/>
                </w:tblCellMar>
              </w:tblPrEx>
              <w:trPr>
                <w:trHeight w:val="23" w:hRule="atLeast"/>
              </w:trPr>
              <w:tc>
                <w:tcPr>
                  <w:tcW w:w="1287" w:type="dxa"/>
                  <w:tcBorders>
                    <w:top w:val="single" w:color="auto" w:sz="4" w:space="0"/>
                    <w:left w:val="single" w:color="auto" w:sz="4" w:space="0"/>
                    <w:bottom w:val="single" w:color="auto" w:sz="4" w:space="0"/>
                    <w:right w:val="single" w:color="auto" w:sz="4" w:space="0"/>
                  </w:tcBorders>
                  <w:vAlign w:val="center"/>
                </w:tcPr>
                <w:p>
                  <w:pPr>
                    <w:pStyle w:val="33"/>
                    <w:adjustRightInd/>
                    <w:snapToGrid/>
                    <w:spacing w:before="31"/>
                    <w:textAlignment w:val="center"/>
                    <w:rPr>
                      <w:rFonts w:ascii="Times New Roman"/>
                      <w:color w:val="00B050"/>
                      <w:szCs w:val="21"/>
                    </w:rPr>
                  </w:pPr>
                  <w:r>
                    <w:rPr>
                      <w:rFonts w:ascii="Times New Roman"/>
                      <w:color w:val="00B050"/>
                      <w:szCs w:val="21"/>
                    </w:rPr>
                    <w:t>标识</w:t>
                  </w:r>
                </w:p>
              </w:tc>
              <w:tc>
                <w:tcPr>
                  <w:tcW w:w="6923" w:type="dxa"/>
                  <w:tcBorders>
                    <w:top w:val="single" w:color="auto" w:sz="4" w:space="0"/>
                    <w:left w:val="single" w:color="auto" w:sz="4" w:space="0"/>
                    <w:bottom w:val="single" w:color="auto" w:sz="4" w:space="0"/>
                    <w:right w:val="single" w:color="auto" w:sz="4" w:space="0"/>
                  </w:tcBorders>
                </w:tcPr>
                <w:p>
                  <w:pPr>
                    <w:pStyle w:val="33"/>
                    <w:adjustRightInd/>
                    <w:snapToGrid/>
                    <w:spacing w:before="31"/>
                    <w:jc w:val="both"/>
                    <w:textAlignment w:val="center"/>
                    <w:rPr>
                      <w:rFonts w:ascii="Times New Roman"/>
                      <w:color w:val="00B050"/>
                      <w:szCs w:val="21"/>
                    </w:rPr>
                  </w:pPr>
                  <w:r>
                    <w:rPr>
                      <w:rFonts w:ascii="Times New Roman"/>
                      <w:color w:val="00B050"/>
                      <w:szCs w:val="21"/>
                    </w:rPr>
                    <w:t>中文名称：天然气；英文名称：Naturalgas；</w:t>
                  </w:r>
                </w:p>
                <w:p>
                  <w:pPr>
                    <w:pStyle w:val="33"/>
                    <w:adjustRightInd/>
                    <w:snapToGrid/>
                    <w:spacing w:before="31"/>
                    <w:jc w:val="both"/>
                    <w:textAlignment w:val="center"/>
                    <w:rPr>
                      <w:rFonts w:ascii="Times New Roman"/>
                      <w:color w:val="00B050"/>
                      <w:szCs w:val="21"/>
                    </w:rPr>
                  </w:pPr>
                  <w:r>
                    <w:rPr>
                      <w:rFonts w:ascii="Times New Roman"/>
                      <w:color w:val="00B050"/>
                      <w:szCs w:val="21"/>
                    </w:rPr>
                    <w:t>CASNO：7631-90-5；分子式：CH</w:t>
                  </w:r>
                  <w:r>
                    <w:rPr>
                      <w:rFonts w:ascii="Times New Roman"/>
                      <w:color w:val="00B050"/>
                      <w:szCs w:val="21"/>
                      <w:vertAlign w:val="subscript"/>
                    </w:rPr>
                    <w:t>4</w:t>
                  </w:r>
                  <w:r>
                    <w:rPr>
                      <w:rFonts w:ascii="Times New Roman"/>
                      <w:color w:val="00B050"/>
                      <w:szCs w:val="21"/>
                    </w:rPr>
                    <w:t>；相对分子质量：16；</w:t>
                  </w:r>
                </w:p>
                <w:p>
                  <w:pPr>
                    <w:pStyle w:val="33"/>
                    <w:adjustRightInd/>
                    <w:snapToGrid/>
                    <w:spacing w:before="31"/>
                    <w:jc w:val="both"/>
                    <w:textAlignment w:val="center"/>
                    <w:rPr>
                      <w:rFonts w:ascii="Times New Roman"/>
                      <w:color w:val="00B050"/>
                      <w:szCs w:val="21"/>
                    </w:rPr>
                  </w:pPr>
                  <w:r>
                    <w:rPr>
                      <w:rFonts w:ascii="Times New Roman"/>
                      <w:color w:val="00B050"/>
                      <w:szCs w:val="21"/>
                    </w:rPr>
                    <w:t>主要成分：通常包括 85%的甲烷及少量乙烷(9%)、丙烷(3%)、氮(2%)和丁烷(1%)；</w:t>
                  </w:r>
                </w:p>
              </w:tc>
            </w:tr>
            <w:tr>
              <w:tblPrEx>
                <w:tblLayout w:type="fixed"/>
                <w:tblCellMar>
                  <w:top w:w="0" w:type="dxa"/>
                  <w:left w:w="0" w:type="dxa"/>
                  <w:bottom w:w="0" w:type="dxa"/>
                  <w:right w:w="0" w:type="dxa"/>
                </w:tblCellMar>
              </w:tblPrEx>
              <w:trPr>
                <w:trHeight w:val="23" w:hRule="atLeast"/>
              </w:trPr>
              <w:tc>
                <w:tcPr>
                  <w:tcW w:w="1287" w:type="dxa"/>
                  <w:tcBorders>
                    <w:top w:val="single" w:color="auto" w:sz="4" w:space="0"/>
                    <w:left w:val="single" w:color="auto" w:sz="4" w:space="0"/>
                    <w:bottom w:val="single" w:color="auto" w:sz="4" w:space="0"/>
                    <w:right w:val="single" w:color="auto" w:sz="4" w:space="0"/>
                  </w:tcBorders>
                  <w:vAlign w:val="center"/>
                </w:tcPr>
                <w:p>
                  <w:pPr>
                    <w:pStyle w:val="33"/>
                    <w:adjustRightInd/>
                    <w:snapToGrid/>
                    <w:spacing w:before="31"/>
                    <w:textAlignment w:val="center"/>
                    <w:rPr>
                      <w:rFonts w:ascii="Times New Roman"/>
                      <w:color w:val="00B050"/>
                      <w:szCs w:val="21"/>
                    </w:rPr>
                  </w:pPr>
                  <w:r>
                    <w:rPr>
                      <w:rFonts w:ascii="Times New Roman"/>
                      <w:color w:val="00B050"/>
                      <w:szCs w:val="21"/>
                    </w:rPr>
                    <w:t>理化性质</w:t>
                  </w:r>
                </w:p>
              </w:tc>
              <w:tc>
                <w:tcPr>
                  <w:tcW w:w="6923" w:type="dxa"/>
                  <w:tcBorders>
                    <w:top w:val="single" w:color="auto" w:sz="4" w:space="0"/>
                    <w:left w:val="single" w:color="auto" w:sz="4" w:space="0"/>
                    <w:bottom w:val="single" w:color="auto" w:sz="4" w:space="0"/>
                    <w:right w:val="single" w:color="auto" w:sz="4" w:space="0"/>
                  </w:tcBorders>
                </w:tcPr>
                <w:p>
                  <w:pPr>
                    <w:pStyle w:val="33"/>
                    <w:adjustRightInd/>
                    <w:snapToGrid/>
                    <w:spacing w:before="31"/>
                    <w:jc w:val="both"/>
                    <w:textAlignment w:val="center"/>
                    <w:rPr>
                      <w:rFonts w:ascii="Times New Roman"/>
                      <w:color w:val="00B050"/>
                      <w:szCs w:val="21"/>
                    </w:rPr>
                  </w:pPr>
                  <w:r>
                    <w:rPr>
                      <w:rFonts w:ascii="Times New Roman"/>
                      <w:color w:val="00B050"/>
                      <w:szCs w:val="21"/>
                    </w:rPr>
                    <w:t>外观与性状：无色、无臭气体。</w:t>
                  </w:r>
                </w:p>
                <w:p>
                  <w:pPr>
                    <w:pStyle w:val="33"/>
                    <w:adjustRightInd/>
                    <w:snapToGrid/>
                    <w:spacing w:before="31"/>
                    <w:jc w:val="both"/>
                    <w:textAlignment w:val="center"/>
                    <w:rPr>
                      <w:rFonts w:ascii="Times New Roman"/>
                      <w:color w:val="00B050"/>
                      <w:szCs w:val="21"/>
                    </w:rPr>
                  </w:pPr>
                  <w:r>
                    <w:rPr>
                      <w:rFonts w:ascii="Times New Roman"/>
                      <w:color w:val="00B050"/>
                      <w:szCs w:val="21"/>
                    </w:rPr>
                    <w:t>主要用途：是重要的有机化工原料，可用作制造炭黑、合成氨、甲醇以及其它有机化合物，亦是优良的燃料。</w:t>
                  </w:r>
                </w:p>
                <w:p>
                  <w:pPr>
                    <w:pStyle w:val="33"/>
                    <w:adjustRightInd/>
                    <w:snapToGrid/>
                    <w:spacing w:before="31"/>
                    <w:jc w:val="both"/>
                    <w:textAlignment w:val="center"/>
                    <w:rPr>
                      <w:rFonts w:ascii="Times New Roman"/>
                      <w:color w:val="00B050"/>
                      <w:szCs w:val="21"/>
                    </w:rPr>
                  </w:pPr>
                  <w:r>
                    <w:rPr>
                      <w:rFonts w:ascii="Times New Roman"/>
                      <w:color w:val="00B050"/>
                      <w:szCs w:val="21"/>
                    </w:rPr>
                    <w:t>相对密度（水=1）：0.72(液化)；沸点（℃）：-160℃；</w:t>
                  </w:r>
                </w:p>
              </w:tc>
            </w:tr>
            <w:tr>
              <w:tblPrEx>
                <w:tblLayout w:type="fixed"/>
                <w:tblCellMar>
                  <w:top w:w="0" w:type="dxa"/>
                  <w:left w:w="0" w:type="dxa"/>
                  <w:bottom w:w="0" w:type="dxa"/>
                  <w:right w:w="0" w:type="dxa"/>
                </w:tblCellMar>
              </w:tblPrEx>
              <w:trPr>
                <w:trHeight w:val="23" w:hRule="atLeast"/>
              </w:trPr>
              <w:tc>
                <w:tcPr>
                  <w:tcW w:w="1287" w:type="dxa"/>
                  <w:tcBorders>
                    <w:top w:val="single" w:color="auto" w:sz="4" w:space="0"/>
                    <w:left w:val="single" w:color="auto" w:sz="4" w:space="0"/>
                    <w:bottom w:val="single" w:color="auto" w:sz="4" w:space="0"/>
                    <w:right w:val="single" w:color="auto" w:sz="4" w:space="0"/>
                  </w:tcBorders>
                  <w:vAlign w:val="center"/>
                </w:tcPr>
                <w:p>
                  <w:pPr>
                    <w:pStyle w:val="33"/>
                    <w:adjustRightInd/>
                    <w:snapToGrid/>
                    <w:spacing w:before="31"/>
                    <w:textAlignment w:val="center"/>
                    <w:rPr>
                      <w:rFonts w:ascii="Times New Roman"/>
                      <w:color w:val="00B050"/>
                      <w:szCs w:val="21"/>
                    </w:rPr>
                  </w:pPr>
                  <w:r>
                    <w:rPr>
                      <w:rFonts w:ascii="Times New Roman"/>
                      <w:color w:val="00B050"/>
                      <w:szCs w:val="21"/>
                    </w:rPr>
                    <w:t>燃烧爆炸危险性</w:t>
                  </w:r>
                </w:p>
              </w:tc>
              <w:tc>
                <w:tcPr>
                  <w:tcW w:w="6923" w:type="dxa"/>
                  <w:tcBorders>
                    <w:top w:val="single" w:color="auto" w:sz="4" w:space="0"/>
                    <w:left w:val="single" w:color="auto" w:sz="4" w:space="0"/>
                    <w:bottom w:val="single" w:color="auto" w:sz="4" w:space="0"/>
                    <w:right w:val="single" w:color="auto" w:sz="4" w:space="0"/>
                  </w:tcBorders>
                </w:tcPr>
                <w:p>
                  <w:pPr>
                    <w:pStyle w:val="33"/>
                    <w:adjustRightInd/>
                    <w:snapToGrid/>
                    <w:spacing w:before="31"/>
                    <w:jc w:val="both"/>
                    <w:textAlignment w:val="center"/>
                    <w:rPr>
                      <w:rFonts w:ascii="Times New Roman"/>
                      <w:color w:val="00B050"/>
                      <w:szCs w:val="21"/>
                    </w:rPr>
                  </w:pPr>
                  <w:r>
                    <w:rPr>
                      <w:rFonts w:ascii="Times New Roman"/>
                      <w:color w:val="00B050"/>
                      <w:szCs w:val="21"/>
                    </w:rPr>
                    <w:t>爆炸极限（v%）：5~14；自燃点：引燃温度(℃)：482～632；</w:t>
                  </w:r>
                </w:p>
                <w:p>
                  <w:pPr>
                    <w:pStyle w:val="33"/>
                    <w:adjustRightInd/>
                    <w:snapToGrid/>
                    <w:spacing w:before="31"/>
                    <w:jc w:val="both"/>
                    <w:textAlignment w:val="center"/>
                    <w:rPr>
                      <w:rFonts w:ascii="Times New Roman"/>
                      <w:color w:val="00B050"/>
                      <w:szCs w:val="21"/>
                    </w:rPr>
                  </w:pPr>
                  <w:r>
                    <w:rPr>
                      <w:rFonts w:ascii="Times New Roman"/>
                      <w:color w:val="00B050"/>
                      <w:szCs w:val="21"/>
                    </w:rPr>
                    <w:t>火灾危险类别：甲燃爆危险：易燃。最大爆炸压力：(100kPa)：6.8</w:t>
                  </w:r>
                </w:p>
                <w:p>
                  <w:pPr>
                    <w:pStyle w:val="33"/>
                    <w:adjustRightInd/>
                    <w:snapToGrid/>
                    <w:spacing w:before="31"/>
                    <w:jc w:val="both"/>
                    <w:textAlignment w:val="center"/>
                    <w:rPr>
                      <w:rFonts w:ascii="Times New Roman"/>
                      <w:color w:val="00B050"/>
                      <w:szCs w:val="21"/>
                    </w:rPr>
                  </w:pPr>
                  <w:r>
                    <w:rPr>
                      <w:rFonts w:ascii="Times New Roman"/>
                      <w:color w:val="00B050"/>
                      <w:szCs w:val="21"/>
                    </w:rPr>
                    <w:t>危险特性：第2.1 类易燃气体。与空气混合能形成爆炸性混合物，遇明火、高热极易燃烧爆炸。与氟、氯等能发生剧烈的化学反应。其蒸气比空气重，能在较低处扩散到相当远的地方，遇明火会引着回燃。若遇高热，容器内压增大，有开裂和爆炸的危险。</w:t>
                  </w:r>
                </w:p>
                <w:p>
                  <w:pPr>
                    <w:pStyle w:val="33"/>
                    <w:adjustRightInd/>
                    <w:snapToGrid/>
                    <w:spacing w:before="31"/>
                    <w:jc w:val="both"/>
                    <w:textAlignment w:val="center"/>
                    <w:rPr>
                      <w:rFonts w:ascii="Times New Roman"/>
                      <w:color w:val="00B050"/>
                      <w:szCs w:val="21"/>
                    </w:rPr>
                  </w:pPr>
                  <w:r>
                    <w:rPr>
                      <w:rFonts w:ascii="Times New Roman"/>
                      <w:color w:val="00B050"/>
                      <w:szCs w:val="21"/>
                    </w:rPr>
                    <w:t>燃烧（分解）产物：一氧化碳、二氧化碳。稳定性：稳定聚合危害：不能出现禁忌物：强氧化剂、卤素。</w:t>
                  </w:r>
                </w:p>
                <w:p>
                  <w:pPr>
                    <w:pStyle w:val="33"/>
                    <w:adjustRightInd/>
                    <w:snapToGrid/>
                    <w:spacing w:before="31"/>
                    <w:jc w:val="both"/>
                    <w:textAlignment w:val="center"/>
                    <w:rPr>
                      <w:rFonts w:ascii="Times New Roman"/>
                      <w:color w:val="00B050"/>
                      <w:szCs w:val="21"/>
                    </w:rPr>
                  </w:pPr>
                  <w:r>
                    <w:rPr>
                      <w:rFonts w:ascii="Times New Roman"/>
                      <w:color w:val="00B050"/>
                      <w:szCs w:val="21"/>
                    </w:rPr>
                    <w:t>避免接触的条件：无资料灭火方法：切断气源。若不能立即切断气源，则不允许熄灭正在燃烧的气体，喷水冷却容器，可能的话将容器从火场移至空旷处。雾状水、泡沫、二氧化碳。</w:t>
                  </w:r>
                </w:p>
              </w:tc>
            </w:tr>
            <w:tr>
              <w:tblPrEx>
                <w:tblLayout w:type="fixed"/>
                <w:tblCellMar>
                  <w:top w:w="0" w:type="dxa"/>
                  <w:left w:w="0" w:type="dxa"/>
                  <w:bottom w:w="0" w:type="dxa"/>
                  <w:right w:w="0" w:type="dxa"/>
                </w:tblCellMar>
              </w:tblPrEx>
              <w:trPr>
                <w:trHeight w:val="23" w:hRule="atLeast"/>
              </w:trPr>
              <w:tc>
                <w:tcPr>
                  <w:tcW w:w="1287" w:type="dxa"/>
                  <w:tcBorders>
                    <w:top w:val="single" w:color="auto" w:sz="4" w:space="0"/>
                    <w:left w:val="single" w:color="auto" w:sz="4" w:space="0"/>
                    <w:bottom w:val="single" w:color="auto" w:sz="4" w:space="0"/>
                    <w:right w:val="single" w:color="auto" w:sz="4" w:space="0"/>
                  </w:tcBorders>
                  <w:vAlign w:val="center"/>
                </w:tcPr>
                <w:p>
                  <w:pPr>
                    <w:pStyle w:val="33"/>
                    <w:adjustRightInd/>
                    <w:snapToGrid/>
                    <w:spacing w:before="31"/>
                    <w:textAlignment w:val="center"/>
                    <w:rPr>
                      <w:rFonts w:ascii="Times New Roman"/>
                      <w:color w:val="00B050"/>
                      <w:szCs w:val="21"/>
                    </w:rPr>
                  </w:pPr>
                  <w:r>
                    <w:rPr>
                      <w:rFonts w:ascii="Times New Roman"/>
                      <w:color w:val="00B050"/>
                      <w:szCs w:val="21"/>
                    </w:rPr>
                    <w:t>毒性、健康及环境危害性</w:t>
                  </w:r>
                </w:p>
              </w:tc>
              <w:tc>
                <w:tcPr>
                  <w:tcW w:w="6923" w:type="dxa"/>
                  <w:tcBorders>
                    <w:top w:val="single" w:color="auto" w:sz="4" w:space="0"/>
                    <w:left w:val="single" w:color="auto" w:sz="4" w:space="0"/>
                    <w:bottom w:val="single" w:color="auto" w:sz="4" w:space="0"/>
                    <w:right w:val="single" w:color="auto" w:sz="4" w:space="0"/>
                  </w:tcBorders>
                </w:tcPr>
                <w:p>
                  <w:pPr>
                    <w:pStyle w:val="33"/>
                    <w:adjustRightInd/>
                    <w:snapToGrid/>
                    <w:spacing w:before="31"/>
                    <w:jc w:val="both"/>
                    <w:textAlignment w:val="center"/>
                    <w:rPr>
                      <w:rFonts w:ascii="Times New Roman"/>
                      <w:color w:val="00B050"/>
                      <w:szCs w:val="21"/>
                    </w:rPr>
                  </w:pPr>
                  <w:r>
                    <w:rPr>
                      <w:rFonts w:ascii="Times New Roman"/>
                      <w:color w:val="00B050"/>
                      <w:szCs w:val="21"/>
                    </w:rPr>
                    <w:t>接触限值：中国 MAC(mg/m</w:t>
                  </w:r>
                  <w:r>
                    <w:rPr>
                      <w:rFonts w:ascii="Times New Roman"/>
                      <w:color w:val="00B050"/>
                      <w:szCs w:val="21"/>
                      <w:vertAlign w:val="superscript"/>
                    </w:rPr>
                    <w:t>3</w:t>
                  </w:r>
                  <w:r>
                    <w:rPr>
                      <w:rFonts w:ascii="Times New Roman"/>
                      <w:color w:val="00B050"/>
                      <w:szCs w:val="21"/>
                    </w:rPr>
                    <w:t>)：未制定标准</w:t>
                  </w:r>
                </w:p>
                <w:p>
                  <w:pPr>
                    <w:pStyle w:val="33"/>
                    <w:adjustRightInd/>
                    <w:snapToGrid/>
                    <w:spacing w:before="31"/>
                    <w:jc w:val="both"/>
                    <w:textAlignment w:val="center"/>
                    <w:rPr>
                      <w:rFonts w:ascii="Times New Roman"/>
                      <w:color w:val="00B050"/>
                      <w:szCs w:val="21"/>
                    </w:rPr>
                  </w:pPr>
                  <w:r>
                    <w:rPr>
                      <w:rFonts w:ascii="Times New Roman"/>
                      <w:color w:val="00B050"/>
                      <w:szCs w:val="21"/>
                    </w:rPr>
                    <w:t>毒性：LD50：无资料；LC50：无资料</w:t>
                  </w:r>
                </w:p>
                <w:p>
                  <w:pPr>
                    <w:pStyle w:val="33"/>
                    <w:adjustRightInd/>
                    <w:snapToGrid/>
                    <w:spacing w:before="31"/>
                    <w:jc w:val="both"/>
                    <w:textAlignment w:val="center"/>
                    <w:rPr>
                      <w:rFonts w:ascii="Times New Roman"/>
                      <w:color w:val="00B050"/>
                      <w:szCs w:val="21"/>
                    </w:rPr>
                  </w:pPr>
                  <w:r>
                    <w:rPr>
                      <w:rFonts w:ascii="Times New Roman"/>
                      <w:color w:val="00B050"/>
                      <w:szCs w:val="21"/>
                    </w:rPr>
                    <w:t>侵入途径：吸入健康危害：急性中毒时，可有头昏、头痛、呕吐、乏力甚至昏迷。病程中尚可出现精神症状，步态不稳，昏迷过程久者，醒后可有运动性失语及偏瘫。长期接触天然气者，可出现神经衰弱综合征。</w:t>
                  </w:r>
                </w:p>
              </w:tc>
            </w:tr>
            <w:tr>
              <w:tblPrEx>
                <w:tblLayout w:type="fixed"/>
                <w:tblCellMar>
                  <w:top w:w="0" w:type="dxa"/>
                  <w:left w:w="0" w:type="dxa"/>
                  <w:bottom w:w="0" w:type="dxa"/>
                  <w:right w:w="0" w:type="dxa"/>
                </w:tblCellMar>
              </w:tblPrEx>
              <w:trPr>
                <w:trHeight w:val="23" w:hRule="atLeast"/>
              </w:trPr>
              <w:tc>
                <w:tcPr>
                  <w:tcW w:w="1287" w:type="dxa"/>
                  <w:tcBorders>
                    <w:top w:val="single" w:color="auto" w:sz="4" w:space="0"/>
                    <w:left w:val="single" w:color="auto" w:sz="4" w:space="0"/>
                    <w:bottom w:val="single" w:color="auto" w:sz="4" w:space="0"/>
                    <w:right w:val="single" w:color="auto" w:sz="4" w:space="0"/>
                  </w:tcBorders>
                  <w:vAlign w:val="center"/>
                </w:tcPr>
                <w:p>
                  <w:pPr>
                    <w:pStyle w:val="33"/>
                    <w:adjustRightInd/>
                    <w:snapToGrid/>
                    <w:spacing w:before="31"/>
                    <w:textAlignment w:val="center"/>
                    <w:rPr>
                      <w:rFonts w:ascii="Times New Roman"/>
                      <w:color w:val="00B050"/>
                      <w:szCs w:val="21"/>
                    </w:rPr>
                  </w:pPr>
                  <w:r>
                    <w:rPr>
                      <w:rFonts w:ascii="Times New Roman"/>
                      <w:color w:val="00B050"/>
                      <w:szCs w:val="21"/>
                    </w:rPr>
                    <w:t>急救措施</w:t>
                  </w:r>
                </w:p>
              </w:tc>
              <w:tc>
                <w:tcPr>
                  <w:tcW w:w="6923" w:type="dxa"/>
                  <w:tcBorders>
                    <w:top w:val="single" w:color="auto" w:sz="4" w:space="0"/>
                    <w:left w:val="single" w:color="auto" w:sz="4" w:space="0"/>
                    <w:bottom w:val="single" w:color="auto" w:sz="4" w:space="0"/>
                    <w:right w:val="single" w:color="auto" w:sz="4" w:space="0"/>
                  </w:tcBorders>
                </w:tcPr>
                <w:p>
                  <w:pPr>
                    <w:pStyle w:val="33"/>
                    <w:adjustRightInd/>
                    <w:snapToGrid/>
                    <w:spacing w:before="31"/>
                    <w:jc w:val="both"/>
                    <w:textAlignment w:val="center"/>
                    <w:rPr>
                      <w:rFonts w:ascii="Times New Roman"/>
                      <w:color w:val="00B050"/>
                      <w:szCs w:val="21"/>
                    </w:rPr>
                  </w:pPr>
                  <w:r>
                    <w:rPr>
                      <w:rFonts w:ascii="Times New Roman"/>
                      <w:color w:val="00B050"/>
                      <w:szCs w:val="21"/>
                    </w:rPr>
                    <w:t>吸入：脱离有毒环境，至空气新鲜处，给氧，对症治疗。注意防治脑水肿。</w:t>
                  </w:r>
                </w:p>
              </w:tc>
            </w:tr>
            <w:tr>
              <w:tblPrEx>
                <w:tblLayout w:type="fixed"/>
                <w:tblCellMar>
                  <w:top w:w="0" w:type="dxa"/>
                  <w:left w:w="0" w:type="dxa"/>
                  <w:bottom w:w="0" w:type="dxa"/>
                  <w:right w:w="0" w:type="dxa"/>
                </w:tblCellMar>
              </w:tblPrEx>
              <w:trPr>
                <w:trHeight w:val="23" w:hRule="atLeast"/>
              </w:trPr>
              <w:tc>
                <w:tcPr>
                  <w:tcW w:w="1287" w:type="dxa"/>
                  <w:tcBorders>
                    <w:top w:val="single" w:color="auto" w:sz="4" w:space="0"/>
                    <w:left w:val="single" w:color="auto" w:sz="4" w:space="0"/>
                    <w:bottom w:val="single" w:color="auto" w:sz="4" w:space="0"/>
                    <w:right w:val="single" w:color="auto" w:sz="4" w:space="0"/>
                  </w:tcBorders>
                  <w:vAlign w:val="center"/>
                </w:tcPr>
                <w:p>
                  <w:pPr>
                    <w:pStyle w:val="33"/>
                    <w:adjustRightInd/>
                    <w:snapToGrid/>
                    <w:spacing w:before="31"/>
                    <w:textAlignment w:val="center"/>
                    <w:rPr>
                      <w:rFonts w:ascii="Times New Roman"/>
                      <w:color w:val="00B050"/>
                      <w:szCs w:val="21"/>
                    </w:rPr>
                  </w:pPr>
                  <w:r>
                    <w:rPr>
                      <w:rFonts w:ascii="Times New Roman"/>
                      <w:color w:val="00B050"/>
                      <w:szCs w:val="21"/>
                    </w:rPr>
                    <w:t>防护措施</w:t>
                  </w:r>
                </w:p>
              </w:tc>
              <w:tc>
                <w:tcPr>
                  <w:tcW w:w="6923" w:type="dxa"/>
                  <w:tcBorders>
                    <w:top w:val="single" w:color="auto" w:sz="4" w:space="0"/>
                    <w:left w:val="single" w:color="auto" w:sz="4" w:space="0"/>
                    <w:bottom w:val="single" w:color="auto" w:sz="4" w:space="0"/>
                    <w:right w:val="single" w:color="auto" w:sz="4" w:space="0"/>
                  </w:tcBorders>
                </w:tcPr>
                <w:p>
                  <w:pPr>
                    <w:pStyle w:val="33"/>
                    <w:adjustRightInd/>
                    <w:snapToGrid/>
                    <w:spacing w:before="31"/>
                    <w:jc w:val="both"/>
                    <w:textAlignment w:val="center"/>
                    <w:rPr>
                      <w:rFonts w:ascii="Times New Roman"/>
                      <w:color w:val="00B050"/>
                      <w:szCs w:val="21"/>
                    </w:rPr>
                  </w:pPr>
                  <w:r>
                    <w:rPr>
                      <w:rFonts w:ascii="Times New Roman"/>
                      <w:color w:val="00B050"/>
                      <w:szCs w:val="21"/>
                    </w:rPr>
                    <w:t>呼吸系统防护：高浓度环境中，佩带供气式呼吸器。</w:t>
                  </w:r>
                </w:p>
                <w:p>
                  <w:pPr>
                    <w:pStyle w:val="33"/>
                    <w:adjustRightInd/>
                    <w:snapToGrid/>
                    <w:spacing w:before="31"/>
                    <w:jc w:val="both"/>
                    <w:textAlignment w:val="center"/>
                    <w:rPr>
                      <w:rFonts w:ascii="Times New Roman"/>
                      <w:color w:val="00B050"/>
                      <w:szCs w:val="21"/>
                    </w:rPr>
                  </w:pPr>
                  <w:r>
                    <w:rPr>
                      <w:rFonts w:ascii="Times New Roman"/>
                      <w:color w:val="00B050"/>
                      <w:szCs w:val="21"/>
                    </w:rPr>
                    <w:t>眼睛防护：一般不需要特殊防护，高浓度接触时可戴化学安全防护眼镜。</w:t>
                  </w:r>
                </w:p>
                <w:p>
                  <w:pPr>
                    <w:pStyle w:val="33"/>
                    <w:adjustRightInd/>
                    <w:snapToGrid/>
                    <w:spacing w:before="31"/>
                    <w:jc w:val="both"/>
                    <w:textAlignment w:val="center"/>
                    <w:rPr>
                      <w:rFonts w:ascii="Times New Roman"/>
                      <w:color w:val="00B050"/>
                      <w:szCs w:val="21"/>
                    </w:rPr>
                  </w:pPr>
                  <w:r>
                    <w:rPr>
                      <w:rFonts w:ascii="Times New Roman"/>
                      <w:color w:val="00B050"/>
                      <w:szCs w:val="21"/>
                    </w:rPr>
                    <w:t>身体防护：穿防静电工作服。</w:t>
                  </w:r>
                </w:p>
                <w:p>
                  <w:pPr>
                    <w:pStyle w:val="33"/>
                    <w:adjustRightInd/>
                    <w:snapToGrid/>
                    <w:spacing w:before="31"/>
                    <w:jc w:val="both"/>
                    <w:textAlignment w:val="center"/>
                    <w:rPr>
                      <w:rFonts w:ascii="Times New Roman"/>
                      <w:color w:val="00B050"/>
                      <w:szCs w:val="21"/>
                    </w:rPr>
                  </w:pPr>
                  <w:r>
                    <w:rPr>
                      <w:rFonts w:ascii="Times New Roman"/>
                      <w:color w:val="00B050"/>
                      <w:szCs w:val="21"/>
                    </w:rPr>
                    <w:t>手防护：必要时戴防护手套。</w:t>
                  </w:r>
                </w:p>
                <w:p>
                  <w:pPr>
                    <w:pStyle w:val="33"/>
                    <w:adjustRightInd/>
                    <w:snapToGrid/>
                    <w:spacing w:before="31"/>
                    <w:jc w:val="both"/>
                    <w:textAlignment w:val="center"/>
                    <w:rPr>
                      <w:rFonts w:ascii="Times New Roman"/>
                      <w:color w:val="00B050"/>
                      <w:szCs w:val="21"/>
                    </w:rPr>
                  </w:pPr>
                  <w:r>
                    <w:rPr>
                      <w:rFonts w:ascii="Times New Roman"/>
                      <w:color w:val="00B050"/>
                      <w:szCs w:val="21"/>
                    </w:rPr>
                    <w:t>其他防护：工作现场严禁吸烟。避免高浓度吸入。进入罐或其它高浓度区作业，须有人监护。</w:t>
                  </w:r>
                </w:p>
              </w:tc>
            </w:tr>
            <w:tr>
              <w:tblPrEx>
                <w:tblLayout w:type="fixed"/>
                <w:tblCellMar>
                  <w:top w:w="0" w:type="dxa"/>
                  <w:left w:w="0" w:type="dxa"/>
                  <w:bottom w:w="0" w:type="dxa"/>
                  <w:right w:w="0" w:type="dxa"/>
                </w:tblCellMar>
              </w:tblPrEx>
              <w:trPr>
                <w:trHeight w:val="23" w:hRule="atLeast"/>
              </w:trPr>
              <w:tc>
                <w:tcPr>
                  <w:tcW w:w="1287" w:type="dxa"/>
                  <w:tcBorders>
                    <w:top w:val="single" w:color="auto" w:sz="4" w:space="0"/>
                    <w:left w:val="single" w:color="auto" w:sz="4" w:space="0"/>
                    <w:bottom w:val="single" w:color="auto" w:sz="4" w:space="0"/>
                    <w:right w:val="single" w:color="auto" w:sz="4" w:space="0"/>
                  </w:tcBorders>
                  <w:vAlign w:val="center"/>
                </w:tcPr>
                <w:p>
                  <w:pPr>
                    <w:pStyle w:val="33"/>
                    <w:adjustRightInd/>
                    <w:snapToGrid/>
                    <w:spacing w:before="31"/>
                    <w:textAlignment w:val="center"/>
                    <w:rPr>
                      <w:rFonts w:ascii="Times New Roman"/>
                      <w:color w:val="00B050"/>
                      <w:szCs w:val="21"/>
                    </w:rPr>
                  </w:pPr>
                  <w:r>
                    <w:rPr>
                      <w:rFonts w:ascii="Times New Roman"/>
                      <w:color w:val="00B050"/>
                      <w:szCs w:val="21"/>
                    </w:rPr>
                    <w:t>泄露应急处置</w:t>
                  </w:r>
                </w:p>
              </w:tc>
              <w:tc>
                <w:tcPr>
                  <w:tcW w:w="6923" w:type="dxa"/>
                  <w:tcBorders>
                    <w:top w:val="single" w:color="auto" w:sz="4" w:space="0"/>
                    <w:left w:val="single" w:color="auto" w:sz="4" w:space="0"/>
                    <w:bottom w:val="single" w:color="auto" w:sz="4" w:space="0"/>
                    <w:right w:val="single" w:color="auto" w:sz="4" w:space="0"/>
                  </w:tcBorders>
                </w:tcPr>
                <w:p>
                  <w:pPr>
                    <w:pStyle w:val="33"/>
                    <w:adjustRightInd/>
                    <w:snapToGrid/>
                    <w:spacing w:before="31"/>
                    <w:jc w:val="both"/>
                    <w:textAlignment w:val="center"/>
                    <w:rPr>
                      <w:rFonts w:ascii="Times New Roman"/>
                      <w:color w:val="00B050"/>
                      <w:szCs w:val="21"/>
                    </w:rPr>
                  </w:pPr>
                  <w:r>
                    <w:rPr>
                      <w:rFonts w:ascii="Times New Roman"/>
                      <w:color w:val="00B050"/>
                      <w:szCs w:val="21"/>
                    </w:rPr>
                    <w:t>切断火源。戴自给氧式呼吸器，穿一般消防防护服。合理通风，禁止泄漏物进入受限制的空间(如下水道等)，以避免发生爆炸。切断气源，喷洒雾状水稀释，抽排(室内)或强力通风(室外)。漏气容器不能再用，且要经过技术处理以清除可能剩下的气体。</w:t>
                  </w:r>
                </w:p>
              </w:tc>
            </w:tr>
          </w:tbl>
          <w:p>
            <w:pPr>
              <w:pStyle w:val="9"/>
              <w:ind w:firstLine="240" w:firstLineChars="100"/>
              <w:rPr>
                <w:kern w:val="0"/>
                <w:sz w:val="24"/>
                <w:szCs w:val="24"/>
              </w:rPr>
            </w:pP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2 \* GB3</w:instrText>
            </w:r>
            <w:r>
              <w:rPr>
                <w:kern w:val="0"/>
                <w:sz w:val="24"/>
                <w:szCs w:val="24"/>
              </w:rPr>
              <w:instrText xml:space="preserve"> </w:instrText>
            </w:r>
            <w:r>
              <w:rPr>
                <w:kern w:val="0"/>
                <w:sz w:val="24"/>
                <w:szCs w:val="24"/>
              </w:rPr>
              <w:fldChar w:fldCharType="separate"/>
            </w:r>
            <w:r>
              <w:rPr>
                <w:rFonts w:hint="eastAsia"/>
                <w:kern w:val="0"/>
                <w:sz w:val="24"/>
                <w:szCs w:val="24"/>
              </w:rPr>
              <w:t>②</w:t>
            </w:r>
            <w:r>
              <w:rPr>
                <w:kern w:val="0"/>
                <w:sz w:val="24"/>
                <w:szCs w:val="24"/>
              </w:rPr>
              <w:fldChar w:fldCharType="end"/>
            </w:r>
            <w:r>
              <w:rPr>
                <w:kern w:val="0"/>
                <w:sz w:val="24"/>
                <w:szCs w:val="24"/>
              </w:rPr>
              <w:t>主要风险场所及生产过程识别</w:t>
            </w:r>
          </w:p>
          <w:p>
            <w:pPr>
              <w:pStyle w:val="9"/>
              <w:spacing w:line="360" w:lineRule="auto"/>
              <w:ind w:firstLine="240" w:firstLineChars="100"/>
              <w:rPr>
                <w:kern w:val="0"/>
                <w:sz w:val="24"/>
                <w:szCs w:val="24"/>
              </w:rPr>
            </w:pPr>
            <w:r>
              <w:rPr>
                <w:rFonts w:hint="eastAsia"/>
                <w:kern w:val="0"/>
                <w:sz w:val="24"/>
                <w:szCs w:val="24"/>
              </w:rPr>
              <w:t>本项目产生的废机油主要来自设备的维修和维护过程，统一收集后暂存在危废间内。</w:t>
            </w:r>
            <w:r>
              <w:rPr>
                <w:rFonts w:hint="eastAsia"/>
                <w:color w:val="00B050"/>
                <w:kern w:val="0"/>
                <w:sz w:val="24"/>
                <w:szCs w:val="24"/>
              </w:rPr>
              <w:t>天然气贮存于管道中。</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3 \* GB3</w:instrText>
            </w:r>
            <w:r>
              <w:rPr>
                <w:kern w:val="0"/>
                <w:sz w:val="24"/>
                <w:szCs w:val="24"/>
              </w:rPr>
              <w:instrText xml:space="preserve"> </w:instrText>
            </w:r>
            <w:r>
              <w:rPr>
                <w:kern w:val="0"/>
                <w:sz w:val="24"/>
                <w:szCs w:val="24"/>
              </w:rPr>
              <w:fldChar w:fldCharType="separate"/>
            </w:r>
            <w:r>
              <w:rPr>
                <w:rFonts w:hint="eastAsia"/>
                <w:kern w:val="0"/>
                <w:sz w:val="24"/>
                <w:szCs w:val="24"/>
              </w:rPr>
              <w:t>③</w:t>
            </w:r>
            <w:r>
              <w:rPr>
                <w:kern w:val="0"/>
                <w:sz w:val="24"/>
                <w:szCs w:val="24"/>
              </w:rPr>
              <w:fldChar w:fldCharType="end"/>
            </w:r>
            <w:r>
              <w:rPr>
                <w:kern w:val="0"/>
                <w:sz w:val="24"/>
                <w:szCs w:val="24"/>
              </w:rPr>
              <w:t>重大危险源识别</w:t>
            </w:r>
          </w:p>
          <w:p>
            <w:pPr>
              <w:pStyle w:val="9"/>
              <w:spacing w:line="360" w:lineRule="auto"/>
              <w:ind w:firstLine="240" w:firstLineChars="100"/>
              <w:rPr>
                <w:kern w:val="0"/>
                <w:sz w:val="24"/>
                <w:szCs w:val="24"/>
              </w:rPr>
            </w:pPr>
            <w:r>
              <w:rPr>
                <w:kern w:val="0"/>
                <w:sz w:val="24"/>
                <w:szCs w:val="24"/>
              </w:rPr>
              <w:t>重大危险源识别情况见</w:t>
            </w:r>
            <w:r>
              <w:rPr>
                <w:rFonts w:hint="eastAsia"/>
                <w:kern w:val="0"/>
                <w:sz w:val="24"/>
                <w:szCs w:val="24"/>
              </w:rPr>
              <w:t>下</w:t>
            </w:r>
            <w:r>
              <w:rPr>
                <w:kern w:val="0"/>
                <w:sz w:val="24"/>
                <w:szCs w:val="24"/>
              </w:rPr>
              <w:t>表</w:t>
            </w:r>
            <w:r>
              <w:rPr>
                <w:rFonts w:hint="eastAsia"/>
                <w:kern w:val="0"/>
                <w:sz w:val="24"/>
                <w:szCs w:val="24"/>
              </w:rPr>
              <w:t>。</w:t>
            </w:r>
          </w:p>
          <w:p>
            <w:pPr>
              <w:spacing w:line="500" w:lineRule="exact"/>
              <w:jc w:val="center"/>
              <w:rPr>
                <w:rFonts w:ascii="Times New Roman" w:hAnsi="Times New Roman" w:cs="Times New Roman"/>
                <w:b/>
                <w:color w:val="000000"/>
                <w:szCs w:val="21"/>
              </w:rPr>
            </w:pPr>
            <w:r>
              <w:rPr>
                <w:rFonts w:ascii="Times New Roman" w:hAnsi="Times New Roman" w:cs="Times New Roman"/>
                <w:b/>
                <w:color w:val="000000"/>
                <w:szCs w:val="21"/>
              </w:rPr>
              <w:t>表4-24    重大危险源识别表</w:t>
            </w:r>
          </w:p>
          <w:tbl>
            <w:tblPr>
              <w:tblStyle w:val="21"/>
              <w:tblW w:w="70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4"/>
              <w:gridCol w:w="1505"/>
              <w:gridCol w:w="1505"/>
              <w:gridCol w:w="2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jc w:val="center"/>
              </w:trPr>
              <w:tc>
                <w:tcPr>
                  <w:tcW w:w="1884" w:type="dxa"/>
                  <w:shd w:val="clear" w:color="auto" w:fill="auto"/>
                </w:tcPr>
                <w:p>
                  <w:pPr>
                    <w:jc w:val="center"/>
                    <w:rPr>
                      <w:rFonts w:ascii="Times New Roman" w:hAnsi="Times New Roman" w:cs="Times New Roman"/>
                      <w:szCs w:val="21"/>
                    </w:rPr>
                  </w:pPr>
                  <w:r>
                    <w:rPr>
                      <w:rFonts w:hint="eastAsia" w:ascii="Times New Roman" w:hAnsi="Times New Roman" w:cs="Times New Roman"/>
                      <w:szCs w:val="21"/>
                    </w:rPr>
                    <w:t>物质名称</w:t>
                  </w:r>
                </w:p>
              </w:tc>
              <w:tc>
                <w:tcPr>
                  <w:tcW w:w="1505" w:type="dxa"/>
                  <w:shd w:val="clear" w:color="auto" w:fill="auto"/>
                </w:tcPr>
                <w:p>
                  <w:pPr>
                    <w:jc w:val="center"/>
                    <w:rPr>
                      <w:rFonts w:ascii="Times New Roman" w:hAnsi="Times New Roman" w:cs="Times New Roman"/>
                      <w:szCs w:val="21"/>
                    </w:rPr>
                  </w:pPr>
                  <w:r>
                    <w:rPr>
                      <w:rFonts w:hint="eastAsia" w:ascii="Times New Roman" w:hAnsi="Times New Roman" w:cs="Times New Roman"/>
                      <w:szCs w:val="21"/>
                    </w:rPr>
                    <w:t>临界量/t</w:t>
                  </w:r>
                </w:p>
              </w:tc>
              <w:tc>
                <w:tcPr>
                  <w:tcW w:w="1505" w:type="dxa"/>
                  <w:shd w:val="clear" w:color="auto" w:fill="auto"/>
                </w:tcPr>
                <w:p>
                  <w:pPr>
                    <w:jc w:val="center"/>
                    <w:rPr>
                      <w:rFonts w:ascii="Times New Roman" w:hAnsi="Times New Roman" w:cs="Times New Roman"/>
                      <w:szCs w:val="21"/>
                    </w:rPr>
                  </w:pPr>
                  <w:r>
                    <w:rPr>
                      <w:rFonts w:hint="eastAsia" w:ascii="Times New Roman" w:hAnsi="Times New Roman" w:cs="Times New Roman"/>
                      <w:szCs w:val="21"/>
                    </w:rPr>
                    <w:t>最大储存量/t</w:t>
                  </w:r>
                </w:p>
              </w:tc>
              <w:tc>
                <w:tcPr>
                  <w:tcW w:w="2116" w:type="dxa"/>
                  <w:shd w:val="clear" w:color="auto" w:fill="auto"/>
                </w:tcPr>
                <w:p>
                  <w:pPr>
                    <w:jc w:val="center"/>
                    <w:rPr>
                      <w:rFonts w:ascii="Times New Roman" w:hAnsi="Times New Roman" w:cs="Times New Roman"/>
                      <w:szCs w:val="21"/>
                    </w:rPr>
                  </w:pPr>
                  <w:r>
                    <w:rPr>
                      <w:rFonts w:hint="eastAsia" w:ascii="Times New Roman" w:hAnsi="Times New Roman" w:cs="Times New Roman"/>
                      <w:szCs w:val="21"/>
                    </w:rPr>
                    <w:t>重大危险源识别结果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jc w:val="center"/>
              </w:trPr>
              <w:tc>
                <w:tcPr>
                  <w:tcW w:w="1884" w:type="dxa"/>
                  <w:shd w:val="clear" w:color="auto" w:fill="auto"/>
                </w:tcPr>
                <w:p>
                  <w:pPr>
                    <w:jc w:val="center"/>
                    <w:rPr>
                      <w:rFonts w:ascii="Times New Roman" w:hAnsi="Times New Roman" w:cs="Times New Roman"/>
                      <w:szCs w:val="21"/>
                    </w:rPr>
                  </w:pPr>
                  <w:r>
                    <w:rPr>
                      <w:rFonts w:hint="eastAsia" w:ascii="Times New Roman" w:hAnsi="Times New Roman" w:cs="Times New Roman"/>
                      <w:szCs w:val="21"/>
                    </w:rPr>
                    <w:t>废机油</w:t>
                  </w:r>
                </w:p>
              </w:tc>
              <w:tc>
                <w:tcPr>
                  <w:tcW w:w="1505" w:type="dxa"/>
                  <w:shd w:val="clear" w:color="auto" w:fill="auto"/>
                </w:tcPr>
                <w:p>
                  <w:pPr>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500</w:t>
                  </w:r>
                  <w:r>
                    <w:rPr>
                      <w:rFonts w:hint="eastAsia" w:ascii="Times New Roman" w:hAnsi="Times New Roman" w:cs="Times New Roman"/>
                      <w:szCs w:val="21"/>
                    </w:rPr>
                    <w:t>t</w:t>
                  </w:r>
                </w:p>
              </w:tc>
              <w:tc>
                <w:tcPr>
                  <w:tcW w:w="1505" w:type="dxa"/>
                  <w:shd w:val="clear" w:color="auto" w:fill="auto"/>
                </w:tcPr>
                <w:p>
                  <w:pPr>
                    <w:jc w:val="center"/>
                    <w:rPr>
                      <w:rFonts w:ascii="Times New Roman" w:hAnsi="Times New Roman" w:cs="Times New Roman"/>
                      <w:szCs w:val="21"/>
                    </w:rPr>
                  </w:pPr>
                  <w:r>
                    <w:rPr>
                      <w:rFonts w:ascii="Times New Roman" w:hAnsi="Times New Roman" w:cs="Times New Roman"/>
                      <w:szCs w:val="21"/>
                    </w:rPr>
                    <w:t>0.37</w:t>
                  </w:r>
                </w:p>
              </w:tc>
              <w:tc>
                <w:tcPr>
                  <w:tcW w:w="2116" w:type="dxa"/>
                  <w:shd w:val="clear" w:color="auto" w:fill="auto"/>
                </w:tcPr>
                <w:p>
                  <w:pPr>
                    <w:jc w:val="center"/>
                    <w:rPr>
                      <w:rFonts w:ascii="Times New Roman" w:hAnsi="Times New Roman" w:cs="Times New Roman"/>
                      <w:szCs w:val="21"/>
                    </w:rPr>
                  </w:pPr>
                  <w:r>
                    <w:rPr>
                      <w:rFonts w:hint="eastAsia" w:ascii="Times New Roman" w:hAnsi="Times New Roman" w:cs="Times New Roman"/>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jc w:val="center"/>
              </w:trPr>
              <w:tc>
                <w:tcPr>
                  <w:tcW w:w="1884" w:type="dxa"/>
                  <w:shd w:val="clear" w:color="auto" w:fill="auto"/>
                </w:tcPr>
                <w:p>
                  <w:pPr>
                    <w:jc w:val="center"/>
                    <w:rPr>
                      <w:rFonts w:ascii="Times New Roman" w:hAnsi="Times New Roman" w:cs="Times New Roman"/>
                      <w:color w:val="00B050"/>
                      <w:szCs w:val="21"/>
                    </w:rPr>
                  </w:pPr>
                  <w:r>
                    <w:rPr>
                      <w:rFonts w:hint="eastAsia" w:ascii="Times New Roman" w:hAnsi="Times New Roman" w:cs="Times New Roman"/>
                      <w:color w:val="00B050"/>
                      <w:szCs w:val="21"/>
                    </w:rPr>
                    <w:t>天然气（甲烷）</w:t>
                  </w:r>
                </w:p>
              </w:tc>
              <w:tc>
                <w:tcPr>
                  <w:tcW w:w="1505" w:type="dxa"/>
                  <w:shd w:val="clear" w:color="auto" w:fill="auto"/>
                </w:tcPr>
                <w:p>
                  <w:pPr>
                    <w:jc w:val="center"/>
                    <w:rPr>
                      <w:rFonts w:ascii="Times New Roman" w:hAnsi="Times New Roman" w:cs="Times New Roman"/>
                      <w:color w:val="00B050"/>
                      <w:szCs w:val="21"/>
                    </w:rPr>
                  </w:pPr>
                  <w:r>
                    <w:rPr>
                      <w:rFonts w:hint="eastAsia" w:ascii="Times New Roman" w:hAnsi="Times New Roman" w:cs="Times New Roman"/>
                      <w:color w:val="00B050"/>
                      <w:szCs w:val="21"/>
                    </w:rPr>
                    <w:t>1</w:t>
                  </w:r>
                  <w:r>
                    <w:rPr>
                      <w:rFonts w:ascii="Times New Roman" w:hAnsi="Times New Roman" w:cs="Times New Roman"/>
                      <w:color w:val="00B050"/>
                      <w:szCs w:val="21"/>
                    </w:rPr>
                    <w:t>0</w:t>
                  </w:r>
                </w:p>
              </w:tc>
              <w:tc>
                <w:tcPr>
                  <w:tcW w:w="1505" w:type="dxa"/>
                  <w:shd w:val="clear" w:color="auto" w:fill="auto"/>
                </w:tcPr>
                <w:p>
                  <w:pPr>
                    <w:jc w:val="center"/>
                    <w:rPr>
                      <w:rFonts w:ascii="Times New Roman" w:hAnsi="Times New Roman" w:cs="Times New Roman"/>
                      <w:color w:val="00B050"/>
                      <w:szCs w:val="21"/>
                    </w:rPr>
                  </w:pPr>
                  <w:r>
                    <w:rPr>
                      <w:rFonts w:hint="eastAsia" w:ascii="Times New Roman" w:hAnsi="Times New Roman" w:cs="Times New Roman"/>
                      <w:color w:val="00B050"/>
                      <w:szCs w:val="21"/>
                    </w:rPr>
                    <w:t>0</w:t>
                  </w:r>
                  <w:r>
                    <w:rPr>
                      <w:rFonts w:ascii="Times New Roman" w:hAnsi="Times New Roman" w:cs="Times New Roman"/>
                      <w:color w:val="00B050"/>
                      <w:szCs w:val="21"/>
                    </w:rPr>
                    <w:t>.00113</w:t>
                  </w:r>
                </w:p>
              </w:tc>
              <w:tc>
                <w:tcPr>
                  <w:tcW w:w="2116" w:type="dxa"/>
                  <w:shd w:val="clear" w:color="auto" w:fill="auto"/>
                </w:tcPr>
                <w:p>
                  <w:pPr>
                    <w:jc w:val="center"/>
                    <w:rPr>
                      <w:rFonts w:ascii="Times New Roman" w:hAnsi="Times New Roman" w:cs="Times New Roman"/>
                      <w:color w:val="00B050"/>
                      <w:szCs w:val="21"/>
                    </w:rPr>
                  </w:pPr>
                  <w:r>
                    <w:rPr>
                      <w:rFonts w:hint="eastAsia" w:ascii="Times New Roman" w:hAnsi="Times New Roman" w:cs="Times New Roman"/>
                      <w:color w:val="00B050"/>
                      <w:szCs w:val="21"/>
                    </w:rPr>
                    <w:t>否</w:t>
                  </w:r>
                </w:p>
              </w:tc>
            </w:tr>
          </w:tbl>
          <w:p>
            <w:pPr>
              <w:jc w:val="center"/>
            </w:pPr>
          </w:p>
          <w:p>
            <w:pPr>
              <w:pStyle w:val="9"/>
              <w:spacing w:line="360" w:lineRule="auto"/>
              <w:ind w:firstLine="240" w:firstLineChars="100"/>
              <w:rPr>
                <w:kern w:val="0"/>
                <w:sz w:val="24"/>
                <w:szCs w:val="24"/>
              </w:rPr>
            </w:pPr>
            <w:r>
              <w:rPr>
                <w:kern w:val="0"/>
                <w:sz w:val="24"/>
                <w:szCs w:val="24"/>
              </w:rPr>
              <w:t>根据《建设项目环境风险评价技术导则》(HJ169-2018)附录C中相关内容</w:t>
            </w:r>
            <w:r>
              <w:rPr>
                <w:rFonts w:hint="eastAsia"/>
                <w:kern w:val="0"/>
                <w:sz w:val="24"/>
                <w:szCs w:val="24"/>
              </w:rPr>
              <w:t>，</w:t>
            </w:r>
            <w:r>
              <w:rPr>
                <w:kern w:val="0"/>
                <w:sz w:val="24"/>
                <w:szCs w:val="24"/>
              </w:rPr>
              <w:t>当存在多种危险物质时，则按式（C.1）计算物质总量与其临界量</w:t>
            </w:r>
            <w:r>
              <w:rPr>
                <w:rFonts w:hint="eastAsia"/>
                <w:kern w:val="0"/>
                <w:sz w:val="24"/>
                <w:szCs w:val="24"/>
              </w:rPr>
              <w:t>比值</w:t>
            </w:r>
            <w:r>
              <w:rPr>
                <w:kern w:val="0"/>
                <w:sz w:val="24"/>
                <w:szCs w:val="24"/>
              </w:rPr>
              <w:t>，即为Q，计算公式如下：</w:t>
            </w:r>
          </w:p>
          <w:p>
            <w:pPr>
              <w:spacing w:line="360" w:lineRule="auto"/>
              <w:ind w:firstLine="437"/>
              <w:jc w:val="center"/>
              <w:rPr>
                <w:rFonts w:eastAsia="仿宋_GB2312"/>
                <w:sz w:val="24"/>
              </w:rPr>
            </w:pPr>
            <w:r>
              <w:rPr>
                <w:sz w:val="24"/>
              </w:rPr>
              <w:drawing>
                <wp:inline distT="0" distB="0" distL="0" distR="0">
                  <wp:extent cx="1320165" cy="38989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320165" cy="389890"/>
                          </a:xfrm>
                          <a:prstGeom prst="rect">
                            <a:avLst/>
                          </a:prstGeom>
                          <a:noFill/>
                          <a:ln>
                            <a:noFill/>
                          </a:ln>
                        </pic:spPr>
                      </pic:pic>
                    </a:graphicData>
                  </a:graphic>
                </wp:inline>
              </w:drawing>
            </w:r>
            <w:r>
              <w:rPr>
                <w:rFonts w:eastAsia="仿宋_GB2312"/>
                <w:sz w:val="24"/>
              </w:rPr>
              <w:t xml:space="preserve"> </w:t>
            </w:r>
          </w:p>
          <w:p>
            <w:pPr>
              <w:pStyle w:val="9"/>
              <w:spacing w:line="360" w:lineRule="auto"/>
              <w:ind w:firstLine="480"/>
              <w:rPr>
                <w:kern w:val="0"/>
                <w:sz w:val="24"/>
                <w:szCs w:val="24"/>
              </w:rPr>
            </w:pPr>
            <w:r>
              <w:rPr>
                <w:kern w:val="0"/>
                <w:sz w:val="24"/>
                <w:szCs w:val="24"/>
              </w:rPr>
              <w:t>式中：q</w:t>
            </w:r>
            <w:r>
              <w:rPr>
                <w:kern w:val="0"/>
                <w:sz w:val="24"/>
                <w:szCs w:val="24"/>
                <w:vertAlign w:val="subscript"/>
              </w:rPr>
              <w:t>1</w:t>
            </w:r>
            <w:r>
              <w:rPr>
                <w:kern w:val="0"/>
                <w:sz w:val="24"/>
                <w:szCs w:val="24"/>
              </w:rPr>
              <w:t>、q</w:t>
            </w:r>
            <w:r>
              <w:rPr>
                <w:kern w:val="0"/>
                <w:sz w:val="24"/>
                <w:szCs w:val="24"/>
                <w:vertAlign w:val="subscript"/>
              </w:rPr>
              <w:t>2</w:t>
            </w:r>
            <w:r>
              <w:rPr>
                <w:kern w:val="0"/>
                <w:sz w:val="24"/>
                <w:szCs w:val="24"/>
              </w:rPr>
              <w:t>、…q</w:t>
            </w:r>
            <w:r>
              <w:rPr>
                <w:kern w:val="0"/>
                <w:sz w:val="24"/>
                <w:szCs w:val="24"/>
                <w:vertAlign w:val="subscript"/>
              </w:rPr>
              <w:t>n</w:t>
            </w:r>
            <w:r>
              <w:rPr>
                <w:kern w:val="0"/>
                <w:sz w:val="24"/>
                <w:szCs w:val="24"/>
              </w:rPr>
              <w:t>——每种风险物质的存在总量，t；</w:t>
            </w:r>
          </w:p>
          <w:p>
            <w:pPr>
              <w:pStyle w:val="9"/>
              <w:spacing w:line="360" w:lineRule="auto"/>
              <w:ind w:firstLine="1200" w:firstLineChars="500"/>
              <w:rPr>
                <w:kern w:val="0"/>
                <w:sz w:val="24"/>
                <w:szCs w:val="24"/>
              </w:rPr>
            </w:pPr>
            <w:r>
              <w:rPr>
                <w:kern w:val="0"/>
                <w:sz w:val="24"/>
                <w:szCs w:val="24"/>
              </w:rPr>
              <w:t>Q</w:t>
            </w:r>
            <w:r>
              <w:rPr>
                <w:kern w:val="0"/>
                <w:sz w:val="24"/>
                <w:szCs w:val="24"/>
                <w:vertAlign w:val="subscript"/>
              </w:rPr>
              <w:t>1</w:t>
            </w:r>
            <w:r>
              <w:rPr>
                <w:kern w:val="0"/>
                <w:sz w:val="24"/>
                <w:szCs w:val="24"/>
              </w:rPr>
              <w:t>、Q</w:t>
            </w:r>
            <w:r>
              <w:rPr>
                <w:kern w:val="0"/>
                <w:sz w:val="24"/>
                <w:szCs w:val="24"/>
                <w:vertAlign w:val="subscript"/>
              </w:rPr>
              <w:t>2</w:t>
            </w:r>
            <w:r>
              <w:rPr>
                <w:kern w:val="0"/>
                <w:sz w:val="24"/>
                <w:szCs w:val="24"/>
              </w:rPr>
              <w:t>、…Q</w:t>
            </w:r>
            <w:r>
              <w:rPr>
                <w:kern w:val="0"/>
                <w:sz w:val="24"/>
                <w:szCs w:val="24"/>
                <w:vertAlign w:val="subscript"/>
              </w:rPr>
              <w:t>n</w:t>
            </w:r>
            <w:r>
              <w:rPr>
                <w:kern w:val="0"/>
                <w:sz w:val="24"/>
                <w:szCs w:val="24"/>
              </w:rPr>
              <w:t>——每种风险物质的临界量，t。</w:t>
            </w:r>
          </w:p>
          <w:p>
            <w:pPr>
              <w:pStyle w:val="9"/>
              <w:spacing w:line="360" w:lineRule="auto"/>
              <w:ind w:firstLine="240" w:firstLineChars="100"/>
              <w:rPr>
                <w:kern w:val="0"/>
                <w:sz w:val="24"/>
                <w:szCs w:val="24"/>
              </w:rPr>
            </w:pPr>
            <w:r>
              <w:rPr>
                <w:kern w:val="0"/>
                <w:sz w:val="24"/>
                <w:szCs w:val="24"/>
              </w:rPr>
              <w:t>当Q＜1时，该项目环境风险潜势为Ⅰ。</w:t>
            </w:r>
          </w:p>
          <w:p>
            <w:pPr>
              <w:pStyle w:val="9"/>
              <w:spacing w:line="360" w:lineRule="auto"/>
              <w:ind w:firstLine="240" w:firstLineChars="100"/>
              <w:rPr>
                <w:kern w:val="0"/>
                <w:sz w:val="24"/>
                <w:szCs w:val="24"/>
              </w:rPr>
            </w:pPr>
            <w:r>
              <w:rPr>
                <w:kern w:val="0"/>
                <w:sz w:val="24"/>
                <w:szCs w:val="24"/>
              </w:rPr>
              <w:t>本项目风险物质数量与临界量比值</w:t>
            </w:r>
            <w:r>
              <w:rPr>
                <w:color w:val="00B050"/>
                <w:kern w:val="0"/>
                <w:sz w:val="24"/>
                <w:szCs w:val="24"/>
              </w:rPr>
              <w:t>Q =0.00026&lt;1，</w:t>
            </w:r>
            <w:r>
              <w:rPr>
                <w:kern w:val="0"/>
                <w:sz w:val="24"/>
                <w:szCs w:val="24"/>
              </w:rPr>
              <w:t>则本项目环境风险潜势为Ⅰ</w:t>
            </w:r>
            <w:r>
              <w:rPr>
                <w:rFonts w:hint="eastAsia"/>
                <w:kern w:val="0"/>
                <w:sz w:val="24"/>
                <w:szCs w:val="24"/>
              </w:rPr>
              <w:t>；</w:t>
            </w:r>
            <w:r>
              <w:rPr>
                <w:color w:val="00B050"/>
                <w:kern w:val="0"/>
                <w:sz w:val="24"/>
                <w:szCs w:val="24"/>
              </w:rPr>
              <w:t>不属于重大危险源</w:t>
            </w:r>
            <w:r>
              <w:rPr>
                <w:rFonts w:hint="eastAsia"/>
                <w:color w:val="00B050"/>
                <w:kern w:val="0"/>
                <w:sz w:val="24"/>
                <w:szCs w:val="24"/>
              </w:rPr>
              <w:t>。</w:t>
            </w:r>
          </w:p>
          <w:p>
            <w:pPr>
              <w:pStyle w:val="9"/>
              <w:spacing w:line="360" w:lineRule="auto"/>
              <w:ind w:firstLine="240" w:firstLineChars="100"/>
              <w:rPr>
                <w:kern w:val="0"/>
                <w:sz w:val="24"/>
                <w:szCs w:val="24"/>
              </w:rPr>
            </w:pPr>
            <w:r>
              <w:rPr>
                <w:rFonts w:hint="eastAsia"/>
                <w:kern w:val="0"/>
                <w:sz w:val="24"/>
                <w:szCs w:val="24"/>
              </w:rPr>
              <w:t>（2）</w:t>
            </w:r>
            <w:r>
              <w:rPr>
                <w:kern w:val="0"/>
                <w:sz w:val="24"/>
                <w:szCs w:val="24"/>
              </w:rPr>
              <w:t>风险潜势判定</w:t>
            </w:r>
          </w:p>
          <w:p>
            <w:pPr>
              <w:pStyle w:val="9"/>
              <w:spacing w:line="360" w:lineRule="auto"/>
              <w:ind w:firstLine="240" w:firstLineChars="100"/>
              <w:rPr>
                <w:kern w:val="0"/>
                <w:sz w:val="24"/>
                <w:szCs w:val="24"/>
              </w:rPr>
            </w:pPr>
            <w:r>
              <w:rPr>
                <w:kern w:val="0"/>
                <w:sz w:val="24"/>
                <w:szCs w:val="24"/>
              </w:rPr>
              <w:t>根据《建设项目环境风险评价技术导则 》（HJ169-2018），当 Q&lt;1</w:t>
            </w:r>
            <w:r>
              <w:rPr>
                <w:rFonts w:hint="eastAsia"/>
                <w:kern w:val="0"/>
                <w:sz w:val="24"/>
                <w:szCs w:val="24"/>
              </w:rPr>
              <w:t>时，该项目</w:t>
            </w:r>
            <w:r>
              <w:rPr>
                <w:kern w:val="0"/>
                <w:sz w:val="24"/>
                <w:szCs w:val="24"/>
              </w:rPr>
              <w:t>环境风险潜势为Ⅰ，可开展简单分析</w:t>
            </w:r>
            <w:r>
              <w:rPr>
                <w:rFonts w:hint="eastAsia"/>
                <w:kern w:val="0"/>
                <w:sz w:val="24"/>
                <w:szCs w:val="24"/>
              </w:rPr>
              <w:t>。故本项目环境风险仅开展简单分析。</w:t>
            </w:r>
          </w:p>
          <w:p>
            <w:pPr>
              <w:pStyle w:val="9"/>
              <w:spacing w:line="360" w:lineRule="auto"/>
              <w:ind w:firstLine="240" w:firstLineChars="100"/>
              <w:rPr>
                <w:kern w:val="0"/>
                <w:sz w:val="24"/>
                <w:szCs w:val="24"/>
              </w:rPr>
            </w:pPr>
            <w:r>
              <w:rPr>
                <w:rFonts w:hint="eastAsia"/>
                <w:kern w:val="0"/>
                <w:sz w:val="24"/>
                <w:szCs w:val="24"/>
              </w:rPr>
              <w:t>（3）</w:t>
            </w:r>
            <w:r>
              <w:rPr>
                <w:kern w:val="0"/>
                <w:sz w:val="24"/>
                <w:szCs w:val="24"/>
              </w:rPr>
              <w:t>源项分析</w:t>
            </w:r>
          </w:p>
          <w:p>
            <w:pPr>
              <w:pStyle w:val="9"/>
              <w:spacing w:line="360" w:lineRule="auto"/>
              <w:ind w:firstLine="240" w:firstLineChars="100"/>
              <w:rPr>
                <w:kern w:val="0"/>
                <w:sz w:val="24"/>
                <w:szCs w:val="24"/>
              </w:rPr>
            </w:pPr>
            <w:r>
              <w:rPr>
                <w:kern w:val="0"/>
                <w:sz w:val="24"/>
                <w:szCs w:val="24"/>
              </w:rPr>
              <w:t>1</w:t>
            </w:r>
            <w:r>
              <w:rPr>
                <w:rFonts w:hint="eastAsia"/>
                <w:kern w:val="0"/>
                <w:sz w:val="24"/>
                <w:szCs w:val="24"/>
              </w:rPr>
              <w:t>）</w:t>
            </w:r>
            <w:r>
              <w:rPr>
                <w:kern w:val="0"/>
                <w:sz w:val="24"/>
                <w:szCs w:val="24"/>
              </w:rPr>
              <w:t>事故类型</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1 \* GB3</w:instrText>
            </w:r>
            <w:r>
              <w:rPr>
                <w:kern w:val="0"/>
                <w:sz w:val="24"/>
                <w:szCs w:val="24"/>
              </w:rPr>
              <w:instrText xml:space="preserve"> </w:instrText>
            </w:r>
            <w:r>
              <w:rPr>
                <w:kern w:val="0"/>
                <w:sz w:val="24"/>
                <w:szCs w:val="24"/>
              </w:rPr>
              <w:fldChar w:fldCharType="separate"/>
            </w:r>
            <w:r>
              <w:rPr>
                <w:rFonts w:hint="eastAsia"/>
                <w:kern w:val="0"/>
                <w:sz w:val="24"/>
                <w:szCs w:val="24"/>
              </w:rPr>
              <w:t>①</w:t>
            </w:r>
            <w:r>
              <w:rPr>
                <w:kern w:val="0"/>
                <w:sz w:val="24"/>
                <w:szCs w:val="24"/>
              </w:rPr>
              <w:fldChar w:fldCharType="end"/>
            </w:r>
            <w:r>
              <w:rPr>
                <w:rFonts w:hint="eastAsia"/>
                <w:kern w:val="0"/>
                <w:sz w:val="24"/>
                <w:szCs w:val="24"/>
              </w:rPr>
              <w:t>废机油</w:t>
            </w:r>
          </w:p>
          <w:p>
            <w:pPr>
              <w:pStyle w:val="9"/>
              <w:spacing w:line="360" w:lineRule="auto"/>
              <w:ind w:firstLine="240" w:firstLineChars="100"/>
              <w:rPr>
                <w:kern w:val="0"/>
                <w:sz w:val="24"/>
                <w:szCs w:val="24"/>
              </w:rPr>
            </w:pPr>
            <w:r>
              <w:rPr>
                <w:kern w:val="0"/>
                <w:sz w:val="24"/>
                <w:szCs w:val="24"/>
              </w:rPr>
              <w:t>本项目可能发生的事故主要</w:t>
            </w:r>
            <w:r>
              <w:rPr>
                <w:rFonts w:hint="eastAsia"/>
                <w:kern w:val="0"/>
                <w:sz w:val="24"/>
                <w:szCs w:val="24"/>
              </w:rPr>
              <w:t>为废机油容器</w:t>
            </w:r>
            <w:r>
              <w:rPr>
                <w:kern w:val="0"/>
                <w:sz w:val="24"/>
                <w:szCs w:val="24"/>
              </w:rPr>
              <w:t>破损导致</w:t>
            </w:r>
            <w:r>
              <w:rPr>
                <w:rFonts w:hint="eastAsia"/>
                <w:kern w:val="0"/>
                <w:sz w:val="24"/>
                <w:szCs w:val="24"/>
              </w:rPr>
              <w:t>废</w:t>
            </w:r>
            <w:r>
              <w:rPr>
                <w:kern w:val="0"/>
                <w:sz w:val="24"/>
                <w:szCs w:val="24"/>
              </w:rPr>
              <w:t>油泄漏，以及由此引起的火灾对周围环境产生的危害。根据风险识别，本项目主要存在的事故类型有</w:t>
            </w:r>
            <w:r>
              <w:rPr>
                <w:rFonts w:hint="eastAsia"/>
                <w:kern w:val="0"/>
                <w:sz w:val="24"/>
                <w:szCs w:val="24"/>
              </w:rPr>
              <w:t>：</w:t>
            </w:r>
          </w:p>
          <w:p>
            <w:pPr>
              <w:pStyle w:val="9"/>
              <w:spacing w:line="360" w:lineRule="auto"/>
              <w:ind w:firstLine="240" w:firstLineChars="100"/>
              <w:rPr>
                <w:kern w:val="0"/>
                <w:sz w:val="24"/>
                <w:szCs w:val="24"/>
              </w:rPr>
            </w:pPr>
            <w:r>
              <w:rPr>
                <w:rFonts w:hint="eastAsia"/>
                <w:kern w:val="0"/>
                <w:sz w:val="24"/>
                <w:szCs w:val="24"/>
              </w:rPr>
              <w:t>a. 废机油容器</w:t>
            </w:r>
            <w:r>
              <w:rPr>
                <w:kern w:val="0"/>
                <w:sz w:val="24"/>
                <w:szCs w:val="24"/>
              </w:rPr>
              <w:t>破损导致土壤及地下水的污染；</w:t>
            </w:r>
          </w:p>
          <w:p>
            <w:pPr>
              <w:pStyle w:val="9"/>
              <w:spacing w:line="360" w:lineRule="auto"/>
              <w:ind w:firstLine="240" w:firstLineChars="100"/>
              <w:rPr>
                <w:kern w:val="0"/>
                <w:sz w:val="24"/>
                <w:szCs w:val="24"/>
              </w:rPr>
            </w:pPr>
            <w:r>
              <w:rPr>
                <w:rFonts w:hint="eastAsia"/>
                <w:kern w:val="0"/>
                <w:sz w:val="24"/>
                <w:szCs w:val="24"/>
              </w:rPr>
              <w:t>b. 废机油</w:t>
            </w:r>
            <w:r>
              <w:rPr>
                <w:kern w:val="0"/>
                <w:sz w:val="24"/>
                <w:szCs w:val="24"/>
              </w:rPr>
              <w:t>泄漏后遇明火发生火灾、爆炸事故对周围环境的污染</w:t>
            </w:r>
            <w:r>
              <w:rPr>
                <w:rFonts w:hint="eastAsia"/>
                <w:kern w:val="0"/>
                <w:sz w:val="24"/>
                <w:szCs w:val="24"/>
              </w:rPr>
              <w:t>。</w:t>
            </w:r>
          </w:p>
          <w:p>
            <w:pPr>
              <w:pStyle w:val="9"/>
              <w:spacing w:line="360" w:lineRule="auto"/>
              <w:ind w:firstLine="240" w:firstLineChars="100"/>
              <w:rPr>
                <w:color w:val="00B050"/>
                <w:kern w:val="0"/>
                <w:sz w:val="24"/>
                <w:szCs w:val="24"/>
              </w:rPr>
            </w:pPr>
            <w:r>
              <w:rPr>
                <w:color w:val="00B050"/>
                <w:kern w:val="0"/>
                <w:sz w:val="24"/>
                <w:szCs w:val="24"/>
              </w:rPr>
              <w:fldChar w:fldCharType="begin"/>
            </w:r>
            <w:r>
              <w:rPr>
                <w:color w:val="00B050"/>
                <w:kern w:val="0"/>
                <w:sz w:val="24"/>
                <w:szCs w:val="24"/>
              </w:rPr>
              <w:instrText xml:space="preserve"> </w:instrText>
            </w:r>
            <w:r>
              <w:rPr>
                <w:rFonts w:hint="eastAsia"/>
                <w:color w:val="00B050"/>
                <w:kern w:val="0"/>
                <w:sz w:val="24"/>
                <w:szCs w:val="24"/>
              </w:rPr>
              <w:instrText xml:space="preserve">= 2 \* GB3</w:instrText>
            </w:r>
            <w:r>
              <w:rPr>
                <w:color w:val="00B050"/>
                <w:kern w:val="0"/>
                <w:sz w:val="24"/>
                <w:szCs w:val="24"/>
              </w:rPr>
              <w:instrText xml:space="preserve"> </w:instrText>
            </w:r>
            <w:r>
              <w:rPr>
                <w:color w:val="00B050"/>
                <w:kern w:val="0"/>
                <w:sz w:val="24"/>
                <w:szCs w:val="24"/>
              </w:rPr>
              <w:fldChar w:fldCharType="separate"/>
            </w:r>
            <w:r>
              <w:rPr>
                <w:rFonts w:hint="eastAsia"/>
                <w:color w:val="00B050"/>
                <w:kern w:val="0"/>
                <w:sz w:val="24"/>
                <w:szCs w:val="24"/>
              </w:rPr>
              <w:t>②</w:t>
            </w:r>
            <w:r>
              <w:rPr>
                <w:color w:val="00B050"/>
                <w:kern w:val="0"/>
                <w:sz w:val="24"/>
                <w:szCs w:val="24"/>
              </w:rPr>
              <w:fldChar w:fldCharType="end"/>
            </w:r>
            <w:r>
              <w:rPr>
                <w:rFonts w:hint="eastAsia"/>
                <w:color w:val="00B050"/>
                <w:kern w:val="0"/>
                <w:sz w:val="24"/>
                <w:szCs w:val="24"/>
              </w:rPr>
              <w:t>天然气</w:t>
            </w:r>
          </w:p>
          <w:p>
            <w:pPr>
              <w:pStyle w:val="9"/>
              <w:spacing w:line="360" w:lineRule="auto"/>
              <w:ind w:firstLine="240" w:firstLineChars="100"/>
              <w:rPr>
                <w:color w:val="00B050"/>
                <w:kern w:val="0"/>
                <w:sz w:val="24"/>
                <w:szCs w:val="24"/>
              </w:rPr>
            </w:pPr>
            <w:r>
              <w:rPr>
                <w:rFonts w:hint="eastAsia"/>
                <w:color w:val="00B050"/>
                <w:kern w:val="0"/>
                <w:sz w:val="24"/>
                <w:szCs w:val="24"/>
              </w:rPr>
              <w:t>主要风险类型有泄漏、火灾及爆炸事故。</w:t>
            </w:r>
          </w:p>
          <w:p>
            <w:pPr>
              <w:pStyle w:val="9"/>
              <w:spacing w:line="360" w:lineRule="auto"/>
              <w:ind w:firstLine="240" w:firstLineChars="100"/>
              <w:rPr>
                <w:kern w:val="0"/>
                <w:sz w:val="24"/>
                <w:szCs w:val="24"/>
              </w:rPr>
            </w:pPr>
            <w:r>
              <w:rPr>
                <w:rFonts w:hint="eastAsia"/>
                <w:kern w:val="0"/>
                <w:sz w:val="24"/>
                <w:szCs w:val="24"/>
              </w:rPr>
              <w:t>2）</w:t>
            </w:r>
            <w:r>
              <w:rPr>
                <w:kern w:val="0"/>
                <w:sz w:val="24"/>
                <w:szCs w:val="24"/>
              </w:rPr>
              <w:t>事故原因</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1 \* GB3</w:instrText>
            </w:r>
            <w:r>
              <w:rPr>
                <w:kern w:val="0"/>
                <w:sz w:val="24"/>
                <w:szCs w:val="24"/>
              </w:rPr>
              <w:instrText xml:space="preserve"> </w:instrText>
            </w:r>
            <w:r>
              <w:rPr>
                <w:kern w:val="0"/>
                <w:sz w:val="24"/>
                <w:szCs w:val="24"/>
              </w:rPr>
              <w:fldChar w:fldCharType="separate"/>
            </w:r>
            <w:r>
              <w:rPr>
                <w:rFonts w:hint="eastAsia"/>
                <w:kern w:val="0"/>
                <w:sz w:val="24"/>
                <w:szCs w:val="24"/>
              </w:rPr>
              <w:t>①</w:t>
            </w:r>
            <w:r>
              <w:rPr>
                <w:kern w:val="0"/>
                <w:sz w:val="24"/>
                <w:szCs w:val="24"/>
              </w:rPr>
              <w:fldChar w:fldCharType="end"/>
            </w:r>
            <w:r>
              <w:rPr>
                <w:rFonts w:hint="eastAsia"/>
                <w:kern w:val="0"/>
                <w:sz w:val="24"/>
                <w:szCs w:val="24"/>
              </w:rPr>
              <w:t>废机油</w:t>
            </w:r>
          </w:p>
          <w:p>
            <w:pPr>
              <w:pStyle w:val="9"/>
              <w:spacing w:line="360" w:lineRule="auto"/>
              <w:ind w:firstLine="240" w:firstLineChars="100"/>
              <w:rPr>
                <w:kern w:val="0"/>
                <w:sz w:val="24"/>
                <w:szCs w:val="24"/>
              </w:rPr>
            </w:pPr>
            <w:r>
              <w:rPr>
                <w:kern w:val="0"/>
                <w:sz w:val="24"/>
                <w:szCs w:val="24"/>
              </w:rPr>
              <w:t>项目可能发生</w:t>
            </w:r>
            <w:r>
              <w:rPr>
                <w:rFonts w:hint="eastAsia"/>
                <w:kern w:val="0"/>
                <w:sz w:val="24"/>
                <w:szCs w:val="24"/>
              </w:rPr>
              <w:t>废机油</w:t>
            </w:r>
            <w:r>
              <w:rPr>
                <w:kern w:val="0"/>
                <w:sz w:val="24"/>
                <w:szCs w:val="24"/>
              </w:rPr>
              <w:t>泄漏的原因</w:t>
            </w:r>
            <w:r>
              <w:rPr>
                <w:rFonts w:hint="eastAsia"/>
                <w:kern w:val="0"/>
                <w:sz w:val="24"/>
                <w:szCs w:val="24"/>
              </w:rPr>
              <w:t>为</w:t>
            </w:r>
            <w:r>
              <w:rPr>
                <w:kern w:val="0"/>
                <w:sz w:val="24"/>
                <w:szCs w:val="24"/>
              </w:rPr>
              <w:t>：</w:t>
            </w:r>
            <w:r>
              <w:rPr>
                <w:rFonts w:hint="eastAsia"/>
                <w:kern w:val="0"/>
                <w:sz w:val="24"/>
                <w:szCs w:val="24"/>
              </w:rPr>
              <w:t xml:space="preserve"> 废机油容器</w:t>
            </w:r>
            <w:r>
              <w:rPr>
                <w:kern w:val="0"/>
                <w:sz w:val="24"/>
                <w:szCs w:val="24"/>
              </w:rPr>
              <w:t>破损导致</w:t>
            </w:r>
            <w:r>
              <w:rPr>
                <w:rFonts w:hint="eastAsia"/>
                <w:kern w:val="0"/>
                <w:sz w:val="24"/>
                <w:szCs w:val="24"/>
              </w:rPr>
              <w:t>废机油</w:t>
            </w:r>
            <w:r>
              <w:rPr>
                <w:kern w:val="0"/>
                <w:sz w:val="24"/>
                <w:szCs w:val="24"/>
              </w:rPr>
              <w:t>泄漏</w:t>
            </w:r>
            <w:r>
              <w:rPr>
                <w:rFonts w:hint="eastAsia"/>
                <w:kern w:val="0"/>
                <w:sz w:val="24"/>
                <w:szCs w:val="24"/>
              </w:rPr>
              <w:t>。</w:t>
            </w:r>
          </w:p>
          <w:p>
            <w:pPr>
              <w:pStyle w:val="9"/>
              <w:spacing w:line="360" w:lineRule="auto"/>
              <w:ind w:firstLine="240" w:firstLineChars="100"/>
              <w:rPr>
                <w:kern w:val="0"/>
                <w:sz w:val="24"/>
                <w:szCs w:val="24"/>
              </w:rPr>
            </w:pPr>
            <w:r>
              <w:rPr>
                <w:kern w:val="0"/>
                <w:sz w:val="24"/>
                <w:szCs w:val="24"/>
              </w:rPr>
              <w:t>可能发生火灾爆炸事故的原因</w:t>
            </w:r>
            <w:r>
              <w:rPr>
                <w:rFonts w:hint="eastAsia"/>
                <w:kern w:val="0"/>
                <w:sz w:val="24"/>
                <w:szCs w:val="24"/>
              </w:rPr>
              <w:t>为</w:t>
            </w:r>
            <w:r>
              <w:rPr>
                <w:kern w:val="0"/>
                <w:sz w:val="24"/>
                <w:szCs w:val="24"/>
              </w:rPr>
              <w:t>：</w:t>
            </w:r>
            <w:r>
              <w:rPr>
                <w:rFonts w:hint="eastAsia"/>
                <w:kern w:val="0"/>
                <w:sz w:val="24"/>
                <w:szCs w:val="24"/>
              </w:rPr>
              <w:t>废机油容器</w:t>
            </w:r>
            <w:r>
              <w:rPr>
                <w:kern w:val="0"/>
                <w:sz w:val="24"/>
                <w:szCs w:val="24"/>
              </w:rPr>
              <w:t>破损使</w:t>
            </w:r>
            <w:r>
              <w:rPr>
                <w:rFonts w:hint="eastAsia"/>
                <w:kern w:val="0"/>
                <w:sz w:val="24"/>
                <w:szCs w:val="24"/>
              </w:rPr>
              <w:t>废机油</w:t>
            </w:r>
            <w:r>
              <w:rPr>
                <w:kern w:val="0"/>
                <w:sz w:val="24"/>
                <w:szCs w:val="24"/>
              </w:rPr>
              <w:t>泄漏时遇到明火</w:t>
            </w:r>
            <w:r>
              <w:rPr>
                <w:rFonts w:hint="eastAsia"/>
                <w:kern w:val="0"/>
                <w:sz w:val="24"/>
                <w:szCs w:val="24"/>
              </w:rPr>
              <w:t>。</w:t>
            </w:r>
          </w:p>
          <w:p>
            <w:pPr>
              <w:pStyle w:val="9"/>
              <w:spacing w:line="360" w:lineRule="auto"/>
              <w:ind w:firstLine="240" w:firstLineChars="100"/>
              <w:rPr>
                <w:color w:val="00B050"/>
                <w:kern w:val="0"/>
                <w:sz w:val="24"/>
                <w:szCs w:val="24"/>
              </w:rPr>
            </w:pPr>
            <w:r>
              <w:rPr>
                <w:color w:val="00B050"/>
                <w:kern w:val="0"/>
                <w:sz w:val="24"/>
                <w:szCs w:val="24"/>
              </w:rPr>
              <w:fldChar w:fldCharType="begin"/>
            </w:r>
            <w:r>
              <w:rPr>
                <w:color w:val="00B050"/>
                <w:kern w:val="0"/>
                <w:sz w:val="24"/>
                <w:szCs w:val="24"/>
              </w:rPr>
              <w:instrText xml:space="preserve"> </w:instrText>
            </w:r>
            <w:r>
              <w:rPr>
                <w:rFonts w:hint="eastAsia"/>
                <w:color w:val="00B050"/>
                <w:kern w:val="0"/>
                <w:sz w:val="24"/>
                <w:szCs w:val="24"/>
              </w:rPr>
              <w:instrText xml:space="preserve">= 2 \* GB3</w:instrText>
            </w:r>
            <w:r>
              <w:rPr>
                <w:color w:val="00B050"/>
                <w:kern w:val="0"/>
                <w:sz w:val="24"/>
                <w:szCs w:val="24"/>
              </w:rPr>
              <w:instrText xml:space="preserve"> </w:instrText>
            </w:r>
            <w:r>
              <w:rPr>
                <w:color w:val="00B050"/>
                <w:kern w:val="0"/>
                <w:sz w:val="24"/>
                <w:szCs w:val="24"/>
              </w:rPr>
              <w:fldChar w:fldCharType="separate"/>
            </w:r>
            <w:r>
              <w:rPr>
                <w:rFonts w:hint="eastAsia"/>
                <w:color w:val="00B050"/>
                <w:kern w:val="0"/>
                <w:sz w:val="24"/>
                <w:szCs w:val="24"/>
              </w:rPr>
              <w:t>②</w:t>
            </w:r>
            <w:r>
              <w:rPr>
                <w:color w:val="00B050"/>
                <w:kern w:val="0"/>
                <w:sz w:val="24"/>
                <w:szCs w:val="24"/>
              </w:rPr>
              <w:fldChar w:fldCharType="end"/>
            </w:r>
            <w:r>
              <w:rPr>
                <w:rFonts w:hint="eastAsia"/>
                <w:color w:val="00B050"/>
                <w:kern w:val="0"/>
                <w:sz w:val="24"/>
                <w:szCs w:val="24"/>
              </w:rPr>
              <w:t>天然气</w:t>
            </w:r>
          </w:p>
          <w:p>
            <w:pPr>
              <w:pStyle w:val="9"/>
              <w:spacing w:line="360" w:lineRule="auto"/>
              <w:ind w:firstLine="240" w:firstLineChars="100"/>
              <w:rPr>
                <w:color w:val="00B050"/>
                <w:kern w:val="0"/>
                <w:sz w:val="24"/>
                <w:szCs w:val="24"/>
              </w:rPr>
            </w:pPr>
            <w:r>
              <w:rPr>
                <w:rFonts w:hint="eastAsia"/>
                <w:color w:val="00B050"/>
                <w:kern w:val="0"/>
                <w:sz w:val="24"/>
                <w:szCs w:val="24"/>
              </w:rPr>
              <w:t>生产过程中因操作不当或设备质量问题造成设备阀门、管道破损，造成天然气发生泄露，遇明火引发环境风险事故。主要事故类型有：</w:t>
            </w:r>
          </w:p>
          <w:p>
            <w:pPr>
              <w:pStyle w:val="9"/>
              <w:spacing w:line="360" w:lineRule="auto"/>
              <w:ind w:firstLine="240" w:firstLineChars="100"/>
              <w:rPr>
                <w:color w:val="00B050"/>
                <w:kern w:val="0"/>
                <w:sz w:val="24"/>
                <w:szCs w:val="24"/>
              </w:rPr>
            </w:pPr>
            <w:r>
              <w:rPr>
                <w:rFonts w:hint="eastAsia"/>
                <w:color w:val="00B050"/>
                <w:kern w:val="0"/>
                <w:sz w:val="24"/>
                <w:szCs w:val="24"/>
              </w:rPr>
              <w:t>a.由于设计的不合理或选材不当，使得管道、阀门等设备不能承受相应的压力而变形、破裂，造成天然气发生泄露。</w:t>
            </w:r>
          </w:p>
          <w:p>
            <w:pPr>
              <w:pStyle w:val="9"/>
              <w:spacing w:line="360" w:lineRule="auto"/>
              <w:ind w:firstLine="240" w:firstLineChars="100"/>
              <w:rPr>
                <w:color w:val="00B050"/>
                <w:kern w:val="0"/>
                <w:sz w:val="24"/>
                <w:szCs w:val="24"/>
              </w:rPr>
            </w:pPr>
            <w:r>
              <w:rPr>
                <w:rFonts w:hint="eastAsia"/>
                <w:color w:val="00B050"/>
                <w:kern w:val="0"/>
                <w:sz w:val="24"/>
                <w:szCs w:val="24"/>
              </w:rPr>
              <w:t>b.设备、管道、阀门等密封料被错用或老化、损坏，造成天然气发生泄露。</w:t>
            </w:r>
          </w:p>
          <w:p>
            <w:pPr>
              <w:pStyle w:val="9"/>
              <w:spacing w:line="360" w:lineRule="auto"/>
              <w:ind w:firstLine="240" w:firstLineChars="100"/>
              <w:rPr>
                <w:color w:val="00B050"/>
                <w:kern w:val="0"/>
                <w:sz w:val="24"/>
                <w:szCs w:val="24"/>
              </w:rPr>
            </w:pPr>
            <w:r>
              <w:rPr>
                <w:rFonts w:hint="eastAsia"/>
                <w:color w:val="00B050"/>
                <w:kern w:val="0"/>
                <w:sz w:val="24"/>
                <w:szCs w:val="24"/>
              </w:rPr>
              <w:t>c.设备、管道等因腐蚀穿孔发生物料的泄漏。</w:t>
            </w:r>
          </w:p>
          <w:p>
            <w:pPr>
              <w:pStyle w:val="9"/>
              <w:spacing w:line="360" w:lineRule="auto"/>
              <w:ind w:firstLine="240" w:firstLineChars="100"/>
              <w:rPr>
                <w:color w:val="00B050"/>
                <w:kern w:val="0"/>
                <w:sz w:val="24"/>
                <w:szCs w:val="24"/>
              </w:rPr>
            </w:pPr>
            <w:r>
              <w:rPr>
                <w:rFonts w:hint="eastAsia"/>
                <w:color w:val="00B050"/>
                <w:kern w:val="0"/>
                <w:sz w:val="24"/>
                <w:szCs w:val="24"/>
              </w:rPr>
              <w:t>d.由于雷击、地基沉降、地震、交通事故及人为破坏等原因，造成设备管道破裂而发生泄漏。</w:t>
            </w:r>
          </w:p>
          <w:p>
            <w:pPr>
              <w:pStyle w:val="9"/>
              <w:spacing w:line="360" w:lineRule="auto"/>
              <w:ind w:firstLine="240" w:firstLineChars="100"/>
              <w:rPr>
                <w:kern w:val="0"/>
                <w:sz w:val="24"/>
                <w:szCs w:val="24"/>
              </w:rPr>
            </w:pPr>
            <w:r>
              <w:rPr>
                <w:rFonts w:hint="eastAsia"/>
                <w:color w:val="00B050"/>
                <w:kern w:val="0"/>
                <w:sz w:val="24"/>
                <w:szCs w:val="24"/>
              </w:rPr>
              <w:t>e.作业人员操作不当引发的泄漏事故。</w:t>
            </w:r>
          </w:p>
          <w:p>
            <w:pPr>
              <w:pStyle w:val="9"/>
              <w:spacing w:line="360" w:lineRule="auto"/>
              <w:ind w:firstLine="240" w:firstLineChars="100"/>
              <w:rPr>
                <w:kern w:val="0"/>
                <w:sz w:val="24"/>
                <w:szCs w:val="24"/>
              </w:rPr>
            </w:pPr>
            <w:r>
              <w:rPr>
                <w:rFonts w:hint="eastAsia"/>
                <w:kern w:val="0"/>
                <w:sz w:val="24"/>
                <w:szCs w:val="24"/>
              </w:rPr>
              <w:t>（</w:t>
            </w:r>
            <w:r>
              <w:rPr>
                <w:kern w:val="0"/>
                <w:sz w:val="24"/>
                <w:szCs w:val="24"/>
              </w:rPr>
              <w:t>4</w:t>
            </w:r>
            <w:r>
              <w:rPr>
                <w:rFonts w:hint="eastAsia"/>
                <w:kern w:val="0"/>
                <w:sz w:val="24"/>
                <w:szCs w:val="24"/>
              </w:rPr>
              <w:t>）</w:t>
            </w:r>
            <w:r>
              <w:rPr>
                <w:kern w:val="0"/>
                <w:sz w:val="24"/>
                <w:szCs w:val="24"/>
              </w:rPr>
              <w:t>环境风险分析</w:t>
            </w:r>
          </w:p>
          <w:p>
            <w:pPr>
              <w:pStyle w:val="9"/>
              <w:spacing w:line="360" w:lineRule="auto"/>
              <w:ind w:firstLine="240" w:firstLineChars="100"/>
              <w:rPr>
                <w:kern w:val="0"/>
                <w:sz w:val="24"/>
                <w:szCs w:val="24"/>
              </w:rPr>
            </w:pPr>
            <w:r>
              <w:rPr>
                <w:rFonts w:hint="eastAsia"/>
                <w:kern w:val="0"/>
                <w:sz w:val="24"/>
                <w:szCs w:val="24"/>
              </w:rPr>
              <w:t>①</w:t>
            </w:r>
            <w:r>
              <w:rPr>
                <w:kern w:val="0"/>
                <w:sz w:val="24"/>
                <w:szCs w:val="24"/>
              </w:rPr>
              <w:t>大气环境分析</w:t>
            </w:r>
          </w:p>
          <w:p>
            <w:pPr>
              <w:pStyle w:val="9"/>
              <w:spacing w:line="360" w:lineRule="auto"/>
              <w:ind w:firstLine="240" w:firstLineChars="100"/>
              <w:rPr>
                <w:kern w:val="0"/>
                <w:sz w:val="24"/>
                <w:szCs w:val="24"/>
              </w:rPr>
            </w:pPr>
            <w:r>
              <w:rPr>
                <w:rFonts w:hint="eastAsia"/>
                <w:kern w:val="0"/>
                <w:sz w:val="24"/>
                <w:szCs w:val="24"/>
              </w:rPr>
              <w:t>a.</w:t>
            </w:r>
            <w:r>
              <w:rPr>
                <w:kern w:val="0"/>
                <w:sz w:val="24"/>
                <w:szCs w:val="24"/>
              </w:rPr>
              <w:t>泄漏影响分析</w:t>
            </w:r>
          </w:p>
          <w:p>
            <w:pPr>
              <w:pStyle w:val="9"/>
              <w:spacing w:line="360" w:lineRule="auto"/>
              <w:ind w:firstLine="240" w:firstLineChars="100"/>
              <w:rPr>
                <w:kern w:val="0"/>
                <w:sz w:val="24"/>
                <w:szCs w:val="24"/>
              </w:rPr>
            </w:pPr>
            <w:r>
              <w:rPr>
                <w:kern w:val="0"/>
                <w:sz w:val="24"/>
                <w:szCs w:val="24"/>
              </w:rPr>
              <w:t>根据国内外的研究，对于突发性的泄漏，泄漏后油类物质在地面呈不规则的面源分布，油类物质挥发速度重要影响因素为油品蒸汽压、现场风速、油品泄漏面积、油品蒸汽分子平均重度。由于本项目</w:t>
            </w:r>
            <w:r>
              <w:rPr>
                <w:rFonts w:hint="eastAsia"/>
                <w:kern w:val="0"/>
                <w:sz w:val="24"/>
                <w:szCs w:val="24"/>
              </w:rPr>
              <w:t>废机油</w:t>
            </w:r>
            <w:r>
              <w:rPr>
                <w:kern w:val="0"/>
                <w:sz w:val="24"/>
                <w:szCs w:val="24"/>
              </w:rPr>
              <w:t>储存的量不大，不会造成大面积的扩散，对大气环境影响较小</w:t>
            </w:r>
            <w:r>
              <w:rPr>
                <w:rFonts w:hint="eastAsia"/>
                <w:kern w:val="0"/>
                <w:sz w:val="24"/>
                <w:szCs w:val="24"/>
              </w:rPr>
              <w:t>。</w:t>
            </w:r>
          </w:p>
          <w:p>
            <w:pPr>
              <w:pStyle w:val="9"/>
              <w:spacing w:line="360" w:lineRule="auto"/>
              <w:ind w:firstLine="240" w:firstLineChars="100"/>
              <w:rPr>
                <w:kern w:val="0"/>
                <w:sz w:val="24"/>
                <w:szCs w:val="24"/>
              </w:rPr>
            </w:pPr>
            <w:r>
              <w:rPr>
                <w:rFonts w:hint="eastAsia"/>
                <w:kern w:val="0"/>
                <w:sz w:val="24"/>
                <w:szCs w:val="24"/>
              </w:rPr>
              <w:t>b.</w:t>
            </w:r>
            <w:r>
              <w:rPr>
                <w:kern w:val="0"/>
                <w:sz w:val="24"/>
                <w:szCs w:val="24"/>
              </w:rPr>
              <w:t>火灾</w:t>
            </w:r>
            <w:r>
              <w:rPr>
                <w:rFonts w:hint="eastAsia"/>
                <w:kern w:val="0"/>
                <w:sz w:val="24"/>
                <w:szCs w:val="24"/>
              </w:rPr>
              <w:t>、爆炸</w:t>
            </w:r>
            <w:r>
              <w:rPr>
                <w:kern w:val="0"/>
                <w:sz w:val="24"/>
                <w:szCs w:val="24"/>
              </w:rPr>
              <w:t>影响分析</w:t>
            </w:r>
          </w:p>
          <w:p>
            <w:pPr>
              <w:pStyle w:val="9"/>
              <w:spacing w:line="360" w:lineRule="auto"/>
              <w:ind w:firstLine="240" w:firstLineChars="100"/>
              <w:rPr>
                <w:kern w:val="0"/>
                <w:sz w:val="24"/>
                <w:szCs w:val="24"/>
              </w:rPr>
            </w:pPr>
            <w:r>
              <w:rPr>
                <w:kern w:val="0"/>
                <w:sz w:val="24"/>
                <w:szCs w:val="24"/>
              </w:rPr>
              <w:t>泄露油类物质遇明火燃烧，在完全燃烧状态下主要产生二氧化碳和水，以上气体对大气环境影响很小；不完全燃烧状态下将可能会产生一氧化碳甚至是碳颗粒，还会产生少量氮氧化合物等，一氧化碳是有毒气体，不仅污染环境，甚至危害人体健康。未燃烧完的油料将挥发出非甲烷总烃，同样也会对大气环境产生不良影响。但项目按照相关规定建设生产，在发生火灾时能够及时采取措施在最短时间内将火扑灭，废气产生量很小，在扑灭后经空气扩散稀释后对大气环境影响较小。</w:t>
            </w:r>
          </w:p>
          <w:p>
            <w:pPr>
              <w:pStyle w:val="9"/>
              <w:spacing w:line="360" w:lineRule="auto"/>
              <w:ind w:firstLine="240" w:firstLineChars="100"/>
              <w:rPr>
                <w:color w:val="00B050"/>
                <w:kern w:val="0"/>
                <w:sz w:val="24"/>
                <w:szCs w:val="24"/>
              </w:rPr>
            </w:pPr>
            <w:r>
              <w:rPr>
                <w:rFonts w:hint="eastAsia"/>
                <w:color w:val="00B050"/>
                <w:kern w:val="0"/>
                <w:sz w:val="24"/>
                <w:szCs w:val="24"/>
              </w:rPr>
              <w:t>由于本项目天然气在密闭管道内储存、输送，正常生产情况下不具备发生火灾爆炸的条件。但工程中主要生产装置处理和输送大量的天然气，决定了本工程具有较大的火灾爆炸危险。供气站内压力容器和管道及其附属设施均可能成为导致火灾爆炸事故发生的危险源。爆炸会对一定范围内的人员和设备造成威胁，还可能引发火灾造成人员伤亡、设备损坏。</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2 \* GB3</w:instrText>
            </w:r>
            <w:r>
              <w:rPr>
                <w:kern w:val="0"/>
                <w:sz w:val="24"/>
                <w:szCs w:val="24"/>
              </w:rPr>
              <w:instrText xml:space="preserve"> </w:instrText>
            </w:r>
            <w:r>
              <w:rPr>
                <w:kern w:val="0"/>
                <w:sz w:val="24"/>
                <w:szCs w:val="24"/>
              </w:rPr>
              <w:fldChar w:fldCharType="separate"/>
            </w:r>
            <w:r>
              <w:rPr>
                <w:rFonts w:hint="eastAsia"/>
                <w:kern w:val="0"/>
                <w:sz w:val="24"/>
                <w:szCs w:val="24"/>
              </w:rPr>
              <w:t>②</w:t>
            </w:r>
            <w:r>
              <w:rPr>
                <w:kern w:val="0"/>
                <w:sz w:val="24"/>
                <w:szCs w:val="24"/>
              </w:rPr>
              <w:fldChar w:fldCharType="end"/>
            </w:r>
            <w:r>
              <w:rPr>
                <w:kern w:val="0"/>
                <w:sz w:val="24"/>
                <w:szCs w:val="24"/>
              </w:rPr>
              <w:t>对地表水环境影响分析</w:t>
            </w:r>
          </w:p>
          <w:p>
            <w:pPr>
              <w:pStyle w:val="9"/>
              <w:spacing w:line="360" w:lineRule="auto"/>
              <w:ind w:firstLine="240" w:firstLineChars="100"/>
              <w:rPr>
                <w:kern w:val="0"/>
                <w:sz w:val="24"/>
                <w:szCs w:val="24"/>
              </w:rPr>
            </w:pPr>
            <w:r>
              <w:rPr>
                <w:rFonts w:hint="eastAsia"/>
                <w:kern w:val="0"/>
                <w:sz w:val="24"/>
                <w:szCs w:val="24"/>
              </w:rPr>
              <w:t>a.</w:t>
            </w:r>
            <w:r>
              <w:rPr>
                <w:kern w:val="0"/>
                <w:sz w:val="24"/>
                <w:szCs w:val="24"/>
              </w:rPr>
              <w:t>泄漏影响分析</w:t>
            </w:r>
          </w:p>
          <w:p>
            <w:pPr>
              <w:pStyle w:val="9"/>
              <w:spacing w:line="360" w:lineRule="auto"/>
              <w:ind w:firstLine="240" w:firstLineChars="100"/>
              <w:rPr>
                <w:kern w:val="0"/>
                <w:sz w:val="24"/>
                <w:szCs w:val="24"/>
              </w:rPr>
            </w:pPr>
            <w:r>
              <w:rPr>
                <w:kern w:val="0"/>
                <w:sz w:val="24"/>
                <w:szCs w:val="24"/>
              </w:rPr>
              <w:t>泄漏或渗漏的废机油一旦进入地表河流，将造成地表河流的污染，影响范围小到几公里大到几十公里。污染首先将造成地表河流的景观破坏，产生严重的刺鼻性气味；其次，由于有机烃类物质难溶于水，大部分上浮在水层表面，形成一层油膜使空气隔离，造成水中溶解氧浓度降低，逐渐形成死水，致使水中生物死亡</w:t>
            </w:r>
            <w:r>
              <w:rPr>
                <w:rFonts w:hint="eastAsia"/>
                <w:kern w:val="0"/>
                <w:sz w:val="24"/>
                <w:szCs w:val="24"/>
              </w:rPr>
              <w:t>。</w:t>
            </w:r>
            <w:r>
              <w:rPr>
                <w:kern w:val="0"/>
                <w:sz w:val="24"/>
                <w:szCs w:val="24"/>
              </w:rPr>
              <w:t>再次，</w:t>
            </w:r>
            <w:r>
              <w:rPr>
                <w:rFonts w:hint="eastAsia"/>
                <w:kern w:val="0"/>
                <w:sz w:val="24"/>
                <w:szCs w:val="24"/>
              </w:rPr>
              <w:t>废机油</w:t>
            </w:r>
            <w:r>
              <w:rPr>
                <w:kern w:val="0"/>
                <w:sz w:val="24"/>
                <w:szCs w:val="24"/>
              </w:rPr>
              <w:t>的主要成分是烃类、芳烃类、醇酮类以及卤代烃类有机物，一旦进入水体环境，由于可生化性较差，造成被污染水体长时间得不到净化。</w:t>
            </w:r>
          </w:p>
          <w:p>
            <w:pPr>
              <w:pStyle w:val="9"/>
              <w:spacing w:line="360" w:lineRule="auto"/>
              <w:ind w:firstLine="240" w:firstLineChars="100"/>
              <w:rPr>
                <w:kern w:val="0"/>
                <w:sz w:val="24"/>
                <w:szCs w:val="24"/>
              </w:rPr>
            </w:pPr>
            <w:r>
              <w:rPr>
                <w:kern w:val="0"/>
                <w:sz w:val="24"/>
                <w:szCs w:val="24"/>
              </w:rPr>
              <w:t>本项目所在区域主要的地表水体为</w:t>
            </w:r>
            <w:r>
              <w:rPr>
                <w:rFonts w:hint="eastAsia"/>
                <w:kern w:val="0"/>
                <w:sz w:val="24"/>
                <w:szCs w:val="24"/>
              </w:rPr>
              <w:t>南</w:t>
            </w:r>
            <w:r>
              <w:rPr>
                <w:kern w:val="0"/>
                <w:sz w:val="24"/>
                <w:szCs w:val="24"/>
              </w:rPr>
              <w:t>侧</w:t>
            </w:r>
            <w:r>
              <w:rPr>
                <w:rFonts w:hint="eastAsia"/>
                <w:kern w:val="0"/>
                <w:sz w:val="24"/>
                <w:szCs w:val="24"/>
              </w:rPr>
              <w:t>道路边的三岔河</w:t>
            </w:r>
            <w:r>
              <w:rPr>
                <w:kern w:val="0"/>
                <w:sz w:val="24"/>
                <w:szCs w:val="24"/>
              </w:rPr>
              <w:t>，</w:t>
            </w:r>
            <w:r>
              <w:rPr>
                <w:rFonts w:hint="eastAsia"/>
                <w:kern w:val="0"/>
                <w:sz w:val="24"/>
                <w:szCs w:val="24"/>
              </w:rPr>
              <w:t>三岔河</w:t>
            </w:r>
            <w:r>
              <w:rPr>
                <w:kern w:val="0"/>
                <w:sz w:val="24"/>
                <w:szCs w:val="24"/>
              </w:rPr>
              <w:t>汇入</w:t>
            </w:r>
            <w:r>
              <w:rPr>
                <w:rFonts w:hint="eastAsia"/>
                <w:kern w:val="0"/>
                <w:sz w:val="24"/>
                <w:szCs w:val="24"/>
              </w:rPr>
              <w:t>大河</w:t>
            </w:r>
            <w:r>
              <w:rPr>
                <w:kern w:val="0"/>
                <w:sz w:val="24"/>
                <w:szCs w:val="24"/>
              </w:rPr>
              <w:t>。由于项目场地内已</w:t>
            </w:r>
            <w:r>
              <w:rPr>
                <w:rFonts w:hint="eastAsia"/>
                <w:kern w:val="0"/>
                <w:sz w:val="24"/>
                <w:szCs w:val="24"/>
              </w:rPr>
              <w:t>大部分</w:t>
            </w:r>
            <w:r>
              <w:rPr>
                <w:kern w:val="0"/>
                <w:sz w:val="24"/>
                <w:szCs w:val="24"/>
              </w:rPr>
              <w:t>硬化，且本次评价要求设置</w:t>
            </w:r>
            <w:r>
              <w:rPr>
                <w:rFonts w:hint="eastAsia"/>
                <w:kern w:val="0"/>
                <w:sz w:val="24"/>
                <w:szCs w:val="24"/>
              </w:rPr>
              <w:t>2</w:t>
            </w:r>
            <w:r>
              <w:rPr>
                <w:kern w:val="0"/>
                <w:sz w:val="24"/>
                <w:szCs w:val="24"/>
              </w:rPr>
              <w:t>0</w:t>
            </w:r>
            <w:r>
              <w:rPr>
                <w:rFonts w:hint="eastAsia"/>
                <w:kern w:val="0"/>
                <w:sz w:val="24"/>
                <w:szCs w:val="24"/>
              </w:rPr>
              <w:t>m</w:t>
            </w:r>
            <w:r>
              <w:rPr>
                <w:rFonts w:hint="eastAsia"/>
                <w:kern w:val="0"/>
                <w:sz w:val="24"/>
                <w:szCs w:val="24"/>
                <w:vertAlign w:val="superscript"/>
              </w:rPr>
              <w:t>3</w:t>
            </w:r>
            <w:r>
              <w:rPr>
                <w:rFonts w:hint="eastAsia"/>
                <w:kern w:val="0"/>
                <w:sz w:val="24"/>
                <w:szCs w:val="24"/>
              </w:rPr>
              <w:t>应急</w:t>
            </w:r>
            <w:r>
              <w:rPr>
                <w:kern w:val="0"/>
                <w:sz w:val="24"/>
                <w:szCs w:val="24"/>
              </w:rPr>
              <w:t>事故池</w:t>
            </w:r>
            <w:r>
              <w:rPr>
                <w:rFonts w:hint="eastAsia"/>
                <w:kern w:val="0"/>
                <w:sz w:val="24"/>
                <w:szCs w:val="24"/>
              </w:rPr>
              <w:t>（兼消防废水池）</w:t>
            </w:r>
            <w:r>
              <w:rPr>
                <w:kern w:val="0"/>
                <w:sz w:val="24"/>
                <w:szCs w:val="24"/>
              </w:rPr>
              <w:t>， 基本不会泄漏到外环境。故项目</w:t>
            </w:r>
            <w:r>
              <w:rPr>
                <w:rFonts w:hint="eastAsia"/>
                <w:kern w:val="0"/>
                <w:sz w:val="24"/>
                <w:szCs w:val="24"/>
              </w:rPr>
              <w:t>废机油</w:t>
            </w:r>
            <w:r>
              <w:rPr>
                <w:kern w:val="0"/>
                <w:sz w:val="24"/>
                <w:szCs w:val="24"/>
              </w:rPr>
              <w:t>泄漏对周边地表水环境影响不大</w:t>
            </w:r>
            <w:r>
              <w:rPr>
                <w:rFonts w:hint="eastAsia"/>
                <w:kern w:val="0"/>
                <w:sz w:val="24"/>
                <w:szCs w:val="24"/>
              </w:rPr>
              <w:t>。</w:t>
            </w:r>
          </w:p>
          <w:p>
            <w:pPr>
              <w:pStyle w:val="9"/>
              <w:spacing w:line="360" w:lineRule="auto"/>
              <w:ind w:firstLine="240" w:firstLineChars="100"/>
              <w:rPr>
                <w:kern w:val="0"/>
                <w:sz w:val="24"/>
                <w:szCs w:val="24"/>
              </w:rPr>
            </w:pPr>
            <w:r>
              <w:rPr>
                <w:rFonts w:hint="eastAsia"/>
                <w:kern w:val="0"/>
                <w:sz w:val="24"/>
                <w:szCs w:val="24"/>
              </w:rPr>
              <w:t>b.</w:t>
            </w:r>
            <w:r>
              <w:rPr>
                <w:kern w:val="0"/>
                <w:sz w:val="24"/>
                <w:szCs w:val="24"/>
              </w:rPr>
              <w:t>火灾影响分析</w:t>
            </w:r>
          </w:p>
          <w:p>
            <w:pPr>
              <w:pStyle w:val="9"/>
              <w:spacing w:line="360" w:lineRule="auto"/>
              <w:ind w:firstLine="240" w:firstLineChars="100"/>
              <w:rPr>
                <w:kern w:val="0"/>
                <w:sz w:val="24"/>
                <w:szCs w:val="24"/>
              </w:rPr>
            </w:pPr>
            <w:r>
              <w:rPr>
                <w:rFonts w:hint="eastAsia"/>
                <w:color w:val="00B050"/>
                <w:kern w:val="0"/>
                <w:sz w:val="24"/>
                <w:szCs w:val="24"/>
              </w:rPr>
              <w:t>天然气和</w:t>
            </w:r>
            <w:r>
              <w:rPr>
                <w:rFonts w:hint="eastAsia"/>
                <w:kern w:val="0"/>
                <w:sz w:val="24"/>
                <w:szCs w:val="24"/>
              </w:rPr>
              <w:t>废机油</w:t>
            </w:r>
            <w:r>
              <w:rPr>
                <w:kern w:val="0"/>
                <w:sz w:val="24"/>
                <w:szCs w:val="24"/>
              </w:rPr>
              <w:t>燃烧产生污染物主要为CO 和CO</w:t>
            </w:r>
            <w:r>
              <w:rPr>
                <w:kern w:val="0"/>
                <w:sz w:val="24"/>
                <w:szCs w:val="24"/>
                <w:vertAlign w:val="subscript"/>
              </w:rPr>
              <w:t>2</w:t>
            </w:r>
            <w:r>
              <w:rPr>
                <w:kern w:val="0"/>
                <w:sz w:val="24"/>
                <w:szCs w:val="24"/>
              </w:rPr>
              <w:t>，两种物质均不溶于水。发生火灾及灭火过程中产生</w:t>
            </w:r>
            <w:r>
              <w:rPr>
                <w:rFonts w:hint="eastAsia"/>
                <w:kern w:val="0"/>
                <w:sz w:val="24"/>
                <w:szCs w:val="24"/>
              </w:rPr>
              <w:t>的</w:t>
            </w:r>
            <w:r>
              <w:rPr>
                <w:kern w:val="0"/>
                <w:sz w:val="24"/>
                <w:szCs w:val="24"/>
              </w:rPr>
              <w:t>废水</w:t>
            </w:r>
            <w:r>
              <w:rPr>
                <w:rFonts w:hint="eastAsia"/>
                <w:kern w:val="0"/>
                <w:sz w:val="24"/>
                <w:szCs w:val="24"/>
              </w:rPr>
              <w:t>，及</w:t>
            </w:r>
            <w:r>
              <w:rPr>
                <w:kern w:val="0"/>
                <w:sz w:val="24"/>
                <w:szCs w:val="24"/>
              </w:rPr>
              <w:t>灭火后的地面清洗</w:t>
            </w:r>
            <w:r>
              <w:rPr>
                <w:rFonts w:hint="eastAsia"/>
                <w:kern w:val="0"/>
                <w:sz w:val="24"/>
                <w:szCs w:val="24"/>
              </w:rPr>
              <w:t>废水均通过沟道排入应急事故池，然后按应急管理部门要求进行处理，</w:t>
            </w:r>
            <w:r>
              <w:rPr>
                <w:kern w:val="0"/>
                <w:sz w:val="24"/>
                <w:szCs w:val="24"/>
              </w:rPr>
              <w:t>对周围水环境影响不大。</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3 \* GB3</w:instrText>
            </w:r>
            <w:r>
              <w:rPr>
                <w:kern w:val="0"/>
                <w:sz w:val="24"/>
                <w:szCs w:val="24"/>
              </w:rPr>
              <w:instrText xml:space="preserve"> </w:instrText>
            </w:r>
            <w:r>
              <w:rPr>
                <w:kern w:val="0"/>
                <w:sz w:val="24"/>
                <w:szCs w:val="24"/>
              </w:rPr>
              <w:fldChar w:fldCharType="separate"/>
            </w:r>
            <w:r>
              <w:rPr>
                <w:rFonts w:hint="eastAsia"/>
                <w:kern w:val="0"/>
                <w:sz w:val="24"/>
                <w:szCs w:val="24"/>
              </w:rPr>
              <w:t>③</w:t>
            </w:r>
            <w:r>
              <w:rPr>
                <w:kern w:val="0"/>
                <w:sz w:val="24"/>
                <w:szCs w:val="24"/>
              </w:rPr>
              <w:fldChar w:fldCharType="end"/>
            </w:r>
            <w:r>
              <w:rPr>
                <w:kern w:val="0"/>
                <w:sz w:val="24"/>
                <w:szCs w:val="24"/>
              </w:rPr>
              <w:t>对地下水环境的影响分析</w:t>
            </w:r>
          </w:p>
          <w:p>
            <w:pPr>
              <w:pStyle w:val="9"/>
              <w:spacing w:line="360" w:lineRule="auto"/>
              <w:ind w:firstLine="240" w:firstLineChars="100"/>
              <w:rPr>
                <w:kern w:val="0"/>
                <w:sz w:val="24"/>
                <w:szCs w:val="24"/>
              </w:rPr>
            </w:pPr>
            <w:r>
              <w:rPr>
                <w:rFonts w:hint="eastAsia"/>
                <w:kern w:val="0"/>
                <w:sz w:val="24"/>
                <w:szCs w:val="24"/>
              </w:rPr>
              <w:t>a.</w:t>
            </w:r>
            <w:r>
              <w:rPr>
                <w:kern w:val="0"/>
                <w:sz w:val="24"/>
                <w:szCs w:val="24"/>
              </w:rPr>
              <w:t>泄漏影响分析</w:t>
            </w:r>
          </w:p>
          <w:p>
            <w:pPr>
              <w:pStyle w:val="9"/>
              <w:spacing w:line="360" w:lineRule="auto"/>
              <w:ind w:firstLine="240" w:firstLineChars="100"/>
              <w:rPr>
                <w:kern w:val="0"/>
                <w:sz w:val="24"/>
                <w:szCs w:val="24"/>
              </w:rPr>
            </w:pPr>
            <w:r>
              <w:rPr>
                <w:rFonts w:hint="eastAsia"/>
                <w:kern w:val="0"/>
                <w:sz w:val="24"/>
                <w:szCs w:val="24"/>
              </w:rPr>
              <w:t>废机油</w:t>
            </w:r>
            <w:r>
              <w:rPr>
                <w:kern w:val="0"/>
                <w:sz w:val="24"/>
                <w:szCs w:val="24"/>
              </w:rPr>
              <w:t>的泄漏或渗漏对地下水的污染较为严重，地下水一旦遭到废机油的污染，将使地下水产生严重异味，并具有较强的致畸致癌性，无法饮用</w:t>
            </w:r>
            <w:r>
              <w:rPr>
                <w:rFonts w:hint="eastAsia"/>
                <w:kern w:val="0"/>
                <w:sz w:val="24"/>
                <w:szCs w:val="24"/>
              </w:rPr>
              <w:t>。</w:t>
            </w:r>
            <w:r>
              <w:rPr>
                <w:kern w:val="0"/>
                <w:sz w:val="24"/>
                <w:szCs w:val="24"/>
              </w:rPr>
              <w:t>又由于这种渗漏必然穿过较厚的土层，使土壤层中吸附有大量的燃油料，土壤层吸附的燃料油不仅会造成植物生物的死亡，而且土壤层吸附的燃料还会随着地表水的下渗对土壤层的冲刷补充到地下水，这样即便污染源得到及时控制，地下水要完全恢复也需几十年甚至上百年的时间。</w:t>
            </w:r>
          </w:p>
          <w:p>
            <w:pPr>
              <w:pStyle w:val="9"/>
              <w:spacing w:line="360" w:lineRule="auto"/>
              <w:ind w:firstLine="240" w:firstLineChars="100"/>
              <w:rPr>
                <w:kern w:val="0"/>
                <w:sz w:val="24"/>
                <w:szCs w:val="24"/>
              </w:rPr>
            </w:pPr>
            <w:r>
              <w:rPr>
                <w:kern w:val="0"/>
                <w:sz w:val="24"/>
                <w:szCs w:val="24"/>
              </w:rPr>
              <w:t>本项目的废机油</w:t>
            </w:r>
            <w:r>
              <w:rPr>
                <w:rFonts w:hint="eastAsia"/>
                <w:kern w:val="0"/>
                <w:sz w:val="24"/>
                <w:szCs w:val="24"/>
              </w:rPr>
              <w:t>均</w:t>
            </w:r>
            <w:r>
              <w:rPr>
                <w:kern w:val="0"/>
                <w:sz w:val="24"/>
                <w:szCs w:val="24"/>
              </w:rPr>
              <w:t>储存在</w:t>
            </w:r>
            <w:r>
              <w:rPr>
                <w:rFonts w:hint="eastAsia"/>
                <w:kern w:val="0"/>
                <w:sz w:val="24"/>
                <w:szCs w:val="24"/>
              </w:rPr>
              <w:t>危废间</w:t>
            </w:r>
            <w:r>
              <w:rPr>
                <w:kern w:val="0"/>
                <w:sz w:val="24"/>
                <w:szCs w:val="24"/>
              </w:rPr>
              <w:t>，</w:t>
            </w:r>
            <w:r>
              <w:rPr>
                <w:rFonts w:hint="eastAsia"/>
                <w:kern w:val="0"/>
                <w:sz w:val="24"/>
                <w:szCs w:val="24"/>
              </w:rPr>
              <w:t>且</w:t>
            </w:r>
            <w:r>
              <w:rPr>
                <w:kern w:val="0"/>
                <w:sz w:val="24"/>
                <w:szCs w:val="24"/>
              </w:rPr>
              <w:t>生产区域土地已</w:t>
            </w:r>
            <w:r>
              <w:rPr>
                <w:rFonts w:hint="eastAsia"/>
                <w:kern w:val="0"/>
                <w:sz w:val="24"/>
                <w:szCs w:val="24"/>
              </w:rPr>
              <w:t>大部分</w:t>
            </w:r>
            <w:r>
              <w:rPr>
                <w:kern w:val="0"/>
                <w:sz w:val="24"/>
                <w:szCs w:val="24"/>
              </w:rPr>
              <w:t>硬化，泄漏到土壤中可能性较小</w:t>
            </w:r>
            <w:r>
              <w:rPr>
                <w:rFonts w:hint="eastAsia"/>
                <w:kern w:val="0"/>
                <w:sz w:val="24"/>
                <w:szCs w:val="24"/>
              </w:rPr>
              <w:t>，</w:t>
            </w:r>
            <w:r>
              <w:rPr>
                <w:kern w:val="0"/>
                <w:sz w:val="24"/>
                <w:szCs w:val="24"/>
              </w:rPr>
              <w:t>废机油泄漏</w:t>
            </w:r>
            <w:r>
              <w:rPr>
                <w:rFonts w:hint="eastAsia"/>
                <w:kern w:val="0"/>
                <w:sz w:val="24"/>
                <w:szCs w:val="24"/>
              </w:rPr>
              <w:t>进入</w:t>
            </w:r>
            <w:r>
              <w:rPr>
                <w:kern w:val="0"/>
                <w:sz w:val="24"/>
                <w:szCs w:val="24"/>
              </w:rPr>
              <w:t>地下水</w:t>
            </w:r>
            <w:r>
              <w:rPr>
                <w:rFonts w:hint="eastAsia"/>
                <w:kern w:val="0"/>
                <w:sz w:val="24"/>
                <w:szCs w:val="24"/>
              </w:rPr>
              <w:t>可能性小</w:t>
            </w:r>
            <w:r>
              <w:rPr>
                <w:kern w:val="0"/>
                <w:sz w:val="24"/>
                <w:szCs w:val="24"/>
              </w:rPr>
              <w:t>。</w:t>
            </w:r>
          </w:p>
          <w:p>
            <w:pPr>
              <w:pStyle w:val="9"/>
              <w:spacing w:line="360" w:lineRule="auto"/>
              <w:ind w:firstLine="240" w:firstLineChars="100"/>
              <w:rPr>
                <w:kern w:val="0"/>
                <w:sz w:val="24"/>
                <w:szCs w:val="24"/>
              </w:rPr>
            </w:pPr>
            <w:r>
              <w:rPr>
                <w:rFonts w:hint="eastAsia"/>
                <w:kern w:val="0"/>
                <w:sz w:val="24"/>
                <w:szCs w:val="24"/>
              </w:rPr>
              <w:t>b.</w:t>
            </w:r>
            <w:r>
              <w:rPr>
                <w:kern w:val="0"/>
                <w:sz w:val="24"/>
                <w:szCs w:val="24"/>
              </w:rPr>
              <w:t>火灾、爆炸影响分析</w:t>
            </w:r>
          </w:p>
          <w:p>
            <w:pPr>
              <w:pStyle w:val="9"/>
              <w:spacing w:line="360" w:lineRule="auto"/>
              <w:ind w:firstLine="240" w:firstLineChars="100"/>
              <w:rPr>
                <w:kern w:val="0"/>
                <w:sz w:val="24"/>
                <w:szCs w:val="24"/>
              </w:rPr>
            </w:pPr>
            <w:r>
              <w:rPr>
                <w:kern w:val="0"/>
                <w:sz w:val="24"/>
                <w:szCs w:val="24"/>
              </w:rPr>
              <w:t>项目区域内的地面基本均已硬化，火灾或爆炸产生的消防废水设置有</w:t>
            </w:r>
            <w:r>
              <w:rPr>
                <w:rFonts w:hint="eastAsia"/>
                <w:kern w:val="0"/>
                <w:sz w:val="24"/>
                <w:szCs w:val="24"/>
              </w:rPr>
              <w:t>应急事故池</w:t>
            </w:r>
            <w:r>
              <w:rPr>
                <w:kern w:val="0"/>
                <w:sz w:val="24"/>
                <w:szCs w:val="24"/>
              </w:rPr>
              <w:t>，火灾状态下对地下水环境影响很小。</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4 \* GB3</w:instrText>
            </w:r>
            <w:r>
              <w:rPr>
                <w:kern w:val="0"/>
                <w:sz w:val="24"/>
                <w:szCs w:val="24"/>
              </w:rPr>
              <w:instrText xml:space="preserve"> </w:instrText>
            </w:r>
            <w:r>
              <w:rPr>
                <w:kern w:val="0"/>
                <w:sz w:val="24"/>
                <w:szCs w:val="24"/>
              </w:rPr>
              <w:fldChar w:fldCharType="separate"/>
            </w:r>
            <w:r>
              <w:rPr>
                <w:rFonts w:hint="eastAsia"/>
                <w:kern w:val="0"/>
                <w:sz w:val="24"/>
                <w:szCs w:val="24"/>
              </w:rPr>
              <w:t>④</w:t>
            </w:r>
            <w:r>
              <w:rPr>
                <w:kern w:val="0"/>
                <w:sz w:val="24"/>
                <w:szCs w:val="24"/>
              </w:rPr>
              <w:fldChar w:fldCharType="end"/>
            </w:r>
            <w:r>
              <w:rPr>
                <w:kern w:val="0"/>
                <w:sz w:val="24"/>
                <w:szCs w:val="24"/>
              </w:rPr>
              <w:t>对周边敏感点影响分析</w:t>
            </w:r>
          </w:p>
          <w:p>
            <w:pPr>
              <w:pStyle w:val="9"/>
              <w:spacing w:line="360" w:lineRule="auto"/>
              <w:ind w:firstLine="240" w:firstLineChars="100"/>
              <w:rPr>
                <w:color w:val="00B050"/>
                <w:kern w:val="0"/>
                <w:sz w:val="24"/>
                <w:szCs w:val="24"/>
              </w:rPr>
            </w:pPr>
            <w:r>
              <w:rPr>
                <w:kern w:val="0"/>
                <w:sz w:val="24"/>
                <w:szCs w:val="24"/>
              </w:rPr>
              <w:t>本项目周围主要敏感目标为</w:t>
            </w:r>
            <w:r>
              <w:rPr>
                <w:rFonts w:hint="eastAsia"/>
                <w:kern w:val="0"/>
                <w:sz w:val="24"/>
                <w:szCs w:val="24"/>
              </w:rPr>
              <w:t>东侧</w:t>
            </w:r>
            <w:r>
              <w:rPr>
                <w:kern w:val="0"/>
                <w:sz w:val="24"/>
                <w:szCs w:val="24"/>
              </w:rPr>
              <w:t>70</w:t>
            </w:r>
            <w:r>
              <w:rPr>
                <w:rFonts w:hint="eastAsia"/>
                <w:kern w:val="0"/>
                <w:sz w:val="24"/>
                <w:szCs w:val="24"/>
              </w:rPr>
              <w:t>m外的晋城商业区和西侧8</w:t>
            </w:r>
            <w:r>
              <w:rPr>
                <w:kern w:val="0"/>
                <w:sz w:val="24"/>
                <w:szCs w:val="24"/>
              </w:rPr>
              <w:t>0</w:t>
            </w:r>
            <w:r>
              <w:rPr>
                <w:rFonts w:hint="eastAsia"/>
                <w:kern w:val="0"/>
                <w:sz w:val="24"/>
                <w:szCs w:val="24"/>
              </w:rPr>
              <w:t>m外的大江头村。</w:t>
            </w:r>
            <w:r>
              <w:rPr>
                <w:rFonts w:hint="eastAsia"/>
                <w:color w:val="00B050"/>
                <w:kern w:val="0"/>
                <w:sz w:val="24"/>
                <w:szCs w:val="24"/>
              </w:rPr>
              <w:t>废机油</w:t>
            </w:r>
            <w:r>
              <w:rPr>
                <w:kern w:val="0"/>
                <w:sz w:val="24"/>
                <w:szCs w:val="24"/>
              </w:rPr>
              <w:t>一旦发生渗漏与溢出事故，其影响范围均能控制在项目场地范围内。</w:t>
            </w:r>
            <w:r>
              <w:rPr>
                <w:rFonts w:hint="eastAsia"/>
                <w:color w:val="00B050"/>
                <w:kern w:val="0"/>
                <w:sz w:val="24"/>
                <w:szCs w:val="24"/>
              </w:rPr>
              <w:t>但若天然气发生大规模泄露事故，继而引发火灾或爆炸，则会给以上居民点带来一定程度损害。项目通过采取相应的风险防范措施和监理突发事故应急预案后，发生事故的概率较低，事故的影响也能降低至可接受水平。</w:t>
            </w:r>
          </w:p>
          <w:p>
            <w:pPr>
              <w:pStyle w:val="9"/>
              <w:spacing w:line="360" w:lineRule="auto"/>
              <w:ind w:firstLine="240" w:firstLineChars="100"/>
              <w:rPr>
                <w:kern w:val="0"/>
                <w:sz w:val="24"/>
                <w:szCs w:val="24"/>
              </w:rPr>
            </w:pPr>
            <w:r>
              <w:rPr>
                <w:kern w:val="0"/>
                <w:sz w:val="24"/>
                <w:szCs w:val="24"/>
              </w:rPr>
              <w:t>项目区主导风向为西南风，</w:t>
            </w:r>
            <w:r>
              <w:rPr>
                <w:rFonts w:hint="eastAsia"/>
                <w:kern w:val="0"/>
                <w:sz w:val="24"/>
                <w:szCs w:val="24"/>
              </w:rPr>
              <w:t>以上两个敏感点均</w:t>
            </w:r>
            <w:r>
              <w:rPr>
                <w:kern w:val="0"/>
                <w:sz w:val="24"/>
                <w:szCs w:val="24"/>
              </w:rPr>
              <w:t>位于项目的侧风向，且项目周边较开阔，无高大的建筑，通风条件较好，CO和CO</w:t>
            </w:r>
            <w:r>
              <w:rPr>
                <w:kern w:val="0"/>
                <w:sz w:val="24"/>
                <w:szCs w:val="24"/>
                <w:vertAlign w:val="subscript"/>
              </w:rPr>
              <w:t>2</w:t>
            </w:r>
            <w:r>
              <w:rPr>
                <w:kern w:val="0"/>
                <w:sz w:val="24"/>
                <w:szCs w:val="24"/>
              </w:rPr>
              <w:t>能迅速扩散，对周围敏感目标的影响不大。</w:t>
            </w:r>
          </w:p>
          <w:p>
            <w:pPr>
              <w:pStyle w:val="9"/>
              <w:spacing w:line="360" w:lineRule="auto"/>
              <w:ind w:firstLine="240" w:firstLineChars="100"/>
              <w:rPr>
                <w:kern w:val="0"/>
                <w:sz w:val="24"/>
                <w:szCs w:val="24"/>
              </w:rPr>
            </w:pPr>
            <w:r>
              <w:rPr>
                <w:rFonts w:hint="eastAsia"/>
                <w:kern w:val="0"/>
                <w:sz w:val="24"/>
                <w:szCs w:val="24"/>
              </w:rPr>
              <w:t>（5）</w:t>
            </w:r>
            <w:r>
              <w:rPr>
                <w:kern w:val="0"/>
                <w:sz w:val="24"/>
                <w:szCs w:val="24"/>
              </w:rPr>
              <w:t>环境风险防范措施及应急要求</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1 \* GB3</w:instrText>
            </w:r>
            <w:r>
              <w:rPr>
                <w:kern w:val="0"/>
                <w:sz w:val="24"/>
                <w:szCs w:val="24"/>
              </w:rPr>
              <w:instrText xml:space="preserve"> </w:instrText>
            </w:r>
            <w:r>
              <w:rPr>
                <w:kern w:val="0"/>
                <w:sz w:val="24"/>
                <w:szCs w:val="24"/>
              </w:rPr>
              <w:fldChar w:fldCharType="separate"/>
            </w:r>
            <w:r>
              <w:rPr>
                <w:rFonts w:hint="eastAsia"/>
                <w:kern w:val="0"/>
                <w:sz w:val="24"/>
                <w:szCs w:val="24"/>
              </w:rPr>
              <w:t>①</w:t>
            </w:r>
            <w:r>
              <w:rPr>
                <w:kern w:val="0"/>
                <w:sz w:val="24"/>
                <w:szCs w:val="24"/>
              </w:rPr>
              <w:fldChar w:fldCharType="end"/>
            </w:r>
            <w:r>
              <w:rPr>
                <w:kern w:val="0"/>
                <w:sz w:val="24"/>
                <w:szCs w:val="24"/>
              </w:rPr>
              <w:t>地面进行硬化</w:t>
            </w:r>
            <w:r>
              <w:rPr>
                <w:rFonts w:hint="eastAsia"/>
                <w:kern w:val="0"/>
                <w:sz w:val="24"/>
                <w:szCs w:val="24"/>
              </w:rPr>
              <w:t>。</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2 \* GB3</w:instrText>
            </w:r>
            <w:r>
              <w:rPr>
                <w:kern w:val="0"/>
                <w:sz w:val="24"/>
                <w:szCs w:val="24"/>
              </w:rPr>
              <w:instrText xml:space="preserve"> </w:instrText>
            </w:r>
            <w:r>
              <w:rPr>
                <w:kern w:val="0"/>
                <w:sz w:val="24"/>
                <w:szCs w:val="24"/>
              </w:rPr>
              <w:fldChar w:fldCharType="separate"/>
            </w:r>
            <w:r>
              <w:rPr>
                <w:rFonts w:hint="eastAsia"/>
                <w:kern w:val="0"/>
                <w:sz w:val="24"/>
                <w:szCs w:val="24"/>
              </w:rPr>
              <w:t>②</w:t>
            </w:r>
            <w:r>
              <w:rPr>
                <w:kern w:val="0"/>
                <w:sz w:val="24"/>
                <w:szCs w:val="24"/>
              </w:rPr>
              <w:fldChar w:fldCharType="end"/>
            </w:r>
            <w:r>
              <w:rPr>
                <w:rFonts w:hint="eastAsia"/>
                <w:kern w:val="0"/>
                <w:sz w:val="24"/>
                <w:szCs w:val="24"/>
              </w:rPr>
              <w:t>加强危废间管理</w:t>
            </w:r>
            <w:r>
              <w:rPr>
                <w:kern w:val="0"/>
                <w:sz w:val="24"/>
                <w:szCs w:val="24"/>
              </w:rPr>
              <w:t>，防止</w:t>
            </w:r>
            <w:r>
              <w:rPr>
                <w:rFonts w:hint="eastAsia"/>
                <w:kern w:val="0"/>
                <w:sz w:val="24"/>
                <w:szCs w:val="24"/>
              </w:rPr>
              <w:t>废机油容器</w:t>
            </w:r>
            <w:r>
              <w:rPr>
                <w:kern w:val="0"/>
                <w:sz w:val="24"/>
                <w:szCs w:val="24"/>
              </w:rPr>
              <w:t>破损而导致泄漏。</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3 \* GB3</w:instrText>
            </w:r>
            <w:r>
              <w:rPr>
                <w:kern w:val="0"/>
                <w:sz w:val="24"/>
                <w:szCs w:val="24"/>
              </w:rPr>
              <w:instrText xml:space="preserve"> </w:instrText>
            </w:r>
            <w:r>
              <w:rPr>
                <w:kern w:val="0"/>
                <w:sz w:val="24"/>
                <w:szCs w:val="24"/>
              </w:rPr>
              <w:fldChar w:fldCharType="separate"/>
            </w:r>
            <w:r>
              <w:rPr>
                <w:rFonts w:hint="eastAsia"/>
                <w:kern w:val="0"/>
                <w:sz w:val="24"/>
                <w:szCs w:val="24"/>
              </w:rPr>
              <w:t>③</w:t>
            </w:r>
            <w:r>
              <w:rPr>
                <w:kern w:val="0"/>
                <w:sz w:val="24"/>
                <w:szCs w:val="24"/>
              </w:rPr>
              <w:fldChar w:fldCharType="end"/>
            </w:r>
            <w:r>
              <w:rPr>
                <w:kern w:val="0"/>
                <w:sz w:val="24"/>
                <w:szCs w:val="24"/>
              </w:rPr>
              <w:t>对工作人员进行安全卫生和环保教育，提高操作工作人员的技术水平和责任心，加强生产管理，严格规章制度，降低误操作引发事故的环境风险。</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4 \* GB3</w:instrText>
            </w:r>
            <w:r>
              <w:rPr>
                <w:kern w:val="0"/>
                <w:sz w:val="24"/>
                <w:szCs w:val="24"/>
              </w:rPr>
              <w:instrText xml:space="preserve"> </w:instrText>
            </w:r>
            <w:r>
              <w:rPr>
                <w:kern w:val="0"/>
                <w:sz w:val="24"/>
                <w:szCs w:val="24"/>
              </w:rPr>
              <w:fldChar w:fldCharType="separate"/>
            </w:r>
            <w:r>
              <w:rPr>
                <w:rFonts w:hint="eastAsia"/>
                <w:kern w:val="0"/>
                <w:sz w:val="24"/>
                <w:szCs w:val="24"/>
              </w:rPr>
              <w:t>④</w:t>
            </w:r>
            <w:r>
              <w:rPr>
                <w:kern w:val="0"/>
                <w:sz w:val="24"/>
                <w:szCs w:val="24"/>
              </w:rPr>
              <w:fldChar w:fldCharType="end"/>
            </w:r>
            <w:r>
              <w:rPr>
                <w:kern w:val="0"/>
                <w:sz w:val="24"/>
                <w:szCs w:val="24"/>
              </w:rPr>
              <w:t>对各类贮存容器、机电装置、安全设施、消防器材等，进行各种日常的、定期的、专业的防火安全检查，并将发现的问题落实到人、限期落实整改。</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5 \* GB3</w:instrText>
            </w:r>
            <w:r>
              <w:rPr>
                <w:kern w:val="0"/>
                <w:sz w:val="24"/>
                <w:szCs w:val="24"/>
              </w:rPr>
              <w:instrText xml:space="preserve"> </w:instrText>
            </w:r>
            <w:r>
              <w:rPr>
                <w:kern w:val="0"/>
                <w:sz w:val="24"/>
                <w:szCs w:val="24"/>
              </w:rPr>
              <w:fldChar w:fldCharType="separate"/>
            </w:r>
            <w:r>
              <w:rPr>
                <w:rFonts w:hint="eastAsia"/>
                <w:kern w:val="0"/>
                <w:sz w:val="24"/>
                <w:szCs w:val="24"/>
              </w:rPr>
              <w:t>⑤</w:t>
            </w:r>
            <w:r>
              <w:rPr>
                <w:kern w:val="0"/>
                <w:sz w:val="24"/>
                <w:szCs w:val="24"/>
              </w:rPr>
              <w:fldChar w:fldCharType="end"/>
            </w:r>
            <w:r>
              <w:rPr>
                <w:kern w:val="0"/>
                <w:sz w:val="24"/>
                <w:szCs w:val="24"/>
              </w:rPr>
              <w:t>建立值班巡查制度、火险报告制度、安全奖惩制度等。</w:t>
            </w:r>
          </w:p>
          <w:p>
            <w:pPr>
              <w:pStyle w:val="9"/>
              <w:spacing w:line="360" w:lineRule="auto"/>
              <w:ind w:firstLine="240" w:firstLineChars="100"/>
              <w:rPr>
                <w:color w:val="00B050"/>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6 \* GB3</w:instrText>
            </w:r>
            <w:r>
              <w:rPr>
                <w:kern w:val="0"/>
                <w:sz w:val="24"/>
                <w:szCs w:val="24"/>
              </w:rPr>
              <w:instrText xml:space="preserve"> </w:instrText>
            </w:r>
            <w:r>
              <w:rPr>
                <w:kern w:val="0"/>
                <w:sz w:val="24"/>
                <w:szCs w:val="24"/>
              </w:rPr>
              <w:fldChar w:fldCharType="separate"/>
            </w:r>
            <w:r>
              <w:rPr>
                <w:rFonts w:hint="eastAsia"/>
                <w:kern w:val="0"/>
                <w:sz w:val="24"/>
                <w:szCs w:val="24"/>
              </w:rPr>
              <w:t>⑥</w:t>
            </w:r>
            <w:r>
              <w:rPr>
                <w:kern w:val="0"/>
                <w:sz w:val="24"/>
                <w:szCs w:val="24"/>
              </w:rPr>
              <w:fldChar w:fldCharType="end"/>
            </w:r>
            <w:r>
              <w:rPr>
                <w:kern w:val="0"/>
                <w:sz w:val="24"/>
                <w:szCs w:val="24"/>
              </w:rPr>
              <w:t>开展各种形式的安全教育和宣传，增强全员安全意识。加强职工培训，增强职工的安全意识和相关知识。</w:t>
            </w:r>
            <w:r>
              <w:rPr>
                <w:rFonts w:hint="eastAsia"/>
                <w:color w:val="00B050"/>
                <w:kern w:val="0"/>
                <w:sz w:val="24"/>
                <w:szCs w:val="24"/>
              </w:rPr>
              <w:t>加强日常安全操作与安全管理，操作人员必须进行岗前专业技能和安全培训，做到懂得本岗位的消防措施，掌握本岗位的操作步骤，明确本岗位的安全职责和事故应急处置方法对策。</w:t>
            </w:r>
          </w:p>
          <w:p>
            <w:pPr>
              <w:pStyle w:val="9"/>
              <w:spacing w:line="360" w:lineRule="auto"/>
              <w:ind w:firstLine="240" w:firstLineChars="100"/>
              <w:rPr>
                <w:color w:val="00B050"/>
                <w:kern w:val="0"/>
                <w:sz w:val="24"/>
                <w:szCs w:val="24"/>
              </w:rPr>
            </w:pPr>
            <w:r>
              <w:rPr>
                <w:color w:val="00B050"/>
                <w:kern w:val="0"/>
                <w:sz w:val="24"/>
                <w:szCs w:val="24"/>
              </w:rPr>
              <w:fldChar w:fldCharType="begin"/>
            </w:r>
            <w:r>
              <w:rPr>
                <w:color w:val="00B050"/>
                <w:kern w:val="0"/>
                <w:sz w:val="24"/>
                <w:szCs w:val="24"/>
              </w:rPr>
              <w:instrText xml:space="preserve"> </w:instrText>
            </w:r>
            <w:r>
              <w:rPr>
                <w:rFonts w:hint="eastAsia"/>
                <w:color w:val="00B050"/>
                <w:kern w:val="0"/>
                <w:sz w:val="24"/>
                <w:szCs w:val="24"/>
              </w:rPr>
              <w:instrText xml:space="preserve">= 7 \* GB3</w:instrText>
            </w:r>
            <w:r>
              <w:rPr>
                <w:color w:val="00B050"/>
                <w:kern w:val="0"/>
                <w:sz w:val="24"/>
                <w:szCs w:val="24"/>
              </w:rPr>
              <w:instrText xml:space="preserve"> </w:instrText>
            </w:r>
            <w:r>
              <w:rPr>
                <w:color w:val="00B050"/>
                <w:kern w:val="0"/>
                <w:sz w:val="24"/>
                <w:szCs w:val="24"/>
              </w:rPr>
              <w:fldChar w:fldCharType="separate"/>
            </w:r>
            <w:r>
              <w:rPr>
                <w:rFonts w:hint="eastAsia"/>
                <w:color w:val="00B050"/>
                <w:kern w:val="0"/>
                <w:sz w:val="24"/>
                <w:szCs w:val="24"/>
              </w:rPr>
              <w:t>⑦</w:t>
            </w:r>
            <w:r>
              <w:rPr>
                <w:color w:val="00B050"/>
                <w:kern w:val="0"/>
                <w:sz w:val="24"/>
                <w:szCs w:val="24"/>
              </w:rPr>
              <w:fldChar w:fldCharType="end"/>
            </w:r>
            <w:r>
              <w:rPr>
                <w:rFonts w:hint="eastAsia"/>
                <w:color w:val="00B050"/>
                <w:kern w:val="0"/>
                <w:sz w:val="24"/>
                <w:szCs w:val="24"/>
              </w:rPr>
              <w:t>严格按照规范的要求和规定设计、执行，按各规范设计要求落实工程防雷、防电、消防、通风、天然气泄漏报警装置、安全防散系统等安全措施，科学布局，确保重要公共建筑物、明火或散发火花地点、重要民用建筑等建、构筑物的安全防护距离，以及厂内设施之间的防火距离。</w:t>
            </w:r>
          </w:p>
          <w:p>
            <w:pPr>
              <w:pStyle w:val="9"/>
              <w:spacing w:line="360" w:lineRule="auto"/>
              <w:ind w:firstLine="240" w:firstLineChars="100"/>
              <w:rPr>
                <w:color w:val="00B050"/>
                <w:kern w:val="0"/>
                <w:sz w:val="24"/>
                <w:szCs w:val="24"/>
              </w:rPr>
            </w:pPr>
            <w:r>
              <w:rPr>
                <w:color w:val="00B050"/>
                <w:kern w:val="0"/>
                <w:sz w:val="24"/>
                <w:szCs w:val="24"/>
              </w:rPr>
              <w:fldChar w:fldCharType="begin"/>
            </w:r>
            <w:r>
              <w:rPr>
                <w:color w:val="00B050"/>
                <w:kern w:val="0"/>
                <w:sz w:val="24"/>
                <w:szCs w:val="24"/>
              </w:rPr>
              <w:instrText xml:space="preserve"> </w:instrText>
            </w:r>
            <w:r>
              <w:rPr>
                <w:rFonts w:hint="eastAsia"/>
                <w:color w:val="00B050"/>
                <w:kern w:val="0"/>
                <w:sz w:val="24"/>
                <w:szCs w:val="24"/>
              </w:rPr>
              <w:instrText xml:space="preserve">= 8 \* GB3</w:instrText>
            </w:r>
            <w:r>
              <w:rPr>
                <w:color w:val="00B050"/>
                <w:kern w:val="0"/>
                <w:sz w:val="24"/>
                <w:szCs w:val="24"/>
              </w:rPr>
              <w:instrText xml:space="preserve"> </w:instrText>
            </w:r>
            <w:r>
              <w:rPr>
                <w:color w:val="00B050"/>
                <w:kern w:val="0"/>
                <w:sz w:val="24"/>
                <w:szCs w:val="24"/>
              </w:rPr>
              <w:fldChar w:fldCharType="separate"/>
            </w:r>
            <w:r>
              <w:rPr>
                <w:rFonts w:hint="eastAsia"/>
                <w:color w:val="00B050"/>
                <w:kern w:val="0"/>
                <w:sz w:val="24"/>
                <w:szCs w:val="24"/>
              </w:rPr>
              <w:t>⑧</w:t>
            </w:r>
            <w:r>
              <w:rPr>
                <w:color w:val="00B050"/>
                <w:kern w:val="0"/>
                <w:sz w:val="24"/>
                <w:szCs w:val="24"/>
              </w:rPr>
              <w:fldChar w:fldCharType="end"/>
            </w:r>
            <w:r>
              <w:rPr>
                <w:color w:val="00B050"/>
                <w:kern w:val="0"/>
                <w:sz w:val="24"/>
                <w:szCs w:val="24"/>
              </w:rPr>
              <w:t>各</w:t>
            </w:r>
            <w:r>
              <w:rPr>
                <w:rFonts w:hint="eastAsia"/>
                <w:color w:val="00B050"/>
                <w:kern w:val="0"/>
                <w:sz w:val="24"/>
                <w:szCs w:val="24"/>
              </w:rPr>
              <w:t>天然气</w:t>
            </w:r>
            <w:r>
              <w:rPr>
                <w:color w:val="00B050"/>
                <w:kern w:val="0"/>
                <w:sz w:val="24"/>
                <w:szCs w:val="24"/>
              </w:rPr>
              <w:t>设备和管道系统均</w:t>
            </w:r>
            <w:r>
              <w:rPr>
                <w:rFonts w:hint="eastAsia"/>
                <w:color w:val="00B050"/>
                <w:kern w:val="0"/>
                <w:sz w:val="24"/>
                <w:szCs w:val="24"/>
              </w:rPr>
              <w:t>应</w:t>
            </w:r>
            <w:r>
              <w:rPr>
                <w:color w:val="00B050"/>
                <w:kern w:val="0"/>
                <w:sz w:val="24"/>
                <w:szCs w:val="24"/>
              </w:rPr>
              <w:t>设安全阀和切断阀，并设置紧急切断系统，在事故状态下可迅速关闭重要的管道阀门和切断电源。一旦可燃气体报警系统探测到可燃气体超过设定限值即会自动启动紧急切断系统，将各系统分隔开来，将泄漏控制在有限的区域。</w:t>
            </w:r>
          </w:p>
          <w:p>
            <w:pPr>
              <w:pStyle w:val="9"/>
              <w:spacing w:line="360" w:lineRule="auto"/>
              <w:ind w:firstLine="240" w:firstLineChars="100"/>
              <w:rPr>
                <w:color w:val="00B050"/>
                <w:kern w:val="0"/>
                <w:sz w:val="24"/>
                <w:szCs w:val="24"/>
              </w:rPr>
            </w:pPr>
            <w:r>
              <w:rPr>
                <w:color w:val="00B050"/>
                <w:kern w:val="0"/>
                <w:sz w:val="24"/>
                <w:szCs w:val="24"/>
              </w:rPr>
              <w:fldChar w:fldCharType="begin"/>
            </w:r>
            <w:r>
              <w:rPr>
                <w:color w:val="00B050"/>
                <w:kern w:val="0"/>
                <w:sz w:val="24"/>
                <w:szCs w:val="24"/>
              </w:rPr>
              <w:instrText xml:space="preserve"> </w:instrText>
            </w:r>
            <w:r>
              <w:rPr>
                <w:rFonts w:hint="eastAsia"/>
                <w:color w:val="00B050"/>
                <w:kern w:val="0"/>
                <w:sz w:val="24"/>
                <w:szCs w:val="24"/>
              </w:rPr>
              <w:instrText xml:space="preserve">= 9 \* GB3</w:instrText>
            </w:r>
            <w:r>
              <w:rPr>
                <w:color w:val="00B050"/>
                <w:kern w:val="0"/>
                <w:sz w:val="24"/>
                <w:szCs w:val="24"/>
              </w:rPr>
              <w:instrText xml:space="preserve"> </w:instrText>
            </w:r>
            <w:r>
              <w:rPr>
                <w:color w:val="00B050"/>
                <w:kern w:val="0"/>
                <w:sz w:val="24"/>
                <w:szCs w:val="24"/>
              </w:rPr>
              <w:fldChar w:fldCharType="separate"/>
            </w:r>
            <w:r>
              <w:rPr>
                <w:rFonts w:hint="eastAsia"/>
                <w:color w:val="00B050"/>
                <w:kern w:val="0"/>
                <w:sz w:val="24"/>
                <w:szCs w:val="24"/>
              </w:rPr>
              <w:t>⑨</w:t>
            </w:r>
            <w:r>
              <w:rPr>
                <w:color w:val="00B050"/>
                <w:kern w:val="0"/>
                <w:sz w:val="24"/>
                <w:szCs w:val="24"/>
              </w:rPr>
              <w:fldChar w:fldCharType="end"/>
            </w:r>
            <w:r>
              <w:rPr>
                <w:rFonts w:hint="eastAsia"/>
                <w:color w:val="00B050"/>
                <w:kern w:val="0"/>
                <w:sz w:val="24"/>
                <w:szCs w:val="24"/>
              </w:rPr>
              <w:t>应加强对设备设施的日常维护和检修，及时排查事故安全隐患。</w:t>
            </w:r>
          </w:p>
          <w:p>
            <w:pPr>
              <w:pStyle w:val="9"/>
              <w:spacing w:line="360" w:lineRule="auto"/>
              <w:ind w:firstLine="240" w:firstLineChars="100"/>
              <w:rPr>
                <w:kern w:val="0"/>
                <w:sz w:val="24"/>
                <w:szCs w:val="24"/>
              </w:rPr>
            </w:pPr>
            <w:r>
              <w:rPr>
                <w:kern w:val="0"/>
                <w:sz w:val="24"/>
                <w:szCs w:val="24"/>
              </w:rPr>
              <w:fldChar w:fldCharType="begin"/>
            </w:r>
            <w:r>
              <w:rPr>
                <w:kern w:val="0"/>
                <w:sz w:val="24"/>
                <w:szCs w:val="24"/>
              </w:rPr>
              <w:instrText xml:space="preserve"> </w:instrText>
            </w:r>
            <w:r>
              <w:rPr>
                <w:rFonts w:hint="eastAsia"/>
                <w:kern w:val="0"/>
                <w:sz w:val="24"/>
                <w:szCs w:val="24"/>
              </w:rPr>
              <w:instrText xml:space="preserve">= 10 \* GB3</w:instrText>
            </w:r>
            <w:r>
              <w:rPr>
                <w:kern w:val="0"/>
                <w:sz w:val="24"/>
                <w:szCs w:val="24"/>
              </w:rPr>
              <w:instrText xml:space="preserve"> </w:instrText>
            </w:r>
            <w:r>
              <w:rPr>
                <w:kern w:val="0"/>
                <w:sz w:val="24"/>
                <w:szCs w:val="24"/>
              </w:rPr>
              <w:fldChar w:fldCharType="separate"/>
            </w:r>
            <w:r>
              <w:rPr>
                <w:rFonts w:hint="eastAsia"/>
                <w:kern w:val="0"/>
                <w:sz w:val="24"/>
                <w:szCs w:val="24"/>
              </w:rPr>
              <w:t>⑩</w:t>
            </w:r>
            <w:r>
              <w:rPr>
                <w:kern w:val="0"/>
                <w:sz w:val="24"/>
                <w:szCs w:val="24"/>
              </w:rPr>
              <w:fldChar w:fldCharType="end"/>
            </w:r>
            <w:r>
              <w:rPr>
                <w:kern w:val="0"/>
                <w:sz w:val="24"/>
                <w:szCs w:val="24"/>
              </w:rPr>
              <w:t>严格按照《企业事业单位突发环境事件应急预案备案管理办法（试行）》要求，编制《突发环境事件应急预案》，组织专家及周边相关单位评审并上报当地环保部门备案。</w:t>
            </w:r>
          </w:p>
          <w:p>
            <w:pPr>
              <w:pStyle w:val="9"/>
              <w:spacing w:line="360" w:lineRule="auto"/>
              <w:ind w:firstLine="240" w:firstLineChars="100"/>
              <w:rPr>
                <w:kern w:val="0"/>
                <w:sz w:val="24"/>
                <w:szCs w:val="24"/>
              </w:rPr>
            </w:pPr>
            <w:r>
              <w:rPr>
                <w:rFonts w:hint="eastAsia"/>
                <w:kern w:val="0"/>
                <w:sz w:val="24"/>
                <w:szCs w:val="24"/>
              </w:rPr>
              <w:t>（6）</w:t>
            </w:r>
            <w:r>
              <w:rPr>
                <w:kern w:val="0"/>
                <w:sz w:val="24"/>
                <w:szCs w:val="24"/>
              </w:rPr>
              <w:t>环境风险评价结论</w:t>
            </w:r>
          </w:p>
          <w:p>
            <w:pPr>
              <w:pStyle w:val="9"/>
              <w:spacing w:line="360" w:lineRule="auto"/>
              <w:ind w:firstLine="240" w:firstLineChars="100"/>
              <w:rPr>
                <w:kern w:val="0"/>
                <w:sz w:val="24"/>
                <w:szCs w:val="24"/>
              </w:rPr>
            </w:pPr>
            <w:r>
              <w:rPr>
                <w:rFonts w:hint="eastAsia"/>
                <w:kern w:val="0"/>
                <w:sz w:val="24"/>
                <w:szCs w:val="24"/>
              </w:rPr>
              <w:t>本项目运行期环境风险主要为</w:t>
            </w:r>
            <w:r>
              <w:rPr>
                <w:rFonts w:hint="eastAsia"/>
                <w:color w:val="00B050"/>
                <w:kern w:val="0"/>
                <w:sz w:val="24"/>
                <w:szCs w:val="24"/>
              </w:rPr>
              <w:t>天然气、</w:t>
            </w:r>
            <w:r>
              <w:rPr>
                <w:rFonts w:hint="eastAsia"/>
                <w:kern w:val="0"/>
                <w:sz w:val="24"/>
                <w:szCs w:val="24"/>
              </w:rPr>
              <w:t>废机油泄露导致的环境污染和潜在火灾</w:t>
            </w:r>
            <w:r>
              <w:rPr>
                <w:rFonts w:hint="eastAsia"/>
                <w:color w:val="00B050"/>
                <w:kern w:val="0"/>
                <w:sz w:val="24"/>
                <w:szCs w:val="24"/>
              </w:rPr>
              <w:t>爆炸</w:t>
            </w:r>
            <w:r>
              <w:rPr>
                <w:rFonts w:hint="eastAsia"/>
                <w:kern w:val="0"/>
                <w:sz w:val="24"/>
                <w:szCs w:val="24"/>
              </w:rPr>
              <w:t>事故。</w:t>
            </w:r>
            <w:r>
              <w:rPr>
                <w:kern w:val="0"/>
                <w:sz w:val="24"/>
                <w:szCs w:val="24"/>
              </w:rPr>
              <w:t>环评提出了</w:t>
            </w:r>
            <w:r>
              <w:rPr>
                <w:rFonts w:hint="eastAsia"/>
                <w:kern w:val="0"/>
                <w:sz w:val="24"/>
                <w:szCs w:val="24"/>
              </w:rPr>
              <w:t>相应</w:t>
            </w:r>
            <w:r>
              <w:rPr>
                <w:kern w:val="0"/>
                <w:sz w:val="24"/>
                <w:szCs w:val="24"/>
              </w:rPr>
              <w:t>的对策措施，只要业主今后严格按照安全生产“三同时”的要求进行建设，认真落实本次评价提出的风险防范措施，加强管理，建立完善各项安全管理制度，其发生环境风险事故的可能性很小</w:t>
            </w:r>
            <w:r>
              <w:rPr>
                <w:rFonts w:hint="eastAsia"/>
                <w:kern w:val="0"/>
                <w:sz w:val="24"/>
                <w:szCs w:val="24"/>
              </w:rPr>
              <w:t>。</w:t>
            </w:r>
          </w:p>
          <w:p>
            <w:pPr>
              <w:spacing w:line="500" w:lineRule="exact"/>
              <w:jc w:val="center"/>
              <w:rPr>
                <w:rFonts w:ascii="Times New Roman" w:hAnsi="Times New Roman" w:cs="Times New Roman"/>
                <w:b/>
                <w:color w:val="000000"/>
                <w:szCs w:val="21"/>
              </w:rPr>
            </w:pPr>
            <w:r>
              <w:rPr>
                <w:rFonts w:hint="eastAsia" w:ascii="Times New Roman" w:hAnsi="Times New Roman" w:cs="Times New Roman"/>
                <w:b/>
                <w:color w:val="000000"/>
                <w:szCs w:val="21"/>
              </w:rPr>
              <w:t>表</w:t>
            </w:r>
            <w:r>
              <w:rPr>
                <w:rFonts w:ascii="Times New Roman" w:hAnsi="Times New Roman" w:cs="Times New Roman"/>
                <w:b/>
                <w:color w:val="000000"/>
                <w:szCs w:val="21"/>
              </w:rPr>
              <w:t>4</w:t>
            </w:r>
            <w:r>
              <w:rPr>
                <w:rFonts w:hint="eastAsia" w:ascii="Times New Roman" w:hAnsi="Times New Roman" w:cs="Times New Roman"/>
                <w:b/>
                <w:color w:val="000000"/>
                <w:szCs w:val="21"/>
              </w:rPr>
              <w:t>-</w:t>
            </w:r>
            <w:r>
              <w:rPr>
                <w:rFonts w:ascii="Times New Roman" w:hAnsi="Times New Roman" w:cs="Times New Roman"/>
                <w:b/>
                <w:color w:val="000000"/>
                <w:szCs w:val="21"/>
              </w:rPr>
              <w:t>25</w:t>
            </w:r>
            <w:r>
              <w:rPr>
                <w:rFonts w:hint="eastAsia" w:ascii="Times New Roman" w:hAnsi="Times New Roman" w:cs="Times New Roman"/>
                <w:b/>
                <w:color w:val="000000"/>
                <w:szCs w:val="21"/>
              </w:rPr>
              <w:t xml:space="preserve">   建设项目环境风险简单分析内容表</w:t>
            </w:r>
          </w:p>
          <w:tbl>
            <w:tblPr>
              <w:tblStyle w:val="21"/>
              <w:tblW w:w="85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7"/>
              <w:gridCol w:w="6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07" w:type="dxa"/>
                  <w:shd w:val="clear" w:color="auto" w:fill="auto"/>
                  <w:vAlign w:val="center"/>
                </w:tcPr>
                <w:p>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建设项目名称</w:t>
                  </w:r>
                </w:p>
              </w:tc>
              <w:tc>
                <w:tcPr>
                  <w:tcW w:w="6194" w:type="dxa"/>
                  <w:shd w:val="clear" w:color="auto" w:fill="auto"/>
                  <w:vAlign w:val="center"/>
                </w:tcPr>
                <w:p>
                  <w:pPr>
                    <w:spacing w:line="320" w:lineRule="exact"/>
                    <w:jc w:val="center"/>
                    <w:rPr>
                      <w:rFonts w:ascii="Times New Roman" w:hAnsi="Times New Roman" w:eastAsia="宋体" w:cs="Times New Roman"/>
                      <w:kern w:val="0"/>
                      <w:szCs w:val="21"/>
                    </w:rPr>
                  </w:pPr>
                  <w:r>
                    <w:rPr>
                      <w:rFonts w:ascii="Times New Roman" w:hAnsi="Times New Roman" w:eastAsia="宋体" w:cs="Times New Roman"/>
                      <w:color w:val="00B050"/>
                      <w:szCs w:val="21"/>
                    </w:rPr>
                    <w:t>利用天然气焙烧年产3亿块（折标砖）建筑废弃土、污泥和页岩烧结空心砖项目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07" w:type="dxa"/>
                  <w:shd w:val="clear" w:color="auto" w:fill="auto"/>
                  <w:vAlign w:val="center"/>
                </w:tcPr>
                <w:p>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建设地点</w:t>
                  </w:r>
                </w:p>
              </w:tc>
              <w:tc>
                <w:tcPr>
                  <w:tcW w:w="6194" w:type="dxa"/>
                  <w:shd w:val="clear" w:color="auto" w:fill="auto"/>
                  <w:vAlign w:val="center"/>
                </w:tcPr>
                <w:p>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昆明市晋宁区晋宁工业园区晋城基地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07" w:type="dxa"/>
                  <w:shd w:val="clear" w:color="auto" w:fill="auto"/>
                  <w:vAlign w:val="center"/>
                </w:tcPr>
                <w:p>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地理坐标</w:t>
                  </w:r>
                </w:p>
              </w:tc>
              <w:tc>
                <w:tcPr>
                  <w:tcW w:w="6194" w:type="dxa"/>
                  <w:shd w:val="clear" w:color="auto" w:fill="auto"/>
                  <w:vAlign w:val="center"/>
                </w:tcPr>
                <w:p>
                  <w:pPr>
                    <w:spacing w:line="32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东经102°46′3.52″</w:t>
                  </w:r>
                  <w:r>
                    <w:rPr>
                      <w:rFonts w:hint="eastAsia" w:ascii="Times New Roman" w:hAnsi="Times New Roman" w:eastAsia="宋体" w:cs="Times New Roman"/>
                      <w:kern w:val="0"/>
                      <w:szCs w:val="21"/>
                    </w:rPr>
                    <w:t>、</w:t>
                  </w:r>
                  <w:r>
                    <w:rPr>
                      <w:rFonts w:ascii="Times New Roman" w:hAnsi="Times New Roman" w:eastAsia="宋体" w:cs="Times New Roman"/>
                      <w:kern w:val="0"/>
                      <w:szCs w:val="21"/>
                    </w:rPr>
                    <w:t>北纬24°39′17.76″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07" w:type="dxa"/>
                  <w:shd w:val="clear" w:color="auto" w:fill="auto"/>
                  <w:vAlign w:val="center"/>
                </w:tcPr>
                <w:p>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主要危险物质及分布</w:t>
                  </w:r>
                </w:p>
              </w:tc>
              <w:tc>
                <w:tcPr>
                  <w:tcW w:w="6194" w:type="dxa"/>
                  <w:shd w:val="clear" w:color="auto" w:fill="auto"/>
                  <w:vAlign w:val="center"/>
                </w:tcPr>
                <w:p>
                  <w:pPr>
                    <w:spacing w:line="320" w:lineRule="exact"/>
                    <w:jc w:val="center"/>
                    <w:rPr>
                      <w:szCs w:val="21"/>
                    </w:rPr>
                  </w:pPr>
                  <w:r>
                    <w:rPr>
                      <w:rFonts w:hint="eastAsia" w:ascii="Times New Roman" w:hAnsi="Times New Roman" w:eastAsia="宋体" w:cs="Times New Roman"/>
                      <w:kern w:val="0"/>
                      <w:szCs w:val="21"/>
                    </w:rPr>
                    <w:t>废机油，均储存于危废间内；</w:t>
                  </w:r>
                  <w:r>
                    <w:rPr>
                      <w:rFonts w:hint="eastAsia"/>
                      <w:color w:val="00B050"/>
                      <w:szCs w:val="21"/>
                    </w:rPr>
                    <w:t>天然气，储存于输气管道内。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07" w:type="dxa"/>
                  <w:shd w:val="clear" w:color="auto" w:fill="auto"/>
                  <w:vAlign w:val="center"/>
                </w:tcPr>
                <w:p>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环境影响途经及危险后果</w:t>
                  </w:r>
                </w:p>
              </w:tc>
              <w:tc>
                <w:tcPr>
                  <w:tcW w:w="6194" w:type="dxa"/>
                  <w:shd w:val="clear" w:color="auto" w:fill="auto"/>
                  <w:vAlign w:val="center"/>
                </w:tcPr>
                <w:p>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可能发生火灾</w:t>
                  </w:r>
                  <w:r>
                    <w:rPr>
                      <w:rFonts w:hint="eastAsia" w:ascii="Times New Roman" w:hAnsi="Times New Roman" w:eastAsia="宋体" w:cs="Times New Roman"/>
                      <w:color w:val="00B050"/>
                      <w:kern w:val="0"/>
                      <w:szCs w:val="21"/>
                    </w:rPr>
                    <w:t>、爆炸</w:t>
                  </w:r>
                  <w:r>
                    <w:rPr>
                      <w:rFonts w:hint="eastAsia" w:ascii="Times New Roman" w:hAnsi="Times New Roman" w:eastAsia="宋体" w:cs="Times New Roman"/>
                      <w:kern w:val="0"/>
                      <w:szCs w:val="21"/>
                    </w:rPr>
                    <w:t>风险，并产生二次废水、废气污染，对周围环境会造成不良影响。</w:t>
                  </w:r>
                  <w:r>
                    <w:rPr>
                      <w:rFonts w:ascii="Times New Roman" w:hAnsi="Times New Roman" w:eastAsia="宋体" w:cs="Times New Roman"/>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07" w:type="dxa"/>
                  <w:shd w:val="clear" w:color="auto" w:fill="auto"/>
                  <w:vAlign w:val="center"/>
                </w:tcPr>
                <w:p>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风险防范措施要求</w:t>
                  </w:r>
                </w:p>
              </w:tc>
              <w:tc>
                <w:tcPr>
                  <w:tcW w:w="6194" w:type="dxa"/>
                  <w:shd w:val="clear" w:color="auto" w:fill="auto"/>
                  <w:vAlign w:val="center"/>
                </w:tcPr>
                <w:p>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规范设计总图布置。须配备应急桶、铲子、沙子等应急物资。制定完善的存储及使用管理制度，专人负责。编制突发环境事件编制应急预案，报昆明市生态环境局晋宁分局备案。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01" w:type="dxa"/>
                  <w:gridSpan w:val="2"/>
                  <w:shd w:val="clear" w:color="auto" w:fill="auto"/>
                  <w:vAlign w:val="center"/>
                </w:tcPr>
                <w:p>
                  <w:pPr>
                    <w:spacing w:line="32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填表说明（列出项目相关信息及评价说明）：</w:t>
                  </w:r>
                </w:p>
                <w:p>
                  <w:pPr>
                    <w:spacing w:line="32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本项目拟采取的环境风险防范措施有效可行</w:t>
                  </w:r>
                  <w:r>
                    <w:rPr>
                      <w:rFonts w:hint="eastAsia" w:ascii="Times New Roman" w:hAnsi="Times New Roman" w:eastAsia="宋体" w:cs="Times New Roman"/>
                      <w:kern w:val="0"/>
                      <w:szCs w:val="21"/>
                    </w:rPr>
                    <w:t>。项目环境风险可防控，总体环境风险小。</w:t>
                  </w:r>
                </w:p>
              </w:tc>
            </w:tr>
          </w:tbl>
          <w:p>
            <w:pPr>
              <w:jc w:val="center"/>
              <w:rPr>
                <w:rFonts w:cs="宋体"/>
              </w:rPr>
            </w:pP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4.2.7 土壤</w:t>
            </w:r>
            <w:r>
              <w:rPr>
                <w:rFonts w:hint="eastAsia" w:ascii="Times New Roman" w:hAnsi="Times New Roman" w:cs="Times New Roman"/>
                <w:b/>
              </w:rPr>
              <w:t>环境影响分析</w:t>
            </w:r>
          </w:p>
          <w:p>
            <w:pPr>
              <w:pStyle w:val="9"/>
              <w:spacing w:line="360" w:lineRule="auto"/>
              <w:ind w:firstLine="240" w:firstLineChars="100"/>
              <w:rPr>
                <w:kern w:val="0"/>
                <w:sz w:val="24"/>
                <w:szCs w:val="24"/>
              </w:rPr>
            </w:pPr>
            <w:r>
              <w:rPr>
                <w:rFonts w:hint="eastAsia"/>
                <w:kern w:val="0"/>
                <w:sz w:val="24"/>
                <w:szCs w:val="24"/>
              </w:rPr>
              <w:t>土壤环境不开展专项评价。</w:t>
            </w:r>
            <w:r>
              <w:rPr>
                <w:kern w:val="0"/>
                <w:sz w:val="24"/>
                <w:szCs w:val="24"/>
              </w:rPr>
              <w:t>根据《环境影响评价技术导则</w:t>
            </w:r>
            <w:r>
              <w:rPr>
                <w:rFonts w:hint="eastAsia"/>
                <w:kern w:val="0"/>
                <w:sz w:val="24"/>
                <w:szCs w:val="24"/>
              </w:rPr>
              <w:t xml:space="preserve"> </w:t>
            </w:r>
            <w:r>
              <w:rPr>
                <w:kern w:val="0"/>
                <w:sz w:val="24"/>
                <w:szCs w:val="24"/>
              </w:rPr>
              <w:t>土壤环境（试行）》可知，本项目</w:t>
            </w:r>
            <w:r>
              <w:rPr>
                <w:rFonts w:hint="eastAsia"/>
                <w:kern w:val="0"/>
                <w:sz w:val="24"/>
                <w:szCs w:val="24"/>
              </w:rPr>
              <w:t>制砖</w:t>
            </w:r>
            <w:r>
              <w:rPr>
                <w:kern w:val="0"/>
                <w:sz w:val="24"/>
                <w:szCs w:val="24"/>
              </w:rPr>
              <w:t>生产为III类项目（</w:t>
            </w:r>
            <w:r>
              <w:rPr>
                <w:rFonts w:hint="eastAsia"/>
                <w:kern w:val="0"/>
                <w:sz w:val="24"/>
                <w:szCs w:val="24"/>
              </w:rPr>
              <w:t>制造业—非金属矿物制品—其他</w:t>
            </w:r>
            <w:r>
              <w:rPr>
                <w:kern w:val="0"/>
                <w:sz w:val="24"/>
                <w:szCs w:val="24"/>
              </w:rPr>
              <w:t>），项目位于昆明市晋宁区工业园</w:t>
            </w:r>
            <w:r>
              <w:rPr>
                <w:rFonts w:hint="eastAsia"/>
                <w:kern w:val="0"/>
                <w:sz w:val="24"/>
                <w:szCs w:val="24"/>
              </w:rPr>
              <w:t>晋城基地内</w:t>
            </w:r>
            <w:r>
              <w:rPr>
                <w:kern w:val="0"/>
                <w:sz w:val="24"/>
                <w:szCs w:val="24"/>
              </w:rPr>
              <w:t>，</w:t>
            </w:r>
            <w:r>
              <w:rPr>
                <w:rFonts w:hint="eastAsia"/>
                <w:kern w:val="0"/>
                <w:sz w:val="24"/>
                <w:szCs w:val="24"/>
              </w:rPr>
              <w:t>厂区南侧有耕地（旱地），</w:t>
            </w:r>
            <w:r>
              <w:rPr>
                <w:kern w:val="0"/>
                <w:sz w:val="24"/>
                <w:szCs w:val="24"/>
              </w:rPr>
              <w:t>敏感程度为“敏感”，占地规模为5hm</w:t>
            </w:r>
            <w:r>
              <w:rPr>
                <w:kern w:val="0"/>
                <w:sz w:val="24"/>
                <w:szCs w:val="24"/>
                <w:vertAlign w:val="superscript"/>
              </w:rPr>
              <w:t>2</w:t>
            </w:r>
            <w:r>
              <w:rPr>
                <w:kern w:val="0"/>
                <w:sz w:val="24"/>
                <w:szCs w:val="24"/>
              </w:rPr>
              <w:t>＜6.17hm</w:t>
            </w:r>
            <w:r>
              <w:rPr>
                <w:kern w:val="0"/>
                <w:sz w:val="24"/>
                <w:szCs w:val="24"/>
                <w:vertAlign w:val="superscript"/>
              </w:rPr>
              <w:t>2</w:t>
            </w:r>
            <w:r>
              <w:rPr>
                <w:kern w:val="0"/>
                <w:sz w:val="24"/>
                <w:szCs w:val="24"/>
              </w:rPr>
              <w:t>＜50hm</w:t>
            </w:r>
            <w:r>
              <w:rPr>
                <w:kern w:val="0"/>
                <w:sz w:val="24"/>
                <w:szCs w:val="24"/>
                <w:vertAlign w:val="superscript"/>
              </w:rPr>
              <w:t>2</w:t>
            </w:r>
            <w:r>
              <w:rPr>
                <w:kern w:val="0"/>
                <w:sz w:val="24"/>
                <w:szCs w:val="24"/>
              </w:rPr>
              <w:t>，属于“</w:t>
            </w:r>
            <w:r>
              <w:rPr>
                <w:rFonts w:hint="eastAsia"/>
                <w:kern w:val="0"/>
                <w:sz w:val="24"/>
                <w:szCs w:val="24"/>
              </w:rPr>
              <w:t>中</w:t>
            </w:r>
            <w:r>
              <w:rPr>
                <w:kern w:val="0"/>
                <w:sz w:val="24"/>
                <w:szCs w:val="24"/>
              </w:rPr>
              <w:t>型”</w:t>
            </w:r>
            <w:r>
              <w:rPr>
                <w:rFonts w:hint="eastAsia"/>
                <w:kern w:val="0"/>
                <w:sz w:val="24"/>
                <w:szCs w:val="24"/>
              </w:rPr>
              <w:t>。</w:t>
            </w:r>
          </w:p>
          <w:p>
            <w:pPr>
              <w:pStyle w:val="9"/>
              <w:spacing w:line="360" w:lineRule="auto"/>
              <w:ind w:firstLine="240" w:firstLineChars="100"/>
              <w:rPr>
                <w:kern w:val="0"/>
                <w:sz w:val="24"/>
                <w:szCs w:val="24"/>
              </w:rPr>
            </w:pPr>
            <w:r>
              <w:rPr>
                <w:rFonts w:hint="eastAsia"/>
                <w:kern w:val="0"/>
                <w:sz w:val="24"/>
                <w:szCs w:val="24"/>
              </w:rPr>
              <w:t>（1）</w:t>
            </w:r>
            <w:r>
              <w:rPr>
                <w:kern w:val="0"/>
                <w:sz w:val="24"/>
                <w:szCs w:val="24"/>
              </w:rPr>
              <w:t>土壤环境影响源及影响因子识别</w:t>
            </w:r>
          </w:p>
          <w:p>
            <w:pPr>
              <w:pStyle w:val="9"/>
              <w:spacing w:line="360" w:lineRule="auto"/>
              <w:ind w:firstLine="240" w:firstLineChars="100"/>
              <w:rPr>
                <w:kern w:val="0"/>
                <w:sz w:val="24"/>
                <w:szCs w:val="24"/>
              </w:rPr>
            </w:pPr>
            <w:r>
              <w:rPr>
                <w:kern w:val="0"/>
                <w:sz w:val="24"/>
                <w:szCs w:val="24"/>
              </w:rPr>
              <w:t>本项目土壤影响源主要为生产车间、污水处理设施等。</w:t>
            </w:r>
          </w:p>
          <w:p>
            <w:pPr>
              <w:spacing w:line="500" w:lineRule="exact"/>
              <w:jc w:val="center"/>
              <w:rPr>
                <w:rFonts w:ascii="Times New Roman" w:hAnsi="Times New Roman" w:cs="Times New Roman"/>
                <w:b/>
                <w:color w:val="000000"/>
                <w:szCs w:val="21"/>
              </w:rPr>
            </w:pPr>
            <w:r>
              <w:rPr>
                <w:rFonts w:ascii="Times New Roman" w:hAnsi="Times New Roman" w:cs="Times New Roman"/>
                <w:b/>
                <w:color w:val="000000"/>
                <w:szCs w:val="21"/>
              </w:rPr>
              <w:t>表4-26    土壤环境影响源及影响因子识别表</w:t>
            </w:r>
          </w:p>
          <w:tbl>
            <w:tblPr>
              <w:tblStyle w:val="21"/>
              <w:tblW w:w="7878"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411"/>
              <w:gridCol w:w="1059"/>
              <w:gridCol w:w="2996"/>
              <w:gridCol w:w="133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1073" w:type="dxa"/>
                  <w:vAlign w:val="center"/>
                </w:tcPr>
                <w:p>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污染源</w:t>
                  </w:r>
                </w:p>
              </w:tc>
              <w:tc>
                <w:tcPr>
                  <w:tcW w:w="1411" w:type="dxa"/>
                  <w:vAlign w:val="center"/>
                </w:tcPr>
                <w:p>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工艺流程/节点</w:t>
                  </w:r>
                </w:p>
              </w:tc>
              <w:tc>
                <w:tcPr>
                  <w:tcW w:w="1059" w:type="dxa"/>
                  <w:vAlign w:val="center"/>
                </w:tcPr>
                <w:p>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污染途径</w:t>
                  </w:r>
                </w:p>
              </w:tc>
              <w:tc>
                <w:tcPr>
                  <w:tcW w:w="2996" w:type="dxa"/>
                  <w:vAlign w:val="center"/>
                </w:tcPr>
                <w:p>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全部污染物指标</w:t>
                  </w:r>
                </w:p>
              </w:tc>
              <w:tc>
                <w:tcPr>
                  <w:tcW w:w="1339" w:type="dxa"/>
                  <w:vAlign w:val="center"/>
                </w:tcPr>
                <w:p>
                  <w:pPr>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特征因子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073" w:type="dxa"/>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污水处理设施</w:t>
                  </w:r>
                </w:p>
              </w:tc>
              <w:tc>
                <w:tcPr>
                  <w:tcW w:w="1411" w:type="dxa"/>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废水处理</w:t>
                  </w:r>
                </w:p>
              </w:tc>
              <w:tc>
                <w:tcPr>
                  <w:tcW w:w="1059" w:type="dxa"/>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垂直入渗、底面漫流</w:t>
                  </w:r>
                </w:p>
              </w:tc>
              <w:tc>
                <w:tcPr>
                  <w:tcW w:w="2996" w:type="dxa"/>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SS、动植物油</w:t>
                  </w:r>
                </w:p>
              </w:tc>
              <w:tc>
                <w:tcPr>
                  <w:tcW w:w="1339" w:type="dxa"/>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852" w:hRule="atLeast"/>
                <w:jc w:val="center"/>
              </w:trPr>
              <w:tc>
                <w:tcPr>
                  <w:tcW w:w="1073" w:type="dxa"/>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生产区</w:t>
                  </w:r>
                </w:p>
              </w:tc>
              <w:tc>
                <w:tcPr>
                  <w:tcW w:w="1411" w:type="dxa"/>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隧道窑废气、原料堆场粉尘、粉碎废气、筛选废气、污泥存放工序</w:t>
                  </w:r>
                </w:p>
              </w:tc>
              <w:tc>
                <w:tcPr>
                  <w:tcW w:w="1059" w:type="dxa"/>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大气沉降</w:t>
                  </w:r>
                </w:p>
              </w:tc>
              <w:tc>
                <w:tcPr>
                  <w:tcW w:w="2996" w:type="dxa"/>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烟尘、二氧化硫、氮氧化物、氟化物，硫化氢、氨</w:t>
                  </w:r>
                </w:p>
              </w:tc>
              <w:tc>
                <w:tcPr>
                  <w:tcW w:w="1339" w:type="dxa"/>
                  <w:vAlign w:val="center"/>
                </w:tcPr>
                <w:p>
                  <w:pPr>
                    <w:jc w:val="center"/>
                    <w:rPr>
                      <w:rFonts w:ascii="Times New Roman" w:hAnsi="Times New Roman" w:eastAsia="宋体" w:cs="Times New Roman"/>
                      <w:kern w:val="0"/>
                      <w:szCs w:val="21"/>
                    </w:rPr>
                  </w:pPr>
                  <w:r>
                    <w:rPr>
                      <w:rFonts w:ascii="Times New Roman" w:hAnsi="Times New Roman" w:eastAsia="宋体" w:cs="Times New Roman"/>
                      <w:kern w:val="0"/>
                      <w:szCs w:val="21"/>
                    </w:rPr>
                    <w:t>/</w:t>
                  </w:r>
                </w:p>
              </w:tc>
            </w:tr>
          </w:tbl>
          <w:p>
            <w:pPr>
              <w:tabs>
                <w:tab w:val="left" w:pos="1440"/>
                <w:tab w:val="left" w:pos="1800"/>
              </w:tabs>
              <w:adjustRightInd w:val="0"/>
              <w:snapToGrid w:val="0"/>
              <w:ind w:firstLine="420" w:firstLineChars="200"/>
              <w:jc w:val="left"/>
              <w:rPr>
                <w:rFonts w:ascii="Times New Roman" w:hAnsi="Times New Roman" w:cs="Times New Roman"/>
                <w:color w:val="FF0000"/>
                <w:szCs w:val="21"/>
              </w:rPr>
            </w:pPr>
          </w:p>
          <w:p>
            <w:pPr>
              <w:pStyle w:val="9"/>
              <w:spacing w:line="360" w:lineRule="auto"/>
              <w:ind w:firstLine="240" w:firstLineChars="100"/>
              <w:rPr>
                <w:kern w:val="0"/>
                <w:sz w:val="24"/>
                <w:szCs w:val="24"/>
              </w:rPr>
            </w:pPr>
            <w:r>
              <w:rPr>
                <w:kern w:val="0"/>
                <w:sz w:val="24"/>
                <w:szCs w:val="24"/>
              </w:rPr>
              <w:t>根据上表，本项目产生的污染因子为SS、动植物油，烟尘、二氧化硫、氮氧化物，硫化氢、氨，氟化物，识别本项目土壤环境影响类型属于污染影响型，污染类型为垂直入渗、地面漫流、大气沉降。</w:t>
            </w:r>
          </w:p>
          <w:p>
            <w:pPr>
              <w:pStyle w:val="9"/>
              <w:spacing w:line="360" w:lineRule="auto"/>
              <w:ind w:firstLine="240" w:firstLineChars="100"/>
              <w:rPr>
                <w:kern w:val="0"/>
                <w:sz w:val="24"/>
                <w:szCs w:val="24"/>
              </w:rPr>
            </w:pPr>
            <w:r>
              <w:rPr>
                <w:kern w:val="0"/>
                <w:sz w:val="24"/>
                <w:szCs w:val="24"/>
              </w:rPr>
              <w:t>垂直入渗型：正常状况下，本项目营运期生活污水经地</w:t>
            </w:r>
            <w:r>
              <w:rPr>
                <w:rFonts w:hint="eastAsia"/>
                <w:color w:val="00B050"/>
                <w:kern w:val="0"/>
                <w:sz w:val="24"/>
                <w:szCs w:val="24"/>
              </w:rPr>
              <w:t>处理站</w:t>
            </w:r>
            <w:r>
              <w:rPr>
                <w:kern w:val="0"/>
                <w:sz w:val="24"/>
                <w:szCs w:val="24"/>
              </w:rPr>
              <w:t>处理设施处理后用于</w:t>
            </w:r>
            <w:r>
              <w:rPr>
                <w:rFonts w:hint="eastAsia"/>
                <w:kern w:val="0"/>
                <w:sz w:val="24"/>
                <w:szCs w:val="24"/>
              </w:rPr>
              <w:t>制砖生产。</w:t>
            </w:r>
            <w:r>
              <w:rPr>
                <w:kern w:val="0"/>
                <w:sz w:val="24"/>
                <w:szCs w:val="24"/>
              </w:rPr>
              <w:t>脱硫工艺用水经沉淀池处理后回用于生产，不外排。根据本项目工程分析可知，废水污染物主要为</w:t>
            </w:r>
            <w:r>
              <w:rPr>
                <w:rFonts w:hint="eastAsia"/>
                <w:kern w:val="0"/>
                <w:sz w:val="24"/>
                <w:szCs w:val="24"/>
              </w:rPr>
              <w:t>p</w:t>
            </w:r>
            <w:r>
              <w:rPr>
                <w:kern w:val="0"/>
                <w:sz w:val="24"/>
                <w:szCs w:val="24"/>
              </w:rPr>
              <w:t>H</w:t>
            </w:r>
            <w:r>
              <w:rPr>
                <w:rFonts w:hint="eastAsia"/>
                <w:kern w:val="0"/>
                <w:sz w:val="24"/>
                <w:szCs w:val="24"/>
              </w:rPr>
              <w:t>、</w:t>
            </w:r>
            <w:r>
              <w:rPr>
                <w:kern w:val="0"/>
                <w:sz w:val="24"/>
                <w:szCs w:val="24"/>
              </w:rPr>
              <w:t>COD</w:t>
            </w:r>
            <w:r>
              <w:rPr>
                <w:rFonts w:hint="eastAsia"/>
                <w:kern w:val="0"/>
                <w:sz w:val="24"/>
                <w:szCs w:val="24"/>
              </w:rPr>
              <w:t>cr</w:t>
            </w:r>
            <w:r>
              <w:rPr>
                <w:kern w:val="0"/>
                <w:sz w:val="24"/>
                <w:szCs w:val="24"/>
              </w:rPr>
              <w:t>、BOD</w:t>
            </w:r>
            <w:r>
              <w:rPr>
                <w:kern w:val="0"/>
                <w:sz w:val="24"/>
                <w:szCs w:val="24"/>
                <w:vertAlign w:val="subscript"/>
              </w:rPr>
              <w:t>5</w:t>
            </w:r>
            <w:r>
              <w:rPr>
                <w:kern w:val="0"/>
                <w:sz w:val="24"/>
                <w:szCs w:val="24"/>
              </w:rPr>
              <w:t>、NH</w:t>
            </w:r>
            <w:r>
              <w:rPr>
                <w:kern w:val="0"/>
                <w:sz w:val="24"/>
                <w:szCs w:val="24"/>
                <w:vertAlign w:val="subscript"/>
              </w:rPr>
              <w:t>3</w:t>
            </w:r>
            <w:r>
              <w:rPr>
                <w:kern w:val="0"/>
                <w:sz w:val="24"/>
                <w:szCs w:val="24"/>
              </w:rPr>
              <w:t>-N、SS、动植物油</w:t>
            </w:r>
            <w:r>
              <w:rPr>
                <w:rFonts w:hint="eastAsia"/>
                <w:kern w:val="0"/>
                <w:sz w:val="24"/>
                <w:szCs w:val="24"/>
              </w:rPr>
              <w:t>、硫酸盐、亚硫酸盐等</w:t>
            </w:r>
            <w:r>
              <w:rPr>
                <w:kern w:val="0"/>
                <w:sz w:val="24"/>
                <w:szCs w:val="24"/>
              </w:rPr>
              <w:t>，不含重金属及难降解有机物。在非正常状况下，废水输送管道和处理池泄露产生的废水可能对土壤环境造成影响。项目在事故情况下会造成物料、污染物等的泄漏，通过垂直入渗途径污染土壤。项目按照《环境影响评价技术导则 地下水环境》(HJ610-2016)中的要求，根据场地特性和项目特征，采取分区防渗，在全面落实分区防渗措施的情况下，物料或污染物的垂直入渗对土壤影响较小。</w:t>
            </w:r>
          </w:p>
          <w:p>
            <w:pPr>
              <w:pStyle w:val="9"/>
              <w:spacing w:line="360" w:lineRule="auto"/>
              <w:ind w:firstLine="240" w:firstLineChars="100"/>
              <w:rPr>
                <w:kern w:val="0"/>
                <w:sz w:val="24"/>
                <w:szCs w:val="24"/>
              </w:rPr>
            </w:pPr>
            <w:r>
              <w:rPr>
                <w:kern w:val="0"/>
                <w:sz w:val="24"/>
                <w:szCs w:val="24"/>
              </w:rPr>
              <w:t>地面漫流型：本项目营运期正常状况下生活污水经</w:t>
            </w:r>
            <w:r>
              <w:rPr>
                <w:rFonts w:hint="eastAsia"/>
                <w:color w:val="00B050"/>
                <w:kern w:val="0"/>
                <w:sz w:val="24"/>
                <w:szCs w:val="24"/>
              </w:rPr>
              <w:t>处理站</w:t>
            </w:r>
            <w:r>
              <w:rPr>
                <w:kern w:val="0"/>
                <w:sz w:val="24"/>
                <w:szCs w:val="24"/>
              </w:rPr>
              <w:t>处理后用于</w:t>
            </w:r>
            <w:r>
              <w:rPr>
                <w:rFonts w:hint="eastAsia"/>
                <w:kern w:val="0"/>
                <w:sz w:val="24"/>
                <w:szCs w:val="24"/>
              </w:rPr>
              <w:t>制砖</w:t>
            </w:r>
            <w:r>
              <w:rPr>
                <w:kern w:val="0"/>
                <w:sz w:val="24"/>
                <w:szCs w:val="24"/>
              </w:rPr>
              <w:t>，生产废水经</w:t>
            </w:r>
            <w:r>
              <w:rPr>
                <w:rFonts w:hint="eastAsia"/>
                <w:kern w:val="0"/>
                <w:sz w:val="24"/>
                <w:szCs w:val="24"/>
              </w:rPr>
              <w:t>再生</w:t>
            </w:r>
            <w:r>
              <w:rPr>
                <w:kern w:val="0"/>
                <w:sz w:val="24"/>
                <w:szCs w:val="24"/>
              </w:rPr>
              <w:t>处理后回用于生产，不外排。本项目废水污染物非正常状况下：</w:t>
            </w:r>
          </w:p>
          <w:p>
            <w:pPr>
              <w:pStyle w:val="9"/>
              <w:spacing w:line="360" w:lineRule="auto"/>
              <w:ind w:firstLine="240" w:firstLineChars="100"/>
              <w:rPr>
                <w:kern w:val="0"/>
                <w:sz w:val="24"/>
                <w:szCs w:val="24"/>
              </w:rPr>
            </w:pPr>
            <w:r>
              <w:rPr>
                <w:rFonts w:hint="eastAsia" w:ascii="宋体" w:hAnsi="宋体" w:cs="宋体"/>
                <w:kern w:val="0"/>
                <w:sz w:val="24"/>
                <w:szCs w:val="24"/>
              </w:rPr>
              <w:t>①</w:t>
            </w:r>
            <w:r>
              <w:rPr>
                <w:kern w:val="0"/>
                <w:sz w:val="24"/>
                <w:szCs w:val="24"/>
              </w:rPr>
              <w:t>若废水管道、废水处理池体破裂时，未经处理的废水溢出厂外，影响土壤环境；</w:t>
            </w:r>
          </w:p>
          <w:p>
            <w:pPr>
              <w:pStyle w:val="9"/>
              <w:spacing w:line="360" w:lineRule="auto"/>
              <w:ind w:firstLine="240" w:firstLineChars="100"/>
              <w:rPr>
                <w:kern w:val="0"/>
                <w:sz w:val="24"/>
                <w:szCs w:val="24"/>
              </w:rPr>
            </w:pPr>
            <w:r>
              <w:rPr>
                <w:rFonts w:hint="eastAsia" w:ascii="宋体" w:hAnsi="宋体" w:cs="宋体"/>
                <w:kern w:val="0"/>
                <w:sz w:val="24"/>
                <w:szCs w:val="24"/>
              </w:rPr>
              <w:t>②</w:t>
            </w:r>
            <w:r>
              <w:rPr>
                <w:kern w:val="0"/>
                <w:sz w:val="24"/>
                <w:szCs w:val="24"/>
              </w:rPr>
              <w:t>如遇停电、机器故障或者检修期间导致废水不能处理</w:t>
            </w:r>
            <w:r>
              <w:rPr>
                <w:rFonts w:hint="eastAsia"/>
                <w:kern w:val="0"/>
                <w:sz w:val="24"/>
                <w:szCs w:val="24"/>
              </w:rPr>
              <w:t>而外溢</w:t>
            </w:r>
            <w:r>
              <w:rPr>
                <w:kern w:val="0"/>
                <w:sz w:val="24"/>
                <w:szCs w:val="24"/>
              </w:rPr>
              <w:t>进入土壤环境；</w:t>
            </w:r>
          </w:p>
          <w:p>
            <w:pPr>
              <w:pStyle w:val="9"/>
              <w:spacing w:line="360" w:lineRule="auto"/>
              <w:ind w:firstLine="240" w:firstLineChars="100"/>
              <w:rPr>
                <w:rFonts w:ascii="宋体" w:hAnsi="宋体" w:cs="宋体"/>
                <w:kern w:val="0"/>
                <w:sz w:val="24"/>
                <w:szCs w:val="24"/>
              </w:rPr>
            </w:pPr>
            <w:r>
              <w:rPr>
                <w:rFonts w:ascii="宋体" w:hAnsi="宋体" w:cs="宋体"/>
                <w:kern w:val="0"/>
                <w:sz w:val="24"/>
                <w:szCs w:val="24"/>
              </w:rPr>
              <w:t>大气沉降型：本项目营运期大气污染物主要为二氧化硫、氮氧化物、氟化物，硫化氢、氨，其排放速率及浓度均满足相应排放标准要求。根据大气预测结果，年均浓度贡献值小，沉降到土壤的输入量小，在土壤吸附、络合、沉淀和阻留作用下，迁移速度较缓慢，大部分残留在土壤耕作层，极少向下层土壤迁移。故大气沉降对土壤影响较小。</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土壤环境保护措施与对策</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①源头控制措施</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主要包括在设备、管道、污水储存及处理构筑物、危废暂存场所采取相应措施，防止和降低污染物跑、冒、滴、漏，将污染物泄漏的环境风险事故降到最低程度；管线敷设尽量采用“可视化”原则，即管道尽可能地上敷设，做到污染物“早发现、早处理”，减少由于埋地管道泄漏而造成的废水垂直入渗进入土壤。</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②过程防控措施</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本项目在空地和厂房周边种植具有较强吸附能力的树木，通过绿化措施降低二氧化硫、氮氧化物、氟化物沉降对周边土壤的影响；</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1）</w:t>
            </w:r>
            <w:r>
              <w:rPr>
                <w:rFonts w:ascii="Times New Roman" w:hAnsi="Times New Roman" w:cs="Times New Roman"/>
                <w:sz w:val="24"/>
              </w:rPr>
              <w:t>地面漫流防治措施：</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a.</w:t>
            </w:r>
            <w:r>
              <w:rPr>
                <w:rFonts w:ascii="Times New Roman" w:hAnsi="Times New Roman" w:cs="Times New Roman"/>
                <w:sz w:val="24"/>
              </w:rPr>
              <w:t>若废水管道、废水处理池体破裂时，未经处理的废水溢出厂外，造成地表水环境污染，处理措施如下：经常检查管道，若地下管道应采用防腐材料，并在埋设的地面作标记，以防开挖破坏管道。地上管道应防止汽车撞击，并控制管道支撑的磨损，定期系统试压、定期检漏，管道施工应按规范要求进行。</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b.</w:t>
            </w:r>
            <w:r>
              <w:rPr>
                <w:rFonts w:ascii="Times New Roman" w:hAnsi="Times New Roman" w:cs="Times New Roman"/>
                <w:sz w:val="24"/>
              </w:rPr>
              <w:t>如遇停电、机器故障或者检修期间导致废水不能处理，而致使超过废水收集池容量而溢出时，应立即停产，关闭废水输送阀门，减少送往废水处理系统的废水量；</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垂直入渗防治措施：废水收集沟渠、废水处理池均用水泥硬化，并对各污水处理池做防腐、防渗处理，防渗层为至2mm厚高密度聚乙烯，或至少2mm厚的其它人工材料，渗透系数≤10</w:t>
            </w:r>
            <w:r>
              <w:rPr>
                <w:rFonts w:ascii="Times New Roman" w:hAnsi="Times New Roman" w:cs="Times New Roman"/>
                <w:sz w:val="24"/>
                <w:vertAlign w:val="superscript"/>
              </w:rPr>
              <w:t>-7</w:t>
            </w:r>
            <w:r>
              <w:rPr>
                <w:rFonts w:ascii="Times New Roman" w:hAnsi="Times New Roman" w:cs="Times New Roman"/>
                <w:sz w:val="24"/>
              </w:rPr>
              <w:t>cm/s，因此，项目废水的渗漏对土壤影响较小；为防止污水外渗时发生扩散，环评单位建议建设单位对废水收集沟渠、废水处理池表面涂防渗材料，控制各单元防渗层渗透系数≤10</w:t>
            </w:r>
            <w:r>
              <w:rPr>
                <w:rFonts w:ascii="Times New Roman" w:hAnsi="Times New Roman" w:cs="Times New Roman"/>
                <w:sz w:val="24"/>
                <w:vertAlign w:val="superscript"/>
              </w:rPr>
              <w:t>-7</w:t>
            </w:r>
            <w:r>
              <w:rPr>
                <w:rFonts w:ascii="Times New Roman" w:hAnsi="Times New Roman" w:cs="Times New Roman"/>
                <w:sz w:val="24"/>
              </w:rPr>
              <w:t>cm/s，防止污水外渗时发生扩散。</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土壤环境影响评价小结</w:t>
            </w:r>
          </w:p>
          <w:p>
            <w:pPr>
              <w:widowControl/>
              <w:spacing w:line="360" w:lineRule="auto"/>
              <w:ind w:firstLine="240" w:firstLineChars="100"/>
              <w:jc w:val="left"/>
              <w:rPr>
                <w:rFonts w:ascii="Times New Roman" w:hAnsi="Times New Roman" w:cs="Times New Roman"/>
                <w:sz w:val="24"/>
              </w:rPr>
            </w:pPr>
            <w:r>
              <w:rPr>
                <w:rFonts w:ascii="Times New Roman" w:hAnsi="Times New Roman" w:cs="Times New Roman"/>
                <w:sz w:val="24"/>
              </w:rPr>
              <w:t>综上，在正常状况下，本项目营运期生活污水</w:t>
            </w:r>
            <w:r>
              <w:rPr>
                <w:rFonts w:hint="eastAsia" w:ascii="Times New Roman" w:hAnsi="Times New Roman" w:cs="Times New Roman"/>
                <w:sz w:val="24"/>
              </w:rPr>
              <w:t>经处理站</w:t>
            </w:r>
            <w:r>
              <w:rPr>
                <w:rFonts w:ascii="Times New Roman" w:hAnsi="Times New Roman" w:cs="Times New Roman"/>
                <w:kern w:val="0"/>
                <w:sz w:val="24"/>
              </w:rPr>
              <w:t>处理后用于</w:t>
            </w:r>
            <w:r>
              <w:rPr>
                <w:rFonts w:hint="eastAsia"/>
                <w:kern w:val="0"/>
                <w:sz w:val="24"/>
              </w:rPr>
              <w:t>制砖生产</w:t>
            </w:r>
            <w:r>
              <w:rPr>
                <w:rFonts w:ascii="Times New Roman" w:hAnsi="Times New Roman" w:cs="Times New Roman"/>
                <w:sz w:val="24"/>
              </w:rPr>
              <w:t>，生产废水经</w:t>
            </w:r>
            <w:r>
              <w:rPr>
                <w:rFonts w:hint="eastAsia" w:ascii="Times New Roman" w:hAnsi="Times New Roman" w:cs="Times New Roman"/>
                <w:sz w:val="24"/>
              </w:rPr>
              <w:t>再生</w:t>
            </w:r>
            <w:r>
              <w:rPr>
                <w:rFonts w:ascii="Times New Roman" w:hAnsi="Times New Roman" w:cs="Times New Roman"/>
                <w:sz w:val="24"/>
              </w:rPr>
              <w:t>处理后回用于生产，不外排。在非正常状况下，在采取环评提出的措施后，废水垂直下渗可能对土壤环境造成影响较小。</w:t>
            </w: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 xml:space="preserve">4.2.8 </w:t>
            </w:r>
            <w:r>
              <w:rPr>
                <w:rFonts w:hint="eastAsia" w:ascii="Times New Roman" w:hAnsi="Times New Roman" w:cs="Times New Roman"/>
                <w:b/>
              </w:rPr>
              <w:t>地下水</w:t>
            </w:r>
            <w:r>
              <w:rPr>
                <w:rFonts w:ascii="Times New Roman" w:hAnsi="Times New Roman" w:cs="Times New Roman"/>
                <w:b/>
              </w:rPr>
              <w:t>环境</w:t>
            </w:r>
            <w:r>
              <w:rPr>
                <w:rFonts w:hint="eastAsia" w:ascii="Times New Roman" w:hAnsi="Times New Roman" w:cs="Times New Roman"/>
                <w:b/>
              </w:rPr>
              <w:t>影响分析</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根据《环境影响评价技术导则</w:t>
            </w:r>
            <w:r>
              <w:rPr>
                <w:rFonts w:hint="eastAsia" w:ascii="Times New Roman" w:hAnsi="Times New Roman" w:cs="Times New Roman"/>
                <w:sz w:val="24"/>
              </w:rPr>
              <w:t xml:space="preserve"> </w:t>
            </w:r>
            <w:r>
              <w:rPr>
                <w:rFonts w:ascii="Times New Roman" w:hAnsi="Times New Roman" w:cs="Times New Roman"/>
                <w:sz w:val="24"/>
              </w:rPr>
              <w:t>地下水环境》（HJ610-2016）附录A“地下水环境影响评价行业分类表”，本项目属于</w:t>
            </w:r>
            <w:r>
              <w:rPr>
                <w:rFonts w:hint="eastAsia" w:ascii="Times New Roman" w:hAnsi="Times New Roman" w:cs="Times New Roman"/>
                <w:sz w:val="24"/>
              </w:rPr>
              <w:t>“</w:t>
            </w:r>
            <w:r>
              <w:rPr>
                <w:rFonts w:ascii="Times New Roman" w:hAnsi="Times New Roman" w:cs="Times New Roman"/>
                <w:sz w:val="24"/>
              </w:rPr>
              <w:t>J</w:t>
            </w:r>
            <w:r>
              <w:rPr>
                <w:rFonts w:hint="eastAsia" w:ascii="Times New Roman" w:hAnsi="Times New Roman" w:cs="Times New Roman"/>
                <w:sz w:val="24"/>
              </w:rPr>
              <w:t>非金属矿采选及制品制造</w:t>
            </w:r>
            <w:r>
              <w:rPr>
                <w:rFonts w:ascii="Times New Roman" w:hAnsi="Times New Roman" w:cs="Times New Roman"/>
                <w:sz w:val="24"/>
              </w:rPr>
              <w:t>——64、</w:t>
            </w:r>
            <w:r>
              <w:rPr>
                <w:rFonts w:hint="eastAsia" w:ascii="Times New Roman" w:hAnsi="Times New Roman" w:cs="Times New Roman"/>
                <w:sz w:val="24"/>
              </w:rPr>
              <w:t>砖瓦</w:t>
            </w:r>
            <w:r>
              <w:rPr>
                <w:rFonts w:ascii="Times New Roman" w:hAnsi="Times New Roman" w:cs="Times New Roman"/>
                <w:sz w:val="24"/>
              </w:rPr>
              <w:t>制造</w:t>
            </w:r>
            <w:r>
              <w:rPr>
                <w:rFonts w:hint="eastAsia" w:ascii="Times New Roman" w:hAnsi="Times New Roman" w:cs="Times New Roman"/>
                <w:sz w:val="24"/>
              </w:rPr>
              <w:t>”</w:t>
            </w:r>
            <w:r>
              <w:rPr>
                <w:rFonts w:ascii="Times New Roman" w:hAnsi="Times New Roman" w:cs="Times New Roman"/>
                <w:sz w:val="24"/>
              </w:rPr>
              <w:t>，属于</w:t>
            </w:r>
            <w:r>
              <w:rPr>
                <w:rFonts w:hint="eastAsia" w:ascii="宋体" w:hAnsi="宋体" w:eastAsia="宋体" w:cs="Times New Roman"/>
                <w:sz w:val="24"/>
              </w:rPr>
              <w:t>Ⅳ</w:t>
            </w:r>
            <w:r>
              <w:rPr>
                <w:rFonts w:ascii="Times New Roman" w:hAnsi="Times New Roman" w:cs="Times New Roman"/>
                <w:sz w:val="24"/>
              </w:rPr>
              <w:t>类项目</w:t>
            </w:r>
            <w:r>
              <w:rPr>
                <w:rFonts w:hint="eastAsia" w:ascii="Times New Roman" w:hAnsi="Times New Roman" w:cs="Times New Roman"/>
                <w:sz w:val="24"/>
              </w:rPr>
              <w:t>，不开展地下水环境影响评价。且</w:t>
            </w:r>
            <w:r>
              <w:rPr>
                <w:rFonts w:ascii="Times New Roman" w:hAnsi="Times New Roman" w:cs="Times New Roman"/>
                <w:sz w:val="24"/>
              </w:rPr>
              <w:t>项目位于昆明市晋宁区工业园</w:t>
            </w:r>
            <w:r>
              <w:rPr>
                <w:rFonts w:hint="eastAsia" w:ascii="Times New Roman" w:hAnsi="Times New Roman" w:cs="Times New Roman"/>
                <w:sz w:val="24"/>
              </w:rPr>
              <w:t>晋城基地</w:t>
            </w:r>
            <w:r>
              <w:rPr>
                <w:rFonts w:ascii="Times New Roman" w:hAnsi="Times New Roman" w:cs="Times New Roman"/>
                <w:sz w:val="24"/>
              </w:rPr>
              <w:t>，地下水环境不敏感</w:t>
            </w:r>
            <w:r>
              <w:rPr>
                <w:rFonts w:hint="eastAsia" w:ascii="Times New Roman" w:hAnsi="Times New Roman" w:cs="Times New Roman"/>
                <w:sz w:val="24"/>
              </w:rPr>
              <w:t>。故，本次评价仅对地下水环境影响进行简单分析。</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（1）</w:t>
            </w:r>
            <w:r>
              <w:rPr>
                <w:rFonts w:ascii="Times New Roman" w:hAnsi="Times New Roman" w:cs="Times New Roman"/>
                <w:sz w:val="24"/>
              </w:rPr>
              <w:t>污染途径</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污染物对地下水的影响主要是由于</w:t>
            </w:r>
            <w:r>
              <w:rPr>
                <w:rFonts w:hint="eastAsia" w:ascii="Times New Roman" w:hAnsi="Times New Roman" w:cs="Times New Roman"/>
                <w:sz w:val="24"/>
              </w:rPr>
              <w:t>受污染</w:t>
            </w:r>
            <w:r>
              <w:rPr>
                <w:rFonts w:ascii="Times New Roman" w:hAnsi="Times New Roman" w:cs="Times New Roman"/>
                <w:sz w:val="24"/>
              </w:rPr>
              <w:t>降雨或废水排放等通过垂直渗透进入包气带</w:t>
            </w:r>
            <w:r>
              <w:rPr>
                <w:rFonts w:hint="eastAsia" w:ascii="Times New Roman" w:hAnsi="Times New Roman" w:cs="Times New Roman"/>
                <w:sz w:val="24"/>
              </w:rPr>
              <w:t>。</w:t>
            </w:r>
            <w:r>
              <w:rPr>
                <w:rFonts w:ascii="Times New Roman" w:hAnsi="Times New Roman" w:cs="Times New Roman"/>
                <w:sz w:val="24"/>
              </w:rPr>
              <w:t>进入包气带的污染物在物理、化学和生物作用下经吸附、转化、迁移和分解后输入地下水。 因此，包气带是联接地面污染物与地下含水层的主要通道和过渡带，既是污染物媒介体，又是污染物的净化场所和防护层。</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地下水能否被污染跟污染物的种类、性质及污染途径有密切关系。一般来说，土壤粒细而紧密，渗透性差，则污染慢；反之，颗粒大松散，渗透性能良好则污染重。</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本项目对地下水产生污染的途径主要是渗透污染。渗透污染是导致地下水污染的普遍和主要方式，</w:t>
            </w:r>
            <w:r>
              <w:rPr>
                <w:rFonts w:hint="eastAsia" w:ascii="Times New Roman" w:hAnsi="Times New Roman" w:cs="Times New Roman"/>
                <w:sz w:val="24"/>
              </w:rPr>
              <w:t>其</w:t>
            </w:r>
            <w:r>
              <w:rPr>
                <w:rFonts w:ascii="Times New Roman" w:hAnsi="Times New Roman" w:cs="Times New Roman"/>
                <w:sz w:val="24"/>
              </w:rPr>
              <w:t>主要可能性</w:t>
            </w:r>
            <w:r>
              <w:rPr>
                <w:rFonts w:hint="eastAsia" w:ascii="Times New Roman" w:hAnsi="Times New Roman" w:cs="Times New Roman"/>
                <w:sz w:val="24"/>
              </w:rPr>
              <w:t>来源为：</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①污泥池渗水和</w:t>
            </w:r>
            <w:r>
              <w:rPr>
                <w:rFonts w:ascii="Times New Roman" w:hAnsi="Times New Roman" w:cs="Times New Roman"/>
                <w:sz w:val="24"/>
              </w:rPr>
              <w:t>企业产生的生产废水、生活污水在事故情况下排地表水环境，再渗入补给含水层，或者直接渗入土壤，而污染含水层。</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②</w:t>
            </w:r>
            <w:r>
              <w:rPr>
                <w:rFonts w:ascii="Times New Roman" w:hAnsi="Times New Roman" w:cs="Times New Roman"/>
                <w:sz w:val="24"/>
              </w:rPr>
              <w:t>固体废物在雨水淋滤作用下，淋滤液下渗引起</w:t>
            </w:r>
            <w:r>
              <w:rPr>
                <w:rFonts w:hint="eastAsia" w:ascii="Times New Roman" w:hAnsi="Times New Roman" w:cs="Times New Roman"/>
                <w:sz w:val="24"/>
              </w:rPr>
              <w:t>的</w:t>
            </w:r>
            <w:r>
              <w:rPr>
                <w:rFonts w:ascii="Times New Roman" w:hAnsi="Times New Roman" w:cs="Times New Roman"/>
                <w:sz w:val="24"/>
              </w:rPr>
              <w:t>地下水污染</w:t>
            </w:r>
            <w:r>
              <w:rPr>
                <w:rFonts w:hint="eastAsia" w:ascii="Times New Roman" w:hAnsi="Times New Roman" w:cs="Times New Roman"/>
                <w:sz w:val="24"/>
              </w:rPr>
              <w:t>。</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w:instrText>
            </w:r>
            <w:r>
              <w:rPr>
                <w:rFonts w:hint="eastAsia" w:ascii="Times New Roman" w:hAnsi="Times New Roman" w:cs="Times New Roman"/>
                <w:sz w:val="24"/>
              </w:rPr>
              <w:instrText xml:space="preserve">= 3 \* GB3</w:instrText>
            </w:r>
            <w:r>
              <w:rPr>
                <w:rFonts w:ascii="Times New Roman" w:hAnsi="Times New Roman" w:cs="Times New Roman"/>
                <w:sz w:val="24"/>
              </w:rPr>
              <w:instrText xml:space="preserve"> </w:instrText>
            </w:r>
            <w:r>
              <w:rPr>
                <w:rFonts w:ascii="Times New Roman" w:hAnsi="Times New Roman" w:cs="Times New Roman"/>
                <w:sz w:val="24"/>
              </w:rPr>
              <w:fldChar w:fldCharType="separate"/>
            </w:r>
            <w:r>
              <w:rPr>
                <w:rFonts w:hint="eastAsia" w:ascii="Times New Roman" w:hAnsi="Times New Roman" w:cs="Times New Roman"/>
                <w:sz w:val="24"/>
              </w:rPr>
              <w:t>③</w:t>
            </w:r>
            <w:r>
              <w:rPr>
                <w:rFonts w:ascii="Times New Roman" w:hAnsi="Times New Roman" w:cs="Times New Roman"/>
                <w:sz w:val="24"/>
              </w:rPr>
              <w:fldChar w:fldCharType="end"/>
            </w:r>
            <w:r>
              <w:rPr>
                <w:rFonts w:hint="eastAsia" w:ascii="Times New Roman" w:hAnsi="Times New Roman" w:cs="Times New Roman"/>
                <w:sz w:val="24"/>
              </w:rPr>
              <w:t>废机油容器破损，废油通过非防渗地面下渗而</w:t>
            </w:r>
            <w:r>
              <w:rPr>
                <w:rFonts w:ascii="Times New Roman" w:hAnsi="Times New Roman" w:cs="Times New Roman"/>
                <w:sz w:val="24"/>
              </w:rPr>
              <w:t>引起</w:t>
            </w:r>
            <w:r>
              <w:rPr>
                <w:rFonts w:hint="eastAsia" w:ascii="Times New Roman" w:hAnsi="Times New Roman" w:cs="Times New Roman"/>
                <w:sz w:val="24"/>
              </w:rPr>
              <w:t>的</w:t>
            </w:r>
            <w:r>
              <w:rPr>
                <w:rFonts w:ascii="Times New Roman" w:hAnsi="Times New Roman" w:cs="Times New Roman"/>
                <w:sz w:val="24"/>
              </w:rPr>
              <w:t>地下水污染</w:t>
            </w:r>
            <w:r>
              <w:rPr>
                <w:rFonts w:hint="eastAsia" w:ascii="Times New Roman" w:hAnsi="Times New Roman" w:cs="Times New Roman"/>
                <w:sz w:val="24"/>
              </w:rPr>
              <w:t>。</w:t>
            </w:r>
          </w:p>
          <w:p>
            <w:pPr>
              <w:spacing w:line="360" w:lineRule="auto"/>
              <w:ind w:firstLine="240" w:firstLineChars="100"/>
              <w:jc w:val="left"/>
              <w:rPr>
                <w:rFonts w:ascii="Times New Roman" w:hAnsi="Times New Roman" w:cs="Times New Roman"/>
                <w:color w:val="00B050"/>
                <w:sz w:val="24"/>
              </w:rPr>
            </w:pPr>
            <w:r>
              <w:rPr>
                <w:rFonts w:ascii="Times New Roman" w:hAnsi="Times New Roman" w:cs="Times New Roman"/>
                <w:color w:val="00B050"/>
                <w:sz w:val="24"/>
              </w:rPr>
              <w:fldChar w:fldCharType="begin"/>
            </w:r>
            <w:r>
              <w:rPr>
                <w:rFonts w:ascii="Times New Roman" w:hAnsi="Times New Roman" w:cs="Times New Roman"/>
                <w:color w:val="00B050"/>
                <w:sz w:val="24"/>
              </w:rPr>
              <w:instrText xml:space="preserve"> </w:instrText>
            </w:r>
            <w:r>
              <w:rPr>
                <w:rFonts w:hint="eastAsia" w:ascii="Times New Roman" w:hAnsi="Times New Roman" w:cs="Times New Roman"/>
                <w:color w:val="00B050"/>
                <w:sz w:val="24"/>
              </w:rPr>
              <w:instrText xml:space="preserve">= 4 \* GB3</w:instrText>
            </w:r>
            <w:r>
              <w:rPr>
                <w:rFonts w:ascii="Times New Roman" w:hAnsi="Times New Roman" w:cs="Times New Roman"/>
                <w:color w:val="00B050"/>
                <w:sz w:val="24"/>
              </w:rPr>
              <w:instrText xml:space="preserve"> </w:instrText>
            </w:r>
            <w:r>
              <w:rPr>
                <w:rFonts w:ascii="Times New Roman" w:hAnsi="Times New Roman" w:cs="Times New Roman"/>
                <w:color w:val="00B050"/>
                <w:sz w:val="24"/>
              </w:rPr>
              <w:fldChar w:fldCharType="separate"/>
            </w:r>
            <w:r>
              <w:rPr>
                <w:rFonts w:hint="eastAsia" w:ascii="Times New Roman" w:hAnsi="Times New Roman" w:cs="Times New Roman"/>
                <w:color w:val="00B050"/>
                <w:sz w:val="24"/>
              </w:rPr>
              <w:t>④</w:t>
            </w:r>
            <w:r>
              <w:rPr>
                <w:rFonts w:ascii="Times New Roman" w:hAnsi="Times New Roman" w:cs="Times New Roman"/>
                <w:color w:val="00B050"/>
                <w:sz w:val="24"/>
              </w:rPr>
              <w:fldChar w:fldCharType="end"/>
            </w:r>
            <w:r>
              <w:rPr>
                <w:rFonts w:hint="eastAsia" w:ascii="Times New Roman" w:hAnsi="Times New Roman" w:cs="Times New Roman"/>
                <w:color w:val="00B050"/>
                <w:sz w:val="24"/>
              </w:rPr>
              <w:t>污废水处理设施泄露，污水通过非防渗地面下渗而</w:t>
            </w:r>
            <w:r>
              <w:rPr>
                <w:rFonts w:ascii="Times New Roman" w:hAnsi="Times New Roman" w:cs="Times New Roman"/>
                <w:color w:val="00B050"/>
                <w:sz w:val="24"/>
              </w:rPr>
              <w:t>引起</w:t>
            </w:r>
            <w:r>
              <w:rPr>
                <w:rFonts w:hint="eastAsia" w:ascii="Times New Roman" w:hAnsi="Times New Roman" w:cs="Times New Roman"/>
                <w:color w:val="00B050"/>
                <w:sz w:val="24"/>
              </w:rPr>
              <w:t>的</w:t>
            </w:r>
            <w:r>
              <w:rPr>
                <w:rFonts w:ascii="Times New Roman" w:hAnsi="Times New Roman" w:cs="Times New Roman"/>
                <w:color w:val="00B050"/>
                <w:sz w:val="24"/>
              </w:rPr>
              <w:t>地下水污染</w:t>
            </w:r>
            <w:r>
              <w:rPr>
                <w:rFonts w:hint="eastAsia" w:ascii="Times New Roman" w:hAnsi="Times New Roman" w:cs="Times New Roman"/>
                <w:color w:val="00B050"/>
                <w:sz w:val="24"/>
              </w:rPr>
              <w:t>。</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对策措施</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源头控制措施：构建完善的废水分类收集和分质处理系统，</w:t>
            </w:r>
            <w:r>
              <w:rPr>
                <w:rFonts w:hint="eastAsia" w:ascii="Times New Roman" w:hAnsi="Times New Roman" w:cs="Times New Roman"/>
                <w:sz w:val="24"/>
              </w:rPr>
              <w:t>做好废气处理系统废水的收集、回用措施，以及生活污水的分类处理措施；</w:t>
            </w:r>
            <w:r>
              <w:rPr>
                <w:rFonts w:ascii="Times New Roman" w:hAnsi="Times New Roman" w:cs="Times New Roman"/>
                <w:sz w:val="24"/>
              </w:rPr>
              <w:t>废水收集和输送应设置急防护措施；各类固态废物能够得以妥善处置，避免产生渗滤液。</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分区防治措施：为防止地下水污染的被动控制措施即为地面防渗工程，包括两部分内容</w:t>
            </w:r>
            <w:r>
              <w:rPr>
                <w:rFonts w:hint="eastAsia" w:ascii="Times New Roman" w:hAnsi="Times New Roman" w:cs="Times New Roman"/>
                <w:sz w:val="24"/>
              </w:rPr>
              <w:t>，</w:t>
            </w:r>
            <w:r>
              <w:rPr>
                <w:rFonts w:ascii="Times New Roman" w:hAnsi="Times New Roman" w:cs="Times New Roman"/>
                <w:sz w:val="24"/>
              </w:rPr>
              <w:t>一是全厂污染区参照相应标准要求铺设防渗层，以阻止泄漏到地面的污染物进入地下水中；二是全厂污染区防渗区域内设置渗漏污染物收集系统，将滞留在地面的污染物收集起来，集中处理。按照污染分区原则，</w:t>
            </w:r>
            <w:r>
              <w:rPr>
                <w:rFonts w:hint="eastAsia" w:ascii="Times New Roman" w:hAnsi="Times New Roman" w:cs="Times New Roman"/>
                <w:sz w:val="24"/>
              </w:rPr>
              <w:t>本工程新建设施</w:t>
            </w:r>
            <w:r>
              <w:rPr>
                <w:rFonts w:ascii="Times New Roman" w:hAnsi="Times New Roman" w:cs="Times New Roman"/>
                <w:sz w:val="24"/>
              </w:rPr>
              <w:t>全厂污染防治分区情况详见</w:t>
            </w:r>
            <w:r>
              <w:rPr>
                <w:rFonts w:hint="eastAsia" w:ascii="Times New Roman" w:hAnsi="Times New Roman" w:cs="Times New Roman"/>
                <w:sz w:val="24"/>
              </w:rPr>
              <w:t>下</w:t>
            </w:r>
            <w:r>
              <w:rPr>
                <w:rFonts w:ascii="Times New Roman" w:hAnsi="Times New Roman" w:cs="Times New Roman"/>
                <w:sz w:val="24"/>
              </w:rPr>
              <w:t>表。</w:t>
            </w:r>
          </w:p>
          <w:p>
            <w:pPr>
              <w:spacing w:line="500" w:lineRule="exact"/>
              <w:jc w:val="center"/>
              <w:rPr>
                <w:rFonts w:ascii="Times New Roman" w:hAnsi="Times New Roman" w:cs="Times New Roman"/>
                <w:b/>
                <w:color w:val="000000"/>
                <w:szCs w:val="21"/>
              </w:rPr>
            </w:pPr>
            <w:r>
              <w:rPr>
                <w:rFonts w:ascii="Times New Roman" w:hAnsi="Times New Roman" w:cs="Times New Roman"/>
                <w:b/>
                <w:color w:val="000000"/>
                <w:szCs w:val="21"/>
              </w:rPr>
              <w:t>表4-27    厂区污染防治分区情况表</w:t>
            </w:r>
          </w:p>
          <w:tbl>
            <w:tblPr>
              <w:tblStyle w:val="21"/>
              <w:tblW w:w="7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2"/>
              <w:gridCol w:w="4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2662" w:type="dxa"/>
                  <w:shd w:val="clear" w:color="auto" w:fill="auto"/>
                  <w:vAlign w:val="center"/>
                </w:tcPr>
                <w:p>
                  <w:pPr>
                    <w:spacing w:line="320" w:lineRule="exact"/>
                    <w:jc w:val="center"/>
                    <w:rPr>
                      <w:b/>
                      <w:bCs/>
                      <w:kern w:val="0"/>
                      <w:szCs w:val="21"/>
                    </w:rPr>
                  </w:pPr>
                  <w:r>
                    <w:rPr>
                      <w:rFonts w:hint="eastAsia"/>
                      <w:b/>
                      <w:bCs/>
                      <w:kern w:val="0"/>
                      <w:szCs w:val="21"/>
                    </w:rPr>
                    <w:t>防渗分区</w:t>
                  </w:r>
                </w:p>
              </w:tc>
              <w:tc>
                <w:tcPr>
                  <w:tcW w:w="4369" w:type="dxa"/>
                  <w:shd w:val="clear" w:color="auto" w:fill="auto"/>
                  <w:vAlign w:val="center"/>
                </w:tcPr>
                <w:p>
                  <w:pPr>
                    <w:spacing w:line="320" w:lineRule="exact"/>
                    <w:jc w:val="center"/>
                    <w:rPr>
                      <w:b/>
                      <w:bCs/>
                      <w:kern w:val="0"/>
                      <w:szCs w:val="21"/>
                    </w:rPr>
                  </w:pPr>
                  <w:r>
                    <w:rPr>
                      <w:rFonts w:hint="eastAsia"/>
                      <w:b/>
                      <w:bCs/>
                      <w:kern w:val="0"/>
                      <w:szCs w:val="21"/>
                    </w:rPr>
                    <w:t>范 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2662" w:type="dxa"/>
                  <w:shd w:val="clear" w:color="auto" w:fill="auto"/>
                  <w:vAlign w:val="center"/>
                </w:tcPr>
                <w:p>
                  <w:pPr>
                    <w:spacing w:line="320" w:lineRule="exact"/>
                    <w:jc w:val="center"/>
                    <w:rPr>
                      <w:kern w:val="0"/>
                      <w:szCs w:val="21"/>
                    </w:rPr>
                  </w:pPr>
                  <w:r>
                    <w:rPr>
                      <w:rFonts w:hint="eastAsia"/>
                      <w:kern w:val="0"/>
                      <w:szCs w:val="21"/>
                    </w:rPr>
                    <w:t>重点防渗区</w:t>
                  </w:r>
                </w:p>
              </w:tc>
              <w:tc>
                <w:tcPr>
                  <w:tcW w:w="4369" w:type="dxa"/>
                  <w:shd w:val="clear" w:color="auto" w:fill="auto"/>
                  <w:vAlign w:val="center"/>
                </w:tcPr>
                <w:p>
                  <w:pPr>
                    <w:spacing w:line="320" w:lineRule="exact"/>
                    <w:jc w:val="center"/>
                    <w:rPr>
                      <w:kern w:val="0"/>
                      <w:szCs w:val="21"/>
                    </w:rPr>
                  </w:pPr>
                  <w:r>
                    <w:rPr>
                      <w:rFonts w:hint="eastAsia"/>
                      <w:kern w:val="0"/>
                      <w:szCs w:val="21"/>
                    </w:rPr>
                    <w:t>污泥池、危废间、烟气处理系统循环水池、事故池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2662" w:type="dxa"/>
                  <w:shd w:val="clear" w:color="auto" w:fill="auto"/>
                  <w:vAlign w:val="center"/>
                </w:tcPr>
                <w:p>
                  <w:pPr>
                    <w:spacing w:line="320" w:lineRule="exact"/>
                    <w:jc w:val="center"/>
                    <w:rPr>
                      <w:kern w:val="0"/>
                      <w:szCs w:val="21"/>
                    </w:rPr>
                  </w:pPr>
                  <w:r>
                    <w:rPr>
                      <w:rFonts w:hint="eastAsia"/>
                      <w:kern w:val="0"/>
                      <w:szCs w:val="21"/>
                    </w:rPr>
                    <w:t>一般防渗区</w:t>
                  </w:r>
                </w:p>
              </w:tc>
              <w:tc>
                <w:tcPr>
                  <w:tcW w:w="4369" w:type="dxa"/>
                  <w:shd w:val="clear" w:color="auto" w:fill="auto"/>
                  <w:vAlign w:val="center"/>
                </w:tcPr>
                <w:p>
                  <w:pPr>
                    <w:spacing w:line="320" w:lineRule="exact"/>
                    <w:jc w:val="center"/>
                    <w:rPr>
                      <w:kern w:val="0"/>
                      <w:szCs w:val="21"/>
                    </w:rPr>
                  </w:pPr>
                  <w:r>
                    <w:rPr>
                      <w:rFonts w:hint="eastAsia"/>
                      <w:kern w:val="0"/>
                      <w:szCs w:val="21"/>
                    </w:rPr>
                    <w:t>雨水池、生活污水</w:t>
                  </w:r>
                  <w:r>
                    <w:rPr>
                      <w:rFonts w:hint="eastAsia"/>
                      <w:color w:val="00B050"/>
                      <w:kern w:val="0"/>
                      <w:szCs w:val="21"/>
                    </w:rPr>
                    <w:t>处理站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 w:hRule="atLeast"/>
                <w:jc w:val="center"/>
              </w:trPr>
              <w:tc>
                <w:tcPr>
                  <w:tcW w:w="2662" w:type="dxa"/>
                  <w:shd w:val="clear" w:color="auto" w:fill="auto"/>
                  <w:vAlign w:val="center"/>
                </w:tcPr>
                <w:p>
                  <w:pPr>
                    <w:spacing w:line="320" w:lineRule="exact"/>
                    <w:jc w:val="center"/>
                    <w:rPr>
                      <w:kern w:val="0"/>
                      <w:szCs w:val="21"/>
                    </w:rPr>
                  </w:pPr>
                  <w:r>
                    <w:rPr>
                      <w:rFonts w:hint="eastAsia"/>
                      <w:kern w:val="0"/>
                      <w:szCs w:val="21"/>
                    </w:rPr>
                    <w:t>简单防渗区</w:t>
                  </w:r>
                </w:p>
              </w:tc>
              <w:tc>
                <w:tcPr>
                  <w:tcW w:w="4369" w:type="dxa"/>
                  <w:shd w:val="clear" w:color="auto" w:fill="auto"/>
                  <w:vAlign w:val="center"/>
                </w:tcPr>
                <w:p>
                  <w:pPr>
                    <w:spacing w:line="320" w:lineRule="exact"/>
                    <w:jc w:val="center"/>
                    <w:rPr>
                      <w:kern w:val="0"/>
                      <w:szCs w:val="21"/>
                    </w:rPr>
                  </w:pPr>
                  <w:r>
                    <w:rPr>
                      <w:rFonts w:hint="eastAsia"/>
                      <w:kern w:val="0"/>
                      <w:szCs w:val="21"/>
                    </w:rPr>
                    <w:t>其它区域</w:t>
                  </w:r>
                </w:p>
              </w:tc>
            </w:tr>
          </w:tbl>
          <w:p>
            <w:pPr>
              <w:widowControl/>
              <w:jc w:val="center"/>
              <w:rPr>
                <w:kern w:val="0"/>
                <w:szCs w:val="21"/>
              </w:rPr>
            </w:pPr>
          </w:p>
          <w:p>
            <w:pPr>
              <w:widowControl/>
              <w:spacing w:line="360" w:lineRule="auto"/>
              <w:ind w:firstLine="480" w:firstLineChars="200"/>
              <w:jc w:val="left"/>
              <w:rPr>
                <w:kern w:val="0"/>
                <w:sz w:val="24"/>
              </w:rPr>
            </w:pPr>
            <w:r>
              <w:rPr>
                <w:kern w:val="0"/>
                <w:sz w:val="24"/>
              </w:rPr>
              <w:t>根据防渗技术要求，参照相关标准和规范，结合施工过程中的可操作性和技术水平，针对不同的防渗区域应采用的防渗措施如下（具体设计时可根据实际情况在满足防渗标准的前提下进行必要的调整）：</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w:instrText>
            </w:r>
            <w:r>
              <w:rPr>
                <w:rFonts w:hint="eastAsia" w:ascii="Times New Roman" w:hAnsi="Times New Roman" w:cs="Times New Roman"/>
                <w:sz w:val="24"/>
              </w:rPr>
              <w:instrText xml:space="preserve">= 1 \* GB3</w:instrText>
            </w:r>
            <w:r>
              <w:rPr>
                <w:rFonts w:ascii="Times New Roman" w:hAnsi="Times New Roman" w:cs="Times New Roman"/>
                <w:sz w:val="24"/>
              </w:rPr>
              <w:instrText xml:space="preserve"> </w:instrText>
            </w:r>
            <w:r>
              <w:rPr>
                <w:rFonts w:ascii="Times New Roman" w:hAnsi="Times New Roman" w:cs="Times New Roman"/>
                <w:sz w:val="24"/>
              </w:rPr>
              <w:fldChar w:fldCharType="separate"/>
            </w:r>
            <w:r>
              <w:rPr>
                <w:rFonts w:hint="eastAsia" w:ascii="Times New Roman" w:hAnsi="Times New Roman" w:cs="Times New Roman"/>
                <w:sz w:val="24"/>
              </w:rPr>
              <w:t>①</w:t>
            </w:r>
            <w:r>
              <w:rPr>
                <w:rFonts w:ascii="Times New Roman" w:hAnsi="Times New Roman" w:cs="Times New Roman"/>
                <w:sz w:val="24"/>
              </w:rPr>
              <w:fldChar w:fldCharType="end"/>
            </w:r>
            <w:r>
              <w:rPr>
                <w:rFonts w:ascii="Times New Roman" w:hAnsi="Times New Roman" w:cs="Times New Roman"/>
                <w:sz w:val="24"/>
              </w:rPr>
              <w:t>重点防渗区</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防渗层</w:t>
            </w:r>
            <w:r>
              <w:rPr>
                <w:rFonts w:ascii="Times New Roman" w:hAnsi="Times New Roman" w:cs="Times New Roman"/>
                <w:sz w:val="24"/>
              </w:rPr>
              <w:t>渗透系数不大于1×10</w:t>
            </w:r>
            <w:r>
              <w:rPr>
                <w:rFonts w:ascii="Times New Roman" w:hAnsi="Times New Roman" w:cs="Times New Roman"/>
                <w:sz w:val="24"/>
                <w:vertAlign w:val="superscript"/>
              </w:rPr>
              <w:t>-10</w:t>
            </w:r>
            <w:r>
              <w:rPr>
                <w:rFonts w:ascii="Times New Roman" w:hAnsi="Times New Roman" w:cs="Times New Roman"/>
                <w:sz w:val="24"/>
              </w:rPr>
              <w:t>cm/s；</w:t>
            </w:r>
            <w:r>
              <w:rPr>
                <w:rFonts w:hint="eastAsia" w:ascii="Times New Roman" w:hAnsi="Times New Roman" w:cs="Times New Roman"/>
                <w:sz w:val="24"/>
              </w:rPr>
              <w:t>也</w:t>
            </w:r>
            <w:r>
              <w:rPr>
                <w:rFonts w:ascii="Times New Roman" w:hAnsi="Times New Roman" w:cs="Times New Roman"/>
                <w:sz w:val="24"/>
              </w:rPr>
              <w:t>可参考《危险废物填埋污染控制标准》（GB18598-2001），对于场区天然基础层饱和渗透系数小于1.0×10</w:t>
            </w:r>
            <w:r>
              <w:rPr>
                <w:rFonts w:ascii="Times New Roman" w:hAnsi="Times New Roman" w:cs="Times New Roman"/>
                <w:sz w:val="24"/>
                <w:vertAlign w:val="superscript"/>
              </w:rPr>
              <w:t>-7</w:t>
            </w:r>
            <w:r>
              <w:rPr>
                <w:rFonts w:ascii="Times New Roman" w:hAnsi="Times New Roman" w:cs="Times New Roman"/>
                <w:sz w:val="24"/>
              </w:rPr>
              <w:t>cm/s，且厚度大于5m，可以选用天然材料衬层。天然材料衬层经机械压实后的饱和渗透系数不应大于1.0×10</w:t>
            </w:r>
            <w:r>
              <w:rPr>
                <w:rFonts w:ascii="Times New Roman" w:hAnsi="Times New Roman" w:cs="Times New Roman"/>
                <w:sz w:val="24"/>
                <w:vertAlign w:val="superscript"/>
              </w:rPr>
              <w:t>-7</w:t>
            </w:r>
            <w:r>
              <w:rPr>
                <w:rFonts w:ascii="Times New Roman" w:hAnsi="Times New Roman" w:cs="Times New Roman"/>
                <w:sz w:val="24"/>
              </w:rPr>
              <w:t>cm/s，厚度不应小于2m。</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w:instrText>
            </w:r>
            <w:r>
              <w:rPr>
                <w:rFonts w:hint="eastAsia" w:ascii="Times New Roman" w:hAnsi="Times New Roman" w:cs="Times New Roman"/>
                <w:sz w:val="24"/>
              </w:rPr>
              <w:instrText xml:space="preserve">= 2 \* GB3</w:instrText>
            </w:r>
            <w:r>
              <w:rPr>
                <w:rFonts w:ascii="Times New Roman" w:hAnsi="Times New Roman" w:cs="Times New Roman"/>
                <w:sz w:val="24"/>
              </w:rPr>
              <w:instrText xml:space="preserve"> </w:instrText>
            </w:r>
            <w:r>
              <w:rPr>
                <w:rFonts w:ascii="Times New Roman" w:hAnsi="Times New Roman" w:cs="Times New Roman"/>
                <w:sz w:val="24"/>
              </w:rPr>
              <w:fldChar w:fldCharType="separate"/>
            </w:r>
            <w:r>
              <w:rPr>
                <w:rFonts w:hint="eastAsia" w:ascii="Times New Roman" w:hAnsi="Times New Roman" w:cs="Times New Roman"/>
                <w:sz w:val="24"/>
              </w:rPr>
              <w:t>②</w:t>
            </w:r>
            <w:r>
              <w:rPr>
                <w:rFonts w:ascii="Times New Roman" w:hAnsi="Times New Roman" w:cs="Times New Roman"/>
                <w:sz w:val="24"/>
              </w:rPr>
              <w:fldChar w:fldCharType="end"/>
            </w:r>
            <w:r>
              <w:rPr>
                <w:rFonts w:ascii="Times New Roman" w:hAnsi="Times New Roman" w:cs="Times New Roman"/>
                <w:sz w:val="24"/>
              </w:rPr>
              <w:t>一般防渗区</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除做好设备本身的防渗漏外，要求该区域地坪</w:t>
            </w:r>
            <w:r>
              <w:rPr>
                <w:rFonts w:hint="eastAsia" w:ascii="Times New Roman" w:hAnsi="Times New Roman" w:cs="Times New Roman"/>
                <w:sz w:val="24"/>
              </w:rPr>
              <w:t>防渗层</w:t>
            </w:r>
            <w:r>
              <w:rPr>
                <w:rFonts w:ascii="Times New Roman" w:hAnsi="Times New Roman" w:cs="Times New Roman"/>
                <w:sz w:val="24"/>
              </w:rPr>
              <w:t>渗透系数不大于1×10</w:t>
            </w:r>
            <w:r>
              <w:rPr>
                <w:rFonts w:ascii="Times New Roman" w:hAnsi="Times New Roman" w:cs="Times New Roman"/>
                <w:sz w:val="24"/>
                <w:vertAlign w:val="superscript"/>
              </w:rPr>
              <w:t>-7</w:t>
            </w:r>
            <w:r>
              <w:rPr>
                <w:rFonts w:ascii="Times New Roman" w:hAnsi="Times New Roman" w:cs="Times New Roman"/>
                <w:sz w:val="24"/>
              </w:rPr>
              <w:t>cm/s；也可参考《生活垃圾填埋场污染控制标准》（GB16889-2008），一般污染防治区地坪混凝土防渗层抗渗等级不应小于P6，其厚度不宜小于100mm，其防渗层性能应与1.5m厚黏土层（渗透系数1×10</w:t>
            </w:r>
            <w:r>
              <w:rPr>
                <w:rFonts w:ascii="Times New Roman" w:hAnsi="Times New Roman" w:cs="Times New Roman"/>
                <w:sz w:val="24"/>
                <w:vertAlign w:val="superscript"/>
              </w:rPr>
              <w:t>-7</w:t>
            </w:r>
            <w:r>
              <w:rPr>
                <w:rFonts w:ascii="Times New Roman" w:hAnsi="Times New Roman" w:cs="Times New Roman"/>
                <w:sz w:val="24"/>
              </w:rPr>
              <w:t>cm/s）等效。</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w:instrText>
            </w:r>
            <w:r>
              <w:rPr>
                <w:rFonts w:hint="eastAsia" w:ascii="Times New Roman" w:hAnsi="Times New Roman" w:cs="Times New Roman"/>
                <w:sz w:val="24"/>
              </w:rPr>
              <w:instrText xml:space="preserve">= 3 \* GB3</w:instrText>
            </w:r>
            <w:r>
              <w:rPr>
                <w:rFonts w:ascii="Times New Roman" w:hAnsi="Times New Roman" w:cs="Times New Roman"/>
                <w:sz w:val="24"/>
              </w:rPr>
              <w:instrText xml:space="preserve"> </w:instrText>
            </w:r>
            <w:r>
              <w:rPr>
                <w:rFonts w:ascii="Times New Roman" w:hAnsi="Times New Roman" w:cs="Times New Roman"/>
                <w:sz w:val="24"/>
              </w:rPr>
              <w:fldChar w:fldCharType="separate"/>
            </w:r>
            <w:r>
              <w:rPr>
                <w:rFonts w:hint="eastAsia" w:ascii="Times New Roman" w:hAnsi="Times New Roman" w:cs="Times New Roman"/>
                <w:sz w:val="24"/>
              </w:rPr>
              <w:t>③</w:t>
            </w:r>
            <w:r>
              <w:rPr>
                <w:rFonts w:ascii="Times New Roman" w:hAnsi="Times New Roman" w:cs="Times New Roman"/>
                <w:sz w:val="24"/>
              </w:rPr>
              <w:fldChar w:fldCharType="end"/>
            </w:r>
            <w:r>
              <w:rPr>
                <w:rFonts w:ascii="Times New Roman" w:hAnsi="Times New Roman" w:cs="Times New Roman"/>
                <w:sz w:val="24"/>
              </w:rPr>
              <w:t>简单防渗区</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进行一般地面硬化即可。</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（3）影响分析</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本项目厂房内地面采用水泥硬化地面，具有一定防渗能力。原有的各类污废水处理设施也进行了一定的防渗化处理。拟新增的雨水池、</w:t>
            </w:r>
            <w:r>
              <w:rPr>
                <w:rFonts w:hint="eastAsia" w:ascii="Times New Roman" w:hAnsi="Times New Roman" w:cs="Times New Roman"/>
                <w:color w:val="00B050"/>
                <w:sz w:val="24"/>
              </w:rPr>
              <w:t>处理站</w:t>
            </w:r>
            <w:r>
              <w:rPr>
                <w:rFonts w:hint="eastAsia" w:ascii="Times New Roman" w:hAnsi="Times New Roman" w:cs="Times New Roman"/>
                <w:sz w:val="24"/>
              </w:rPr>
              <w:t>、应急事故池、烟气处理系统循环池、污泥池和拟改造的危废间等均采取防渗处理。正常情况下，以上设备、设施不会发生污废水渗漏事故，对地下水环境影响小。但若污泥池、</w:t>
            </w:r>
            <w:r>
              <w:rPr>
                <w:rFonts w:hint="eastAsia" w:ascii="Times New Roman" w:hAnsi="Times New Roman" w:cs="Times New Roman"/>
                <w:color w:val="00B050"/>
                <w:sz w:val="24"/>
              </w:rPr>
              <w:t>处理站</w:t>
            </w:r>
            <w:r>
              <w:rPr>
                <w:rFonts w:hint="eastAsia" w:ascii="Times New Roman" w:hAnsi="Times New Roman" w:cs="Times New Roman"/>
                <w:sz w:val="24"/>
              </w:rPr>
              <w:t>、应急事故池、烟气处理系统循环池、危废间废机油等发生泄漏，则可能给片区地下水环境造成一定程度不利影响。因此，建设单位应加强管理，避免出现非正常泄漏情况。</w:t>
            </w: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4.2.9 污泥运输对道路沿线的环境分析</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本项目地处</w:t>
            </w:r>
            <w:r>
              <w:rPr>
                <w:rFonts w:hint="eastAsia" w:ascii="Times New Roman" w:hAnsi="Times New Roman" w:cs="Times New Roman"/>
                <w:sz w:val="24"/>
              </w:rPr>
              <w:t>工业园区</w:t>
            </w:r>
            <w:r>
              <w:rPr>
                <w:rFonts w:ascii="Times New Roman" w:hAnsi="Times New Roman" w:cs="Times New Roman"/>
                <w:sz w:val="24"/>
              </w:rPr>
              <w:t>，道路运输途径的敏感点</w:t>
            </w:r>
            <w:r>
              <w:rPr>
                <w:rFonts w:hint="eastAsia" w:ascii="Times New Roman" w:hAnsi="Times New Roman" w:cs="Times New Roman"/>
                <w:sz w:val="24"/>
              </w:rPr>
              <w:t>不</w:t>
            </w:r>
            <w:r>
              <w:rPr>
                <w:rFonts w:ascii="Times New Roman" w:hAnsi="Times New Roman" w:cs="Times New Roman"/>
                <w:sz w:val="24"/>
              </w:rPr>
              <w:t>多，为防止原料运输对敏感点产生较大影响，评价建议建设单位采取以下防止措施：</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（1）合理规划运输路线，尽可能避开人口集中区域。</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控制物料装卸高度，不应装载过满；途径居民点时车辆应减速慢行，控制车辆车速；</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采用特定的防漏的污泥运输车运输污泥，并对运输车加盖篷布，喷洒除臭剂</w:t>
            </w:r>
            <w:r>
              <w:rPr>
                <w:rFonts w:hint="eastAsia" w:ascii="Times New Roman" w:hAnsi="Times New Roman" w:cs="Times New Roman"/>
                <w:sz w:val="24"/>
              </w:rPr>
              <w:t>；</w:t>
            </w:r>
            <w:r>
              <w:rPr>
                <w:rFonts w:ascii="Times New Roman" w:hAnsi="Times New Roman" w:cs="Times New Roman"/>
                <w:sz w:val="24"/>
              </w:rPr>
              <w:t>同时加强运输车辆的使用管理，并定期检修，使运输车辆保持良好的使用状态；</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（4）</w:t>
            </w:r>
            <w:r>
              <w:rPr>
                <w:rFonts w:ascii="Times New Roman" w:hAnsi="Times New Roman" w:cs="Times New Roman"/>
                <w:sz w:val="24"/>
              </w:rPr>
              <w:t>合理调整运输时间，尽量避开居民休息等时间点运输；</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经采取以上措施，可有效减少道路扬尘</w:t>
            </w:r>
            <w:r>
              <w:rPr>
                <w:rFonts w:hint="eastAsia" w:ascii="Times New Roman" w:hAnsi="Times New Roman" w:cs="Times New Roman"/>
                <w:sz w:val="24"/>
              </w:rPr>
              <w:t>、噪声</w:t>
            </w:r>
            <w:r>
              <w:rPr>
                <w:rFonts w:ascii="Times New Roman" w:hAnsi="Times New Roman" w:cs="Times New Roman"/>
                <w:sz w:val="24"/>
              </w:rPr>
              <w:t>及运输时臭气对道路沿线居民的影响。</w:t>
            </w: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4.2.10 环境管理</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（1）</w:t>
            </w:r>
            <w:r>
              <w:rPr>
                <w:rFonts w:ascii="Times New Roman" w:hAnsi="Times New Roman" w:cs="Times New Roman"/>
                <w:sz w:val="24"/>
              </w:rPr>
              <w:t>管理机构</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本项目应加强环境管理，设立专门的环境管理机构，对本项目相关的环境问题进行综合管理。管理机构着重环境管理制度、计划的设立、修改与监督执行，加强工作人员环保意识和能力的培训及环保设施的管理与监测工作的组织，确保环保资金到位。建立环保管理台账，并定期报地方环保主管部门备案，审核。</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施工期环境管理和监控计划</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施工期的环境管理和监控计划包括施工管理队伍中环境管理机构的组成和任务、施工方案的审查、施工期环境监察制度的建立和施工结束后有关污染控制方面的验收内容等。管理机构的组织和职责；施工期环境管理监督小组的成员包括施工单位的环保监督员、监理工程师和建设单位的环境管理人员。施工期施工场地内外有关施工活动的各项污染防治措施的实施均由施工单位负责，由工程监理单位和建设单位进行检查、监督。所在地区环保局审核实施的结果。</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监控计划的内容：监控计划包括监督控制措施、考核手段和控制目标。</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1）</w:t>
            </w:r>
            <w:r>
              <w:rPr>
                <w:rFonts w:ascii="Times New Roman" w:hAnsi="Times New Roman" w:cs="Times New Roman"/>
                <w:sz w:val="24"/>
              </w:rPr>
              <w:t>控制大气污染，通过教育和监督运行控制。</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控制噪声污染，通过监督管理和对噪声污染处罚得当的方式控制噪声。</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控制水质污染，通过试管人员自我要求与监督人员管理，控制水的污染。</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规范管理</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项目投产运行后，应建立个主要污染物类别、数量、浓度、排放方式、排放去向、达标情况等的台账，并按环保部门要求及时上报。</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建设单位建立健全环境管理制度和环保设施操作规程，建立健全岗位责任制：建立厂长负责制，明确每名工作人员的责任范围及工作权限。加强监测数据的统计管理，对废气排放口进行编号张贴明确的指示标志，同时对每个排气筒建立档案，明确每个排气筒的监测规范、监测频率，记录每次监测结果。制定总量控制指标，并纳入各级生产组织的经济考核体系，严格控制污染物排放总量。加强项目环境保护管理要求，对污染处理设施的运行和管理要设置专门的管理人员并建立规范的台账记录。</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（4）</w:t>
            </w:r>
            <w:r>
              <w:rPr>
                <w:rFonts w:ascii="Times New Roman" w:hAnsi="Times New Roman" w:cs="Times New Roman"/>
                <w:sz w:val="24"/>
              </w:rPr>
              <w:t>规范采样口</w:t>
            </w:r>
          </w:p>
          <w:p>
            <w:pPr>
              <w:spacing w:line="360" w:lineRule="auto"/>
              <w:ind w:firstLine="240" w:firstLineChars="100"/>
              <w:jc w:val="left"/>
              <w:rPr>
                <w:rFonts w:ascii="Times New Roman" w:hAnsi="Times New Roman" w:cs="Times New Roman"/>
                <w:sz w:val="24"/>
              </w:rPr>
            </w:pPr>
            <w:r>
              <w:rPr>
                <w:rFonts w:ascii="Times New Roman" w:hAnsi="Times New Roman" w:cs="Times New Roman"/>
                <w:sz w:val="24"/>
              </w:rPr>
              <w:t>根据国家标准《环境保护图形标志——排放口(源)》和国家环保局《排污口规范整治要求(试行)》的技术要求，企业所有排污口</w:t>
            </w:r>
            <w:r>
              <w:rPr>
                <w:rFonts w:hint="eastAsia" w:ascii="Times New Roman" w:hAnsi="Times New Roman" w:cs="Times New Roman"/>
                <w:sz w:val="24"/>
              </w:rPr>
              <w:t>（</w:t>
            </w:r>
            <w:r>
              <w:rPr>
                <w:rFonts w:ascii="Times New Roman" w:hAnsi="Times New Roman" w:cs="Times New Roman"/>
                <w:sz w:val="24"/>
              </w:rPr>
              <w:t>包括水、气、声、渣</w:t>
            </w:r>
            <w:r>
              <w:rPr>
                <w:rFonts w:hint="eastAsia" w:ascii="Times New Roman" w:hAnsi="Times New Roman" w:cs="Times New Roman"/>
                <w:sz w:val="24"/>
              </w:rPr>
              <w:t>）</w:t>
            </w:r>
            <w:r>
              <w:rPr>
                <w:rFonts w:ascii="Times New Roman" w:hAnsi="Times New Roman" w:cs="Times New Roman"/>
                <w:sz w:val="24"/>
              </w:rPr>
              <w:t xml:space="preserve">必须按照“便于采样、便于计算监测、便于日常现场监督检查”的原则和规范化要求，设置与之相适应的环境保护图形标志牌，回执企业排污口分布图。排污口规范化设置技术要求： </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1）</w:t>
            </w:r>
            <w:r>
              <w:rPr>
                <w:rFonts w:ascii="Times New Roman" w:hAnsi="Times New Roman" w:cs="Times New Roman"/>
                <w:sz w:val="24"/>
              </w:rPr>
              <w:t>合理确定废气排气口位置，并按《污染源监测技术规范》设置采样点。</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2）</w:t>
            </w:r>
            <w:r>
              <w:rPr>
                <w:rFonts w:ascii="Times New Roman" w:hAnsi="Times New Roman" w:cs="Times New Roman"/>
                <w:sz w:val="24"/>
              </w:rPr>
              <w:t xml:space="preserve">按照 GB15562.1-1995 及 GB15562.2-1995《环境保护图形标志》的规定，规范化整治的排污口应设置相应的环境保护图形标志牌。 </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3）</w:t>
            </w:r>
            <w:r>
              <w:rPr>
                <w:rFonts w:ascii="Times New Roman" w:hAnsi="Times New Roman" w:cs="Times New Roman"/>
                <w:sz w:val="24"/>
              </w:rPr>
              <w:t xml:space="preserve">按要求填写由国家环境保护总局统一印制的《中华人民共和国规范化排污标志登记证》并根据登记证的内容建立排污口管理档案。 </w:t>
            </w:r>
          </w:p>
          <w:p>
            <w:pPr>
              <w:spacing w:line="360" w:lineRule="auto"/>
              <w:ind w:firstLine="240" w:firstLineChars="100"/>
              <w:jc w:val="left"/>
              <w:rPr>
                <w:rFonts w:ascii="Times New Roman" w:hAnsi="Times New Roman" w:cs="Times New Roman"/>
                <w:sz w:val="24"/>
              </w:rPr>
            </w:pPr>
            <w:r>
              <w:rPr>
                <w:rFonts w:hint="eastAsia" w:ascii="Times New Roman" w:hAnsi="Times New Roman" w:cs="Times New Roman"/>
                <w:sz w:val="24"/>
              </w:rPr>
              <w:t>4）</w:t>
            </w:r>
            <w:r>
              <w:rPr>
                <w:rFonts w:ascii="Times New Roman" w:hAnsi="Times New Roman" w:cs="Times New Roman"/>
                <w:sz w:val="24"/>
              </w:rPr>
              <w:t>规范化整治排污口的有关设施属环境保护设施，应将其纳入本单位设备管理，并选派责任心情，有专业知识和技能的兼、专职人员对排污口进行管理。</w:t>
            </w:r>
          </w:p>
          <w:p>
            <w:pPr>
              <w:pStyle w:val="11"/>
              <w:spacing w:line="360" w:lineRule="auto"/>
              <w:ind w:left="233" w:leftChars="111" w:right="105" w:rightChars="50"/>
              <w:rPr>
                <w:rFonts w:ascii="Times New Roman" w:hAnsi="Times New Roman" w:cs="Times New Roman"/>
                <w:b/>
              </w:rPr>
            </w:pPr>
            <w:r>
              <w:rPr>
                <w:rFonts w:ascii="Times New Roman" w:hAnsi="Times New Roman" w:cs="Times New Roman"/>
                <w:b/>
              </w:rPr>
              <w:t>4.2.10 环境保护设施验收</w:t>
            </w:r>
          </w:p>
          <w:p>
            <w:pPr>
              <w:spacing w:line="360" w:lineRule="auto"/>
              <w:ind w:firstLine="240" w:firstLineChars="100"/>
            </w:pPr>
            <w:r>
              <w:rPr>
                <w:rFonts w:ascii="Times New Roman" w:hAnsi="Times New Roman" w:eastAsia="宋体" w:cs="Times New Roman"/>
                <w:sz w:val="24"/>
              </w:rPr>
              <w:t>根据本项目的具体情况，环境保护设施验收建议内容见下表。</w:t>
            </w:r>
          </w:p>
          <w:p>
            <w:pPr>
              <w:ind w:firstLine="480"/>
              <w:jc w:val="center"/>
              <w:rPr>
                <w:rFonts w:ascii="Times New Roman" w:hAnsi="Times New Roman" w:eastAsia="宋体" w:cs="Times New Roman"/>
                <w:b/>
                <w:bCs/>
              </w:rPr>
            </w:pPr>
            <w:r>
              <w:rPr>
                <w:rFonts w:ascii="Times New Roman" w:hAnsi="Times New Roman" w:eastAsia="宋体" w:cs="Times New Roman"/>
                <w:b/>
                <w:bCs/>
              </w:rPr>
              <w:t>表4-28    环境保护设施验收一览表</w:t>
            </w:r>
          </w:p>
          <w:tbl>
            <w:tblPr>
              <w:tblStyle w:val="21"/>
              <w:tblW w:w="80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
            <w:tblGrid>
              <w:gridCol w:w="884"/>
              <w:gridCol w:w="1581"/>
              <w:gridCol w:w="3118"/>
              <w:gridCol w:w="2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187" w:hRule="atLeast"/>
                <w:jc w:val="center"/>
              </w:trPr>
              <w:tc>
                <w:tcPr>
                  <w:tcW w:w="884" w:type="dxa"/>
                  <w:vAlign w:val="center"/>
                </w:tcPr>
                <w:p>
                  <w:pPr>
                    <w:jc w:val="center"/>
                    <w:rPr>
                      <w:rFonts w:ascii="Times New Roman" w:hAnsi="Times New Roman" w:eastAsia="宋体" w:cs="Times New Roman"/>
                      <w:b/>
                      <w:bCs/>
                      <w:color w:val="00B050"/>
                      <w:kern w:val="0"/>
                      <w:szCs w:val="21"/>
                    </w:rPr>
                  </w:pPr>
                  <w:r>
                    <w:rPr>
                      <w:rFonts w:ascii="Times New Roman" w:hAnsi="Times New Roman" w:eastAsia="宋体" w:cs="Times New Roman"/>
                      <w:b/>
                      <w:bCs/>
                      <w:color w:val="00B050"/>
                      <w:kern w:val="0"/>
                      <w:szCs w:val="21"/>
                    </w:rPr>
                    <w:t>项目</w:t>
                  </w:r>
                </w:p>
              </w:tc>
              <w:tc>
                <w:tcPr>
                  <w:tcW w:w="1581" w:type="dxa"/>
                  <w:vAlign w:val="center"/>
                </w:tcPr>
                <w:p>
                  <w:pPr>
                    <w:jc w:val="center"/>
                    <w:rPr>
                      <w:rFonts w:ascii="Times New Roman" w:hAnsi="Times New Roman" w:eastAsia="宋体" w:cs="Times New Roman"/>
                      <w:b/>
                      <w:bCs/>
                      <w:color w:val="00B050"/>
                      <w:kern w:val="0"/>
                      <w:szCs w:val="21"/>
                    </w:rPr>
                  </w:pPr>
                  <w:r>
                    <w:rPr>
                      <w:rFonts w:ascii="Times New Roman" w:hAnsi="Times New Roman" w:eastAsia="宋体" w:cs="Times New Roman"/>
                      <w:b/>
                      <w:bCs/>
                      <w:color w:val="00B050"/>
                      <w:kern w:val="0"/>
                      <w:szCs w:val="21"/>
                    </w:rPr>
                    <w:t>污染源</w:t>
                  </w:r>
                </w:p>
              </w:tc>
              <w:tc>
                <w:tcPr>
                  <w:tcW w:w="3118" w:type="dxa"/>
                  <w:vAlign w:val="center"/>
                </w:tcPr>
                <w:p>
                  <w:pPr>
                    <w:jc w:val="center"/>
                    <w:rPr>
                      <w:rFonts w:ascii="Times New Roman" w:hAnsi="Times New Roman" w:eastAsia="宋体" w:cs="Times New Roman"/>
                      <w:b/>
                      <w:bCs/>
                      <w:color w:val="00B050"/>
                      <w:kern w:val="0"/>
                      <w:szCs w:val="21"/>
                    </w:rPr>
                  </w:pPr>
                  <w:r>
                    <w:rPr>
                      <w:rFonts w:ascii="Times New Roman" w:hAnsi="Times New Roman" w:eastAsia="宋体" w:cs="Times New Roman"/>
                      <w:b/>
                      <w:bCs/>
                      <w:color w:val="00B050"/>
                      <w:kern w:val="0"/>
                      <w:szCs w:val="21"/>
                    </w:rPr>
                    <w:t>环保设施</w:t>
                  </w:r>
                </w:p>
              </w:tc>
              <w:tc>
                <w:tcPr>
                  <w:tcW w:w="2417" w:type="dxa"/>
                  <w:vAlign w:val="center"/>
                </w:tcPr>
                <w:p>
                  <w:pPr>
                    <w:jc w:val="center"/>
                    <w:rPr>
                      <w:rFonts w:ascii="Times New Roman" w:hAnsi="Times New Roman" w:eastAsia="宋体" w:cs="Times New Roman"/>
                      <w:b/>
                      <w:bCs/>
                      <w:color w:val="00B050"/>
                      <w:kern w:val="0"/>
                      <w:szCs w:val="21"/>
                    </w:rPr>
                  </w:pPr>
                  <w:r>
                    <w:rPr>
                      <w:rFonts w:ascii="Times New Roman" w:hAnsi="Times New Roman" w:eastAsia="宋体" w:cs="Times New Roman"/>
                      <w:b/>
                      <w:bCs/>
                      <w:color w:val="00B050"/>
                      <w:kern w:val="0"/>
                      <w:szCs w:val="21"/>
                    </w:rPr>
                    <w:t>验收标准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64" w:hRule="atLeast"/>
                <w:jc w:val="center"/>
              </w:trPr>
              <w:tc>
                <w:tcPr>
                  <w:tcW w:w="884" w:type="dxa"/>
                  <w:vMerge w:val="restart"/>
                  <w:vAlign w:val="center"/>
                </w:tcPr>
                <w:p>
                  <w:pPr>
                    <w:jc w:val="center"/>
                    <w:rPr>
                      <w:rFonts w:ascii="Times New Roman" w:hAnsi="Times New Roman" w:eastAsia="宋体" w:cs="Times New Roman"/>
                      <w:color w:val="00B050"/>
                      <w:kern w:val="0"/>
                      <w:szCs w:val="21"/>
                    </w:rPr>
                  </w:pPr>
                  <w:r>
                    <w:rPr>
                      <w:rFonts w:ascii="Times New Roman" w:hAnsi="Times New Roman" w:eastAsia="宋体" w:cs="Times New Roman"/>
                      <w:color w:val="00B050"/>
                      <w:kern w:val="0"/>
                      <w:szCs w:val="21"/>
                    </w:rPr>
                    <w:t>废水</w:t>
                  </w:r>
                </w:p>
              </w:tc>
              <w:tc>
                <w:tcPr>
                  <w:tcW w:w="1581" w:type="dxa"/>
                  <w:vAlign w:val="center"/>
                </w:tcPr>
                <w:p>
                  <w:pPr>
                    <w:jc w:val="center"/>
                    <w:rPr>
                      <w:rFonts w:ascii="Times New Roman" w:hAnsi="Times New Roman" w:eastAsia="宋体" w:cs="Times New Roman"/>
                      <w:color w:val="00B050"/>
                      <w:kern w:val="0"/>
                      <w:szCs w:val="21"/>
                    </w:rPr>
                  </w:pPr>
                  <w:r>
                    <w:rPr>
                      <w:rFonts w:ascii="Times New Roman" w:hAnsi="Times New Roman" w:eastAsia="宋体" w:cs="Times New Roman"/>
                      <w:color w:val="00B050"/>
                      <w:kern w:val="0"/>
                      <w:szCs w:val="21"/>
                    </w:rPr>
                    <w:t>生活污水</w:t>
                  </w:r>
                </w:p>
              </w:tc>
              <w:tc>
                <w:tcPr>
                  <w:tcW w:w="3118" w:type="dxa"/>
                  <w:vAlign w:val="center"/>
                </w:tcPr>
                <w:p>
                  <w:pPr>
                    <w:jc w:val="center"/>
                    <w:rPr>
                      <w:rFonts w:ascii="Times New Roman" w:hAnsi="Times New Roman" w:eastAsia="宋体" w:cs="Times New Roman"/>
                      <w:color w:val="00B050"/>
                      <w:kern w:val="0"/>
                      <w:szCs w:val="21"/>
                    </w:rPr>
                  </w:pPr>
                  <w:r>
                    <w:rPr>
                      <w:rFonts w:hint="eastAsia" w:ascii="Times New Roman" w:hAnsi="Times New Roman" w:cs="Times New Roman"/>
                      <w:color w:val="00B050"/>
                      <w:szCs w:val="21"/>
                    </w:rPr>
                    <w:t>设</w:t>
                  </w:r>
                  <w:r>
                    <w:rPr>
                      <w:rFonts w:ascii="Times New Roman" w:hAnsi="Times New Roman" w:cs="Times New Roman"/>
                      <w:color w:val="00B050"/>
                      <w:szCs w:val="21"/>
                    </w:rPr>
                    <w:t>5</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ascii="Times New Roman" w:hAnsi="Times New Roman" w:cs="Times New Roman"/>
                      <w:color w:val="00B050"/>
                      <w:szCs w:val="21"/>
                    </w:rPr>
                    <w:t>/</w:t>
                  </w:r>
                  <w:r>
                    <w:rPr>
                      <w:rFonts w:hint="eastAsia" w:ascii="Times New Roman" w:hAnsi="Times New Roman" w:cs="Times New Roman"/>
                      <w:color w:val="00B050"/>
                      <w:szCs w:val="21"/>
                    </w:rPr>
                    <w:t>d污水处理站，末端设</w:t>
                  </w:r>
                  <w:r>
                    <w:rPr>
                      <w:rFonts w:ascii="Times New Roman" w:hAnsi="Times New Roman" w:cs="Times New Roman"/>
                      <w:color w:val="00B050"/>
                      <w:szCs w:val="21"/>
                    </w:rPr>
                    <w:t>5</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清水池1个；设2</w:t>
                  </w:r>
                  <w:r>
                    <w:rPr>
                      <w:rFonts w:ascii="Times New Roman" w:hAnsi="Times New Roman" w:cs="Times New Roman"/>
                      <w:color w:val="00B050"/>
                      <w:szCs w:val="21"/>
                    </w:rPr>
                    <w:t>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化粪池和2m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隔油池；配套设污水收集管网3</w:t>
                  </w:r>
                  <w:r>
                    <w:rPr>
                      <w:rFonts w:ascii="Times New Roman" w:hAnsi="Times New Roman" w:cs="Times New Roman"/>
                      <w:color w:val="00B050"/>
                      <w:szCs w:val="21"/>
                    </w:rPr>
                    <w:t>00</w:t>
                  </w:r>
                  <w:r>
                    <w:rPr>
                      <w:rFonts w:hint="eastAsia" w:ascii="Times New Roman" w:hAnsi="Times New Roman" w:cs="Times New Roman"/>
                      <w:color w:val="00B050"/>
                      <w:szCs w:val="21"/>
                    </w:rPr>
                    <w:t>m。</w:t>
                  </w:r>
                </w:p>
              </w:tc>
              <w:tc>
                <w:tcPr>
                  <w:tcW w:w="2417" w:type="dxa"/>
                  <w:vAlign w:val="center"/>
                </w:tcPr>
                <w:p>
                  <w:pPr>
                    <w:jc w:val="center"/>
                    <w:rPr>
                      <w:rFonts w:ascii="Times New Roman" w:hAnsi="Times New Roman" w:eastAsia="宋体" w:cs="Times New Roman"/>
                      <w:color w:val="00B050"/>
                      <w:kern w:val="0"/>
                      <w:szCs w:val="21"/>
                    </w:rPr>
                  </w:pPr>
                  <w:r>
                    <w:rPr>
                      <w:rFonts w:ascii="Times New Roman" w:hAnsi="Times New Roman" w:eastAsia="宋体" w:cs="Times New Roman"/>
                      <w:color w:val="00B050"/>
                      <w:kern w:val="0"/>
                      <w:szCs w:val="21"/>
                    </w:rPr>
                    <w:t>回用于厂区绿化</w:t>
                  </w:r>
                  <w:r>
                    <w:rPr>
                      <w:rFonts w:hint="eastAsia" w:ascii="Times New Roman" w:hAnsi="Times New Roman" w:eastAsia="宋体" w:cs="Times New Roman"/>
                      <w:color w:val="00B050"/>
                      <w:kern w:val="0"/>
                      <w:szCs w:val="21"/>
                    </w:rPr>
                    <w:t>、生产、降尘等</w:t>
                  </w:r>
                  <w:r>
                    <w:rPr>
                      <w:rFonts w:ascii="Times New Roman" w:hAnsi="Times New Roman" w:eastAsia="宋体" w:cs="Times New Roman"/>
                      <w:color w:val="00B050"/>
                      <w:kern w:val="0"/>
                      <w:szCs w:val="21"/>
                    </w:rPr>
                    <w:t>，不外排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64" w:hRule="atLeast"/>
                <w:jc w:val="center"/>
              </w:trPr>
              <w:tc>
                <w:tcPr>
                  <w:tcW w:w="884" w:type="dxa"/>
                  <w:vMerge w:val="continue"/>
                  <w:vAlign w:val="center"/>
                </w:tcPr>
                <w:p>
                  <w:pPr>
                    <w:jc w:val="center"/>
                    <w:rPr>
                      <w:rFonts w:ascii="Times New Roman" w:hAnsi="Times New Roman" w:eastAsia="宋体" w:cs="Times New Roman"/>
                      <w:color w:val="00B050"/>
                      <w:kern w:val="0"/>
                      <w:szCs w:val="21"/>
                    </w:rPr>
                  </w:pPr>
                </w:p>
              </w:tc>
              <w:tc>
                <w:tcPr>
                  <w:tcW w:w="1581"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雨污分流</w:t>
                  </w:r>
                </w:p>
              </w:tc>
              <w:tc>
                <w:tcPr>
                  <w:tcW w:w="3118"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雨水管沟</w:t>
                  </w:r>
                  <w:r>
                    <w:rPr>
                      <w:rFonts w:ascii="Times New Roman" w:hAnsi="Times New Roman" w:cs="Times New Roman"/>
                      <w:color w:val="00B050"/>
                      <w:szCs w:val="21"/>
                    </w:rPr>
                    <w:t>2250</w:t>
                  </w:r>
                  <w:r>
                    <w:rPr>
                      <w:rFonts w:hint="eastAsia" w:ascii="Times New Roman" w:hAnsi="Times New Roman" w:cs="Times New Roman"/>
                      <w:color w:val="00B050"/>
                      <w:szCs w:val="21"/>
                    </w:rPr>
                    <w:t>m</w:t>
                  </w:r>
                </w:p>
              </w:tc>
              <w:tc>
                <w:tcPr>
                  <w:tcW w:w="2417"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64" w:hRule="atLeast"/>
                <w:jc w:val="center"/>
              </w:trPr>
              <w:tc>
                <w:tcPr>
                  <w:tcW w:w="884" w:type="dxa"/>
                  <w:vMerge w:val="continue"/>
                  <w:vAlign w:val="center"/>
                </w:tcPr>
                <w:p>
                  <w:pPr>
                    <w:jc w:val="center"/>
                    <w:rPr>
                      <w:rFonts w:ascii="Times New Roman" w:hAnsi="Times New Roman" w:eastAsia="宋体" w:cs="Times New Roman"/>
                      <w:color w:val="00B050"/>
                      <w:kern w:val="0"/>
                      <w:szCs w:val="21"/>
                    </w:rPr>
                  </w:pPr>
                </w:p>
              </w:tc>
              <w:tc>
                <w:tcPr>
                  <w:tcW w:w="1581"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雨水收集</w:t>
                  </w:r>
                </w:p>
              </w:tc>
              <w:tc>
                <w:tcPr>
                  <w:tcW w:w="3118"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设1个15</w:t>
                  </w:r>
                  <w:r>
                    <w:rPr>
                      <w:rFonts w:ascii="Times New Roman" w:hAnsi="Times New Roman" w:cs="Times New Roman"/>
                      <w:color w:val="00B050"/>
                      <w:szCs w:val="21"/>
                    </w:rPr>
                    <w:t>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雨水收集池和6</w:t>
                  </w:r>
                  <w:r>
                    <w:rPr>
                      <w:rFonts w:ascii="Times New Roman" w:hAnsi="Times New Roman" w:cs="Times New Roman"/>
                      <w:color w:val="00B050"/>
                      <w:szCs w:val="21"/>
                    </w:rPr>
                    <w:t>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雨水收集罐。</w:t>
                  </w:r>
                </w:p>
              </w:tc>
              <w:tc>
                <w:tcPr>
                  <w:tcW w:w="2417"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全部回用，不排放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64" w:hRule="atLeast"/>
                <w:jc w:val="center"/>
              </w:trPr>
              <w:tc>
                <w:tcPr>
                  <w:tcW w:w="884" w:type="dxa"/>
                  <w:vMerge w:val="continue"/>
                  <w:vAlign w:val="center"/>
                </w:tcPr>
                <w:p>
                  <w:pPr>
                    <w:jc w:val="center"/>
                    <w:rPr>
                      <w:rFonts w:ascii="Times New Roman" w:hAnsi="Times New Roman" w:eastAsia="宋体" w:cs="Times New Roman"/>
                      <w:color w:val="00B050"/>
                      <w:kern w:val="0"/>
                      <w:szCs w:val="21"/>
                    </w:rPr>
                  </w:pPr>
                </w:p>
              </w:tc>
              <w:tc>
                <w:tcPr>
                  <w:tcW w:w="1581"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事故水</w:t>
                  </w:r>
                </w:p>
              </w:tc>
              <w:tc>
                <w:tcPr>
                  <w:tcW w:w="3118"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设</w:t>
                  </w:r>
                  <w:r>
                    <w:rPr>
                      <w:rFonts w:ascii="Times New Roman" w:hAnsi="Times New Roman" w:cs="Times New Roman"/>
                      <w:color w:val="00B050"/>
                      <w:szCs w:val="21"/>
                    </w:rPr>
                    <w:t>20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应急事故池1座</w:t>
                  </w:r>
                </w:p>
              </w:tc>
              <w:tc>
                <w:tcPr>
                  <w:tcW w:w="2417"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事故废水不外排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269" w:hRule="atLeast"/>
                <w:jc w:val="center"/>
              </w:trPr>
              <w:tc>
                <w:tcPr>
                  <w:tcW w:w="884" w:type="dxa"/>
                  <w:vMerge w:val="continue"/>
                  <w:vAlign w:val="center"/>
                </w:tcPr>
                <w:p>
                  <w:pPr>
                    <w:jc w:val="center"/>
                    <w:rPr>
                      <w:rFonts w:ascii="Times New Roman" w:hAnsi="Times New Roman" w:cs="Times New Roman"/>
                      <w:color w:val="00B050"/>
                      <w:kern w:val="0"/>
                      <w:szCs w:val="21"/>
                    </w:rPr>
                  </w:pPr>
                </w:p>
              </w:tc>
              <w:tc>
                <w:tcPr>
                  <w:tcW w:w="1581"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原料堆场</w:t>
                  </w:r>
                </w:p>
              </w:tc>
              <w:tc>
                <w:tcPr>
                  <w:tcW w:w="3118" w:type="dxa"/>
                  <w:vAlign w:val="center"/>
                </w:tcPr>
                <w:p>
                  <w:pPr>
                    <w:jc w:val="center"/>
                    <w:rPr>
                      <w:rFonts w:ascii="Times New Roman" w:hAnsi="Times New Roman" w:eastAsia="宋体" w:cs="Times New Roman"/>
                      <w:color w:val="00B050"/>
                      <w:kern w:val="0"/>
                      <w:szCs w:val="21"/>
                    </w:rPr>
                  </w:pPr>
                  <w:r>
                    <w:rPr>
                      <w:rFonts w:hint="eastAsia" w:ascii="Times New Roman" w:hAnsi="Times New Roman" w:cs="Times New Roman"/>
                      <w:color w:val="00B050"/>
                      <w:szCs w:val="21"/>
                    </w:rPr>
                    <w:t>原料堆场增设顶棚，四面围挡（高度不低于物料堆放高度），地面硬化和截排水沟</w:t>
                  </w:r>
                </w:p>
              </w:tc>
              <w:tc>
                <w:tcPr>
                  <w:tcW w:w="2417"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375" w:hRule="atLeast"/>
                <w:jc w:val="center"/>
              </w:trPr>
              <w:tc>
                <w:tcPr>
                  <w:tcW w:w="884" w:type="dxa"/>
                  <w:vMerge w:val="restart"/>
                  <w:vAlign w:val="center"/>
                </w:tcPr>
                <w:p>
                  <w:pPr>
                    <w:jc w:val="center"/>
                    <w:rPr>
                      <w:rFonts w:ascii="Times New Roman" w:hAnsi="Times New Roman" w:eastAsia="宋体" w:cs="Times New Roman"/>
                      <w:color w:val="00B050"/>
                      <w:kern w:val="0"/>
                      <w:szCs w:val="21"/>
                    </w:rPr>
                  </w:pPr>
                  <w:r>
                    <w:rPr>
                      <w:rFonts w:ascii="Times New Roman" w:hAnsi="Times New Roman" w:eastAsia="宋体" w:cs="Times New Roman"/>
                      <w:color w:val="00B050"/>
                      <w:kern w:val="0"/>
                      <w:szCs w:val="21"/>
                    </w:rPr>
                    <w:t>废气</w:t>
                  </w:r>
                </w:p>
              </w:tc>
              <w:tc>
                <w:tcPr>
                  <w:tcW w:w="1581"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臭气</w:t>
                  </w:r>
                </w:p>
              </w:tc>
              <w:tc>
                <w:tcPr>
                  <w:tcW w:w="3118" w:type="dxa"/>
                  <w:vAlign w:val="center"/>
                </w:tcPr>
                <w:p>
                  <w:pPr>
                    <w:jc w:val="center"/>
                    <w:rPr>
                      <w:rFonts w:ascii="Times New Roman" w:hAnsi="Times New Roman" w:eastAsia="宋体" w:cs="Times New Roman"/>
                      <w:color w:val="00B050"/>
                      <w:kern w:val="0"/>
                      <w:szCs w:val="21"/>
                    </w:rPr>
                  </w:pPr>
                  <w:r>
                    <w:rPr>
                      <w:rFonts w:hint="eastAsia" w:ascii="Times New Roman" w:hAnsi="Times New Roman" w:cs="Times New Roman"/>
                      <w:color w:val="00B050"/>
                      <w:szCs w:val="21"/>
                    </w:rPr>
                    <w:t>设1套臭气抽送设施，风量</w:t>
                  </w:r>
                  <w:r>
                    <w:rPr>
                      <w:rFonts w:ascii="Times New Roman" w:hAnsi="Times New Roman" w:cs="Times New Roman"/>
                      <w:color w:val="00B050"/>
                      <w:szCs w:val="21"/>
                    </w:rPr>
                    <w:t>5000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/h，臭气抽入隧道窑预热段焚烧处理。</w:t>
                  </w:r>
                </w:p>
              </w:tc>
              <w:tc>
                <w:tcPr>
                  <w:tcW w:w="2417" w:type="dxa"/>
                  <w:tcBorders>
                    <w:bottom w:val="single" w:color="auto" w:sz="4" w:space="0"/>
                  </w:tcBorders>
                  <w:vAlign w:val="center"/>
                </w:tcPr>
                <w:p>
                  <w:pPr>
                    <w:jc w:val="center"/>
                    <w:rPr>
                      <w:rFonts w:ascii="Times New Roman" w:hAnsi="Times New Roman" w:eastAsia="宋体" w:cs="Times New Roman"/>
                      <w:color w:val="00B050"/>
                      <w:kern w:val="0"/>
                      <w:szCs w:val="21"/>
                    </w:rPr>
                  </w:pPr>
                  <w:r>
                    <w:rPr>
                      <w:rFonts w:hint="eastAsia" w:ascii="Times New Roman" w:hAnsi="Times New Roman" w:cs="Times New Roman"/>
                      <w:color w:val="00B050"/>
                      <w:kern w:val="0"/>
                    </w:rPr>
                    <w:t>《恶臭污染物排放标准》(GB14554-93）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1217" w:hRule="atLeast"/>
                <w:jc w:val="center"/>
              </w:trPr>
              <w:tc>
                <w:tcPr>
                  <w:tcW w:w="884" w:type="dxa"/>
                  <w:vMerge w:val="continue"/>
                  <w:vAlign w:val="center"/>
                </w:tcPr>
                <w:p>
                  <w:pPr>
                    <w:jc w:val="center"/>
                    <w:rPr>
                      <w:rFonts w:ascii="Times New Roman" w:hAnsi="Times New Roman" w:eastAsia="宋体" w:cs="Times New Roman"/>
                      <w:color w:val="00B050"/>
                      <w:kern w:val="0"/>
                      <w:szCs w:val="21"/>
                    </w:rPr>
                  </w:pPr>
                </w:p>
              </w:tc>
              <w:tc>
                <w:tcPr>
                  <w:tcW w:w="1581" w:type="dxa"/>
                  <w:vMerge w:val="restart"/>
                  <w:vAlign w:val="center"/>
                </w:tcPr>
                <w:p>
                  <w:pPr>
                    <w:jc w:val="center"/>
                    <w:rPr>
                      <w:rFonts w:ascii="Times New Roman" w:hAnsi="Times New Roman" w:eastAsia="宋体" w:cs="Times New Roman"/>
                      <w:color w:val="00B050"/>
                      <w:kern w:val="0"/>
                      <w:szCs w:val="21"/>
                    </w:rPr>
                  </w:pPr>
                  <w:r>
                    <w:rPr>
                      <w:rFonts w:ascii="Times New Roman" w:hAnsi="Times New Roman" w:eastAsia="宋体" w:cs="Times New Roman"/>
                      <w:color w:val="00B050"/>
                      <w:kern w:val="0"/>
                      <w:szCs w:val="21"/>
                    </w:rPr>
                    <w:t>焙烧烟气</w:t>
                  </w:r>
                </w:p>
              </w:tc>
              <w:tc>
                <w:tcPr>
                  <w:tcW w:w="3118" w:type="dxa"/>
                  <w:vAlign w:val="center"/>
                </w:tcPr>
                <w:p>
                  <w:pPr>
                    <w:jc w:val="center"/>
                    <w:rPr>
                      <w:rFonts w:ascii="Times New Roman" w:hAnsi="Times New Roman" w:eastAsia="宋体" w:cs="Times New Roman"/>
                      <w:bCs/>
                      <w:color w:val="00B050"/>
                      <w:spacing w:val="-4"/>
                      <w:szCs w:val="21"/>
                    </w:rPr>
                  </w:pPr>
                  <w:r>
                    <w:rPr>
                      <w:rFonts w:hint="eastAsia" w:ascii="Times New Roman" w:hAnsi="Times New Roman" w:cs="Times New Roman"/>
                      <w:color w:val="00B050"/>
                      <w:szCs w:val="21"/>
                    </w:rPr>
                    <w:t>设</w:t>
                  </w:r>
                  <w:r>
                    <w:rPr>
                      <w:rFonts w:ascii="Times New Roman" w:hAnsi="Times New Roman" w:cs="Times New Roman"/>
                      <w:color w:val="00B050"/>
                      <w:szCs w:val="21"/>
                    </w:rPr>
                    <w:t>6</w:t>
                  </w:r>
                  <w:r>
                    <w:rPr>
                      <w:rFonts w:hint="eastAsia" w:ascii="Times New Roman" w:hAnsi="Times New Roman" w:cs="Times New Roman"/>
                      <w:color w:val="00B050"/>
                      <w:szCs w:val="21"/>
                    </w:rPr>
                    <w:t>套“</w:t>
                  </w:r>
                  <w:r>
                    <w:rPr>
                      <w:rFonts w:ascii="Times New Roman" w:hAnsi="Times New Roman" w:eastAsia="宋体" w:cs="Times New Roman"/>
                      <w:bCs/>
                      <w:color w:val="00B050"/>
                      <w:spacing w:val="-4"/>
                      <w:szCs w:val="21"/>
                    </w:rPr>
                    <w:t>双碱法脱硫除尘</w:t>
                  </w:r>
                  <w:r>
                    <w:rPr>
                      <w:rFonts w:ascii="Times New Roman" w:hAnsi="Times New Roman" w:cs="Times New Roman"/>
                      <w:bCs/>
                      <w:color w:val="00B050"/>
                      <w:spacing w:val="-4"/>
                      <w:szCs w:val="21"/>
                    </w:rPr>
                    <w:t>+</w:t>
                  </w:r>
                  <w:r>
                    <w:rPr>
                      <w:rFonts w:ascii="Times New Roman" w:hAnsi="Times New Roman" w:eastAsia="宋体" w:cs="Times New Roman"/>
                      <w:bCs/>
                      <w:color w:val="00B050"/>
                      <w:spacing w:val="-4"/>
                      <w:szCs w:val="21"/>
                    </w:rPr>
                    <w:t>20m排气筒</w:t>
                  </w:r>
                  <w:r>
                    <w:rPr>
                      <w:rFonts w:hint="eastAsia" w:ascii="Times New Roman" w:hAnsi="Times New Roman" w:cs="Times New Roman"/>
                      <w:color w:val="00B050"/>
                      <w:szCs w:val="21"/>
                    </w:rPr>
                    <w:t>”系统处理隧道窑废气</w:t>
                  </w:r>
                </w:p>
              </w:tc>
              <w:tc>
                <w:tcPr>
                  <w:tcW w:w="2417" w:type="dxa"/>
                  <w:vMerge w:val="restart"/>
                  <w:vAlign w:val="center"/>
                </w:tcPr>
                <w:p>
                  <w:pPr>
                    <w:jc w:val="center"/>
                    <w:rPr>
                      <w:rFonts w:ascii="Times New Roman" w:hAnsi="Times New Roman" w:eastAsia="宋体" w:cs="Times New Roman"/>
                      <w:color w:val="00B050"/>
                      <w:kern w:val="0"/>
                      <w:szCs w:val="21"/>
                    </w:rPr>
                  </w:pPr>
                  <w:r>
                    <w:rPr>
                      <w:rFonts w:ascii="Times New Roman" w:hAnsi="Times New Roman" w:cs="Times New Roman"/>
                      <w:color w:val="00B050"/>
                    </w:rPr>
                    <w:t>NO</w:t>
                  </w:r>
                  <w:r>
                    <w:rPr>
                      <w:rFonts w:ascii="Times New Roman" w:hAnsi="Times New Roman" w:cs="Times New Roman"/>
                      <w:color w:val="00B050"/>
                      <w:vertAlign w:val="subscript"/>
                    </w:rPr>
                    <w:t>X</w:t>
                  </w:r>
                  <w:r>
                    <w:rPr>
                      <w:rFonts w:ascii="Times New Roman" w:hAnsi="Times New Roman" w:cs="Times New Roman"/>
                      <w:color w:val="00B050"/>
                    </w:rPr>
                    <w:t>、SO</w:t>
                  </w:r>
                  <w:r>
                    <w:rPr>
                      <w:rFonts w:ascii="Times New Roman" w:hAnsi="Times New Roman" w:cs="Times New Roman"/>
                      <w:color w:val="00B050"/>
                      <w:vertAlign w:val="subscript"/>
                    </w:rPr>
                    <w:t>2</w:t>
                  </w:r>
                  <w:r>
                    <w:rPr>
                      <w:rFonts w:ascii="Times New Roman" w:hAnsi="Times New Roman" w:cs="Times New Roman"/>
                      <w:color w:val="00B050"/>
                    </w:rPr>
                    <w:t>、烟尘</w:t>
                  </w:r>
                  <w:r>
                    <w:rPr>
                      <w:rFonts w:hint="eastAsia" w:ascii="Times New Roman" w:hAnsi="Times New Roman" w:cs="Times New Roman"/>
                      <w:color w:val="00B050"/>
                    </w:rPr>
                    <w:t>、氟化物满足</w:t>
                  </w:r>
                  <w:r>
                    <w:rPr>
                      <w:rFonts w:ascii="Times New Roman" w:hAnsi="Times New Roman" w:cs="Times New Roman"/>
                      <w:color w:val="00B050"/>
                      <w:kern w:val="0"/>
                    </w:rPr>
                    <w:t>《砖瓦工业大气污染物排放标准》</w:t>
                  </w:r>
                  <w:r>
                    <w:rPr>
                      <w:rFonts w:hint="eastAsia" w:ascii="Times New Roman" w:hAnsi="Times New Roman" w:cs="Times New Roman"/>
                      <w:color w:val="00B050"/>
                      <w:kern w:val="0"/>
                    </w:rPr>
                    <w:t>（</w:t>
                  </w:r>
                  <w:r>
                    <w:rPr>
                      <w:rFonts w:ascii="Times New Roman" w:hAnsi="Times New Roman" w:cs="Times New Roman"/>
                      <w:color w:val="00B050"/>
                      <w:kern w:val="0"/>
                    </w:rPr>
                    <w:t>GB29620-2013</w:t>
                  </w:r>
                  <w:r>
                    <w:rPr>
                      <w:rFonts w:hint="eastAsia" w:ascii="Times New Roman" w:hAnsi="Times New Roman" w:cs="Times New Roman"/>
                      <w:color w:val="00B050"/>
                      <w:kern w:val="0"/>
                    </w:rPr>
                    <w:t>）及其2</w:t>
                  </w:r>
                  <w:r>
                    <w:rPr>
                      <w:rFonts w:ascii="Times New Roman" w:hAnsi="Times New Roman" w:cs="Times New Roman"/>
                      <w:color w:val="00B050"/>
                      <w:kern w:val="0"/>
                    </w:rPr>
                    <w:t>013</w:t>
                  </w:r>
                  <w:r>
                    <w:rPr>
                      <w:rFonts w:hint="eastAsia" w:ascii="Times New Roman" w:hAnsi="Times New Roman" w:cs="Times New Roman"/>
                      <w:color w:val="00B050"/>
                      <w:kern w:val="0"/>
                    </w:rPr>
                    <w:t>修改单；H</w:t>
                  </w:r>
                  <w:r>
                    <w:rPr>
                      <w:rFonts w:ascii="Times New Roman" w:hAnsi="Times New Roman" w:cs="Times New Roman"/>
                      <w:color w:val="00B050"/>
                      <w:kern w:val="0"/>
                      <w:vertAlign w:val="subscript"/>
                    </w:rPr>
                    <w:t>2</w:t>
                  </w:r>
                  <w:r>
                    <w:rPr>
                      <w:rFonts w:ascii="Times New Roman" w:hAnsi="Times New Roman" w:cs="Times New Roman"/>
                      <w:color w:val="00B050"/>
                      <w:kern w:val="0"/>
                    </w:rPr>
                    <w:t>S</w:t>
                  </w:r>
                  <w:r>
                    <w:rPr>
                      <w:rFonts w:hint="eastAsia" w:ascii="Times New Roman" w:hAnsi="Times New Roman" w:cs="Times New Roman"/>
                      <w:color w:val="00B050"/>
                      <w:kern w:val="0"/>
                    </w:rPr>
                    <w:t>、</w:t>
                  </w:r>
                  <w:r>
                    <w:rPr>
                      <w:rFonts w:ascii="Times New Roman" w:hAnsi="Times New Roman" w:cs="Times New Roman"/>
                      <w:color w:val="00B050"/>
                      <w:kern w:val="0"/>
                    </w:rPr>
                    <w:t>NH</w:t>
                  </w:r>
                  <w:r>
                    <w:rPr>
                      <w:rFonts w:ascii="Times New Roman" w:hAnsi="Times New Roman" w:cs="Times New Roman"/>
                      <w:color w:val="00B050"/>
                      <w:kern w:val="0"/>
                      <w:vertAlign w:val="subscript"/>
                    </w:rPr>
                    <w:t>3</w:t>
                  </w:r>
                  <w:r>
                    <w:rPr>
                      <w:rFonts w:hint="eastAsia" w:ascii="Times New Roman" w:hAnsi="Times New Roman" w:cs="Times New Roman"/>
                      <w:color w:val="00B050"/>
                      <w:kern w:val="0"/>
                    </w:rPr>
                    <w:t>满足《恶臭污染物排放标准》(GB14554-93）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1276" w:hRule="atLeast"/>
                <w:jc w:val="center"/>
              </w:trPr>
              <w:tc>
                <w:tcPr>
                  <w:tcW w:w="884" w:type="dxa"/>
                  <w:vMerge w:val="continue"/>
                  <w:vAlign w:val="center"/>
                </w:tcPr>
                <w:p>
                  <w:pPr>
                    <w:jc w:val="center"/>
                    <w:rPr>
                      <w:rFonts w:ascii="Times New Roman" w:hAnsi="Times New Roman" w:eastAsia="宋体" w:cs="Times New Roman"/>
                      <w:color w:val="00B050"/>
                      <w:kern w:val="0"/>
                      <w:szCs w:val="21"/>
                    </w:rPr>
                  </w:pPr>
                </w:p>
              </w:tc>
              <w:tc>
                <w:tcPr>
                  <w:tcW w:w="1581" w:type="dxa"/>
                  <w:vMerge w:val="continue"/>
                  <w:vAlign w:val="center"/>
                </w:tcPr>
                <w:p>
                  <w:pPr>
                    <w:jc w:val="center"/>
                    <w:rPr>
                      <w:rFonts w:ascii="Times New Roman" w:hAnsi="Times New Roman" w:eastAsia="宋体" w:cs="Times New Roman"/>
                      <w:color w:val="00B050"/>
                      <w:kern w:val="0"/>
                      <w:szCs w:val="21"/>
                    </w:rPr>
                  </w:pPr>
                </w:p>
              </w:tc>
              <w:tc>
                <w:tcPr>
                  <w:tcW w:w="3118" w:type="dxa"/>
                  <w:vAlign w:val="center"/>
                </w:tcPr>
                <w:p>
                  <w:pPr>
                    <w:jc w:val="center"/>
                    <w:rPr>
                      <w:rFonts w:ascii="Times New Roman" w:hAnsi="Times New Roman" w:eastAsia="宋体" w:cs="Times New Roman"/>
                      <w:bCs/>
                      <w:color w:val="00B050"/>
                      <w:spacing w:val="-4"/>
                      <w:szCs w:val="21"/>
                    </w:rPr>
                  </w:pPr>
                  <w:r>
                    <w:rPr>
                      <w:rFonts w:ascii="Times New Roman" w:hAnsi="Times New Roman" w:eastAsia="宋体" w:cs="Times New Roman"/>
                      <w:bCs/>
                      <w:color w:val="00B050"/>
                      <w:spacing w:val="-4"/>
                      <w:szCs w:val="21"/>
                    </w:rPr>
                    <w:t>双碱法脱硫除尘</w:t>
                  </w:r>
                  <w:r>
                    <w:rPr>
                      <w:rFonts w:ascii="Times New Roman" w:hAnsi="Times New Roman" w:cs="Times New Roman"/>
                      <w:bCs/>
                      <w:color w:val="00B050"/>
                      <w:spacing w:val="-4"/>
                      <w:szCs w:val="21"/>
                    </w:rPr>
                    <w:t>+</w:t>
                  </w:r>
                  <w:r>
                    <w:rPr>
                      <w:rFonts w:ascii="Times New Roman" w:hAnsi="Times New Roman" w:eastAsia="宋体" w:cs="Times New Roman"/>
                      <w:bCs/>
                      <w:color w:val="00B050"/>
                      <w:spacing w:val="-4"/>
                      <w:szCs w:val="21"/>
                    </w:rPr>
                    <w:t>20m高排气筒</w:t>
                  </w:r>
                  <w:r>
                    <w:rPr>
                      <w:rFonts w:hint="eastAsia" w:ascii="Times New Roman" w:hAnsi="Times New Roman" w:eastAsia="宋体" w:cs="Times New Roman"/>
                      <w:bCs/>
                      <w:color w:val="00B050"/>
                      <w:spacing w:val="-4"/>
                      <w:szCs w:val="21"/>
                    </w:rPr>
                    <w:t>上分别设</w:t>
                  </w:r>
                  <w:r>
                    <w:rPr>
                      <w:rFonts w:ascii="Times New Roman" w:hAnsi="Times New Roman" w:cs="Times New Roman"/>
                      <w:color w:val="00B050"/>
                    </w:rPr>
                    <w:t>NO</w:t>
                  </w:r>
                  <w:r>
                    <w:rPr>
                      <w:rFonts w:ascii="Times New Roman" w:hAnsi="Times New Roman" w:cs="Times New Roman"/>
                      <w:color w:val="00B050"/>
                      <w:vertAlign w:val="subscript"/>
                    </w:rPr>
                    <w:t>X</w:t>
                  </w:r>
                  <w:r>
                    <w:rPr>
                      <w:rFonts w:ascii="Times New Roman" w:hAnsi="Times New Roman" w:cs="Times New Roman"/>
                      <w:color w:val="00B050"/>
                    </w:rPr>
                    <w:t>、SO</w:t>
                  </w:r>
                  <w:r>
                    <w:rPr>
                      <w:rFonts w:ascii="Times New Roman" w:hAnsi="Times New Roman" w:cs="Times New Roman"/>
                      <w:color w:val="00B050"/>
                      <w:vertAlign w:val="subscript"/>
                    </w:rPr>
                    <w:t>2</w:t>
                  </w:r>
                  <w:r>
                    <w:rPr>
                      <w:rFonts w:ascii="Times New Roman" w:hAnsi="Times New Roman" w:cs="Times New Roman"/>
                      <w:color w:val="00B050"/>
                    </w:rPr>
                    <w:t>、烟尘在线监控设施</w:t>
                  </w:r>
                </w:p>
              </w:tc>
              <w:tc>
                <w:tcPr>
                  <w:tcW w:w="2417" w:type="dxa"/>
                  <w:vMerge w:val="continue"/>
                  <w:vAlign w:val="center"/>
                </w:tcPr>
                <w:p>
                  <w:pPr>
                    <w:jc w:val="center"/>
                    <w:rPr>
                      <w:rFonts w:ascii="Times New Roman" w:hAnsi="Times New Roman" w:eastAsia="宋体" w:cs="Times New Roman"/>
                      <w:color w:val="00B05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1276" w:hRule="atLeast"/>
                <w:jc w:val="center"/>
              </w:trPr>
              <w:tc>
                <w:tcPr>
                  <w:tcW w:w="884" w:type="dxa"/>
                  <w:vMerge w:val="continue"/>
                  <w:vAlign w:val="center"/>
                </w:tcPr>
                <w:p>
                  <w:pPr>
                    <w:jc w:val="center"/>
                    <w:rPr>
                      <w:rFonts w:ascii="Times New Roman" w:hAnsi="Times New Roman" w:eastAsia="宋体" w:cs="Times New Roman"/>
                      <w:color w:val="00B050"/>
                      <w:kern w:val="0"/>
                      <w:szCs w:val="21"/>
                    </w:rPr>
                  </w:pPr>
                </w:p>
              </w:tc>
              <w:tc>
                <w:tcPr>
                  <w:tcW w:w="1581"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破碎粉尘</w:t>
                  </w:r>
                </w:p>
              </w:tc>
              <w:tc>
                <w:tcPr>
                  <w:tcW w:w="3118" w:type="dxa"/>
                  <w:vAlign w:val="center"/>
                </w:tcPr>
                <w:p>
                  <w:pPr>
                    <w:jc w:val="center"/>
                    <w:rPr>
                      <w:rFonts w:ascii="Times New Roman" w:hAnsi="Times New Roman" w:eastAsia="宋体" w:cs="Times New Roman"/>
                      <w:bCs/>
                      <w:color w:val="00B050"/>
                      <w:spacing w:val="-4"/>
                      <w:szCs w:val="21"/>
                    </w:rPr>
                  </w:pPr>
                  <w:r>
                    <w:rPr>
                      <w:rFonts w:ascii="Times New Roman" w:hAnsi="Times New Roman" w:cs="Times New Roman"/>
                      <w:color w:val="00B050"/>
                      <w:szCs w:val="21"/>
                    </w:rPr>
                    <w:t>破碎车间</w:t>
                  </w:r>
                  <w:r>
                    <w:rPr>
                      <w:rFonts w:hint="eastAsia" w:ascii="Times New Roman" w:hAnsi="Times New Roman" w:cs="Times New Roman"/>
                      <w:color w:val="00B050"/>
                      <w:szCs w:val="21"/>
                    </w:rPr>
                    <w:t>设1套袋式除尘器</w:t>
                  </w:r>
                  <w:r>
                    <w:rPr>
                      <w:rFonts w:ascii="Times New Roman" w:hAnsi="Times New Roman" w:cs="Times New Roman"/>
                      <w:color w:val="00B050"/>
                      <w:szCs w:val="21"/>
                    </w:rPr>
                    <w:t>，</w:t>
                  </w:r>
                  <w:r>
                    <w:rPr>
                      <w:rFonts w:hint="eastAsia" w:ascii="Times New Roman" w:hAnsi="Times New Roman" w:cs="Times New Roman"/>
                      <w:color w:val="00B050"/>
                      <w:szCs w:val="21"/>
                    </w:rPr>
                    <w:t>风量1</w:t>
                  </w:r>
                  <w:r>
                    <w:rPr>
                      <w:rFonts w:ascii="Times New Roman" w:hAnsi="Times New Roman" w:cs="Times New Roman"/>
                      <w:color w:val="00B050"/>
                      <w:szCs w:val="21"/>
                    </w:rPr>
                    <w:t>9740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3</w:t>
                  </w:r>
                  <w:r>
                    <w:rPr>
                      <w:rFonts w:hint="eastAsia" w:ascii="Times New Roman" w:hAnsi="Times New Roman" w:cs="Times New Roman"/>
                      <w:color w:val="00B050"/>
                      <w:szCs w:val="21"/>
                    </w:rPr>
                    <w:t>/h，</w:t>
                  </w:r>
                  <w:r>
                    <w:rPr>
                      <w:rFonts w:ascii="Times New Roman" w:hAnsi="Times New Roman" w:cs="Times New Roman"/>
                      <w:color w:val="00B050"/>
                      <w:szCs w:val="21"/>
                    </w:rPr>
                    <w:t>配套</w:t>
                  </w:r>
                  <w:r>
                    <w:rPr>
                      <w:rFonts w:hint="eastAsia" w:ascii="Times New Roman" w:hAnsi="Times New Roman" w:cs="Times New Roman"/>
                      <w:color w:val="00B050"/>
                      <w:szCs w:val="21"/>
                    </w:rPr>
                    <w:t>设</w:t>
                  </w:r>
                  <w:r>
                    <w:rPr>
                      <w:rFonts w:ascii="Times New Roman" w:hAnsi="Times New Roman" w:cs="Times New Roman"/>
                      <w:color w:val="00B050"/>
                      <w:szCs w:val="21"/>
                    </w:rPr>
                    <w:t>1根15m排气筒</w:t>
                  </w:r>
                  <w:r>
                    <w:rPr>
                      <w:rFonts w:hint="eastAsia" w:ascii="Times New Roman" w:hAnsi="Times New Roman" w:cs="Times New Roman"/>
                      <w:color w:val="00B050"/>
                      <w:szCs w:val="21"/>
                    </w:rPr>
                    <w:t>。</w:t>
                  </w:r>
                </w:p>
              </w:tc>
              <w:tc>
                <w:tcPr>
                  <w:tcW w:w="2417" w:type="dxa"/>
                  <w:vAlign w:val="center"/>
                </w:tcPr>
                <w:p>
                  <w:pPr>
                    <w:jc w:val="center"/>
                    <w:rPr>
                      <w:rFonts w:ascii="Times New Roman" w:hAnsi="Times New Roman" w:eastAsia="宋体" w:cs="Times New Roman"/>
                      <w:color w:val="00B050"/>
                      <w:kern w:val="0"/>
                      <w:szCs w:val="21"/>
                    </w:rPr>
                  </w:pPr>
                  <w:r>
                    <w:rPr>
                      <w:rFonts w:ascii="Times New Roman" w:hAnsi="Times New Roman" w:cs="Times New Roman"/>
                      <w:color w:val="00B050"/>
                      <w:kern w:val="0"/>
                    </w:rPr>
                    <w:t>《砖瓦工业大气污染物排放标准》</w:t>
                  </w:r>
                  <w:r>
                    <w:rPr>
                      <w:rFonts w:hint="eastAsia" w:ascii="Times New Roman" w:hAnsi="Times New Roman" w:cs="Times New Roman"/>
                      <w:color w:val="00B050"/>
                      <w:kern w:val="0"/>
                    </w:rPr>
                    <w:t>（</w:t>
                  </w:r>
                  <w:r>
                    <w:rPr>
                      <w:rFonts w:ascii="Times New Roman" w:hAnsi="Times New Roman" w:cs="Times New Roman"/>
                      <w:color w:val="00B050"/>
                      <w:kern w:val="0"/>
                    </w:rPr>
                    <w:t>GB29620-2013</w:t>
                  </w:r>
                  <w:r>
                    <w:rPr>
                      <w:rFonts w:hint="eastAsia" w:ascii="Times New Roman" w:hAnsi="Times New Roman" w:cs="Times New Roman"/>
                      <w:color w:val="00B050"/>
                      <w:kern w:val="0"/>
                    </w:rPr>
                    <w:t>）及其2</w:t>
                  </w:r>
                  <w:r>
                    <w:rPr>
                      <w:rFonts w:ascii="Times New Roman" w:hAnsi="Times New Roman" w:cs="Times New Roman"/>
                      <w:color w:val="00B050"/>
                      <w:kern w:val="0"/>
                    </w:rPr>
                    <w:t>013</w:t>
                  </w:r>
                  <w:r>
                    <w:rPr>
                      <w:rFonts w:hint="eastAsia" w:ascii="Times New Roman" w:hAnsi="Times New Roman" w:cs="Times New Roman"/>
                      <w:color w:val="00B050"/>
                      <w:kern w:val="0"/>
                    </w:rPr>
                    <w:t>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254" w:hRule="atLeast"/>
                <w:jc w:val="center"/>
              </w:trPr>
              <w:tc>
                <w:tcPr>
                  <w:tcW w:w="884" w:type="dxa"/>
                  <w:vMerge w:val="continue"/>
                  <w:vAlign w:val="center"/>
                </w:tcPr>
                <w:p>
                  <w:pPr>
                    <w:jc w:val="center"/>
                    <w:rPr>
                      <w:rFonts w:ascii="Times New Roman" w:hAnsi="Times New Roman" w:eastAsia="宋体" w:cs="Times New Roman"/>
                      <w:color w:val="00B050"/>
                      <w:kern w:val="0"/>
                      <w:szCs w:val="21"/>
                    </w:rPr>
                  </w:pPr>
                </w:p>
              </w:tc>
              <w:tc>
                <w:tcPr>
                  <w:tcW w:w="1581" w:type="dxa"/>
                  <w:vMerge w:val="restart"/>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扬尘</w:t>
                  </w:r>
                </w:p>
              </w:tc>
              <w:tc>
                <w:tcPr>
                  <w:tcW w:w="3118" w:type="dxa"/>
                  <w:vAlign w:val="center"/>
                </w:tcPr>
                <w:p>
                  <w:pPr>
                    <w:jc w:val="center"/>
                    <w:rPr>
                      <w:rFonts w:ascii="Times New Roman" w:hAnsi="Times New Roman" w:eastAsia="宋体" w:cs="Times New Roman"/>
                      <w:bCs/>
                      <w:color w:val="00B050"/>
                      <w:spacing w:val="-4"/>
                      <w:szCs w:val="21"/>
                    </w:rPr>
                  </w:pPr>
                  <w:r>
                    <w:rPr>
                      <w:rFonts w:hint="eastAsia" w:ascii="Times New Roman" w:hAnsi="Times New Roman" w:cs="Times New Roman"/>
                      <w:color w:val="00B050"/>
                      <w:szCs w:val="21"/>
                    </w:rPr>
                    <w:t>道路硬化处理；原料堆场增设顶棚、地面硬化、四周围挡，棚内设4套喷雾降尘设施。</w:t>
                  </w:r>
                </w:p>
              </w:tc>
              <w:tc>
                <w:tcPr>
                  <w:tcW w:w="2417" w:type="dxa"/>
                  <w:vMerge w:val="restart"/>
                  <w:vAlign w:val="center"/>
                </w:tcPr>
                <w:p>
                  <w:pPr>
                    <w:jc w:val="center"/>
                    <w:rPr>
                      <w:rFonts w:ascii="Times New Roman" w:hAnsi="Times New Roman" w:eastAsia="宋体" w:cs="Times New Roman"/>
                      <w:color w:val="00B050"/>
                      <w:kern w:val="0"/>
                      <w:szCs w:val="21"/>
                    </w:rPr>
                  </w:pPr>
                  <w:r>
                    <w:rPr>
                      <w:rFonts w:ascii="Times New Roman" w:hAnsi="Times New Roman" w:cs="Times New Roman"/>
                      <w:color w:val="00B050"/>
                    </w:rPr>
                    <w:t>《砖瓦工业大气污染物排放标准》</w:t>
                  </w:r>
                  <w:r>
                    <w:rPr>
                      <w:rFonts w:hint="eastAsia" w:ascii="Times New Roman" w:hAnsi="Times New Roman" w:cs="Times New Roman"/>
                      <w:color w:val="00B050"/>
                    </w:rPr>
                    <w:t>（</w:t>
                  </w:r>
                  <w:r>
                    <w:rPr>
                      <w:rFonts w:ascii="Times New Roman" w:hAnsi="Times New Roman" w:cs="Times New Roman"/>
                      <w:color w:val="00B050"/>
                    </w:rPr>
                    <w:t>GB29620-2013</w:t>
                  </w:r>
                  <w:r>
                    <w:rPr>
                      <w:rFonts w:hint="eastAsia" w:ascii="Times New Roman" w:hAnsi="Times New Roman" w:cs="Times New Roman"/>
                      <w:color w:val="00B050"/>
                    </w:rPr>
                    <w:t>）</w:t>
                  </w:r>
                  <w:r>
                    <w:rPr>
                      <w:rFonts w:ascii="Times New Roman" w:hAnsi="Times New Roman" w:cs="Times New Roman"/>
                      <w:color w:val="00B050"/>
                    </w:rPr>
                    <w:t>表3规定限值</w:t>
                  </w:r>
                  <w:r>
                    <w:rPr>
                      <w:rFonts w:hint="eastAsia" w:ascii="Times New Roman" w:hAnsi="Times New Roman" w:cs="Times New Roman"/>
                      <w:color w:val="00B050"/>
                    </w:rPr>
                    <w:t>（</w:t>
                  </w:r>
                  <w:r>
                    <w:rPr>
                      <w:rFonts w:ascii="Times New Roman" w:hAnsi="Times New Roman" w:cs="Times New Roman"/>
                      <w:color w:val="00B050"/>
                    </w:rPr>
                    <w:t>颗粒物≤1.0mg/m</w:t>
                  </w:r>
                  <w:r>
                    <w:rPr>
                      <w:rFonts w:ascii="Times New Roman" w:hAnsi="Times New Roman" w:cs="Times New Roman"/>
                      <w:color w:val="00B050"/>
                      <w:vertAlign w:val="superscript"/>
                    </w:rPr>
                    <w:t>3</w:t>
                  </w:r>
                  <w:r>
                    <w:rPr>
                      <w:rFonts w:hint="eastAsia" w:ascii="Times New Roman" w:hAnsi="Times New Roman" w:cs="Times New Roman"/>
                      <w:color w:val="00B05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290" w:hRule="atLeast"/>
                <w:jc w:val="center"/>
              </w:trPr>
              <w:tc>
                <w:tcPr>
                  <w:tcW w:w="884" w:type="dxa"/>
                  <w:vMerge w:val="continue"/>
                  <w:vAlign w:val="center"/>
                </w:tcPr>
                <w:p>
                  <w:pPr>
                    <w:jc w:val="center"/>
                    <w:rPr>
                      <w:rFonts w:ascii="Times New Roman" w:hAnsi="Times New Roman" w:cs="Times New Roman"/>
                      <w:color w:val="00B050"/>
                      <w:kern w:val="0"/>
                      <w:szCs w:val="21"/>
                    </w:rPr>
                  </w:pPr>
                </w:p>
              </w:tc>
              <w:tc>
                <w:tcPr>
                  <w:tcW w:w="1581" w:type="dxa"/>
                  <w:vMerge w:val="continue"/>
                  <w:vAlign w:val="center"/>
                </w:tcPr>
                <w:p>
                  <w:pPr>
                    <w:jc w:val="center"/>
                    <w:rPr>
                      <w:rFonts w:ascii="Times New Roman" w:hAnsi="Times New Roman" w:eastAsia="宋体" w:cs="Times New Roman"/>
                      <w:color w:val="00B050"/>
                      <w:kern w:val="0"/>
                      <w:szCs w:val="21"/>
                    </w:rPr>
                  </w:pPr>
                </w:p>
              </w:tc>
              <w:tc>
                <w:tcPr>
                  <w:tcW w:w="3118" w:type="dxa"/>
                  <w:vAlign w:val="center"/>
                </w:tcPr>
                <w:p>
                  <w:pPr>
                    <w:jc w:val="center"/>
                    <w:rPr>
                      <w:rFonts w:ascii="Times New Roman" w:hAnsi="Times New Roman" w:eastAsia="宋体" w:cs="Times New Roman"/>
                      <w:color w:val="00B050"/>
                      <w:kern w:val="0"/>
                      <w:szCs w:val="21"/>
                    </w:rPr>
                  </w:pPr>
                  <w:r>
                    <w:rPr>
                      <w:rFonts w:hint="eastAsia" w:ascii="Times New Roman" w:hAnsi="Times New Roman" w:cs="Times New Roman"/>
                      <w:color w:val="00B050"/>
                      <w:szCs w:val="21"/>
                    </w:rPr>
                    <w:t>弃土场设喷雾机1台</w:t>
                  </w:r>
                </w:p>
              </w:tc>
              <w:tc>
                <w:tcPr>
                  <w:tcW w:w="2417" w:type="dxa"/>
                  <w:vMerge w:val="continue"/>
                  <w:vAlign w:val="center"/>
                </w:tcPr>
                <w:p>
                  <w:pPr>
                    <w:jc w:val="center"/>
                    <w:rPr>
                      <w:rFonts w:ascii="Times New Roman" w:hAnsi="Times New Roman" w:eastAsia="宋体" w:cs="Times New Roman"/>
                      <w:color w:val="00B05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290" w:hRule="atLeast"/>
                <w:jc w:val="center"/>
              </w:trPr>
              <w:tc>
                <w:tcPr>
                  <w:tcW w:w="884" w:type="dxa"/>
                  <w:vMerge w:val="continue"/>
                  <w:vAlign w:val="center"/>
                </w:tcPr>
                <w:p>
                  <w:pPr>
                    <w:jc w:val="center"/>
                    <w:rPr>
                      <w:rFonts w:ascii="Times New Roman" w:hAnsi="Times New Roman" w:cs="Times New Roman"/>
                      <w:color w:val="00B050"/>
                      <w:kern w:val="0"/>
                      <w:szCs w:val="21"/>
                    </w:rPr>
                  </w:pPr>
                </w:p>
              </w:tc>
              <w:tc>
                <w:tcPr>
                  <w:tcW w:w="1581" w:type="dxa"/>
                  <w:vMerge w:val="continue"/>
                  <w:vAlign w:val="center"/>
                </w:tcPr>
                <w:p>
                  <w:pPr>
                    <w:jc w:val="center"/>
                    <w:rPr>
                      <w:rFonts w:ascii="Times New Roman" w:hAnsi="Times New Roman" w:eastAsia="宋体" w:cs="Times New Roman"/>
                      <w:color w:val="00B050"/>
                      <w:kern w:val="0"/>
                      <w:szCs w:val="21"/>
                    </w:rPr>
                  </w:pPr>
                </w:p>
              </w:tc>
              <w:tc>
                <w:tcPr>
                  <w:tcW w:w="3118" w:type="dxa"/>
                  <w:vAlign w:val="center"/>
                </w:tcPr>
                <w:p>
                  <w:pPr>
                    <w:jc w:val="center"/>
                    <w:rPr>
                      <w:rFonts w:ascii="Times New Roman" w:hAnsi="Times New Roman" w:cs="Times New Roman"/>
                      <w:color w:val="00B050"/>
                      <w:szCs w:val="21"/>
                    </w:rPr>
                  </w:pPr>
                  <w:r>
                    <w:rPr>
                      <w:rFonts w:hint="eastAsia" w:ascii="Times New Roman" w:hAnsi="Times New Roman" w:cs="Times New Roman"/>
                      <w:color w:val="00B050"/>
                      <w:szCs w:val="21"/>
                    </w:rPr>
                    <w:t>厂内设洒水车1辆</w:t>
                  </w:r>
                </w:p>
              </w:tc>
              <w:tc>
                <w:tcPr>
                  <w:tcW w:w="2417" w:type="dxa"/>
                  <w:vMerge w:val="continue"/>
                  <w:vAlign w:val="center"/>
                </w:tcPr>
                <w:p>
                  <w:pPr>
                    <w:jc w:val="center"/>
                    <w:rPr>
                      <w:rFonts w:ascii="Times New Roman" w:hAnsi="Times New Roman" w:eastAsia="宋体" w:cs="Times New Roman"/>
                      <w:color w:val="00B05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618" w:hRule="atLeast"/>
                <w:jc w:val="center"/>
              </w:trPr>
              <w:tc>
                <w:tcPr>
                  <w:tcW w:w="884" w:type="dxa"/>
                  <w:vAlign w:val="center"/>
                </w:tcPr>
                <w:p>
                  <w:pPr>
                    <w:jc w:val="center"/>
                    <w:rPr>
                      <w:rFonts w:ascii="Times New Roman" w:hAnsi="Times New Roman" w:eastAsia="宋体" w:cs="Times New Roman"/>
                      <w:color w:val="00B050"/>
                      <w:kern w:val="0"/>
                      <w:szCs w:val="21"/>
                    </w:rPr>
                  </w:pPr>
                  <w:r>
                    <w:rPr>
                      <w:rFonts w:ascii="Times New Roman" w:hAnsi="Times New Roman" w:eastAsia="宋体" w:cs="Times New Roman"/>
                      <w:color w:val="00B050"/>
                      <w:kern w:val="0"/>
                      <w:szCs w:val="21"/>
                    </w:rPr>
                    <w:t>噪声</w:t>
                  </w:r>
                </w:p>
              </w:tc>
              <w:tc>
                <w:tcPr>
                  <w:tcW w:w="1581" w:type="dxa"/>
                  <w:vAlign w:val="center"/>
                </w:tcPr>
                <w:p>
                  <w:pPr>
                    <w:jc w:val="center"/>
                    <w:rPr>
                      <w:rFonts w:ascii="Times New Roman" w:hAnsi="Times New Roman" w:eastAsia="宋体" w:cs="Times New Roman"/>
                      <w:color w:val="00B050"/>
                      <w:kern w:val="0"/>
                      <w:szCs w:val="21"/>
                    </w:rPr>
                  </w:pPr>
                  <w:r>
                    <w:rPr>
                      <w:rFonts w:ascii="Times New Roman" w:hAnsi="Times New Roman" w:eastAsia="宋体" w:cs="Times New Roman"/>
                      <w:color w:val="00B050"/>
                      <w:kern w:val="0"/>
                      <w:szCs w:val="21"/>
                    </w:rPr>
                    <w:t>机械噪声</w:t>
                  </w:r>
                </w:p>
              </w:tc>
              <w:tc>
                <w:tcPr>
                  <w:tcW w:w="3118"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设备</w:t>
                  </w:r>
                  <w:r>
                    <w:rPr>
                      <w:rFonts w:ascii="Times New Roman" w:hAnsi="Times New Roman" w:eastAsia="宋体" w:cs="Times New Roman"/>
                      <w:color w:val="00B050"/>
                      <w:kern w:val="0"/>
                      <w:szCs w:val="21"/>
                    </w:rPr>
                    <w:t>基础</w:t>
                  </w:r>
                  <w:r>
                    <w:rPr>
                      <w:rFonts w:hint="eastAsia" w:ascii="Times New Roman" w:hAnsi="Times New Roman" w:eastAsia="宋体" w:cs="Times New Roman"/>
                      <w:color w:val="00B050"/>
                      <w:kern w:val="0"/>
                      <w:szCs w:val="21"/>
                    </w:rPr>
                    <w:t>减振，风机增设消声器；车间封闭化改造等</w:t>
                  </w:r>
                </w:p>
              </w:tc>
              <w:tc>
                <w:tcPr>
                  <w:tcW w:w="2417" w:type="dxa"/>
                  <w:vAlign w:val="center"/>
                </w:tcPr>
                <w:p>
                  <w:pPr>
                    <w:jc w:val="center"/>
                    <w:rPr>
                      <w:rFonts w:ascii="Times New Roman" w:hAnsi="Times New Roman" w:eastAsia="宋体" w:cs="Times New Roman"/>
                      <w:color w:val="00B050"/>
                      <w:kern w:val="0"/>
                      <w:szCs w:val="21"/>
                    </w:rPr>
                  </w:pPr>
                  <w:r>
                    <w:rPr>
                      <w:rFonts w:ascii="Times New Roman" w:hAnsi="Times New Roman" w:eastAsia="宋体" w:cs="Times New Roman"/>
                      <w:color w:val="00B050"/>
                      <w:kern w:val="0"/>
                      <w:szCs w:val="21"/>
                    </w:rPr>
                    <w:t>《工业企业厂界环境噪声排放标准》(GB12348-2008)3类标准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564" w:hRule="atLeast"/>
                <w:jc w:val="center"/>
              </w:trPr>
              <w:tc>
                <w:tcPr>
                  <w:tcW w:w="884" w:type="dxa"/>
                  <w:vMerge w:val="restart"/>
                  <w:vAlign w:val="center"/>
                </w:tcPr>
                <w:p>
                  <w:pPr>
                    <w:jc w:val="center"/>
                    <w:rPr>
                      <w:rFonts w:ascii="Times New Roman" w:hAnsi="Times New Roman" w:eastAsia="宋体" w:cs="Times New Roman"/>
                      <w:color w:val="00B050"/>
                      <w:kern w:val="0"/>
                      <w:szCs w:val="21"/>
                    </w:rPr>
                  </w:pPr>
                  <w:r>
                    <w:rPr>
                      <w:rFonts w:ascii="Times New Roman" w:hAnsi="Times New Roman" w:eastAsia="宋体" w:cs="Times New Roman"/>
                      <w:color w:val="00B050"/>
                      <w:kern w:val="0"/>
                      <w:szCs w:val="21"/>
                    </w:rPr>
                    <w:t>固废</w:t>
                  </w:r>
                </w:p>
              </w:tc>
              <w:tc>
                <w:tcPr>
                  <w:tcW w:w="1581"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危险废物</w:t>
                  </w:r>
                </w:p>
              </w:tc>
              <w:tc>
                <w:tcPr>
                  <w:tcW w:w="3118" w:type="dxa"/>
                  <w:vAlign w:val="center"/>
                </w:tcPr>
                <w:p>
                  <w:pPr>
                    <w:jc w:val="center"/>
                    <w:rPr>
                      <w:rFonts w:ascii="Times New Roman" w:hAnsi="Times New Roman" w:eastAsia="宋体" w:cs="Times New Roman"/>
                      <w:color w:val="00B050"/>
                      <w:kern w:val="0"/>
                      <w:sz w:val="24"/>
                    </w:rPr>
                  </w:pPr>
                  <w:r>
                    <w:rPr>
                      <w:rFonts w:hint="eastAsia" w:ascii="Times New Roman" w:hAnsi="Times New Roman" w:eastAsia="宋体" w:cs="Times New Roman"/>
                      <w:color w:val="00B050"/>
                      <w:kern w:val="0"/>
                      <w:szCs w:val="21"/>
                    </w:rPr>
                    <w:t>设</w:t>
                  </w:r>
                  <w:r>
                    <w:rPr>
                      <w:rFonts w:hint="eastAsia" w:ascii="Times New Roman" w:hAnsi="Times New Roman" w:cs="Times New Roman"/>
                      <w:color w:val="00B050"/>
                      <w:szCs w:val="21"/>
                    </w:rPr>
                    <w:t>5m</w:t>
                  </w:r>
                  <w:r>
                    <w:rPr>
                      <w:rFonts w:hint="eastAsia" w:ascii="Times New Roman" w:hAnsi="Times New Roman" w:cs="Times New Roman"/>
                      <w:color w:val="00B050"/>
                      <w:szCs w:val="21"/>
                      <w:vertAlign w:val="superscript"/>
                    </w:rPr>
                    <w:t>2</w:t>
                  </w:r>
                  <w:r>
                    <w:rPr>
                      <w:rFonts w:ascii="Times New Roman" w:hAnsi="Times New Roman" w:cs="Times New Roman"/>
                      <w:color w:val="00B050"/>
                      <w:szCs w:val="21"/>
                    </w:rPr>
                    <w:t>危废暂存间</w:t>
                  </w:r>
                  <w:r>
                    <w:rPr>
                      <w:rFonts w:hint="eastAsia" w:ascii="Times New Roman" w:hAnsi="Times New Roman" w:eastAsia="宋体" w:cs="Times New Roman"/>
                      <w:color w:val="00B050"/>
                      <w:kern w:val="0"/>
                      <w:szCs w:val="21"/>
                    </w:rPr>
                    <w:t>，配有完善的警示标志和管理台账</w:t>
                  </w:r>
                </w:p>
              </w:tc>
              <w:tc>
                <w:tcPr>
                  <w:tcW w:w="2417" w:type="dxa"/>
                  <w:vMerge w:val="restart"/>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szCs w:val="21"/>
                    </w:rPr>
                    <w:t>1</w:t>
                  </w:r>
                  <w:r>
                    <w:rPr>
                      <w:rFonts w:ascii="Times New Roman" w:hAnsi="Times New Roman" w:eastAsia="宋体" w:cs="Times New Roman"/>
                      <w:color w:val="00B050"/>
                      <w:szCs w:val="21"/>
                    </w:rPr>
                    <w:t>00</w:t>
                  </w:r>
                  <w:r>
                    <w:rPr>
                      <w:rFonts w:hint="eastAsia" w:ascii="Times New Roman" w:hAnsi="Times New Roman" w:eastAsia="宋体" w:cs="Times New Roman"/>
                      <w:color w:val="00B050"/>
                      <w:szCs w:val="21"/>
                    </w:rPr>
                    <w:t>%合理处置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564" w:hRule="atLeast"/>
                <w:jc w:val="center"/>
              </w:trPr>
              <w:tc>
                <w:tcPr>
                  <w:tcW w:w="884" w:type="dxa"/>
                  <w:vMerge w:val="continue"/>
                  <w:vAlign w:val="center"/>
                </w:tcPr>
                <w:p>
                  <w:pPr>
                    <w:jc w:val="center"/>
                    <w:rPr>
                      <w:rFonts w:ascii="Times New Roman" w:hAnsi="Times New Roman" w:eastAsia="宋体" w:cs="Times New Roman"/>
                      <w:color w:val="00B050"/>
                      <w:kern w:val="0"/>
                      <w:szCs w:val="21"/>
                    </w:rPr>
                  </w:pPr>
                </w:p>
              </w:tc>
              <w:tc>
                <w:tcPr>
                  <w:tcW w:w="1581"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生活垃圾</w:t>
                  </w:r>
                </w:p>
              </w:tc>
              <w:tc>
                <w:tcPr>
                  <w:tcW w:w="3118" w:type="dxa"/>
                  <w:vAlign w:val="center"/>
                </w:tcPr>
                <w:p>
                  <w:pPr>
                    <w:jc w:val="center"/>
                    <w:rPr>
                      <w:rFonts w:ascii="Times New Roman" w:hAnsi="Times New Roman" w:eastAsia="宋体" w:cs="Times New Roman"/>
                      <w:color w:val="00B050"/>
                      <w:kern w:val="0"/>
                      <w:szCs w:val="21"/>
                    </w:rPr>
                  </w:pPr>
                  <w:r>
                    <w:rPr>
                      <w:rFonts w:hint="eastAsia" w:ascii="Times New Roman" w:hAnsi="Times New Roman" w:cs="Times New Roman"/>
                      <w:color w:val="00B050"/>
                      <w:szCs w:val="21"/>
                    </w:rPr>
                    <w:t>设加盖型</w:t>
                  </w:r>
                  <w:r>
                    <w:rPr>
                      <w:rFonts w:ascii="Times New Roman" w:hAnsi="Times New Roman" w:cs="Times New Roman"/>
                      <w:color w:val="00B050"/>
                      <w:szCs w:val="21"/>
                    </w:rPr>
                    <w:t>垃圾桶</w:t>
                  </w:r>
                  <w:r>
                    <w:rPr>
                      <w:rFonts w:hint="eastAsia" w:ascii="Times New Roman" w:hAnsi="Times New Roman" w:cs="Times New Roman"/>
                      <w:color w:val="00B050"/>
                      <w:szCs w:val="21"/>
                    </w:rPr>
                    <w:t>5个</w:t>
                  </w:r>
                  <w:r>
                    <w:rPr>
                      <w:rFonts w:ascii="Times New Roman" w:hAnsi="Times New Roman" w:cs="Times New Roman"/>
                      <w:color w:val="00B050"/>
                      <w:szCs w:val="21"/>
                    </w:rPr>
                    <w:t>，</w:t>
                  </w:r>
                  <w:r>
                    <w:rPr>
                      <w:rFonts w:hint="eastAsia" w:ascii="Times New Roman" w:hAnsi="Times New Roman" w:cs="Times New Roman"/>
                      <w:color w:val="00B050"/>
                      <w:szCs w:val="21"/>
                    </w:rPr>
                    <w:t>小型垃圾桶若干。</w:t>
                  </w:r>
                </w:p>
              </w:tc>
              <w:tc>
                <w:tcPr>
                  <w:tcW w:w="2417" w:type="dxa"/>
                  <w:vMerge w:val="continue"/>
                  <w:vAlign w:val="center"/>
                </w:tcPr>
                <w:p>
                  <w:pPr>
                    <w:jc w:val="center"/>
                    <w:rPr>
                      <w:rFonts w:ascii="Times New Roman" w:hAnsi="Times New Roman" w:eastAsia="宋体" w:cs="Times New Roman"/>
                      <w:color w:val="00B05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2" w:space="0"/>
                </w:tblBorders>
                <w:tblLayout w:type="fixed"/>
                <w:tblCellMar>
                  <w:top w:w="0" w:type="dxa"/>
                  <w:left w:w="108" w:type="dxa"/>
                  <w:bottom w:w="0" w:type="dxa"/>
                  <w:right w:w="108" w:type="dxa"/>
                </w:tblCellMar>
              </w:tblPrEx>
              <w:trPr>
                <w:trHeight w:val="287" w:hRule="atLeast"/>
                <w:jc w:val="center"/>
              </w:trPr>
              <w:tc>
                <w:tcPr>
                  <w:tcW w:w="884"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生态</w:t>
                  </w:r>
                </w:p>
              </w:tc>
              <w:tc>
                <w:tcPr>
                  <w:tcW w:w="1581"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绿化</w:t>
                  </w:r>
                </w:p>
              </w:tc>
              <w:tc>
                <w:tcPr>
                  <w:tcW w:w="3118"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厂区面积2</w:t>
                  </w:r>
                  <w:r>
                    <w:rPr>
                      <w:rFonts w:ascii="Times New Roman" w:hAnsi="Times New Roman" w:eastAsia="宋体" w:cs="Times New Roman"/>
                      <w:color w:val="00B050"/>
                      <w:kern w:val="0"/>
                      <w:szCs w:val="21"/>
                    </w:rPr>
                    <w:t>2680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ascii="Times New Roman" w:hAnsi="Times New Roman" w:eastAsia="宋体" w:cs="Times New Roman"/>
                      <w:color w:val="00B050"/>
                      <w:kern w:val="0"/>
                      <w:szCs w:val="21"/>
                    </w:rPr>
                    <w:t xml:space="preserve"> </w:t>
                  </w:r>
                </w:p>
              </w:tc>
              <w:tc>
                <w:tcPr>
                  <w:tcW w:w="2417" w:type="dxa"/>
                  <w:vAlign w:val="center"/>
                </w:tcPr>
                <w:p>
                  <w:pPr>
                    <w:jc w:val="center"/>
                    <w:rPr>
                      <w:rFonts w:ascii="Times New Roman" w:hAnsi="Times New Roman" w:eastAsia="宋体" w:cs="Times New Roman"/>
                      <w:color w:val="00B050"/>
                      <w:kern w:val="0"/>
                      <w:szCs w:val="21"/>
                    </w:rPr>
                  </w:pPr>
                  <w:r>
                    <w:rPr>
                      <w:rFonts w:hint="eastAsia" w:ascii="Times New Roman" w:hAnsi="Times New Roman" w:eastAsia="宋体" w:cs="Times New Roman"/>
                      <w:color w:val="00B050"/>
                      <w:kern w:val="0"/>
                      <w:szCs w:val="21"/>
                    </w:rPr>
                    <w:t>/</w:t>
                  </w:r>
                </w:p>
              </w:tc>
            </w:tr>
          </w:tbl>
          <w:p>
            <w:pPr>
              <w:rPr>
                <w:color w:val="FF0000"/>
              </w:rPr>
            </w:pPr>
          </w:p>
          <w:p>
            <w:pPr>
              <w:pStyle w:val="16"/>
              <w:pBdr>
                <w:bottom w:val="none" w:color="auto" w:sz="0" w:space="0"/>
              </w:pBdr>
              <w:jc w:val="both"/>
            </w:pPr>
          </w:p>
          <w:p/>
          <w:p>
            <w:pPr>
              <w:pStyle w:val="16"/>
              <w:pBdr>
                <w:bottom w:val="none" w:color="auto" w:sz="0" w:space="0"/>
              </w:pBdr>
            </w:pPr>
          </w:p>
          <w:p>
            <w:pPr>
              <w:pStyle w:val="16"/>
              <w:pBdr>
                <w:bottom w:val="none" w:color="auto" w:sz="0" w:space="0"/>
              </w:pBdr>
              <w:jc w:val="both"/>
            </w:pPr>
          </w:p>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
            <w:pPr>
              <w:pStyle w:val="16"/>
              <w:pBdr>
                <w:bottom w:val="none" w:color="auto" w:sz="0" w:space="0"/>
              </w:pBdr>
            </w:pPr>
          </w:p>
          <w:p>
            <w:pPr>
              <w:pStyle w:val="16"/>
              <w:pBdr>
                <w:bottom w:val="none" w:color="auto" w:sz="0" w:space="0"/>
              </w:pBdr>
            </w:pPr>
          </w:p>
          <w:p/>
        </w:tc>
      </w:tr>
    </w:tbl>
    <w:p>
      <w:pPr>
        <w:spacing w:line="360" w:lineRule="auto"/>
        <w:rPr>
          <w:rFonts w:ascii="宋体" w:hAnsi="Times New Roman" w:eastAsia="宋体" w:cs="宋体"/>
          <w:b/>
          <w:sz w:val="28"/>
          <w:szCs w:val="28"/>
          <w:lang w:bidi="ar"/>
        </w:rPr>
        <w:sectPr>
          <w:pgSz w:w="11915" w:h="16840"/>
          <w:pgMar w:top="1702" w:right="1531" w:bottom="1702" w:left="1531" w:header="851" w:footer="851" w:gutter="0"/>
          <w:cols w:space="425" w:num="1"/>
          <w:docGrid w:type="lines" w:linePitch="312" w:charSpace="0"/>
        </w:sectPr>
      </w:pPr>
    </w:p>
    <w:p>
      <w:pPr>
        <w:pStyle w:val="18"/>
        <w:spacing w:before="312" w:beforeLines="100" w:beforeAutospacing="0" w:after="312" w:afterLines="100" w:afterAutospacing="0"/>
        <w:jc w:val="center"/>
        <w:outlineLvl w:val="0"/>
        <w:rPr>
          <w:rFonts w:ascii="黑体" w:eastAsia="黑体" w:cs="黑体"/>
          <w:snapToGrid w:val="0"/>
          <w:sz w:val="30"/>
          <w:szCs w:val="30"/>
        </w:rPr>
      </w:pPr>
      <w:bookmarkStart w:id="67" w:name="_Toc26860"/>
      <w:r>
        <w:rPr>
          <w:rFonts w:ascii="黑体" w:eastAsia="黑体" w:cs="黑体"/>
          <w:snapToGrid w:val="0"/>
          <w:sz w:val="30"/>
          <w:szCs w:val="30"/>
        </w:rPr>
        <w:t>五、</w:t>
      </w:r>
      <w:bookmarkStart w:id="68" w:name="_Hlk54167917"/>
      <w:r>
        <w:rPr>
          <w:rFonts w:ascii="黑体" w:eastAsia="黑体" w:cs="黑体"/>
          <w:snapToGrid w:val="0"/>
          <w:sz w:val="30"/>
          <w:szCs w:val="30"/>
        </w:rPr>
        <w:t>环境保护措施监督检查清单</w:t>
      </w:r>
      <w:bookmarkEnd w:id="67"/>
      <w:bookmarkEnd w:id="68"/>
    </w:p>
    <w:tbl>
      <w:tblPr>
        <w:tblStyle w:val="21"/>
        <w:tblW w:w="8876"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1755"/>
        <w:gridCol w:w="1755"/>
        <w:gridCol w:w="1755"/>
        <w:gridCol w:w="200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03" w:type="dxa"/>
            <w:tcBorders>
              <w:tl2br w:val="single" w:color="auto" w:sz="4" w:space="0"/>
            </w:tcBorders>
          </w:tcPr>
          <w:p>
            <w:pPr>
              <w:adjustRightInd w:val="0"/>
              <w:snapToGrid w:val="0"/>
              <w:ind w:firstLine="840"/>
              <w:rPr>
                <w:rFonts w:ascii="宋体" w:hAnsi="宋体" w:cs="宋体"/>
                <w:szCs w:val="21"/>
              </w:rPr>
            </w:pPr>
            <w:r>
              <w:rPr>
                <w:rFonts w:hint="eastAsia" w:ascii="宋体" w:hAnsi="宋体" w:cs="宋体"/>
                <w:szCs w:val="21"/>
              </w:rPr>
              <w:t>内容</w:t>
            </w:r>
          </w:p>
          <w:p>
            <w:pPr>
              <w:adjustRightInd w:val="0"/>
              <w:snapToGrid w:val="0"/>
              <w:rPr>
                <w:rFonts w:ascii="宋体" w:hAnsi="宋体" w:cs="宋体"/>
                <w:szCs w:val="21"/>
              </w:rPr>
            </w:pPr>
            <w:r>
              <w:rPr>
                <w:rFonts w:hint="eastAsia" w:ascii="宋体" w:hAnsi="宋体" w:cs="宋体"/>
                <w:szCs w:val="21"/>
              </w:rPr>
              <w:t>要素</w:t>
            </w:r>
          </w:p>
        </w:tc>
        <w:tc>
          <w:tcPr>
            <w:tcW w:w="1755" w:type="dxa"/>
            <w:vAlign w:val="center"/>
          </w:tcPr>
          <w:p>
            <w:pPr>
              <w:adjustRightInd w:val="0"/>
              <w:snapToGrid w:val="0"/>
              <w:jc w:val="center"/>
              <w:rPr>
                <w:rFonts w:ascii="宋体" w:hAnsi="宋体" w:cs="宋体"/>
                <w:szCs w:val="21"/>
              </w:rPr>
            </w:pPr>
            <w:r>
              <w:rPr>
                <w:rFonts w:hint="eastAsia" w:ascii="宋体" w:hAnsi="宋体" w:cs="宋体"/>
                <w:szCs w:val="21"/>
              </w:rPr>
              <w:t>排放口(编号、</w:t>
            </w:r>
          </w:p>
          <w:p>
            <w:pPr>
              <w:adjustRightInd w:val="0"/>
              <w:snapToGrid w:val="0"/>
              <w:jc w:val="center"/>
              <w:rPr>
                <w:rFonts w:ascii="宋体" w:hAnsi="宋体" w:cs="宋体"/>
                <w:szCs w:val="21"/>
              </w:rPr>
            </w:pPr>
            <w:r>
              <w:rPr>
                <w:rFonts w:hint="eastAsia" w:ascii="宋体" w:hAnsi="宋体" w:cs="宋体"/>
                <w:szCs w:val="21"/>
              </w:rPr>
              <w:t>名称)/污染源</w:t>
            </w:r>
          </w:p>
        </w:tc>
        <w:tc>
          <w:tcPr>
            <w:tcW w:w="1755" w:type="dxa"/>
            <w:vAlign w:val="center"/>
          </w:tcPr>
          <w:p>
            <w:pPr>
              <w:adjustRightInd w:val="0"/>
              <w:snapToGrid w:val="0"/>
              <w:jc w:val="center"/>
              <w:rPr>
                <w:rFonts w:ascii="宋体" w:hAnsi="宋体" w:cs="宋体"/>
                <w:szCs w:val="21"/>
              </w:rPr>
            </w:pPr>
            <w:r>
              <w:rPr>
                <w:rFonts w:hint="eastAsia" w:ascii="宋体" w:hAnsi="宋体" w:cs="宋体"/>
                <w:szCs w:val="21"/>
              </w:rPr>
              <w:t>污染物项目</w:t>
            </w:r>
          </w:p>
        </w:tc>
        <w:tc>
          <w:tcPr>
            <w:tcW w:w="1755" w:type="dxa"/>
            <w:vAlign w:val="center"/>
          </w:tcPr>
          <w:p>
            <w:pPr>
              <w:adjustRightInd w:val="0"/>
              <w:snapToGrid w:val="0"/>
              <w:jc w:val="center"/>
              <w:rPr>
                <w:rFonts w:ascii="宋体" w:hAnsi="宋体" w:cs="宋体"/>
                <w:szCs w:val="21"/>
              </w:rPr>
            </w:pPr>
            <w:r>
              <w:rPr>
                <w:rFonts w:hint="eastAsia" w:ascii="宋体" w:hAnsi="宋体" w:cs="宋体"/>
                <w:szCs w:val="21"/>
              </w:rPr>
              <w:t>环境保护措施</w:t>
            </w:r>
          </w:p>
        </w:tc>
        <w:tc>
          <w:tcPr>
            <w:tcW w:w="2008" w:type="dxa"/>
            <w:vAlign w:val="center"/>
          </w:tcPr>
          <w:p>
            <w:pPr>
              <w:adjustRightInd w:val="0"/>
              <w:snapToGrid w:val="0"/>
              <w:jc w:val="center"/>
              <w:rPr>
                <w:rFonts w:ascii="宋体" w:hAnsi="宋体" w:cs="宋体"/>
                <w:szCs w:val="21"/>
              </w:rPr>
            </w:pPr>
            <w:r>
              <w:rPr>
                <w:rFonts w:hint="eastAsia" w:ascii="宋体" w:hAnsi="宋体" w:cs="宋体"/>
                <w:szCs w:val="21"/>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03" w:type="dxa"/>
            <w:vMerge w:val="restart"/>
            <w:vAlign w:val="center"/>
          </w:tcPr>
          <w:p>
            <w:pPr>
              <w:adjustRightInd w:val="0"/>
              <w:snapToGrid w:val="0"/>
              <w:jc w:val="center"/>
              <w:rPr>
                <w:rFonts w:ascii="宋体" w:hAnsi="宋体" w:cs="宋体"/>
                <w:szCs w:val="21"/>
              </w:rPr>
            </w:pPr>
            <w:r>
              <w:rPr>
                <w:rFonts w:hint="eastAsia" w:ascii="宋体" w:hAnsi="宋体" w:cs="宋体"/>
                <w:szCs w:val="21"/>
              </w:rPr>
              <w:t>大气环境</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1﹟排气筒/废气处理设施</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颗粒物</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设集气罩，废气抽入“布袋除尘”处理系统处理，尾气经1</w:t>
            </w:r>
            <w:r>
              <w:rPr>
                <w:rFonts w:ascii="Times New Roman" w:hAnsi="Times New Roman" w:eastAsia="宋体" w:cs="Times New Roman"/>
              </w:rPr>
              <w:t>5</w:t>
            </w:r>
            <w:r>
              <w:rPr>
                <w:rFonts w:hint="eastAsia" w:ascii="Times New Roman" w:hAnsi="Times New Roman" w:eastAsia="宋体" w:cs="Times New Roman"/>
              </w:rPr>
              <w:t>m排气筒排放</w:t>
            </w:r>
          </w:p>
        </w:tc>
        <w:tc>
          <w:tcPr>
            <w:tcW w:w="2008" w:type="dxa"/>
            <w:vAlign w:val="center"/>
          </w:tcPr>
          <w:p>
            <w:pPr>
              <w:jc w:val="center"/>
              <w:rPr>
                <w:rFonts w:ascii="Times New Roman" w:hAnsi="Times New Roman" w:eastAsia="宋体" w:cs="Times New Roman"/>
              </w:rPr>
            </w:pPr>
            <w:r>
              <w:rPr>
                <w:rFonts w:ascii="Times New Roman" w:hAnsi="Times New Roman" w:cs="Times New Roman"/>
                <w:color w:val="000000"/>
              </w:rPr>
              <w:t>《砖瓦工业大气污染物排放标准》</w:t>
            </w:r>
            <w:r>
              <w:rPr>
                <w:rFonts w:hint="eastAsia" w:ascii="Times New Roman" w:hAnsi="Times New Roman" w:cs="Times New Roman"/>
                <w:color w:val="000000"/>
              </w:rPr>
              <w:t>（</w:t>
            </w:r>
            <w:r>
              <w:rPr>
                <w:rFonts w:ascii="Times New Roman" w:hAnsi="Times New Roman" w:cs="Times New Roman"/>
                <w:color w:val="000000"/>
              </w:rPr>
              <w:t>GB29620-2013</w:t>
            </w:r>
            <w:r>
              <w:rPr>
                <w:rFonts w:hint="eastAsia" w:ascii="Times New Roman" w:hAnsi="Times New Roman" w:cs="Times New Roman"/>
                <w:color w:val="000000"/>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47" w:hRule="atLeast"/>
          <w:jc w:val="center"/>
        </w:trPr>
        <w:tc>
          <w:tcPr>
            <w:tcW w:w="1603" w:type="dxa"/>
            <w:vMerge w:val="continue"/>
            <w:vAlign w:val="center"/>
          </w:tcPr>
          <w:p>
            <w:pPr>
              <w:adjustRightInd w:val="0"/>
              <w:snapToGrid w:val="0"/>
              <w:jc w:val="center"/>
              <w:rPr>
                <w:rFonts w:ascii="宋体" w:hAnsi="宋体" w:cs="宋体"/>
                <w:szCs w:val="21"/>
              </w:rPr>
            </w:pPr>
          </w:p>
        </w:tc>
        <w:tc>
          <w:tcPr>
            <w:tcW w:w="1755" w:type="dxa"/>
            <w:vAlign w:val="center"/>
          </w:tcPr>
          <w:p>
            <w:pPr>
              <w:jc w:val="center"/>
              <w:rPr>
                <w:rFonts w:ascii="Times New Roman" w:hAnsi="Times New Roman" w:eastAsia="宋体" w:cs="Times New Roman"/>
                <w:color w:val="00B050"/>
                <w:szCs w:val="21"/>
              </w:rPr>
            </w:pPr>
            <w:r>
              <w:rPr>
                <w:rFonts w:ascii="Times New Roman" w:hAnsi="Times New Roman" w:eastAsia="宋体" w:cs="Times New Roman"/>
                <w:color w:val="00B050"/>
                <w:szCs w:val="21"/>
              </w:rPr>
              <w:t>2</w:t>
            </w:r>
            <w:r>
              <w:rPr>
                <w:rFonts w:hint="eastAsia" w:ascii="Times New Roman" w:hAnsi="Times New Roman" w:eastAsia="宋体" w:cs="Times New Roman"/>
                <w:color w:val="00B050"/>
                <w:szCs w:val="21"/>
              </w:rPr>
              <w:t>﹟排气筒/废气处理设施（含6根隧道窑尾气排放烟囱）</w:t>
            </w:r>
          </w:p>
        </w:tc>
        <w:tc>
          <w:tcPr>
            <w:tcW w:w="1755" w:type="dxa"/>
            <w:vAlign w:val="center"/>
          </w:tcPr>
          <w:p>
            <w:pPr>
              <w:jc w:val="center"/>
              <w:rPr>
                <w:rFonts w:ascii="Times New Roman" w:hAnsi="Times New Roman" w:eastAsia="宋体" w:cs="Times New Roman"/>
                <w:color w:val="00B050"/>
                <w:szCs w:val="21"/>
              </w:rPr>
            </w:pPr>
            <w:r>
              <w:rPr>
                <w:rFonts w:ascii="Times New Roman" w:hAnsi="Times New Roman" w:cs="Times New Roman"/>
                <w:color w:val="00B050"/>
                <w:szCs w:val="21"/>
              </w:rPr>
              <w:t>烟尘、SO</w:t>
            </w:r>
            <w:r>
              <w:rPr>
                <w:rFonts w:ascii="Times New Roman" w:hAnsi="Times New Roman" w:cs="Times New Roman"/>
                <w:color w:val="00B050"/>
                <w:szCs w:val="21"/>
                <w:vertAlign w:val="subscript"/>
              </w:rPr>
              <w:t>2</w:t>
            </w:r>
            <w:r>
              <w:rPr>
                <w:rFonts w:ascii="Times New Roman" w:hAnsi="Times New Roman" w:cs="Times New Roman"/>
                <w:color w:val="00B050"/>
                <w:szCs w:val="21"/>
              </w:rPr>
              <w:t>、NO</w:t>
            </w:r>
            <w:r>
              <w:rPr>
                <w:rFonts w:hint="eastAsia" w:ascii="Times New Roman" w:hAnsi="Times New Roman" w:cs="Times New Roman"/>
                <w:color w:val="00B050"/>
                <w:szCs w:val="21"/>
              </w:rPr>
              <w:t>x、</w:t>
            </w:r>
            <w:r>
              <w:rPr>
                <w:rFonts w:ascii="Times New Roman" w:hAnsi="Times New Roman" w:cs="Times New Roman"/>
                <w:color w:val="00B050"/>
                <w:szCs w:val="21"/>
              </w:rPr>
              <w:t>氟化物</w:t>
            </w:r>
            <w:r>
              <w:rPr>
                <w:rFonts w:hint="eastAsia" w:ascii="Times New Roman" w:hAnsi="Times New Roman" w:cs="Times New Roman"/>
                <w:color w:val="00B050"/>
                <w:szCs w:val="21"/>
              </w:rPr>
              <w:t>、N</w:t>
            </w:r>
            <w:r>
              <w:rPr>
                <w:rFonts w:ascii="Times New Roman" w:hAnsi="Times New Roman" w:cs="Times New Roman"/>
                <w:color w:val="00B050"/>
                <w:szCs w:val="21"/>
              </w:rPr>
              <w:t>H</w:t>
            </w:r>
            <w:r>
              <w:rPr>
                <w:rFonts w:ascii="Times New Roman" w:hAnsi="Times New Roman" w:cs="Times New Roman"/>
                <w:color w:val="00B050"/>
                <w:szCs w:val="21"/>
                <w:vertAlign w:val="subscript"/>
              </w:rPr>
              <w:t>3</w:t>
            </w:r>
            <w:r>
              <w:rPr>
                <w:rFonts w:hint="eastAsia" w:ascii="Times New Roman" w:hAnsi="Times New Roman" w:cs="Times New Roman"/>
                <w:color w:val="00B050"/>
                <w:szCs w:val="21"/>
              </w:rPr>
              <w:t>、</w:t>
            </w:r>
            <w:r>
              <w:rPr>
                <w:rFonts w:ascii="Times New Roman" w:hAnsi="Times New Roman" w:cs="Times New Roman"/>
                <w:color w:val="00B050"/>
                <w:szCs w:val="21"/>
              </w:rPr>
              <w:t>H</w:t>
            </w:r>
            <w:r>
              <w:rPr>
                <w:rFonts w:ascii="Times New Roman" w:hAnsi="Times New Roman" w:cs="Times New Roman"/>
                <w:color w:val="00B050"/>
                <w:szCs w:val="21"/>
                <w:vertAlign w:val="subscript"/>
              </w:rPr>
              <w:t>2</w:t>
            </w:r>
            <w:r>
              <w:rPr>
                <w:rFonts w:ascii="Times New Roman" w:hAnsi="Times New Roman" w:cs="Times New Roman"/>
                <w:color w:val="00B050"/>
                <w:szCs w:val="21"/>
              </w:rPr>
              <w:t>S</w:t>
            </w:r>
          </w:p>
        </w:tc>
        <w:tc>
          <w:tcPr>
            <w:tcW w:w="1755" w:type="dxa"/>
            <w:vAlign w:val="center"/>
          </w:tcPr>
          <w:p>
            <w:pPr>
              <w:jc w:val="center"/>
              <w:rPr>
                <w:rFonts w:ascii="Times New Roman" w:hAnsi="Times New Roman" w:eastAsia="宋体" w:cs="Times New Roman"/>
                <w:color w:val="00B050"/>
              </w:rPr>
            </w:pPr>
            <w:r>
              <w:rPr>
                <w:rFonts w:ascii="Times New Roman" w:hAnsi="Times New Roman" w:eastAsia="宋体" w:cs="Times New Roman"/>
                <w:bCs/>
                <w:color w:val="00B050"/>
                <w:spacing w:val="-4"/>
                <w:szCs w:val="21"/>
              </w:rPr>
              <w:t>双碱法脱硫除尘</w:t>
            </w:r>
            <w:r>
              <w:rPr>
                <w:rFonts w:ascii="Times New Roman" w:hAnsi="Times New Roman" w:cs="Times New Roman"/>
                <w:bCs/>
                <w:color w:val="00B050"/>
                <w:spacing w:val="-4"/>
                <w:szCs w:val="21"/>
              </w:rPr>
              <w:t>+</w:t>
            </w:r>
            <w:r>
              <w:rPr>
                <w:rFonts w:ascii="Times New Roman" w:hAnsi="Times New Roman" w:eastAsia="宋体" w:cs="Times New Roman"/>
                <w:bCs/>
                <w:color w:val="00B050"/>
                <w:spacing w:val="-4"/>
                <w:szCs w:val="21"/>
              </w:rPr>
              <w:t>20m高排气筒</w:t>
            </w:r>
            <w:r>
              <w:rPr>
                <w:rFonts w:hint="eastAsia" w:ascii="Times New Roman" w:hAnsi="Times New Roman" w:eastAsia="宋体" w:cs="Times New Roman"/>
                <w:bCs/>
                <w:color w:val="00B050"/>
                <w:spacing w:val="-4"/>
                <w:szCs w:val="21"/>
              </w:rPr>
              <w:t>+</w:t>
            </w:r>
            <w:r>
              <w:rPr>
                <w:rFonts w:ascii="Times New Roman" w:hAnsi="Times New Roman" w:cs="Times New Roman"/>
                <w:color w:val="00B050"/>
              </w:rPr>
              <w:t>在线监控</w:t>
            </w:r>
          </w:p>
        </w:tc>
        <w:tc>
          <w:tcPr>
            <w:tcW w:w="2008" w:type="dxa"/>
            <w:vAlign w:val="center"/>
          </w:tcPr>
          <w:p>
            <w:pPr>
              <w:jc w:val="center"/>
              <w:rPr>
                <w:rFonts w:ascii="Times New Roman" w:hAnsi="Times New Roman" w:eastAsia="宋体" w:cs="Times New Roman"/>
                <w:color w:val="00B050"/>
              </w:rPr>
            </w:pPr>
            <w:r>
              <w:rPr>
                <w:rFonts w:ascii="Times New Roman" w:hAnsi="Times New Roman" w:cs="Times New Roman"/>
                <w:color w:val="00B050"/>
              </w:rPr>
              <w:t>NO</w:t>
            </w:r>
            <w:r>
              <w:rPr>
                <w:rFonts w:ascii="Times New Roman" w:hAnsi="Times New Roman" w:cs="Times New Roman"/>
                <w:color w:val="00B050"/>
                <w:vertAlign w:val="subscript"/>
              </w:rPr>
              <w:t>X</w:t>
            </w:r>
            <w:r>
              <w:rPr>
                <w:rFonts w:ascii="Times New Roman" w:hAnsi="Times New Roman" w:cs="Times New Roman"/>
                <w:color w:val="00B050"/>
              </w:rPr>
              <w:t>、SO</w:t>
            </w:r>
            <w:r>
              <w:rPr>
                <w:rFonts w:ascii="Times New Roman" w:hAnsi="Times New Roman" w:cs="Times New Roman"/>
                <w:color w:val="00B050"/>
                <w:vertAlign w:val="subscript"/>
              </w:rPr>
              <w:t>2</w:t>
            </w:r>
            <w:r>
              <w:rPr>
                <w:rFonts w:ascii="Times New Roman" w:hAnsi="Times New Roman" w:cs="Times New Roman"/>
                <w:color w:val="00B050"/>
              </w:rPr>
              <w:t>、烟尘</w:t>
            </w:r>
            <w:r>
              <w:rPr>
                <w:rFonts w:hint="eastAsia" w:ascii="Times New Roman" w:hAnsi="Times New Roman" w:cs="Times New Roman"/>
                <w:color w:val="00B050"/>
              </w:rPr>
              <w:t>、氟化物满足</w:t>
            </w:r>
            <w:r>
              <w:rPr>
                <w:rFonts w:ascii="Times New Roman" w:hAnsi="Times New Roman" w:cs="Times New Roman"/>
                <w:color w:val="00B050"/>
                <w:kern w:val="0"/>
              </w:rPr>
              <w:t>《砖瓦工业大气污染物排放标准》</w:t>
            </w:r>
            <w:r>
              <w:rPr>
                <w:rFonts w:hint="eastAsia" w:ascii="Times New Roman" w:hAnsi="Times New Roman" w:cs="Times New Roman"/>
                <w:color w:val="00B050"/>
                <w:kern w:val="0"/>
              </w:rPr>
              <w:t>（</w:t>
            </w:r>
            <w:r>
              <w:rPr>
                <w:rFonts w:ascii="Times New Roman" w:hAnsi="Times New Roman" w:cs="Times New Roman"/>
                <w:color w:val="00B050"/>
                <w:kern w:val="0"/>
              </w:rPr>
              <w:t>GB29620-2013</w:t>
            </w:r>
            <w:r>
              <w:rPr>
                <w:rFonts w:hint="eastAsia" w:ascii="Times New Roman" w:hAnsi="Times New Roman" w:cs="Times New Roman"/>
                <w:color w:val="00B050"/>
                <w:kern w:val="0"/>
              </w:rPr>
              <w:t>）及其2</w:t>
            </w:r>
            <w:r>
              <w:rPr>
                <w:rFonts w:ascii="Times New Roman" w:hAnsi="Times New Roman" w:cs="Times New Roman"/>
                <w:color w:val="00B050"/>
                <w:kern w:val="0"/>
              </w:rPr>
              <w:t>013</w:t>
            </w:r>
            <w:r>
              <w:rPr>
                <w:rFonts w:hint="eastAsia" w:ascii="Times New Roman" w:hAnsi="Times New Roman" w:cs="Times New Roman"/>
                <w:color w:val="00B050"/>
                <w:kern w:val="0"/>
              </w:rPr>
              <w:t>修改单；H</w:t>
            </w:r>
            <w:r>
              <w:rPr>
                <w:rFonts w:ascii="Times New Roman" w:hAnsi="Times New Roman" w:cs="Times New Roman"/>
                <w:color w:val="00B050"/>
                <w:kern w:val="0"/>
                <w:vertAlign w:val="subscript"/>
              </w:rPr>
              <w:t>2</w:t>
            </w:r>
            <w:r>
              <w:rPr>
                <w:rFonts w:ascii="Times New Roman" w:hAnsi="Times New Roman" w:cs="Times New Roman"/>
                <w:color w:val="00B050"/>
                <w:kern w:val="0"/>
              </w:rPr>
              <w:t>S</w:t>
            </w:r>
            <w:r>
              <w:rPr>
                <w:rFonts w:hint="eastAsia" w:ascii="Times New Roman" w:hAnsi="Times New Roman" w:cs="Times New Roman"/>
                <w:color w:val="00B050"/>
                <w:kern w:val="0"/>
              </w:rPr>
              <w:t>、</w:t>
            </w:r>
            <w:r>
              <w:rPr>
                <w:rFonts w:ascii="Times New Roman" w:hAnsi="Times New Roman" w:cs="Times New Roman"/>
                <w:color w:val="00B050"/>
                <w:kern w:val="0"/>
              </w:rPr>
              <w:t>NH</w:t>
            </w:r>
            <w:r>
              <w:rPr>
                <w:rFonts w:ascii="Times New Roman" w:hAnsi="Times New Roman" w:cs="Times New Roman"/>
                <w:color w:val="00B050"/>
                <w:kern w:val="0"/>
                <w:vertAlign w:val="subscript"/>
              </w:rPr>
              <w:t>3</w:t>
            </w:r>
            <w:r>
              <w:rPr>
                <w:rFonts w:hint="eastAsia" w:ascii="Times New Roman" w:hAnsi="Times New Roman" w:cs="Times New Roman"/>
                <w:color w:val="00B050"/>
                <w:kern w:val="0"/>
              </w:rPr>
              <w:t>满足《恶臭污染物排放标准》(GB14554-93）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03" w:type="dxa"/>
            <w:vMerge w:val="continue"/>
            <w:vAlign w:val="center"/>
          </w:tcPr>
          <w:p>
            <w:pPr>
              <w:adjustRightInd w:val="0"/>
              <w:snapToGrid w:val="0"/>
              <w:jc w:val="center"/>
              <w:rPr>
                <w:rFonts w:ascii="宋体" w:hAnsi="宋体" w:cs="宋体"/>
                <w:szCs w:val="21"/>
              </w:rPr>
            </w:pP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无组织废气/生产车间</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颗粒物、</w:t>
            </w:r>
            <w:r>
              <w:rPr>
                <w:rFonts w:ascii="Times New Roman" w:hAnsi="Times New Roman" w:cs="Times New Roman"/>
                <w:szCs w:val="21"/>
              </w:rPr>
              <w:t>SO</w:t>
            </w:r>
            <w:r>
              <w:rPr>
                <w:rFonts w:ascii="Times New Roman" w:hAnsi="Times New Roman" w:cs="Times New Roman"/>
                <w:szCs w:val="21"/>
                <w:vertAlign w:val="subscript"/>
              </w:rPr>
              <w:t>2</w:t>
            </w:r>
            <w:r>
              <w:rPr>
                <w:rFonts w:ascii="Times New Roman" w:hAnsi="Times New Roman" w:cs="Times New Roman"/>
                <w:szCs w:val="21"/>
              </w:rPr>
              <w:t>、NO</w:t>
            </w:r>
            <w:r>
              <w:rPr>
                <w:rFonts w:hint="eastAsia" w:ascii="Times New Roman" w:hAnsi="Times New Roman" w:cs="Times New Roman"/>
                <w:szCs w:val="21"/>
              </w:rPr>
              <w:t>x、</w:t>
            </w:r>
            <w:r>
              <w:rPr>
                <w:rFonts w:ascii="Times New Roman" w:hAnsi="Times New Roman" w:cs="Times New Roman"/>
                <w:szCs w:val="21"/>
              </w:rPr>
              <w:t>氟化物</w:t>
            </w:r>
            <w:r>
              <w:rPr>
                <w:rFonts w:hint="eastAsia" w:ascii="Times New Roman" w:hAnsi="Times New Roman" w:cs="Times New Roman"/>
                <w:szCs w:val="21"/>
              </w:rPr>
              <w:t>、N</w:t>
            </w:r>
            <w:r>
              <w:rPr>
                <w:rFonts w:ascii="Times New Roman" w:hAnsi="Times New Roman" w:cs="Times New Roman"/>
                <w:szCs w:val="21"/>
              </w:rPr>
              <w:t>H</w:t>
            </w:r>
            <w:r>
              <w:rPr>
                <w:rFonts w:ascii="Times New Roman" w:hAnsi="Times New Roman" w:cs="Times New Roman"/>
                <w:szCs w:val="21"/>
                <w:vertAlign w:val="subscript"/>
              </w:rPr>
              <w:t>3</w:t>
            </w:r>
            <w:r>
              <w:rPr>
                <w:rFonts w:hint="eastAsia" w:ascii="Times New Roman" w:hAnsi="Times New Roman" w:cs="Times New Roman"/>
                <w:szCs w:val="21"/>
              </w:rPr>
              <w:t>、</w:t>
            </w:r>
            <w:r>
              <w:rPr>
                <w:rFonts w:ascii="Times New Roman" w:hAnsi="Times New Roman" w:cs="Times New Roman"/>
                <w:szCs w:val="21"/>
              </w:rPr>
              <w:t>H</w:t>
            </w:r>
            <w:r>
              <w:rPr>
                <w:rFonts w:ascii="Times New Roman" w:hAnsi="Times New Roman" w:cs="Times New Roman"/>
                <w:szCs w:val="21"/>
                <w:vertAlign w:val="subscript"/>
              </w:rPr>
              <w:t>2</w:t>
            </w:r>
            <w:r>
              <w:rPr>
                <w:rFonts w:ascii="Times New Roman" w:hAnsi="Times New Roman" w:cs="Times New Roman"/>
                <w:szCs w:val="21"/>
              </w:rPr>
              <w:t>S</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w:t>
            </w:r>
          </w:p>
        </w:tc>
        <w:tc>
          <w:tcPr>
            <w:tcW w:w="2008" w:type="dxa"/>
            <w:vMerge w:val="restart"/>
            <w:vAlign w:val="center"/>
          </w:tcPr>
          <w:p>
            <w:pPr>
              <w:jc w:val="center"/>
              <w:rPr>
                <w:rFonts w:ascii="Times New Roman" w:hAnsi="Times New Roman" w:eastAsia="宋体" w:cs="Times New Roman"/>
              </w:rPr>
            </w:pPr>
            <w:r>
              <w:rPr>
                <w:rFonts w:ascii="Times New Roman" w:hAnsi="Times New Roman" w:cs="Times New Roman"/>
                <w:color w:val="000000"/>
              </w:rPr>
              <w:t>《砖瓦工业大气污</w:t>
            </w:r>
            <w:r>
              <w:rPr>
                <w:rFonts w:ascii="Times New Roman" w:hAnsi="Times New Roman" w:cs="Times New Roman"/>
                <w:color w:val="000000"/>
                <w:szCs w:val="21"/>
              </w:rPr>
              <w:t>染物排放标准》</w:t>
            </w:r>
            <w:r>
              <w:rPr>
                <w:rFonts w:hint="eastAsia" w:ascii="Times New Roman" w:hAnsi="Times New Roman" w:cs="Times New Roman"/>
                <w:color w:val="000000"/>
                <w:szCs w:val="21"/>
              </w:rPr>
              <w:t>（</w:t>
            </w:r>
            <w:r>
              <w:rPr>
                <w:rFonts w:ascii="Times New Roman" w:hAnsi="Times New Roman" w:cs="Times New Roman"/>
                <w:color w:val="000000"/>
                <w:szCs w:val="21"/>
              </w:rPr>
              <w:t>GB29620-2013</w:t>
            </w:r>
            <w:r>
              <w:rPr>
                <w:rFonts w:hint="eastAsia" w:ascii="Times New Roman" w:hAnsi="Times New Roman" w:cs="Times New Roman"/>
                <w:color w:val="000000"/>
                <w:szCs w:val="21"/>
              </w:rPr>
              <w:t>），</w:t>
            </w:r>
            <w:r>
              <w:rPr>
                <w:rFonts w:hint="eastAsia" w:ascii="Times New Roman" w:hAnsi="Times New Roman" w:cs="Times New Roman"/>
                <w:kern w:val="0"/>
                <w:szCs w:val="21"/>
              </w:rPr>
              <w:t>《恶臭污染物排放标准》(GB14554-93）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03" w:type="dxa"/>
            <w:vMerge w:val="continue"/>
            <w:vAlign w:val="center"/>
          </w:tcPr>
          <w:p>
            <w:pPr>
              <w:adjustRightInd w:val="0"/>
              <w:snapToGrid w:val="0"/>
              <w:jc w:val="center"/>
              <w:rPr>
                <w:rFonts w:ascii="宋体" w:hAnsi="宋体" w:cs="宋体"/>
                <w:szCs w:val="21"/>
              </w:rPr>
            </w:pP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无组织废气/厂区</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颗粒物</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color w:val="00B050"/>
              </w:rPr>
              <w:t>设1台喷雾机，4套喷雾降尘设施，1台洒水车，并加强车间、道路等洒水降尘，同时采取遮盖、绿化等措施</w:t>
            </w:r>
          </w:p>
        </w:tc>
        <w:tc>
          <w:tcPr>
            <w:tcW w:w="2008" w:type="dxa"/>
            <w:vMerge w:val="continue"/>
            <w:vAlign w:val="center"/>
          </w:tcPr>
          <w:p>
            <w:pPr>
              <w:jc w:val="center"/>
              <w:rPr>
                <w:rFonts w:ascii="Times New Roman" w:hAnsi="Times New Roman" w:eastAsia="宋体" w:cs="Times New Roma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03" w:type="dxa"/>
            <w:vMerge w:val="restart"/>
            <w:vAlign w:val="center"/>
          </w:tcPr>
          <w:p>
            <w:pPr>
              <w:adjustRightInd w:val="0"/>
              <w:snapToGrid w:val="0"/>
              <w:jc w:val="center"/>
              <w:rPr>
                <w:rFonts w:ascii="宋体" w:hAnsi="宋体" w:cs="宋体"/>
                <w:szCs w:val="21"/>
              </w:rPr>
            </w:pPr>
            <w:r>
              <w:rPr>
                <w:rFonts w:hint="eastAsia" w:ascii="宋体" w:hAnsi="宋体" w:cs="宋体"/>
                <w:szCs w:val="21"/>
              </w:rPr>
              <w:t>地表水环境</w:t>
            </w:r>
          </w:p>
        </w:tc>
        <w:tc>
          <w:tcPr>
            <w:tcW w:w="1755" w:type="dxa"/>
            <w:vAlign w:val="center"/>
          </w:tcPr>
          <w:p>
            <w:pPr>
              <w:jc w:val="center"/>
              <w:rPr>
                <w:rFonts w:ascii="Times New Roman" w:hAnsi="Times New Roman" w:eastAsia="宋体" w:cs="Times New Roman"/>
              </w:rPr>
            </w:pPr>
            <w:r>
              <w:rPr>
                <w:rFonts w:ascii="Times New Roman" w:hAnsi="Times New Roman" w:eastAsia="宋体" w:cs="Times New Roman"/>
              </w:rPr>
              <w:t>DW001/</w:t>
            </w:r>
            <w:r>
              <w:rPr>
                <w:rFonts w:hint="eastAsia" w:ascii="Times New Roman" w:hAnsi="Times New Roman" w:eastAsia="宋体" w:cs="Times New Roman"/>
              </w:rPr>
              <w:t>生活污水</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S</w:t>
            </w:r>
            <w:r>
              <w:rPr>
                <w:rFonts w:ascii="Times New Roman" w:hAnsi="Times New Roman" w:eastAsia="宋体" w:cs="Times New Roman"/>
              </w:rPr>
              <w:t>S</w:t>
            </w:r>
            <w:r>
              <w:rPr>
                <w:rFonts w:hint="eastAsia" w:ascii="Times New Roman" w:hAnsi="Times New Roman" w:eastAsia="宋体" w:cs="Times New Roman"/>
              </w:rPr>
              <w:t>、C</w:t>
            </w:r>
            <w:r>
              <w:rPr>
                <w:rFonts w:ascii="Times New Roman" w:hAnsi="Times New Roman" w:eastAsia="宋体" w:cs="Times New Roman"/>
              </w:rPr>
              <w:t>OD</w:t>
            </w:r>
            <w:r>
              <w:rPr>
                <w:rFonts w:hint="eastAsia" w:ascii="Times New Roman" w:hAnsi="Times New Roman" w:eastAsia="宋体" w:cs="Times New Roman"/>
              </w:rPr>
              <w:t>、B</w:t>
            </w:r>
            <w:r>
              <w:rPr>
                <w:rFonts w:ascii="Times New Roman" w:hAnsi="Times New Roman" w:eastAsia="宋体" w:cs="Times New Roman"/>
              </w:rPr>
              <w:t>OD</w:t>
            </w:r>
            <w:r>
              <w:rPr>
                <w:rFonts w:ascii="Times New Roman" w:hAnsi="Times New Roman" w:eastAsia="宋体" w:cs="Times New Roman"/>
                <w:vertAlign w:val="subscript"/>
              </w:rPr>
              <w:t>5</w:t>
            </w:r>
            <w:r>
              <w:rPr>
                <w:rFonts w:hint="eastAsia" w:ascii="Times New Roman" w:hAnsi="Times New Roman" w:eastAsia="宋体" w:cs="Times New Roman"/>
              </w:rPr>
              <w:t>、氨氮、总磷等</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食堂废水经隔油池处理后排入化粪池，其它废水则直接排入化粪池；污水经化粪池处理后排入</w:t>
            </w:r>
            <w:r>
              <w:rPr>
                <w:rFonts w:ascii="Times New Roman" w:hAnsi="Times New Roman" w:eastAsia="宋体" w:cs="Times New Roman"/>
                <w:color w:val="00B050"/>
              </w:rPr>
              <w:t>5</w:t>
            </w:r>
            <w:r>
              <w:rPr>
                <w:rFonts w:hint="eastAsia" w:ascii="Times New Roman" w:hAnsi="Times New Roman" w:eastAsia="宋体" w:cs="Times New Roman"/>
                <w:color w:val="00B050"/>
              </w:rPr>
              <w:t>m</w:t>
            </w:r>
            <w:r>
              <w:rPr>
                <w:rFonts w:hint="eastAsia" w:ascii="Times New Roman" w:hAnsi="Times New Roman" w:eastAsia="宋体" w:cs="Times New Roman"/>
                <w:color w:val="00B050"/>
                <w:vertAlign w:val="superscript"/>
              </w:rPr>
              <w:t>3</w:t>
            </w:r>
            <w:r>
              <w:rPr>
                <w:rFonts w:ascii="Times New Roman" w:hAnsi="Times New Roman" w:eastAsia="宋体" w:cs="Times New Roman"/>
                <w:color w:val="00B050"/>
              </w:rPr>
              <w:t>/</w:t>
            </w:r>
            <w:r>
              <w:rPr>
                <w:rFonts w:hint="eastAsia" w:ascii="Times New Roman" w:hAnsi="Times New Roman" w:eastAsia="宋体" w:cs="Times New Roman"/>
                <w:color w:val="00B050"/>
              </w:rPr>
              <w:t>d处理站，</w:t>
            </w:r>
            <w:r>
              <w:rPr>
                <w:rFonts w:hint="eastAsia" w:ascii="Times New Roman" w:hAnsi="Times New Roman" w:eastAsia="宋体" w:cs="Times New Roman"/>
              </w:rPr>
              <w:t>处理后进入5m</w:t>
            </w:r>
            <w:r>
              <w:rPr>
                <w:rFonts w:hint="eastAsia" w:ascii="Times New Roman" w:hAnsi="Times New Roman" w:eastAsia="宋体" w:cs="Times New Roman"/>
                <w:vertAlign w:val="superscript"/>
              </w:rPr>
              <w:t>3</w:t>
            </w:r>
            <w:r>
              <w:rPr>
                <w:rFonts w:hint="eastAsia" w:ascii="Times New Roman" w:hAnsi="Times New Roman" w:eastAsia="宋体" w:cs="Times New Roman"/>
              </w:rPr>
              <w:t>清水池，然后全部回用；</w:t>
            </w:r>
            <w:r>
              <w:rPr>
                <w:rFonts w:hint="eastAsia" w:ascii="Times New Roman" w:hAnsi="Times New Roman" w:eastAsia="宋体" w:cs="Times New Roman"/>
                <w:color w:val="00B050"/>
              </w:rPr>
              <w:t>设污水管3</w:t>
            </w:r>
            <w:r>
              <w:rPr>
                <w:rFonts w:ascii="Times New Roman" w:hAnsi="Times New Roman" w:eastAsia="宋体" w:cs="Times New Roman"/>
                <w:color w:val="00B050"/>
              </w:rPr>
              <w:t>00</w:t>
            </w:r>
            <w:r>
              <w:rPr>
                <w:rFonts w:hint="eastAsia" w:ascii="Times New Roman" w:hAnsi="Times New Roman" w:eastAsia="宋体" w:cs="Times New Roman"/>
                <w:color w:val="00B050"/>
              </w:rPr>
              <w:t>m。</w:t>
            </w:r>
          </w:p>
        </w:tc>
        <w:tc>
          <w:tcPr>
            <w:tcW w:w="2008" w:type="dxa"/>
            <w:vAlign w:val="center"/>
          </w:tcPr>
          <w:p>
            <w:pPr>
              <w:jc w:val="center"/>
              <w:rPr>
                <w:rFonts w:ascii="Times New Roman" w:hAnsi="Times New Roman" w:eastAsia="宋体" w:cs="Times New Roman"/>
              </w:rPr>
            </w:pPr>
            <w:r>
              <w:rPr>
                <w:rFonts w:hint="eastAsia" w:ascii="Times New Roman" w:hAnsi="Times New Roman" w:eastAsia="宋体" w:cs="Times New Roma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03" w:type="dxa"/>
            <w:vMerge w:val="continue"/>
            <w:vAlign w:val="center"/>
          </w:tcPr>
          <w:p>
            <w:pPr>
              <w:adjustRightInd w:val="0"/>
              <w:snapToGrid w:val="0"/>
              <w:jc w:val="center"/>
              <w:rPr>
                <w:rFonts w:ascii="宋体" w:hAnsi="宋体" w:cs="宋体"/>
                <w:szCs w:val="21"/>
              </w:rPr>
            </w:pP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雨水</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S</w:t>
            </w:r>
            <w:r>
              <w:rPr>
                <w:rFonts w:ascii="Times New Roman" w:hAnsi="Times New Roman" w:eastAsia="宋体" w:cs="Times New Roman"/>
              </w:rPr>
              <w:t>S</w:t>
            </w:r>
            <w:r>
              <w:rPr>
                <w:rFonts w:hint="eastAsia" w:ascii="Times New Roman" w:hAnsi="Times New Roman" w:eastAsia="宋体" w:cs="Times New Roman"/>
              </w:rPr>
              <w:t>、C</w:t>
            </w:r>
            <w:r>
              <w:rPr>
                <w:rFonts w:ascii="Times New Roman" w:hAnsi="Times New Roman" w:eastAsia="宋体" w:cs="Times New Roman"/>
              </w:rPr>
              <w:t>OD</w:t>
            </w:r>
            <w:r>
              <w:rPr>
                <w:rFonts w:hint="eastAsia" w:ascii="Times New Roman" w:hAnsi="Times New Roman" w:eastAsia="宋体" w:cs="Times New Roman"/>
              </w:rPr>
              <w:t>等</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color w:val="00B050"/>
              </w:rPr>
              <w:t>设</w:t>
            </w:r>
            <w:r>
              <w:rPr>
                <w:rFonts w:ascii="Times New Roman" w:hAnsi="Times New Roman" w:eastAsia="宋体" w:cs="Times New Roman"/>
                <w:color w:val="00B050"/>
              </w:rPr>
              <w:t>150</w:t>
            </w:r>
            <w:r>
              <w:rPr>
                <w:rFonts w:hint="eastAsia" w:ascii="Times New Roman" w:hAnsi="Times New Roman" w:eastAsia="宋体" w:cs="Times New Roman"/>
                <w:color w:val="00B050"/>
              </w:rPr>
              <w:t>m</w:t>
            </w:r>
            <w:r>
              <w:rPr>
                <w:rFonts w:hint="eastAsia" w:ascii="Times New Roman" w:hAnsi="Times New Roman" w:eastAsia="宋体" w:cs="Times New Roman"/>
                <w:color w:val="00B050"/>
                <w:vertAlign w:val="superscript"/>
              </w:rPr>
              <w:t>3</w:t>
            </w:r>
            <w:r>
              <w:rPr>
                <w:rFonts w:hint="eastAsia" w:ascii="Times New Roman" w:hAnsi="Times New Roman" w:eastAsia="宋体" w:cs="Times New Roman"/>
                <w:color w:val="00B050"/>
              </w:rPr>
              <w:t>雨水池和6</w:t>
            </w:r>
            <w:r>
              <w:rPr>
                <w:rFonts w:ascii="Times New Roman" w:hAnsi="Times New Roman" w:eastAsia="宋体" w:cs="Times New Roman"/>
                <w:color w:val="00B050"/>
              </w:rPr>
              <w:t>0</w:t>
            </w:r>
            <w:r>
              <w:rPr>
                <w:rFonts w:hint="eastAsia" w:ascii="Times New Roman" w:hAnsi="Times New Roman" w:eastAsia="宋体" w:cs="Times New Roman"/>
                <w:color w:val="00B050"/>
              </w:rPr>
              <w:t>m</w:t>
            </w:r>
            <w:r>
              <w:rPr>
                <w:rFonts w:hint="eastAsia" w:ascii="Times New Roman" w:hAnsi="Times New Roman" w:eastAsia="宋体" w:cs="Times New Roman"/>
                <w:color w:val="00B050"/>
                <w:vertAlign w:val="superscript"/>
              </w:rPr>
              <w:t>3</w:t>
            </w:r>
            <w:r>
              <w:rPr>
                <w:rFonts w:hint="eastAsia" w:ascii="Times New Roman" w:hAnsi="Times New Roman" w:eastAsia="宋体" w:cs="Times New Roman"/>
                <w:color w:val="00B050"/>
              </w:rPr>
              <w:t>雨水罐各1各，</w:t>
            </w:r>
            <w:r>
              <w:rPr>
                <w:rFonts w:hint="eastAsia" w:ascii="Times New Roman" w:hAnsi="Times New Roman" w:eastAsia="宋体" w:cs="Times New Roman"/>
              </w:rPr>
              <w:t>沉淀澄清后全部回用；</w:t>
            </w:r>
            <w:r>
              <w:rPr>
                <w:rFonts w:hint="eastAsia" w:ascii="Times New Roman" w:hAnsi="Times New Roman" w:eastAsia="宋体" w:cs="Times New Roman"/>
                <w:color w:val="00B050"/>
              </w:rPr>
              <w:t>设雨水管沟2</w:t>
            </w:r>
            <w:r>
              <w:rPr>
                <w:rFonts w:ascii="Times New Roman" w:hAnsi="Times New Roman" w:eastAsia="宋体" w:cs="Times New Roman"/>
                <w:color w:val="00B050"/>
              </w:rPr>
              <w:t>250</w:t>
            </w:r>
            <w:r>
              <w:rPr>
                <w:rFonts w:hint="eastAsia" w:ascii="Times New Roman" w:hAnsi="Times New Roman" w:eastAsia="宋体" w:cs="Times New Roman"/>
                <w:color w:val="00B050"/>
              </w:rPr>
              <w:t>m</w:t>
            </w:r>
            <w:r>
              <w:rPr>
                <w:rFonts w:hint="eastAsia" w:ascii="Times New Roman" w:hAnsi="Times New Roman" w:eastAsia="宋体" w:cs="Times New Roman"/>
              </w:rPr>
              <w:t>。</w:t>
            </w:r>
          </w:p>
        </w:tc>
        <w:tc>
          <w:tcPr>
            <w:tcW w:w="2008" w:type="dxa"/>
            <w:vAlign w:val="center"/>
          </w:tcPr>
          <w:p>
            <w:pPr>
              <w:jc w:val="center"/>
              <w:rPr>
                <w:rFonts w:ascii="Times New Roman" w:hAnsi="Times New Roman" w:eastAsia="宋体" w:cs="Times New Roman"/>
              </w:rPr>
            </w:pPr>
            <w:r>
              <w:rPr>
                <w:rFonts w:hint="eastAsia" w:ascii="Times New Roman" w:hAnsi="Times New Roman" w:eastAsia="宋体" w:cs="Times New Roma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03" w:type="dxa"/>
            <w:vMerge w:val="continue"/>
            <w:vAlign w:val="center"/>
          </w:tcPr>
          <w:p>
            <w:pPr>
              <w:adjustRightInd w:val="0"/>
              <w:snapToGrid w:val="0"/>
              <w:jc w:val="center"/>
              <w:rPr>
                <w:rFonts w:ascii="宋体" w:hAnsi="宋体" w:cs="宋体"/>
                <w:szCs w:val="21"/>
              </w:rPr>
            </w:pP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事故水</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p</w:t>
            </w:r>
            <w:r>
              <w:rPr>
                <w:rFonts w:ascii="Times New Roman" w:hAnsi="Times New Roman" w:eastAsia="宋体" w:cs="Times New Roman"/>
              </w:rPr>
              <w:t>H</w:t>
            </w:r>
            <w:r>
              <w:rPr>
                <w:rFonts w:hint="eastAsia" w:ascii="Times New Roman" w:hAnsi="Times New Roman" w:eastAsia="宋体" w:cs="Times New Roman"/>
              </w:rPr>
              <w:t>、S</w:t>
            </w:r>
            <w:r>
              <w:rPr>
                <w:rFonts w:ascii="Times New Roman" w:hAnsi="Times New Roman" w:eastAsia="宋体" w:cs="Times New Roman"/>
              </w:rPr>
              <w:t>S</w:t>
            </w:r>
            <w:r>
              <w:rPr>
                <w:rFonts w:hint="eastAsia" w:ascii="Times New Roman" w:hAnsi="Times New Roman" w:eastAsia="宋体" w:cs="Times New Roman"/>
              </w:rPr>
              <w:t>、C</w:t>
            </w:r>
            <w:r>
              <w:rPr>
                <w:rFonts w:ascii="Times New Roman" w:hAnsi="Times New Roman" w:eastAsia="宋体" w:cs="Times New Roman"/>
              </w:rPr>
              <w:t>OD</w:t>
            </w:r>
            <w:r>
              <w:rPr>
                <w:rFonts w:hint="eastAsia" w:ascii="Times New Roman" w:hAnsi="Times New Roman" w:eastAsia="宋体" w:cs="Times New Roman"/>
              </w:rPr>
              <w:t>等</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设</w:t>
            </w:r>
            <w:r>
              <w:rPr>
                <w:rFonts w:ascii="Times New Roman" w:hAnsi="Times New Roman" w:eastAsia="宋体" w:cs="Times New Roman"/>
              </w:rPr>
              <w:t>20</w:t>
            </w:r>
            <w:r>
              <w:rPr>
                <w:rFonts w:hint="eastAsia" w:ascii="Times New Roman" w:hAnsi="Times New Roman" w:eastAsia="宋体" w:cs="Times New Roman"/>
              </w:rPr>
              <w:t>m</w:t>
            </w:r>
            <w:r>
              <w:rPr>
                <w:rFonts w:hint="eastAsia" w:ascii="Times New Roman" w:hAnsi="Times New Roman" w:eastAsia="宋体" w:cs="Times New Roman"/>
                <w:vertAlign w:val="superscript"/>
              </w:rPr>
              <w:t>3</w:t>
            </w:r>
            <w:r>
              <w:rPr>
                <w:rFonts w:hint="eastAsia" w:ascii="Times New Roman" w:hAnsi="Times New Roman" w:eastAsia="宋体" w:cs="Times New Roman"/>
              </w:rPr>
              <w:t>事故池，事故水不外排</w:t>
            </w:r>
          </w:p>
        </w:tc>
        <w:tc>
          <w:tcPr>
            <w:tcW w:w="2008" w:type="dxa"/>
            <w:vAlign w:val="center"/>
          </w:tcPr>
          <w:p>
            <w:pPr>
              <w:jc w:val="center"/>
              <w:rPr>
                <w:rFonts w:ascii="Times New Roman" w:hAnsi="Times New Roman" w:eastAsia="宋体" w:cs="Times New Roman"/>
              </w:rPr>
            </w:pPr>
            <w:r>
              <w:rPr>
                <w:rFonts w:hint="eastAsia" w:ascii="Times New Roman" w:hAnsi="Times New Roman" w:eastAsia="宋体" w:cs="Times New Roma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03" w:type="dxa"/>
            <w:vMerge w:val="restart"/>
            <w:vAlign w:val="center"/>
          </w:tcPr>
          <w:p>
            <w:pPr>
              <w:adjustRightInd w:val="0"/>
              <w:snapToGrid w:val="0"/>
              <w:jc w:val="center"/>
              <w:rPr>
                <w:rFonts w:ascii="宋体" w:hAnsi="宋体" w:cs="宋体"/>
                <w:szCs w:val="21"/>
              </w:rPr>
            </w:pPr>
            <w:r>
              <w:rPr>
                <w:rFonts w:hint="eastAsia" w:ascii="宋体" w:hAnsi="宋体" w:cs="宋体"/>
                <w:szCs w:val="21"/>
              </w:rPr>
              <w:t>声环境</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生产设备噪声</w:t>
            </w:r>
          </w:p>
        </w:tc>
        <w:tc>
          <w:tcPr>
            <w:tcW w:w="1755" w:type="dxa"/>
            <w:vAlign w:val="center"/>
          </w:tcPr>
          <w:p>
            <w:pPr>
              <w:jc w:val="center"/>
              <w:rPr>
                <w:rFonts w:ascii="Times New Roman" w:hAnsi="Times New Roman" w:eastAsia="宋体" w:cs="Times New Roman"/>
              </w:rPr>
            </w:pPr>
            <w:r>
              <w:rPr>
                <w:rFonts w:ascii="Times New Roman" w:hAnsi="Times New Roman" w:eastAsia="宋体" w:cs="Times New Roman"/>
              </w:rPr>
              <w:t>Leq</w:t>
            </w:r>
            <w:r>
              <w:rPr>
                <w:rFonts w:hint="eastAsia" w:ascii="Times New Roman" w:hAnsi="Times New Roman" w:eastAsia="宋体" w:cs="Times New Roman"/>
              </w:rPr>
              <w:t>（</w:t>
            </w:r>
            <w:r>
              <w:rPr>
                <w:rFonts w:ascii="Times New Roman" w:hAnsi="Times New Roman" w:eastAsia="宋体" w:cs="Times New Roman"/>
              </w:rPr>
              <w:t>A</w:t>
            </w:r>
            <w:r>
              <w:rPr>
                <w:rFonts w:hint="eastAsia" w:ascii="Times New Roman" w:hAnsi="Times New Roman" w:eastAsia="宋体" w:cs="Times New Roman"/>
              </w:rPr>
              <w:t>）</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基础减振，厂房隔声</w:t>
            </w:r>
          </w:p>
        </w:tc>
        <w:tc>
          <w:tcPr>
            <w:tcW w:w="2008" w:type="dxa"/>
            <w:vMerge w:val="restart"/>
            <w:vAlign w:val="center"/>
          </w:tcPr>
          <w:p>
            <w:pPr>
              <w:jc w:val="center"/>
              <w:rPr>
                <w:rFonts w:ascii="Times New Roman" w:hAnsi="Times New Roman" w:eastAsia="宋体" w:cs="Times New Roman"/>
              </w:rPr>
            </w:pPr>
            <w:r>
              <w:rPr>
                <w:rFonts w:ascii="Times New Roman" w:hAnsi="Times New Roman" w:eastAsia="宋体" w:cs="Times New Roman"/>
              </w:rPr>
              <w:t>《工业企业厂界环境噪声排放标准》（GB12348-2008）</w:t>
            </w:r>
            <w:r>
              <w:rPr>
                <w:rFonts w:hint="eastAsia" w:ascii="Times New Roman" w:hAnsi="Times New Roman" w:eastAsia="宋体" w:cs="Times New Roman"/>
              </w:rPr>
              <w:t>3</w:t>
            </w:r>
            <w:r>
              <w:rPr>
                <w:rFonts w:ascii="Times New Roman" w:hAnsi="Times New Roman" w:eastAsia="宋体" w:cs="Times New Roman"/>
              </w:rPr>
              <w:t>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03" w:type="dxa"/>
            <w:vMerge w:val="continue"/>
            <w:vAlign w:val="center"/>
          </w:tcPr>
          <w:p>
            <w:pPr>
              <w:adjustRightInd w:val="0"/>
              <w:snapToGrid w:val="0"/>
              <w:jc w:val="center"/>
              <w:rPr>
                <w:rFonts w:ascii="宋体" w:hAnsi="宋体" w:cs="宋体"/>
                <w:szCs w:val="21"/>
              </w:rPr>
            </w:pP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废气处理风机</w:t>
            </w:r>
          </w:p>
        </w:tc>
        <w:tc>
          <w:tcPr>
            <w:tcW w:w="1755" w:type="dxa"/>
            <w:vAlign w:val="center"/>
          </w:tcPr>
          <w:p>
            <w:pPr>
              <w:jc w:val="center"/>
              <w:rPr>
                <w:rFonts w:ascii="Times New Roman" w:hAnsi="Times New Roman" w:eastAsia="宋体" w:cs="Times New Roman"/>
              </w:rPr>
            </w:pPr>
            <w:r>
              <w:rPr>
                <w:rFonts w:ascii="Times New Roman" w:hAnsi="Times New Roman" w:eastAsia="宋体" w:cs="Times New Roman"/>
              </w:rPr>
              <w:t>Leq</w:t>
            </w:r>
            <w:r>
              <w:rPr>
                <w:rFonts w:hint="eastAsia" w:ascii="Times New Roman" w:hAnsi="Times New Roman" w:eastAsia="宋体" w:cs="Times New Roman"/>
              </w:rPr>
              <w:t>（</w:t>
            </w:r>
            <w:r>
              <w:rPr>
                <w:rFonts w:ascii="Times New Roman" w:hAnsi="Times New Roman" w:eastAsia="宋体" w:cs="Times New Roman"/>
              </w:rPr>
              <w:t>A</w:t>
            </w:r>
            <w:r>
              <w:rPr>
                <w:rFonts w:hint="eastAsia" w:ascii="Times New Roman" w:hAnsi="Times New Roman" w:eastAsia="宋体" w:cs="Times New Roman"/>
              </w:rPr>
              <w:t>）</w:t>
            </w:r>
          </w:p>
        </w:tc>
        <w:tc>
          <w:tcPr>
            <w:tcW w:w="1755" w:type="dxa"/>
            <w:vAlign w:val="center"/>
          </w:tcPr>
          <w:p>
            <w:pPr>
              <w:jc w:val="center"/>
              <w:rPr>
                <w:rFonts w:ascii="Times New Roman" w:hAnsi="Times New Roman" w:eastAsia="宋体" w:cs="Times New Roman"/>
              </w:rPr>
            </w:pPr>
            <w:r>
              <w:rPr>
                <w:rFonts w:hint="eastAsia" w:ascii="Times New Roman" w:hAnsi="Times New Roman" w:eastAsia="宋体" w:cs="Times New Roman"/>
              </w:rPr>
              <w:t>加装消声器</w:t>
            </w:r>
          </w:p>
        </w:tc>
        <w:tc>
          <w:tcPr>
            <w:tcW w:w="2008" w:type="dxa"/>
            <w:vMerge w:val="continue"/>
            <w:vAlign w:val="center"/>
          </w:tcPr>
          <w:p>
            <w:pPr>
              <w:adjustRightInd w:val="0"/>
              <w:snapToGrid w:val="0"/>
              <w:jc w:val="center"/>
              <w:rPr>
                <w:rFonts w:ascii="宋体" w:hAnsi="宋体" w:eastAsia="宋体" w:cs="宋体"/>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03" w:type="dxa"/>
            <w:vAlign w:val="center"/>
          </w:tcPr>
          <w:p>
            <w:pPr>
              <w:adjustRightInd w:val="0"/>
              <w:snapToGrid w:val="0"/>
              <w:jc w:val="center"/>
              <w:rPr>
                <w:rFonts w:ascii="宋体" w:hAnsi="宋体" w:cs="宋体"/>
                <w:szCs w:val="21"/>
              </w:rPr>
            </w:pPr>
            <w:r>
              <w:rPr>
                <w:rFonts w:hint="eastAsia" w:ascii="宋体" w:hAnsi="宋体" w:cs="宋体"/>
                <w:szCs w:val="21"/>
              </w:rPr>
              <w:t>电磁辐射</w:t>
            </w:r>
          </w:p>
        </w:tc>
        <w:tc>
          <w:tcPr>
            <w:tcW w:w="7273" w:type="dxa"/>
            <w:gridSpan w:val="4"/>
            <w:vAlign w:val="center"/>
          </w:tcPr>
          <w:p>
            <w:pPr>
              <w:adjustRightInd w:val="0"/>
              <w:snapToGrid w:val="0"/>
              <w:jc w:val="center"/>
              <w:rPr>
                <w:rFonts w:ascii="宋体" w:hAnsi="宋体" w:eastAsia="宋体" w:cs="宋体"/>
                <w:szCs w:val="21"/>
              </w:rPr>
            </w:pPr>
            <w:r>
              <w:rPr>
                <w:rFonts w:hint="eastAsia" w:ascii="宋体" w:hAnsi="宋体" w:eastAsia="宋体" w:cs="宋体"/>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76" w:hRule="atLeast"/>
          <w:jc w:val="center"/>
        </w:trPr>
        <w:tc>
          <w:tcPr>
            <w:tcW w:w="1603" w:type="dxa"/>
            <w:vAlign w:val="center"/>
          </w:tcPr>
          <w:p>
            <w:pPr>
              <w:adjustRightInd w:val="0"/>
              <w:snapToGrid w:val="0"/>
              <w:jc w:val="center"/>
              <w:rPr>
                <w:rFonts w:ascii="宋体" w:hAnsi="宋体" w:cs="宋体"/>
                <w:szCs w:val="21"/>
              </w:rPr>
            </w:pPr>
            <w:r>
              <w:rPr>
                <w:rFonts w:hint="eastAsia" w:ascii="宋体" w:hAnsi="宋体" w:cs="宋体"/>
                <w:szCs w:val="21"/>
              </w:rPr>
              <w:t>固体废物</w:t>
            </w:r>
          </w:p>
        </w:tc>
        <w:tc>
          <w:tcPr>
            <w:tcW w:w="7273" w:type="dxa"/>
            <w:gridSpan w:val="4"/>
            <w:vAlign w:val="center"/>
          </w:tcPr>
          <w:p>
            <w:pPr>
              <w:pStyle w:val="9"/>
              <w:snapToGrid w:val="0"/>
              <w:ind w:firstLine="0" w:firstLineChars="0"/>
              <w:rPr>
                <w:kern w:val="0"/>
                <w:szCs w:val="21"/>
              </w:rPr>
            </w:pPr>
            <w:r>
              <w:rPr>
                <w:rFonts w:hint="eastAsia"/>
                <w:kern w:val="0"/>
                <w:szCs w:val="21"/>
              </w:rPr>
              <w:t>a.</w:t>
            </w:r>
            <w:r>
              <w:rPr>
                <w:kern w:val="0"/>
                <w:szCs w:val="21"/>
              </w:rPr>
              <w:t>一般固废</w:t>
            </w:r>
          </w:p>
          <w:p>
            <w:pPr>
              <w:pStyle w:val="11"/>
              <w:snapToGrid w:val="0"/>
              <w:ind w:left="0" w:right="105" w:rightChars="50" w:firstLine="210" w:firstLineChars="100"/>
              <w:rPr>
                <w:rFonts w:ascii="Times New Roman" w:hAnsi="Times New Roman" w:cs="Times New Roman"/>
                <w:color w:val="00B050"/>
                <w:sz w:val="21"/>
                <w:szCs w:val="21"/>
              </w:rPr>
            </w:pPr>
            <w:r>
              <w:rPr>
                <w:bCs/>
                <w:color w:val="00B050"/>
                <w:sz w:val="21"/>
                <w:szCs w:val="21"/>
              </w:rPr>
              <w:fldChar w:fldCharType="begin"/>
            </w:r>
            <w:r>
              <w:rPr>
                <w:bCs/>
                <w:color w:val="00B050"/>
                <w:sz w:val="21"/>
                <w:szCs w:val="21"/>
              </w:rPr>
              <w:instrText xml:space="preserve"> </w:instrText>
            </w:r>
            <w:r>
              <w:rPr>
                <w:rFonts w:hint="eastAsia"/>
                <w:bCs/>
                <w:color w:val="00B050"/>
                <w:sz w:val="21"/>
                <w:szCs w:val="21"/>
              </w:rPr>
              <w:instrText xml:space="preserve">= 1 \* GB3</w:instrText>
            </w:r>
            <w:r>
              <w:rPr>
                <w:bCs/>
                <w:color w:val="00B050"/>
                <w:sz w:val="21"/>
                <w:szCs w:val="21"/>
              </w:rPr>
              <w:instrText xml:space="preserve"> </w:instrText>
            </w:r>
            <w:r>
              <w:rPr>
                <w:bCs/>
                <w:color w:val="00B050"/>
                <w:sz w:val="21"/>
                <w:szCs w:val="21"/>
              </w:rPr>
              <w:fldChar w:fldCharType="separate"/>
            </w:r>
            <w:r>
              <w:rPr>
                <w:rFonts w:hint="eastAsia"/>
                <w:bCs/>
                <w:color w:val="00B050"/>
                <w:sz w:val="21"/>
                <w:szCs w:val="21"/>
              </w:rPr>
              <w:t>①</w:t>
            </w:r>
            <w:r>
              <w:rPr>
                <w:bCs/>
                <w:color w:val="00B050"/>
                <w:sz w:val="21"/>
                <w:szCs w:val="21"/>
              </w:rPr>
              <w:fldChar w:fldCharType="end"/>
            </w:r>
            <w:r>
              <w:rPr>
                <w:rFonts w:hint="eastAsia" w:ascii="Times New Roman" w:hAnsi="Times New Roman" w:cs="Times New Roman"/>
                <w:color w:val="00B050"/>
                <w:sz w:val="21"/>
                <w:szCs w:val="21"/>
              </w:rPr>
              <w:t>废砖坯</w:t>
            </w:r>
          </w:p>
          <w:p>
            <w:pPr>
              <w:pStyle w:val="11"/>
              <w:snapToGrid w:val="0"/>
              <w:ind w:left="0" w:right="105" w:rightChars="50" w:firstLine="210" w:firstLineChars="100"/>
              <w:rPr>
                <w:rFonts w:ascii="Times New Roman" w:hAnsi="Times New Roman" w:cs="Times New Roman"/>
                <w:color w:val="00B050"/>
                <w:sz w:val="21"/>
                <w:szCs w:val="21"/>
              </w:rPr>
            </w:pPr>
            <w:r>
              <w:rPr>
                <w:rFonts w:hint="eastAsia" w:ascii="Times New Roman" w:hAnsi="Times New Roman" w:cs="Times New Roman"/>
                <w:color w:val="00B050"/>
                <w:sz w:val="21"/>
                <w:szCs w:val="21"/>
              </w:rPr>
              <w:t>全部返回搅拌工序回用，不外排。</w:t>
            </w:r>
          </w:p>
          <w:p>
            <w:pPr>
              <w:pStyle w:val="11"/>
              <w:snapToGrid w:val="0"/>
              <w:ind w:left="0" w:right="105" w:rightChars="50" w:firstLine="210" w:firstLineChars="100"/>
              <w:rPr>
                <w:rFonts w:ascii="Times New Roman" w:hAnsi="Times New Roman" w:cs="Times New Roman"/>
                <w:color w:val="00B050"/>
                <w:sz w:val="21"/>
                <w:szCs w:val="21"/>
              </w:rPr>
            </w:pPr>
            <w:r>
              <w:rPr>
                <w:bCs/>
                <w:color w:val="00B050"/>
                <w:sz w:val="21"/>
                <w:szCs w:val="21"/>
              </w:rPr>
              <w:fldChar w:fldCharType="begin"/>
            </w:r>
            <w:r>
              <w:rPr>
                <w:bCs/>
                <w:color w:val="00B050"/>
                <w:sz w:val="21"/>
                <w:szCs w:val="21"/>
              </w:rPr>
              <w:instrText xml:space="preserve"> </w:instrText>
            </w:r>
            <w:r>
              <w:rPr>
                <w:rFonts w:hint="eastAsia"/>
                <w:bCs/>
                <w:color w:val="00B050"/>
                <w:sz w:val="21"/>
                <w:szCs w:val="21"/>
              </w:rPr>
              <w:instrText xml:space="preserve">= 2 \* GB3</w:instrText>
            </w:r>
            <w:r>
              <w:rPr>
                <w:bCs/>
                <w:color w:val="00B050"/>
                <w:sz w:val="21"/>
                <w:szCs w:val="21"/>
              </w:rPr>
              <w:instrText xml:space="preserve"> </w:instrText>
            </w:r>
            <w:r>
              <w:rPr>
                <w:bCs/>
                <w:color w:val="00B050"/>
                <w:sz w:val="21"/>
                <w:szCs w:val="21"/>
              </w:rPr>
              <w:fldChar w:fldCharType="separate"/>
            </w:r>
            <w:r>
              <w:rPr>
                <w:rFonts w:hint="eastAsia"/>
                <w:bCs/>
                <w:color w:val="00B050"/>
                <w:sz w:val="21"/>
                <w:szCs w:val="21"/>
              </w:rPr>
              <w:t>②</w:t>
            </w:r>
            <w:r>
              <w:rPr>
                <w:bCs/>
                <w:color w:val="00B050"/>
                <w:sz w:val="21"/>
                <w:szCs w:val="21"/>
              </w:rPr>
              <w:fldChar w:fldCharType="end"/>
            </w:r>
            <w:r>
              <w:rPr>
                <w:rFonts w:hint="eastAsia" w:ascii="Times New Roman" w:hAnsi="Times New Roman" w:cs="Times New Roman"/>
                <w:color w:val="00B050"/>
                <w:sz w:val="21"/>
                <w:szCs w:val="21"/>
              </w:rPr>
              <w:t>废砖</w:t>
            </w:r>
          </w:p>
          <w:p>
            <w:pPr>
              <w:pStyle w:val="11"/>
              <w:snapToGrid w:val="0"/>
              <w:ind w:left="0" w:right="105" w:rightChars="50" w:firstLine="210" w:firstLineChars="100"/>
              <w:rPr>
                <w:rFonts w:ascii="Times New Roman" w:hAnsi="Times New Roman" w:cs="Times New Roman"/>
                <w:color w:val="00B050"/>
                <w:sz w:val="21"/>
                <w:szCs w:val="21"/>
              </w:rPr>
            </w:pPr>
            <w:r>
              <w:rPr>
                <w:rFonts w:ascii="Times New Roman" w:hAnsi="Times New Roman" w:cs="Times New Roman"/>
                <w:color w:val="00B050"/>
                <w:sz w:val="21"/>
                <w:szCs w:val="21"/>
              </w:rPr>
              <w:t>收集后返回</w:t>
            </w:r>
            <w:r>
              <w:rPr>
                <w:rFonts w:hint="eastAsia" w:ascii="Times New Roman" w:hAnsi="Times New Roman" w:cs="Times New Roman"/>
                <w:color w:val="00B050"/>
                <w:sz w:val="21"/>
                <w:szCs w:val="21"/>
              </w:rPr>
              <w:t>破碎工序，</w:t>
            </w:r>
            <w:r>
              <w:rPr>
                <w:rFonts w:ascii="Times New Roman" w:hAnsi="Times New Roman" w:cs="Times New Roman"/>
                <w:color w:val="00B050"/>
                <w:sz w:val="21"/>
                <w:szCs w:val="21"/>
              </w:rPr>
              <w:t>作为生产原料回用。</w:t>
            </w:r>
          </w:p>
          <w:p>
            <w:pPr>
              <w:pStyle w:val="11"/>
              <w:snapToGrid w:val="0"/>
              <w:ind w:left="0" w:right="105" w:rightChars="50" w:firstLine="210" w:firstLineChars="100"/>
              <w:rPr>
                <w:rFonts w:ascii="Times New Roman" w:hAnsi="Times New Roman" w:cs="Times New Roman"/>
                <w:color w:val="00B050"/>
                <w:sz w:val="21"/>
                <w:szCs w:val="21"/>
              </w:rPr>
            </w:pPr>
            <w:r>
              <w:rPr>
                <w:bCs/>
                <w:color w:val="00B050"/>
                <w:sz w:val="21"/>
                <w:szCs w:val="21"/>
              </w:rPr>
              <w:fldChar w:fldCharType="begin"/>
            </w:r>
            <w:r>
              <w:rPr>
                <w:bCs/>
                <w:color w:val="00B050"/>
                <w:sz w:val="21"/>
                <w:szCs w:val="21"/>
              </w:rPr>
              <w:instrText xml:space="preserve"> </w:instrText>
            </w:r>
            <w:r>
              <w:rPr>
                <w:rFonts w:hint="eastAsia"/>
                <w:bCs/>
                <w:color w:val="00B050"/>
                <w:sz w:val="21"/>
                <w:szCs w:val="21"/>
              </w:rPr>
              <w:instrText xml:space="preserve">= 3 \* GB3</w:instrText>
            </w:r>
            <w:r>
              <w:rPr>
                <w:bCs/>
                <w:color w:val="00B050"/>
                <w:sz w:val="21"/>
                <w:szCs w:val="21"/>
              </w:rPr>
              <w:instrText xml:space="preserve"> </w:instrText>
            </w:r>
            <w:r>
              <w:rPr>
                <w:bCs/>
                <w:color w:val="00B050"/>
                <w:sz w:val="21"/>
                <w:szCs w:val="21"/>
              </w:rPr>
              <w:fldChar w:fldCharType="separate"/>
            </w:r>
            <w:r>
              <w:rPr>
                <w:rFonts w:hint="eastAsia"/>
                <w:bCs/>
                <w:color w:val="00B050"/>
                <w:sz w:val="21"/>
                <w:szCs w:val="21"/>
              </w:rPr>
              <w:t>③</w:t>
            </w:r>
            <w:r>
              <w:rPr>
                <w:bCs/>
                <w:color w:val="00B050"/>
                <w:sz w:val="21"/>
                <w:szCs w:val="21"/>
              </w:rPr>
              <w:fldChar w:fldCharType="end"/>
            </w:r>
            <w:r>
              <w:rPr>
                <w:rFonts w:ascii="Times New Roman" w:hAnsi="Times New Roman" w:cs="Times New Roman"/>
                <w:color w:val="00B050"/>
                <w:sz w:val="21"/>
                <w:szCs w:val="21"/>
              </w:rPr>
              <w:t>除尘灰</w:t>
            </w:r>
          </w:p>
          <w:p>
            <w:pPr>
              <w:pStyle w:val="10"/>
              <w:snapToGrid w:val="0"/>
              <w:ind w:firstLine="210" w:firstLineChars="100"/>
              <w:rPr>
                <w:rFonts w:ascii="Times New Roman" w:hAnsi="Times New Roman" w:cs="Times New Roman"/>
                <w:bCs/>
                <w:color w:val="00B050"/>
                <w:szCs w:val="21"/>
              </w:rPr>
            </w:pPr>
            <w:r>
              <w:rPr>
                <w:rFonts w:hint="eastAsia" w:ascii="Times New Roman" w:hAnsi="Times New Roman" w:cs="Times New Roman"/>
                <w:bCs/>
                <w:color w:val="00B050"/>
                <w:szCs w:val="21"/>
              </w:rPr>
              <w:t>收集后作为</w:t>
            </w:r>
            <w:r>
              <w:rPr>
                <w:rFonts w:ascii="Times New Roman" w:hAnsi="Times New Roman" w:cs="Times New Roman"/>
                <w:bCs/>
                <w:color w:val="00B050"/>
                <w:szCs w:val="21"/>
              </w:rPr>
              <w:t>制砖原料</w:t>
            </w:r>
            <w:r>
              <w:rPr>
                <w:rFonts w:hint="eastAsia" w:ascii="Times New Roman" w:hAnsi="Times New Roman" w:cs="Times New Roman"/>
                <w:bCs/>
                <w:color w:val="00B050"/>
                <w:szCs w:val="21"/>
              </w:rPr>
              <w:t>回用</w:t>
            </w:r>
            <w:r>
              <w:rPr>
                <w:rFonts w:ascii="Times New Roman" w:hAnsi="Times New Roman" w:cs="Times New Roman"/>
                <w:bCs/>
                <w:color w:val="00B050"/>
                <w:szCs w:val="21"/>
              </w:rPr>
              <w:t>。</w:t>
            </w:r>
          </w:p>
          <w:p>
            <w:pPr>
              <w:pStyle w:val="11"/>
              <w:snapToGrid w:val="0"/>
              <w:ind w:left="0" w:right="105" w:rightChars="50" w:firstLine="210" w:firstLineChars="10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4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④</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脱硫渣</w:t>
            </w:r>
          </w:p>
          <w:p>
            <w:pPr>
              <w:pStyle w:val="11"/>
              <w:snapToGrid w:val="0"/>
              <w:ind w:left="0" w:right="105" w:rightChars="50" w:firstLine="210" w:firstLineChars="100"/>
              <w:rPr>
                <w:rFonts w:ascii="Times New Roman" w:hAnsi="Times New Roman" w:cs="Times New Roman"/>
                <w:color w:val="00B050"/>
                <w:sz w:val="21"/>
                <w:szCs w:val="21"/>
              </w:rPr>
            </w:pPr>
            <w:r>
              <w:rPr>
                <w:rFonts w:ascii="Times New Roman" w:hAnsi="Times New Roman" w:cs="Times New Roman"/>
                <w:color w:val="00B050"/>
                <w:sz w:val="21"/>
                <w:szCs w:val="21"/>
              </w:rPr>
              <w:t>收集后</w:t>
            </w:r>
            <w:r>
              <w:rPr>
                <w:rFonts w:hint="eastAsia" w:ascii="Times New Roman" w:hAnsi="Times New Roman" w:cs="Times New Roman"/>
                <w:color w:val="00B050"/>
                <w:sz w:val="21"/>
                <w:szCs w:val="21"/>
              </w:rPr>
              <w:t>作为生产原料</w:t>
            </w:r>
            <w:r>
              <w:rPr>
                <w:rFonts w:ascii="Times New Roman" w:hAnsi="Times New Roman" w:cs="Times New Roman"/>
                <w:color w:val="00B050"/>
                <w:sz w:val="21"/>
                <w:szCs w:val="21"/>
              </w:rPr>
              <w:t>回用于制砖。</w:t>
            </w:r>
          </w:p>
          <w:p>
            <w:pPr>
              <w:pStyle w:val="11"/>
              <w:snapToGrid w:val="0"/>
              <w:ind w:left="0" w:right="105" w:rightChars="50" w:firstLine="210" w:firstLineChars="10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5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⑤</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生活垃圾</w:t>
            </w:r>
          </w:p>
          <w:p>
            <w:pPr>
              <w:pStyle w:val="11"/>
              <w:snapToGrid w:val="0"/>
              <w:ind w:left="0" w:right="105" w:rightChars="50" w:firstLine="210" w:firstLineChars="100"/>
              <w:rPr>
                <w:rFonts w:ascii="Times New Roman" w:hAnsi="Times New Roman" w:cs="Times New Roman"/>
                <w:color w:val="00B050"/>
                <w:sz w:val="21"/>
                <w:szCs w:val="21"/>
              </w:rPr>
            </w:pPr>
            <w:r>
              <w:rPr>
                <w:rFonts w:ascii="Times New Roman" w:hAnsi="Times New Roman" w:cs="Times New Roman"/>
                <w:color w:val="00B050"/>
                <w:sz w:val="21"/>
                <w:szCs w:val="21"/>
              </w:rPr>
              <w:t>统一收集后委托</w:t>
            </w:r>
            <w:r>
              <w:rPr>
                <w:rFonts w:hint="eastAsia" w:ascii="Times New Roman" w:hAnsi="Times New Roman" w:cs="Times New Roman"/>
                <w:color w:val="00B050"/>
                <w:sz w:val="21"/>
                <w:szCs w:val="21"/>
              </w:rPr>
              <w:t>园区</w:t>
            </w:r>
            <w:r>
              <w:rPr>
                <w:rFonts w:ascii="Times New Roman" w:hAnsi="Times New Roman" w:cs="Times New Roman"/>
                <w:color w:val="00B050"/>
                <w:sz w:val="21"/>
                <w:szCs w:val="21"/>
              </w:rPr>
              <w:t>环卫部门定期</w:t>
            </w:r>
            <w:r>
              <w:rPr>
                <w:rFonts w:hint="eastAsia" w:ascii="Times New Roman" w:hAnsi="Times New Roman" w:cs="Times New Roman"/>
                <w:color w:val="00B050"/>
                <w:sz w:val="21"/>
                <w:szCs w:val="21"/>
              </w:rPr>
              <w:t>清运处置</w:t>
            </w:r>
            <w:r>
              <w:rPr>
                <w:rFonts w:ascii="Times New Roman" w:hAnsi="Times New Roman" w:cs="Times New Roman"/>
                <w:color w:val="00B050"/>
                <w:sz w:val="21"/>
                <w:szCs w:val="21"/>
              </w:rPr>
              <w:t>。</w:t>
            </w:r>
          </w:p>
          <w:p>
            <w:pPr>
              <w:pStyle w:val="11"/>
              <w:snapToGrid w:val="0"/>
              <w:ind w:left="0" w:right="105" w:rightChars="50" w:firstLine="210" w:firstLineChars="10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6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⑥</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雨水收集池沉渣</w:t>
            </w:r>
          </w:p>
          <w:p>
            <w:pPr>
              <w:pStyle w:val="11"/>
              <w:snapToGrid w:val="0"/>
              <w:ind w:left="0" w:right="105" w:rightChars="50" w:firstLine="210" w:firstLineChars="100"/>
              <w:rPr>
                <w:rFonts w:ascii="Times New Roman" w:hAnsi="Times New Roman" w:cs="Times New Roman"/>
                <w:color w:val="00B050"/>
                <w:sz w:val="21"/>
                <w:szCs w:val="21"/>
              </w:rPr>
            </w:pPr>
            <w:r>
              <w:rPr>
                <w:rFonts w:ascii="Times New Roman" w:hAnsi="Times New Roman" w:cs="Times New Roman"/>
                <w:color w:val="00B050"/>
                <w:sz w:val="21"/>
                <w:szCs w:val="21"/>
              </w:rPr>
              <w:t>定期清掏，</w:t>
            </w:r>
            <w:r>
              <w:rPr>
                <w:rFonts w:hint="eastAsia" w:ascii="Times New Roman" w:hAnsi="Times New Roman" w:cs="Times New Roman"/>
                <w:color w:val="00B050"/>
                <w:sz w:val="21"/>
                <w:szCs w:val="21"/>
              </w:rPr>
              <w:t>全部</w:t>
            </w:r>
            <w:r>
              <w:rPr>
                <w:rFonts w:ascii="Times New Roman" w:hAnsi="Times New Roman" w:cs="Times New Roman"/>
                <w:color w:val="00B050"/>
                <w:sz w:val="21"/>
                <w:szCs w:val="21"/>
              </w:rPr>
              <w:t>用于制砖。</w:t>
            </w:r>
          </w:p>
          <w:p>
            <w:pPr>
              <w:pStyle w:val="11"/>
              <w:snapToGrid w:val="0"/>
              <w:ind w:left="0" w:right="105" w:rightChars="50" w:firstLine="210" w:firstLineChars="10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7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⑦</w:t>
            </w:r>
            <w:r>
              <w:rPr>
                <w:rFonts w:ascii="Times New Roman" w:hAnsi="Times New Roman" w:cs="Times New Roman"/>
                <w:color w:val="00B050"/>
                <w:sz w:val="21"/>
                <w:szCs w:val="21"/>
              </w:rPr>
              <w:fldChar w:fldCharType="end"/>
            </w:r>
            <w:r>
              <w:rPr>
                <w:rFonts w:hint="eastAsia" w:ascii="Times New Roman" w:hAnsi="Times New Roman" w:cs="Times New Roman"/>
                <w:color w:val="00B050"/>
                <w:sz w:val="21"/>
                <w:szCs w:val="21"/>
              </w:rPr>
              <w:t>污泥</w:t>
            </w:r>
          </w:p>
          <w:p>
            <w:pPr>
              <w:pStyle w:val="11"/>
              <w:snapToGrid w:val="0"/>
              <w:ind w:left="0" w:right="105" w:rightChars="50" w:firstLine="210" w:firstLineChars="100"/>
              <w:rPr>
                <w:rFonts w:ascii="Times New Roman" w:hAnsi="Times New Roman" w:cs="Times New Roman"/>
                <w:color w:val="00B050"/>
                <w:sz w:val="21"/>
                <w:szCs w:val="21"/>
              </w:rPr>
            </w:pPr>
            <w:r>
              <w:rPr>
                <w:rFonts w:hint="eastAsia" w:ascii="Times New Roman" w:hAnsi="Times New Roman" w:cs="Times New Roman"/>
                <w:color w:val="00B050"/>
                <w:sz w:val="21"/>
                <w:szCs w:val="21"/>
              </w:rPr>
              <w:t>定期清掏，委托园区环卫部门统一清运处置。</w:t>
            </w:r>
          </w:p>
          <w:p>
            <w:pPr>
              <w:pStyle w:val="11"/>
              <w:snapToGrid w:val="0"/>
              <w:ind w:left="0" w:right="105" w:rightChars="50" w:firstLine="210" w:firstLineChars="10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8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⑧</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食堂泔水</w:t>
            </w:r>
          </w:p>
          <w:p>
            <w:pPr>
              <w:pStyle w:val="11"/>
              <w:snapToGrid w:val="0"/>
              <w:ind w:left="0" w:right="105" w:rightChars="50" w:firstLine="210" w:firstLineChars="100"/>
              <w:rPr>
                <w:rFonts w:ascii="Times New Roman" w:hAnsi="Times New Roman" w:cs="Times New Roman"/>
                <w:color w:val="00B050"/>
                <w:sz w:val="21"/>
                <w:szCs w:val="21"/>
              </w:rPr>
            </w:pPr>
            <w:r>
              <w:rPr>
                <w:rFonts w:ascii="Times New Roman" w:hAnsi="Times New Roman" w:cs="Times New Roman"/>
                <w:color w:val="00B050"/>
                <w:sz w:val="21"/>
                <w:szCs w:val="21"/>
              </w:rPr>
              <w:t>收集后统一按照《昆明市餐厨废弃物管理办法》（昆明市政府令第109号）委托有资质单位进行清运处置，不外排。</w:t>
            </w:r>
          </w:p>
          <w:p>
            <w:pPr>
              <w:pStyle w:val="9"/>
              <w:snapToGrid w:val="0"/>
              <w:ind w:firstLine="0" w:firstLineChars="0"/>
              <w:rPr>
                <w:kern w:val="0"/>
                <w:szCs w:val="21"/>
              </w:rPr>
            </w:pPr>
            <w:r>
              <w:rPr>
                <w:rFonts w:hint="eastAsia"/>
                <w:kern w:val="0"/>
                <w:szCs w:val="21"/>
              </w:rPr>
              <w:t>b.危险废物</w:t>
            </w:r>
          </w:p>
          <w:p>
            <w:pPr>
              <w:snapToGrid w:val="0"/>
              <w:ind w:firstLine="210" w:firstLineChars="100"/>
              <w:jc w:val="left"/>
              <w:rPr>
                <w:rFonts w:ascii="Times New Roman" w:hAnsi="Times New Roman" w:eastAsia="宋体" w:cs="Times New Roman"/>
                <w:szCs w:val="21"/>
              </w:rPr>
            </w:pPr>
            <w:r>
              <w:rPr>
                <w:rFonts w:hint="eastAsia"/>
                <w:bCs/>
                <w:szCs w:val="21"/>
              </w:rPr>
              <w:t>废机油统一收集后暂存在危废间内，最终委托有资质单位处置。目前，厂区内设有</w:t>
            </w:r>
            <w:r>
              <w:rPr>
                <w:rFonts w:hint="eastAsia" w:ascii="Times New Roman" w:hAnsi="Times New Roman" w:eastAsia="宋体" w:cs="Times New Roman"/>
                <w:kern w:val="0"/>
                <w:szCs w:val="21"/>
              </w:rPr>
              <w:t>1座5m</w:t>
            </w:r>
            <w:r>
              <w:rPr>
                <w:rFonts w:hint="eastAsia" w:ascii="Times New Roman" w:hAnsi="Times New Roman" w:eastAsia="宋体" w:cs="Times New Roman"/>
                <w:kern w:val="0"/>
                <w:szCs w:val="21"/>
                <w:vertAlign w:val="superscript"/>
              </w:rPr>
              <w:t>2</w:t>
            </w:r>
            <w:r>
              <w:rPr>
                <w:rFonts w:hint="eastAsia" w:ascii="Times New Roman" w:hAnsi="Times New Roman" w:eastAsia="宋体" w:cs="Times New Roman"/>
                <w:kern w:val="0"/>
                <w:szCs w:val="21"/>
              </w:rPr>
              <w:t>危废间</w:t>
            </w:r>
            <w:r>
              <w:rPr>
                <w:rFonts w:hint="eastAsia"/>
                <w:bCs/>
                <w:szCs w:val="21"/>
              </w:rPr>
              <w:t>。本次环评要求建设单位对现有危废间进行规范化改造，期间做好防渗措施，并留影像资料备查。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488" w:hRule="atLeast"/>
          <w:jc w:val="center"/>
        </w:trPr>
        <w:tc>
          <w:tcPr>
            <w:tcW w:w="1603" w:type="dxa"/>
            <w:vAlign w:val="center"/>
          </w:tcPr>
          <w:p>
            <w:pPr>
              <w:adjustRightInd w:val="0"/>
              <w:snapToGrid w:val="0"/>
              <w:jc w:val="center"/>
              <w:rPr>
                <w:rFonts w:ascii="宋体" w:hAnsi="宋体" w:cs="宋体"/>
                <w:szCs w:val="21"/>
              </w:rPr>
            </w:pPr>
            <w:r>
              <w:rPr>
                <w:rFonts w:hint="eastAsia" w:ascii="宋体" w:hAnsi="宋体" w:cs="宋体"/>
                <w:szCs w:val="21"/>
              </w:rPr>
              <w:t>土壤及地下水</w:t>
            </w:r>
          </w:p>
          <w:p>
            <w:pPr>
              <w:adjustRightInd w:val="0"/>
              <w:snapToGrid w:val="0"/>
              <w:jc w:val="center"/>
              <w:rPr>
                <w:rFonts w:ascii="宋体" w:hAnsi="宋体" w:cs="宋体"/>
                <w:szCs w:val="21"/>
              </w:rPr>
            </w:pPr>
            <w:r>
              <w:rPr>
                <w:rFonts w:hint="eastAsia" w:ascii="宋体" w:hAnsi="宋体" w:cs="宋体"/>
                <w:szCs w:val="21"/>
              </w:rPr>
              <w:t>污染防治措施</w:t>
            </w:r>
          </w:p>
        </w:tc>
        <w:tc>
          <w:tcPr>
            <w:tcW w:w="7273" w:type="dxa"/>
            <w:gridSpan w:val="4"/>
            <w:vAlign w:val="center"/>
          </w:tcPr>
          <w:p>
            <w:pPr>
              <w:pStyle w:val="11"/>
              <w:snapToGrid w:val="0"/>
              <w:ind w:left="0" w:right="105" w:rightChars="50"/>
              <w:rPr>
                <w:rFonts w:ascii="Times New Roman" w:hAnsi="Times New Roman" w:cs="Times New Roman"/>
                <w:color w:val="000000"/>
                <w:sz w:val="21"/>
                <w:szCs w:val="21"/>
              </w:rPr>
            </w:pPr>
            <w:r>
              <w:rPr>
                <w:rFonts w:hint="eastAsia" w:ascii="Times New Roman" w:hAnsi="Times New Roman" w:cs="Times New Roman"/>
                <w:color w:val="000000"/>
                <w:sz w:val="21"/>
                <w:szCs w:val="21"/>
              </w:rPr>
              <w:t>1、土壤环境保护措施</w:t>
            </w:r>
          </w:p>
          <w:p>
            <w:pPr>
              <w:pStyle w:val="11"/>
              <w:snapToGrid w:val="0"/>
              <w:ind w:left="0" w:right="105" w:rightChars="50" w:firstLine="210" w:firstLineChars="100"/>
              <w:rPr>
                <w:rFonts w:ascii="Times New Roman" w:hAnsi="Times New Roman" w:cs="Times New Roman"/>
                <w:color w:val="000000"/>
                <w:sz w:val="21"/>
                <w:szCs w:val="21"/>
              </w:rPr>
            </w:pPr>
            <w:r>
              <w:rPr>
                <w:rFonts w:hint="eastAsia" w:ascii="Times New Roman" w:hAnsi="Times New Roman" w:cs="Times New Roman"/>
                <w:color w:val="000000"/>
                <w:sz w:val="21"/>
                <w:szCs w:val="21"/>
              </w:rPr>
              <w:t>①</w:t>
            </w:r>
            <w:r>
              <w:rPr>
                <w:rFonts w:ascii="Times New Roman" w:hAnsi="Times New Roman" w:cs="Times New Roman"/>
                <w:color w:val="000000"/>
                <w:sz w:val="21"/>
                <w:szCs w:val="21"/>
              </w:rPr>
              <w:t>源头控制措施</w:t>
            </w:r>
          </w:p>
          <w:p>
            <w:pPr>
              <w:pStyle w:val="11"/>
              <w:snapToGrid w:val="0"/>
              <w:ind w:left="0" w:right="105" w:rightChars="50" w:firstLine="210" w:firstLineChars="100"/>
              <w:rPr>
                <w:rFonts w:ascii="Times New Roman" w:hAnsi="Times New Roman" w:cs="Times New Roman"/>
                <w:color w:val="000000"/>
                <w:sz w:val="21"/>
                <w:szCs w:val="21"/>
              </w:rPr>
            </w:pPr>
            <w:r>
              <w:rPr>
                <w:rFonts w:ascii="Times New Roman" w:hAnsi="Times New Roman" w:cs="Times New Roman"/>
                <w:color w:val="000000"/>
                <w:sz w:val="21"/>
                <w:szCs w:val="21"/>
              </w:rPr>
              <w:t>主要包括在设备、管道、污水储存及处理构筑物、危废暂存场所采取相应措施，防止和降低污染物跑、冒、滴、漏，将污染物泄漏的环境风险事故降到最低程度；管线敷设尽量采用“可视化”原则，即管道尽可能地上敷设，做到污染物“早发现、早处理”，减少由于埋地管道泄漏而造成的废水垂直入渗进入土壤。</w:t>
            </w:r>
          </w:p>
          <w:p>
            <w:pPr>
              <w:pStyle w:val="11"/>
              <w:snapToGrid w:val="0"/>
              <w:ind w:left="0" w:right="105" w:rightChars="50" w:firstLine="210" w:firstLineChars="100"/>
              <w:rPr>
                <w:rFonts w:ascii="Times New Roman" w:hAnsi="Times New Roman" w:cs="Times New Roman"/>
                <w:color w:val="000000"/>
                <w:sz w:val="21"/>
                <w:szCs w:val="21"/>
              </w:rPr>
            </w:pPr>
            <w:r>
              <w:rPr>
                <w:rFonts w:hint="eastAsia" w:ascii="Times New Roman" w:hAnsi="Times New Roman" w:cs="Times New Roman"/>
                <w:color w:val="000000"/>
                <w:sz w:val="21"/>
                <w:szCs w:val="21"/>
              </w:rPr>
              <w:t>②</w:t>
            </w:r>
            <w:r>
              <w:rPr>
                <w:rFonts w:ascii="Times New Roman" w:hAnsi="Times New Roman" w:cs="Times New Roman"/>
                <w:color w:val="000000"/>
                <w:sz w:val="21"/>
                <w:szCs w:val="21"/>
              </w:rPr>
              <w:t>过程防控措施</w:t>
            </w:r>
          </w:p>
          <w:p>
            <w:pPr>
              <w:pStyle w:val="11"/>
              <w:snapToGrid w:val="0"/>
              <w:ind w:left="0" w:right="105" w:rightChars="50" w:firstLine="210" w:firstLineChars="100"/>
              <w:rPr>
                <w:rFonts w:ascii="Times New Roman" w:hAnsi="Times New Roman" w:cs="Times New Roman"/>
                <w:color w:val="000000"/>
                <w:sz w:val="21"/>
                <w:szCs w:val="21"/>
              </w:rPr>
            </w:pPr>
            <w:r>
              <w:rPr>
                <w:rFonts w:ascii="Times New Roman" w:hAnsi="Times New Roman" w:cs="Times New Roman"/>
                <w:color w:val="000000"/>
                <w:sz w:val="21"/>
                <w:szCs w:val="21"/>
              </w:rPr>
              <w:t>在空地和厂房周边种植具有较强吸附能力的树木，通过绿化措施降低二氧化硫、氮氧化物、氟化物沉降对周边土壤的影响；</w:t>
            </w:r>
          </w:p>
          <w:p>
            <w:pPr>
              <w:pStyle w:val="11"/>
              <w:snapToGrid w:val="0"/>
              <w:ind w:left="0" w:right="105" w:rightChars="50" w:firstLine="210" w:firstLineChars="100"/>
              <w:rPr>
                <w:rFonts w:ascii="Times New Roman" w:hAnsi="Times New Roman" w:cs="Times New Roman"/>
                <w:color w:val="000000"/>
                <w:sz w:val="21"/>
                <w:szCs w:val="21"/>
              </w:rPr>
            </w:pPr>
            <w:r>
              <w:rPr>
                <w:rFonts w:hint="eastAsia" w:ascii="Times New Roman" w:hAnsi="Times New Roman" w:cs="Times New Roman"/>
                <w:color w:val="000000"/>
                <w:sz w:val="21"/>
                <w:szCs w:val="21"/>
              </w:rPr>
              <w:t>1）</w:t>
            </w:r>
            <w:r>
              <w:rPr>
                <w:rFonts w:ascii="Times New Roman" w:hAnsi="Times New Roman" w:cs="Times New Roman"/>
                <w:color w:val="000000"/>
                <w:sz w:val="21"/>
                <w:szCs w:val="21"/>
              </w:rPr>
              <w:t>地面漫流防治措施：</w:t>
            </w:r>
          </w:p>
          <w:p>
            <w:pPr>
              <w:pStyle w:val="11"/>
              <w:snapToGrid w:val="0"/>
              <w:ind w:left="0" w:right="105" w:rightChars="50" w:firstLine="210" w:firstLineChars="100"/>
              <w:rPr>
                <w:rFonts w:ascii="Times New Roman" w:hAnsi="Times New Roman" w:cs="Times New Roman"/>
                <w:color w:val="000000"/>
                <w:sz w:val="21"/>
                <w:szCs w:val="21"/>
              </w:rPr>
            </w:pPr>
            <w:r>
              <w:rPr>
                <w:rFonts w:hint="eastAsia" w:ascii="Times New Roman" w:hAnsi="Times New Roman" w:cs="Times New Roman"/>
                <w:color w:val="000000"/>
                <w:sz w:val="21"/>
                <w:szCs w:val="21"/>
              </w:rPr>
              <w:t>a.</w:t>
            </w:r>
            <w:r>
              <w:rPr>
                <w:rFonts w:ascii="Times New Roman" w:hAnsi="Times New Roman" w:cs="Times New Roman"/>
                <w:color w:val="000000"/>
                <w:sz w:val="21"/>
                <w:szCs w:val="21"/>
              </w:rPr>
              <w:t>若废水管道、废水处理池体破裂时，未经处理的废水溢出厂外，造成地表水环境污染，处理措施如下：经常检查管道，若地下管道应采用防腐材料，并在埋设的地面作标记，以防开挖破坏管道。地上管道应防止汽车撞击，并控制管道支撑的磨损，定期系统试压、定期检漏，管道施工应按规范要求进行。</w:t>
            </w:r>
          </w:p>
          <w:p>
            <w:pPr>
              <w:pStyle w:val="11"/>
              <w:snapToGrid w:val="0"/>
              <w:ind w:left="0" w:right="105" w:rightChars="50" w:firstLine="210" w:firstLineChars="100"/>
              <w:rPr>
                <w:rFonts w:ascii="Times New Roman" w:hAnsi="Times New Roman" w:cs="Times New Roman"/>
                <w:color w:val="000000"/>
                <w:sz w:val="21"/>
                <w:szCs w:val="21"/>
              </w:rPr>
            </w:pPr>
            <w:r>
              <w:rPr>
                <w:rFonts w:hint="eastAsia" w:ascii="Times New Roman" w:hAnsi="Times New Roman" w:cs="Times New Roman"/>
                <w:color w:val="000000"/>
                <w:sz w:val="21"/>
                <w:szCs w:val="21"/>
              </w:rPr>
              <w:t>b.</w:t>
            </w:r>
            <w:r>
              <w:rPr>
                <w:rFonts w:ascii="Times New Roman" w:hAnsi="Times New Roman" w:cs="Times New Roman"/>
                <w:color w:val="000000"/>
                <w:sz w:val="21"/>
                <w:szCs w:val="21"/>
              </w:rPr>
              <w:t>如遇停电、机器故障或者检修期间导致废水不能处理，而致使超过废水收集池容量而溢出时，应立即停产，关闭废水输送阀门，减少送往废水处理系统的废水量；</w:t>
            </w:r>
          </w:p>
          <w:p>
            <w:pPr>
              <w:pStyle w:val="11"/>
              <w:snapToGrid w:val="0"/>
              <w:ind w:left="0" w:right="105" w:rightChars="50" w:firstLine="210" w:firstLineChars="100"/>
              <w:rPr>
                <w:rFonts w:ascii="Times New Roman" w:hAnsi="Times New Roman" w:cs="Times New Roman"/>
                <w:color w:val="000000"/>
                <w:sz w:val="21"/>
                <w:szCs w:val="21"/>
              </w:rPr>
            </w:pPr>
            <w:r>
              <w:rPr>
                <w:rFonts w:hint="eastAsia" w:ascii="Times New Roman" w:hAnsi="Times New Roman" w:cs="Times New Roman"/>
                <w:color w:val="000000"/>
                <w:sz w:val="21"/>
                <w:szCs w:val="21"/>
              </w:rPr>
              <w:t>2）</w:t>
            </w:r>
            <w:r>
              <w:rPr>
                <w:rFonts w:ascii="Times New Roman" w:hAnsi="Times New Roman" w:cs="Times New Roman"/>
                <w:color w:val="000000"/>
                <w:sz w:val="21"/>
                <w:szCs w:val="21"/>
              </w:rPr>
              <w:t>垂直入渗防治措施：废水收集沟渠、废水处理池均用水泥硬化，并对各污水处理池做防腐、防渗处理，防渗层为至2mm厚高密度聚乙烯，或至少2mm厚的其它人工材料，渗透系数≤10</w:t>
            </w:r>
            <w:r>
              <w:rPr>
                <w:rFonts w:ascii="Times New Roman" w:hAnsi="Times New Roman" w:cs="Times New Roman"/>
                <w:color w:val="000000"/>
                <w:sz w:val="21"/>
                <w:szCs w:val="21"/>
                <w:vertAlign w:val="superscript"/>
              </w:rPr>
              <w:t>-7</w:t>
            </w:r>
            <w:r>
              <w:rPr>
                <w:rFonts w:ascii="Times New Roman" w:hAnsi="Times New Roman" w:cs="Times New Roman"/>
                <w:color w:val="000000"/>
                <w:sz w:val="21"/>
                <w:szCs w:val="21"/>
              </w:rPr>
              <w:t>cm/s，因此，项目废水的渗漏对土壤影响较小；为防止污水外渗时发生扩散，环评单位建议建设单位对废水收集沟渠、废水处理池表面涂防渗材料，控制各单元防渗层渗透系数≤10</w:t>
            </w:r>
            <w:r>
              <w:rPr>
                <w:rFonts w:ascii="Times New Roman" w:hAnsi="Times New Roman" w:cs="Times New Roman"/>
                <w:color w:val="000000"/>
                <w:sz w:val="21"/>
                <w:szCs w:val="21"/>
                <w:vertAlign w:val="superscript"/>
              </w:rPr>
              <w:t>-7</w:t>
            </w:r>
            <w:r>
              <w:rPr>
                <w:rFonts w:ascii="Times New Roman" w:hAnsi="Times New Roman" w:cs="Times New Roman"/>
                <w:color w:val="000000"/>
                <w:sz w:val="21"/>
                <w:szCs w:val="21"/>
              </w:rPr>
              <w:t>cm/s，防止污水外渗时发生扩散。</w:t>
            </w:r>
          </w:p>
          <w:p>
            <w:pPr>
              <w:pStyle w:val="11"/>
              <w:snapToGrid w:val="0"/>
              <w:ind w:left="0" w:right="105" w:rightChars="50"/>
              <w:rPr>
                <w:rFonts w:ascii="Times New Roman" w:hAnsi="Times New Roman" w:cs="Times New Roman"/>
                <w:color w:val="000000"/>
                <w:sz w:val="21"/>
                <w:szCs w:val="21"/>
              </w:rPr>
            </w:pPr>
            <w:r>
              <w:rPr>
                <w:rFonts w:hint="eastAsia" w:ascii="Times New Roman" w:hAnsi="Times New Roman" w:cs="Times New Roman"/>
                <w:color w:val="000000"/>
                <w:sz w:val="21"/>
                <w:szCs w:val="21"/>
              </w:rPr>
              <w:t>2、地下水环境保护措施</w:t>
            </w:r>
          </w:p>
          <w:p>
            <w:pPr>
              <w:pStyle w:val="11"/>
              <w:snapToGrid w:val="0"/>
              <w:ind w:left="0" w:right="105" w:rightChars="50" w:firstLine="210" w:firstLineChars="100"/>
              <w:rPr>
                <w:rFonts w:ascii="Times New Roman" w:hAnsi="Times New Roman" w:cs="Times New Roman"/>
                <w:color w:val="000000"/>
                <w:sz w:val="21"/>
                <w:szCs w:val="21"/>
              </w:rPr>
            </w:pPr>
            <w:r>
              <w:rPr>
                <w:rFonts w:ascii="Times New Roman" w:hAnsi="Times New Roman" w:cs="Times New Roman"/>
                <w:color w:val="000000"/>
                <w:sz w:val="21"/>
                <w:szCs w:val="21"/>
              </w:rPr>
              <w:fldChar w:fldCharType="begin"/>
            </w:r>
            <w:r>
              <w:rPr>
                <w:rFonts w:ascii="Times New Roman" w:hAnsi="Times New Roman" w:cs="Times New Roman"/>
                <w:color w:val="000000"/>
                <w:sz w:val="21"/>
                <w:szCs w:val="21"/>
              </w:rPr>
              <w:instrText xml:space="preserve"> </w:instrText>
            </w:r>
            <w:r>
              <w:rPr>
                <w:rFonts w:hint="eastAsia" w:ascii="Times New Roman" w:hAnsi="Times New Roman" w:cs="Times New Roman"/>
                <w:color w:val="000000"/>
                <w:sz w:val="21"/>
                <w:szCs w:val="21"/>
              </w:rPr>
              <w:instrText xml:space="preserve">= 1 \* GB3</w:instrText>
            </w:r>
            <w:r>
              <w:rPr>
                <w:rFonts w:ascii="Times New Roman" w:hAnsi="Times New Roman" w:cs="Times New Roman"/>
                <w:color w:val="000000"/>
                <w:sz w:val="21"/>
                <w:szCs w:val="21"/>
              </w:rPr>
              <w:instrText xml:space="preserve"> </w:instrText>
            </w:r>
            <w:r>
              <w:rPr>
                <w:rFonts w:ascii="Times New Roman" w:hAnsi="Times New Roman" w:cs="Times New Roman"/>
                <w:color w:val="000000"/>
                <w:sz w:val="21"/>
                <w:szCs w:val="21"/>
              </w:rPr>
              <w:fldChar w:fldCharType="separate"/>
            </w:r>
            <w:r>
              <w:rPr>
                <w:rFonts w:hint="eastAsia" w:ascii="Times New Roman" w:hAnsi="Times New Roman" w:cs="Times New Roman"/>
                <w:color w:val="000000"/>
                <w:sz w:val="21"/>
                <w:szCs w:val="21"/>
              </w:rPr>
              <w:t>①</w:t>
            </w:r>
            <w:r>
              <w:rPr>
                <w:rFonts w:ascii="Times New Roman" w:hAnsi="Times New Roman" w:cs="Times New Roman"/>
                <w:color w:val="000000"/>
                <w:sz w:val="21"/>
                <w:szCs w:val="21"/>
              </w:rPr>
              <w:fldChar w:fldCharType="end"/>
            </w:r>
            <w:r>
              <w:rPr>
                <w:rFonts w:ascii="Times New Roman" w:hAnsi="Times New Roman" w:cs="Times New Roman"/>
                <w:color w:val="000000"/>
                <w:sz w:val="21"/>
                <w:szCs w:val="21"/>
              </w:rPr>
              <w:t>源头控制措施</w:t>
            </w:r>
          </w:p>
          <w:p>
            <w:pPr>
              <w:pStyle w:val="11"/>
              <w:snapToGrid w:val="0"/>
              <w:ind w:left="0" w:right="105" w:rightChars="50" w:firstLine="210" w:firstLineChars="100"/>
              <w:rPr>
                <w:rFonts w:ascii="Times New Roman" w:hAnsi="Times New Roman" w:cs="Times New Roman"/>
                <w:color w:val="000000"/>
                <w:sz w:val="21"/>
                <w:szCs w:val="21"/>
              </w:rPr>
            </w:pPr>
            <w:r>
              <w:rPr>
                <w:rFonts w:ascii="Times New Roman" w:hAnsi="Times New Roman" w:cs="Times New Roman"/>
                <w:color w:val="000000"/>
                <w:sz w:val="21"/>
                <w:szCs w:val="21"/>
              </w:rPr>
              <w:t>构建完善的废水分类收集和分质处理系统，</w:t>
            </w:r>
            <w:r>
              <w:rPr>
                <w:rFonts w:hint="eastAsia" w:ascii="Times New Roman" w:hAnsi="Times New Roman" w:cs="Times New Roman"/>
                <w:color w:val="000000"/>
                <w:sz w:val="21"/>
                <w:szCs w:val="21"/>
              </w:rPr>
              <w:t>做好设备冲洗废水的收集、回用措施，以及生活污水的分类处理措施；</w:t>
            </w:r>
            <w:r>
              <w:rPr>
                <w:rFonts w:ascii="Times New Roman" w:hAnsi="Times New Roman" w:cs="Times New Roman"/>
                <w:color w:val="000000"/>
                <w:sz w:val="21"/>
                <w:szCs w:val="21"/>
              </w:rPr>
              <w:t>废水收集和输送应设置急防护措施；各类固态废物能够得以妥善处置，避免产生渗滤液。</w:t>
            </w:r>
          </w:p>
          <w:p>
            <w:pPr>
              <w:pStyle w:val="11"/>
              <w:snapToGrid w:val="0"/>
              <w:ind w:left="0" w:right="105" w:rightChars="50" w:firstLine="210" w:firstLineChars="100"/>
              <w:rPr>
                <w:rFonts w:ascii="Times New Roman" w:hAnsi="Times New Roman" w:cs="Times New Roman"/>
                <w:color w:val="000000"/>
                <w:sz w:val="21"/>
                <w:szCs w:val="21"/>
              </w:rPr>
            </w:pPr>
            <w:r>
              <w:rPr>
                <w:rFonts w:ascii="Times New Roman" w:hAnsi="Times New Roman" w:cs="Times New Roman"/>
                <w:color w:val="000000"/>
                <w:sz w:val="21"/>
                <w:szCs w:val="21"/>
              </w:rPr>
              <w:fldChar w:fldCharType="begin"/>
            </w:r>
            <w:r>
              <w:rPr>
                <w:rFonts w:ascii="Times New Roman" w:hAnsi="Times New Roman" w:cs="Times New Roman"/>
                <w:color w:val="000000"/>
                <w:sz w:val="21"/>
                <w:szCs w:val="21"/>
              </w:rPr>
              <w:instrText xml:space="preserve"> </w:instrText>
            </w:r>
            <w:r>
              <w:rPr>
                <w:rFonts w:hint="eastAsia" w:ascii="Times New Roman" w:hAnsi="Times New Roman" w:cs="Times New Roman"/>
                <w:color w:val="000000"/>
                <w:sz w:val="21"/>
                <w:szCs w:val="21"/>
              </w:rPr>
              <w:instrText xml:space="preserve">= 2 \* GB3</w:instrText>
            </w:r>
            <w:r>
              <w:rPr>
                <w:rFonts w:ascii="Times New Roman" w:hAnsi="Times New Roman" w:cs="Times New Roman"/>
                <w:color w:val="000000"/>
                <w:sz w:val="21"/>
                <w:szCs w:val="21"/>
              </w:rPr>
              <w:instrText xml:space="preserve"> </w:instrText>
            </w:r>
            <w:r>
              <w:rPr>
                <w:rFonts w:ascii="Times New Roman" w:hAnsi="Times New Roman" w:cs="Times New Roman"/>
                <w:color w:val="000000"/>
                <w:sz w:val="21"/>
                <w:szCs w:val="21"/>
              </w:rPr>
              <w:fldChar w:fldCharType="separate"/>
            </w:r>
            <w:r>
              <w:rPr>
                <w:rFonts w:hint="eastAsia" w:ascii="Times New Roman" w:hAnsi="Times New Roman" w:cs="Times New Roman"/>
                <w:color w:val="000000"/>
                <w:sz w:val="21"/>
                <w:szCs w:val="21"/>
              </w:rPr>
              <w:t>②</w:t>
            </w:r>
            <w:r>
              <w:rPr>
                <w:rFonts w:ascii="Times New Roman" w:hAnsi="Times New Roman" w:cs="Times New Roman"/>
                <w:color w:val="000000"/>
                <w:sz w:val="21"/>
                <w:szCs w:val="21"/>
              </w:rPr>
              <w:fldChar w:fldCharType="end"/>
            </w:r>
            <w:r>
              <w:rPr>
                <w:rFonts w:ascii="Times New Roman" w:hAnsi="Times New Roman" w:cs="Times New Roman"/>
                <w:color w:val="000000"/>
                <w:sz w:val="21"/>
                <w:szCs w:val="21"/>
              </w:rPr>
              <w:t>分区防治措施</w:t>
            </w:r>
          </w:p>
          <w:p>
            <w:pPr>
              <w:pStyle w:val="11"/>
              <w:snapToGrid w:val="0"/>
              <w:ind w:left="0" w:right="105" w:rightChars="50" w:firstLine="210" w:firstLineChars="100"/>
              <w:rPr>
                <w:rFonts w:ascii="Times New Roman" w:hAnsi="Times New Roman" w:cs="Times New Roman"/>
              </w:rPr>
            </w:pPr>
            <w:r>
              <w:rPr>
                <w:rFonts w:ascii="Times New Roman" w:hAnsi="Times New Roman" w:cs="Times New Roman"/>
                <w:color w:val="000000"/>
                <w:sz w:val="21"/>
                <w:szCs w:val="21"/>
              </w:rPr>
              <w:t>为防止地下水污染的被动控制措施即为地面防渗工程，包括两部分内容</w:t>
            </w:r>
            <w:r>
              <w:rPr>
                <w:rFonts w:hint="eastAsia" w:ascii="Times New Roman" w:hAnsi="Times New Roman" w:cs="Times New Roman"/>
                <w:color w:val="000000"/>
                <w:sz w:val="21"/>
                <w:szCs w:val="21"/>
              </w:rPr>
              <w:t>，</w:t>
            </w:r>
            <w:r>
              <w:rPr>
                <w:rFonts w:ascii="Times New Roman" w:hAnsi="Times New Roman" w:cs="Times New Roman"/>
                <w:color w:val="000000"/>
                <w:sz w:val="21"/>
                <w:szCs w:val="21"/>
              </w:rPr>
              <w:t>一是全厂污染区参照相应标准要求铺设防渗层，以阻止泄漏到地面的污染物进入地下水中；二是全厂污染区防渗区域内设置渗漏污染物收集系统，将滞留在地面的污染物收集起来，集中处理。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1603" w:type="dxa"/>
            <w:vAlign w:val="center"/>
          </w:tcPr>
          <w:p>
            <w:pPr>
              <w:adjustRightInd w:val="0"/>
              <w:snapToGrid w:val="0"/>
              <w:jc w:val="center"/>
              <w:rPr>
                <w:rFonts w:ascii="宋体" w:hAnsi="宋体" w:cs="宋体"/>
                <w:szCs w:val="21"/>
              </w:rPr>
            </w:pPr>
            <w:r>
              <w:rPr>
                <w:rFonts w:hint="eastAsia" w:ascii="宋体" w:hAnsi="宋体" w:cs="宋体"/>
                <w:szCs w:val="21"/>
              </w:rPr>
              <w:t>生态保护措施</w:t>
            </w:r>
          </w:p>
        </w:tc>
        <w:tc>
          <w:tcPr>
            <w:tcW w:w="7273" w:type="dxa"/>
            <w:gridSpan w:val="4"/>
            <w:vAlign w:val="center"/>
          </w:tcPr>
          <w:p>
            <w:pPr>
              <w:jc w:val="center"/>
              <w:rPr>
                <w:rFonts w:ascii="Times New Roman" w:hAnsi="Times New Roman" w:eastAsia="宋体" w:cs="Times New Roman"/>
              </w:rPr>
            </w:pPr>
            <w:r>
              <w:rPr>
                <w:rFonts w:hint="eastAsia" w:ascii="Times New Roman" w:hAnsi="Times New Roman" w:eastAsia="宋体" w:cs="Times New Roman"/>
                <w:kern w:val="0"/>
                <w:szCs w:val="21"/>
              </w:rPr>
              <w:t>厂区设</w:t>
            </w:r>
            <w:r>
              <w:rPr>
                <w:rFonts w:ascii="Times New Roman" w:hAnsi="Times New Roman" w:cs="Times New Roman"/>
                <w:color w:val="00B050"/>
                <w:szCs w:val="21"/>
              </w:rPr>
              <w:t>22680</w:t>
            </w:r>
            <w:r>
              <w:rPr>
                <w:rFonts w:hint="eastAsia" w:ascii="Times New Roman" w:hAnsi="Times New Roman" w:cs="Times New Roman"/>
                <w:color w:val="00B050"/>
                <w:szCs w:val="21"/>
              </w:rPr>
              <w:t>m</w:t>
            </w:r>
            <w:r>
              <w:rPr>
                <w:rFonts w:hint="eastAsia" w:ascii="Times New Roman" w:hAnsi="Times New Roman" w:cs="Times New Roman"/>
                <w:color w:val="00B050"/>
                <w:szCs w:val="21"/>
                <w:vertAlign w:val="superscript"/>
              </w:rPr>
              <w:t>2</w:t>
            </w:r>
            <w:r>
              <w:rPr>
                <w:rFonts w:hint="eastAsia" w:ascii="Times New Roman" w:hAnsi="Times New Roman" w:eastAsia="宋体" w:cs="Times New Roman"/>
                <w:kern w:val="0"/>
                <w:szCs w:val="21"/>
              </w:rPr>
              <w:t>绿化带，并</w:t>
            </w:r>
            <w:r>
              <w:rPr>
                <w:rFonts w:hint="eastAsia" w:ascii="Times New Roman" w:hAnsi="Times New Roman" w:eastAsia="宋体" w:cs="Times New Roman"/>
              </w:rPr>
              <w:t>加强厂区绿化带养护</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952" w:hRule="atLeast"/>
          <w:jc w:val="center"/>
        </w:trPr>
        <w:tc>
          <w:tcPr>
            <w:tcW w:w="1603" w:type="dxa"/>
            <w:vAlign w:val="center"/>
          </w:tcPr>
          <w:p>
            <w:pPr>
              <w:adjustRightInd w:val="0"/>
              <w:snapToGrid w:val="0"/>
              <w:jc w:val="center"/>
              <w:rPr>
                <w:rFonts w:ascii="宋体" w:hAnsi="宋体" w:cs="宋体"/>
                <w:spacing w:val="-8"/>
                <w:szCs w:val="21"/>
              </w:rPr>
            </w:pPr>
            <w:r>
              <w:rPr>
                <w:rFonts w:hint="eastAsia" w:ascii="宋体" w:hAnsi="宋体" w:cs="宋体"/>
                <w:spacing w:val="-8"/>
                <w:szCs w:val="21"/>
              </w:rPr>
              <w:t>环境风险</w:t>
            </w:r>
          </w:p>
          <w:p>
            <w:pPr>
              <w:adjustRightInd w:val="0"/>
              <w:snapToGrid w:val="0"/>
              <w:jc w:val="center"/>
              <w:rPr>
                <w:rFonts w:ascii="宋体" w:hAnsi="宋体" w:cs="宋体"/>
                <w:spacing w:val="-8"/>
                <w:szCs w:val="21"/>
              </w:rPr>
            </w:pPr>
            <w:r>
              <w:rPr>
                <w:rFonts w:hint="eastAsia" w:ascii="宋体" w:hAnsi="宋体" w:cs="宋体"/>
                <w:spacing w:val="-8"/>
                <w:szCs w:val="21"/>
              </w:rPr>
              <w:t>防范措施</w:t>
            </w:r>
          </w:p>
        </w:tc>
        <w:tc>
          <w:tcPr>
            <w:tcW w:w="7273" w:type="dxa"/>
            <w:gridSpan w:val="4"/>
            <w:vAlign w:val="center"/>
          </w:tcPr>
          <w:p>
            <w:pPr>
              <w:pStyle w:val="11"/>
              <w:snapToGrid w:val="0"/>
              <w:ind w:left="0" w:right="105" w:rightChars="5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1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①</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地面进行硬化</w:t>
            </w:r>
            <w:r>
              <w:rPr>
                <w:rFonts w:hint="eastAsia" w:ascii="Times New Roman" w:hAnsi="Times New Roman" w:cs="Times New Roman"/>
                <w:color w:val="00B050"/>
                <w:sz w:val="21"/>
                <w:szCs w:val="21"/>
              </w:rPr>
              <w:t>。</w:t>
            </w:r>
          </w:p>
          <w:p>
            <w:pPr>
              <w:pStyle w:val="11"/>
              <w:snapToGrid w:val="0"/>
              <w:ind w:left="0" w:right="105" w:rightChars="5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2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②</w:t>
            </w:r>
            <w:r>
              <w:rPr>
                <w:rFonts w:ascii="Times New Roman" w:hAnsi="Times New Roman" w:cs="Times New Roman"/>
                <w:color w:val="00B050"/>
                <w:sz w:val="21"/>
                <w:szCs w:val="21"/>
              </w:rPr>
              <w:fldChar w:fldCharType="end"/>
            </w:r>
            <w:r>
              <w:rPr>
                <w:rFonts w:hint="eastAsia" w:ascii="Times New Roman" w:hAnsi="Times New Roman" w:cs="Times New Roman"/>
                <w:color w:val="00B050"/>
                <w:sz w:val="21"/>
                <w:szCs w:val="21"/>
              </w:rPr>
              <w:t>加强危废间管理</w:t>
            </w:r>
            <w:r>
              <w:rPr>
                <w:rFonts w:ascii="Times New Roman" w:hAnsi="Times New Roman" w:cs="Times New Roman"/>
                <w:color w:val="00B050"/>
                <w:sz w:val="21"/>
                <w:szCs w:val="21"/>
              </w:rPr>
              <w:t>，防止</w:t>
            </w:r>
            <w:r>
              <w:rPr>
                <w:rFonts w:hint="eastAsia" w:ascii="Times New Roman" w:hAnsi="Times New Roman" w:cs="Times New Roman"/>
                <w:color w:val="00B050"/>
                <w:sz w:val="21"/>
                <w:szCs w:val="21"/>
              </w:rPr>
              <w:t>废机油容器</w:t>
            </w:r>
            <w:r>
              <w:rPr>
                <w:rFonts w:ascii="Times New Roman" w:hAnsi="Times New Roman" w:cs="Times New Roman"/>
                <w:color w:val="00B050"/>
                <w:sz w:val="21"/>
                <w:szCs w:val="21"/>
              </w:rPr>
              <w:t>破损而导致泄漏。</w:t>
            </w:r>
          </w:p>
          <w:p>
            <w:pPr>
              <w:pStyle w:val="11"/>
              <w:snapToGrid w:val="0"/>
              <w:ind w:left="0" w:right="105" w:rightChars="5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3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③</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对工作人员进行安全卫生和环保教育，提高操作工作人员的技术水平和责任心，加强生产管理，严格规章制度，降低误操作引发事故的环境风险。</w:t>
            </w:r>
          </w:p>
          <w:p>
            <w:pPr>
              <w:pStyle w:val="11"/>
              <w:snapToGrid w:val="0"/>
              <w:ind w:left="0" w:right="105" w:rightChars="5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4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④</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对各类贮存容器、机电装置、安全设施、消防器材等，进行各种日常的、定期的、专业的防火安全检查，并将发现的问题落实到人、限期落实整改。</w:t>
            </w:r>
          </w:p>
          <w:p>
            <w:pPr>
              <w:pStyle w:val="11"/>
              <w:snapToGrid w:val="0"/>
              <w:ind w:left="0" w:right="105" w:rightChars="5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5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⑤</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建立值班巡查制度、火险报告制度、安全奖惩制度等。</w:t>
            </w:r>
          </w:p>
          <w:p>
            <w:pPr>
              <w:pStyle w:val="11"/>
              <w:snapToGrid w:val="0"/>
              <w:ind w:left="0" w:right="105" w:rightChars="5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6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⑥</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开展各种形式的安全教育和宣传，增强全员安全意识。加强职工培训，增强职工的安全意识和相关知识。</w:t>
            </w:r>
            <w:r>
              <w:rPr>
                <w:rFonts w:hint="eastAsia" w:ascii="Times New Roman" w:hAnsi="Times New Roman" w:cs="Times New Roman"/>
                <w:color w:val="00B050"/>
                <w:sz w:val="21"/>
                <w:szCs w:val="21"/>
              </w:rPr>
              <w:t>加强日常安全操作与安全管理，操作人员必须进行岗前专业技能和安全培训，做到懂得本岗位的消防措施，掌握本岗位的操作步骤，明确本岗位的安全职责和事故应急处置方法对策。</w:t>
            </w:r>
          </w:p>
          <w:p>
            <w:pPr>
              <w:pStyle w:val="11"/>
              <w:snapToGrid w:val="0"/>
              <w:ind w:left="0" w:right="105" w:rightChars="5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7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⑦</w:t>
            </w:r>
            <w:r>
              <w:rPr>
                <w:rFonts w:ascii="Times New Roman" w:hAnsi="Times New Roman" w:cs="Times New Roman"/>
                <w:color w:val="00B050"/>
                <w:sz w:val="21"/>
                <w:szCs w:val="21"/>
              </w:rPr>
              <w:fldChar w:fldCharType="end"/>
            </w:r>
            <w:r>
              <w:rPr>
                <w:rFonts w:hint="eastAsia" w:ascii="Times New Roman" w:hAnsi="Times New Roman" w:cs="Times New Roman"/>
                <w:color w:val="00B050"/>
                <w:sz w:val="21"/>
                <w:szCs w:val="21"/>
              </w:rPr>
              <w:t>严格按照规范的要求和规定设计、执行，按各规范设计要求落实工程防雷、防电、消防、通风、天然气泄漏报警装置、安全防散系统等安全措施，科学布局，确保重要公共建筑物、明火或散发火花地点、重要民用建筑等建、构筑物的安全防护距离，以及厂内设施之间的防火距离。</w:t>
            </w:r>
          </w:p>
          <w:p>
            <w:pPr>
              <w:pStyle w:val="11"/>
              <w:snapToGrid w:val="0"/>
              <w:ind w:left="0" w:right="105" w:rightChars="5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8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⑧</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各</w:t>
            </w:r>
            <w:r>
              <w:rPr>
                <w:rFonts w:hint="eastAsia" w:ascii="Times New Roman" w:hAnsi="Times New Roman" w:cs="Times New Roman"/>
                <w:color w:val="00B050"/>
                <w:sz w:val="21"/>
                <w:szCs w:val="21"/>
              </w:rPr>
              <w:t>天然气</w:t>
            </w:r>
            <w:r>
              <w:rPr>
                <w:rFonts w:ascii="Times New Roman" w:hAnsi="Times New Roman" w:cs="Times New Roman"/>
                <w:color w:val="00B050"/>
                <w:sz w:val="21"/>
                <w:szCs w:val="21"/>
              </w:rPr>
              <w:t>设备和管道系统均</w:t>
            </w:r>
            <w:r>
              <w:rPr>
                <w:rFonts w:hint="eastAsia" w:ascii="Times New Roman" w:hAnsi="Times New Roman" w:cs="Times New Roman"/>
                <w:color w:val="00B050"/>
                <w:sz w:val="21"/>
                <w:szCs w:val="21"/>
              </w:rPr>
              <w:t>应</w:t>
            </w:r>
            <w:r>
              <w:rPr>
                <w:rFonts w:ascii="Times New Roman" w:hAnsi="Times New Roman" w:cs="Times New Roman"/>
                <w:color w:val="00B050"/>
                <w:sz w:val="21"/>
                <w:szCs w:val="21"/>
              </w:rPr>
              <w:t>设安全阀和切断阀，并设置紧急切断系统，在事故状态下可迅速关闭重要的管道阀门和切断电源。一旦可燃气体报警系统探测到可燃气体超过设定限值即会自动启动紧急切断系统，将各系统分隔开来，将泄漏控制在有限的区域。</w:t>
            </w:r>
          </w:p>
          <w:p>
            <w:pPr>
              <w:pStyle w:val="11"/>
              <w:snapToGrid w:val="0"/>
              <w:ind w:left="0" w:right="105" w:rightChars="50"/>
              <w:rPr>
                <w:rFonts w:ascii="Times New Roman" w:hAnsi="Times New Roman" w:cs="Times New Roman"/>
                <w:color w:val="00B050"/>
                <w:sz w:val="21"/>
                <w:szCs w:val="21"/>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9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⑨</w:t>
            </w:r>
            <w:r>
              <w:rPr>
                <w:rFonts w:ascii="Times New Roman" w:hAnsi="Times New Roman" w:cs="Times New Roman"/>
                <w:color w:val="00B050"/>
                <w:sz w:val="21"/>
                <w:szCs w:val="21"/>
              </w:rPr>
              <w:fldChar w:fldCharType="end"/>
            </w:r>
            <w:r>
              <w:rPr>
                <w:rFonts w:hint="eastAsia" w:ascii="Times New Roman" w:hAnsi="Times New Roman" w:cs="Times New Roman"/>
                <w:color w:val="00B050"/>
                <w:sz w:val="21"/>
                <w:szCs w:val="21"/>
              </w:rPr>
              <w:t>应加强对设备设施的日常维护和检修，及时排查事故安全隐患。</w:t>
            </w:r>
          </w:p>
          <w:p>
            <w:pPr>
              <w:pStyle w:val="11"/>
              <w:snapToGrid w:val="0"/>
              <w:ind w:left="0" w:right="105" w:rightChars="50"/>
              <w:rPr>
                <w:rFonts w:ascii="Times New Roman" w:hAnsi="Times New Roman" w:cs="Times New Roman"/>
                <w:lang w:val="en-US"/>
              </w:rPr>
            </w:pPr>
            <w:r>
              <w:rPr>
                <w:rFonts w:ascii="Times New Roman" w:hAnsi="Times New Roman" w:cs="Times New Roman"/>
                <w:color w:val="00B050"/>
                <w:sz w:val="21"/>
                <w:szCs w:val="21"/>
              </w:rPr>
              <w:fldChar w:fldCharType="begin"/>
            </w:r>
            <w:r>
              <w:rPr>
                <w:rFonts w:ascii="Times New Roman" w:hAnsi="Times New Roman" w:cs="Times New Roman"/>
                <w:color w:val="00B050"/>
                <w:sz w:val="21"/>
                <w:szCs w:val="21"/>
              </w:rPr>
              <w:instrText xml:space="preserve"> </w:instrText>
            </w:r>
            <w:r>
              <w:rPr>
                <w:rFonts w:hint="eastAsia" w:ascii="Times New Roman" w:hAnsi="Times New Roman" w:cs="Times New Roman"/>
                <w:color w:val="00B050"/>
                <w:sz w:val="21"/>
                <w:szCs w:val="21"/>
              </w:rPr>
              <w:instrText xml:space="preserve">= 10 \* GB3</w:instrText>
            </w:r>
            <w:r>
              <w:rPr>
                <w:rFonts w:ascii="Times New Roman" w:hAnsi="Times New Roman" w:cs="Times New Roman"/>
                <w:color w:val="00B050"/>
                <w:sz w:val="21"/>
                <w:szCs w:val="21"/>
              </w:rPr>
              <w:instrText xml:space="preserve"> </w:instrText>
            </w:r>
            <w:r>
              <w:rPr>
                <w:rFonts w:ascii="Times New Roman" w:hAnsi="Times New Roman" w:cs="Times New Roman"/>
                <w:color w:val="00B050"/>
                <w:sz w:val="21"/>
                <w:szCs w:val="21"/>
              </w:rPr>
              <w:fldChar w:fldCharType="separate"/>
            </w:r>
            <w:r>
              <w:rPr>
                <w:rFonts w:hint="eastAsia" w:ascii="Times New Roman" w:hAnsi="Times New Roman" w:cs="Times New Roman"/>
                <w:color w:val="00B050"/>
                <w:sz w:val="21"/>
                <w:szCs w:val="21"/>
              </w:rPr>
              <w:t>⑩</w:t>
            </w:r>
            <w:r>
              <w:rPr>
                <w:rFonts w:ascii="Times New Roman" w:hAnsi="Times New Roman" w:cs="Times New Roman"/>
                <w:color w:val="00B050"/>
                <w:sz w:val="21"/>
                <w:szCs w:val="21"/>
              </w:rPr>
              <w:fldChar w:fldCharType="end"/>
            </w:r>
            <w:r>
              <w:rPr>
                <w:rFonts w:ascii="Times New Roman" w:hAnsi="Times New Roman" w:cs="Times New Roman"/>
                <w:color w:val="00B050"/>
                <w:sz w:val="21"/>
                <w:szCs w:val="21"/>
              </w:rPr>
              <w:t>严格按照《企业事业单位突发环境事件应急预案备案管理办法（试行）》要求，编制《突发环境事件应急预案》，组织专家及周边相关单位评审并上报当地环保部门备案。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668" w:hRule="atLeast"/>
          <w:jc w:val="center"/>
        </w:trPr>
        <w:tc>
          <w:tcPr>
            <w:tcW w:w="1603" w:type="dxa"/>
            <w:vAlign w:val="center"/>
          </w:tcPr>
          <w:p>
            <w:pPr>
              <w:adjustRightInd w:val="0"/>
              <w:snapToGrid w:val="0"/>
              <w:jc w:val="center"/>
              <w:rPr>
                <w:rFonts w:ascii="宋体" w:hAnsi="宋体" w:eastAsia="宋体" w:cs="宋体"/>
                <w:szCs w:val="21"/>
              </w:rPr>
            </w:pPr>
            <w:r>
              <w:rPr>
                <w:rFonts w:hint="eastAsia" w:ascii="宋体" w:hAnsi="宋体" w:eastAsia="宋体" w:cs="宋体"/>
                <w:szCs w:val="21"/>
              </w:rPr>
              <w:t>其他环境</w:t>
            </w:r>
          </w:p>
          <w:p>
            <w:pPr>
              <w:adjustRightInd w:val="0"/>
              <w:snapToGrid w:val="0"/>
              <w:jc w:val="center"/>
              <w:rPr>
                <w:rFonts w:ascii="宋体" w:hAnsi="宋体" w:eastAsia="宋体" w:cs="宋体"/>
                <w:szCs w:val="21"/>
              </w:rPr>
            </w:pPr>
            <w:r>
              <w:rPr>
                <w:rFonts w:hint="eastAsia" w:ascii="宋体" w:hAnsi="宋体" w:eastAsia="宋体" w:cs="宋体"/>
                <w:szCs w:val="21"/>
              </w:rPr>
              <w:t>管理要求</w:t>
            </w:r>
          </w:p>
        </w:tc>
        <w:tc>
          <w:tcPr>
            <w:tcW w:w="7273" w:type="dxa"/>
            <w:gridSpan w:val="4"/>
            <w:vAlign w:val="center"/>
          </w:tcPr>
          <w:p>
            <w:pPr>
              <w:jc w:val="center"/>
              <w:rPr>
                <w:rFonts w:ascii="宋体" w:hAnsi="宋体" w:eastAsia="宋体" w:cs="宋体"/>
                <w:szCs w:val="21"/>
              </w:rPr>
            </w:pPr>
            <w:r>
              <w:rPr>
                <w:rFonts w:hint="eastAsia" w:ascii="Times New Roman" w:hAnsi="Times New Roman" w:eastAsia="宋体" w:cs="Times New Roman"/>
              </w:rPr>
              <w:t>厂区低处设</w:t>
            </w:r>
            <w:r>
              <w:rPr>
                <w:rFonts w:ascii="Times New Roman" w:hAnsi="Times New Roman" w:eastAsia="宋体" w:cs="Times New Roman"/>
              </w:rPr>
              <w:t>20</w:t>
            </w:r>
            <w:r>
              <w:rPr>
                <w:rFonts w:hint="eastAsia" w:ascii="Times New Roman" w:hAnsi="Times New Roman" w:eastAsia="宋体" w:cs="Times New Roman"/>
              </w:rPr>
              <w:t>m</w:t>
            </w:r>
            <w:r>
              <w:rPr>
                <w:rFonts w:hint="eastAsia" w:ascii="Times New Roman" w:hAnsi="Times New Roman" w:eastAsia="宋体" w:cs="Times New Roman"/>
                <w:vertAlign w:val="superscript"/>
              </w:rPr>
              <w:t>3</w:t>
            </w:r>
            <w:r>
              <w:rPr>
                <w:rFonts w:hint="eastAsia" w:ascii="Times New Roman" w:hAnsi="Times New Roman" w:eastAsia="宋体" w:cs="Times New Roman"/>
              </w:rPr>
              <w:t>应急事故池（兼消防废收集水池）。</w:t>
            </w:r>
          </w:p>
        </w:tc>
      </w:tr>
    </w:tbl>
    <w:p>
      <w:pPr>
        <w:jc w:val="center"/>
      </w:pPr>
    </w:p>
    <w:p>
      <w:pPr>
        <w:jc w:val="center"/>
      </w:pPr>
    </w:p>
    <w:p>
      <w:pPr>
        <w:jc w:val="center"/>
      </w:pPr>
    </w:p>
    <w:p>
      <w:pPr>
        <w:pStyle w:val="18"/>
        <w:jc w:val="center"/>
        <w:outlineLvl w:val="0"/>
        <w:rPr>
          <w:rFonts w:ascii="黑体" w:eastAsia="黑体" w:cs="黑体"/>
          <w:sz w:val="30"/>
          <w:szCs w:val="30"/>
        </w:rPr>
      </w:pPr>
      <w:r>
        <w:rPr>
          <w:snapToGrid w:val="0"/>
          <w:lang w:bidi="ar"/>
        </w:rPr>
        <w:br w:type="page"/>
      </w:r>
      <w:bookmarkStart w:id="69" w:name="_Toc10151"/>
      <w:r>
        <w:rPr>
          <w:rFonts w:ascii="黑体" w:eastAsia="黑体" w:cs="黑体"/>
          <w:snapToGrid w:val="0"/>
          <w:sz w:val="30"/>
          <w:szCs w:val="30"/>
        </w:rPr>
        <w:t>六、结论</w:t>
      </w:r>
      <w:bookmarkEnd w:id="69"/>
    </w:p>
    <w:tbl>
      <w:tblPr>
        <w:tblStyle w:val="21"/>
        <w:tblW w:w="8865"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129" w:hRule="atLeast"/>
          <w:jc w:val="center"/>
        </w:trPr>
        <w:tc>
          <w:tcPr>
            <w:tcW w:w="8865"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spacing w:line="360" w:lineRule="auto"/>
              <w:ind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6.1 结论</w:t>
            </w:r>
          </w:p>
          <w:p>
            <w:pPr>
              <w:widowControl/>
              <w:spacing w:line="360" w:lineRule="auto"/>
              <w:ind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建设项目位于昆明市晋宁工业园区晋城基地，项目所在区域基本污染物年均值均能达到《环境空气质量标准》（GB3095-2012）二级标准要求，属于环境空气质量达标区。补充监测表明，厂区附近</w:t>
            </w:r>
            <w:r>
              <w:rPr>
                <w:rFonts w:hint="eastAsia" w:ascii="Times New Roman" w:hAnsi="Times New Roman" w:eastAsia="宋体" w:cs="Times New Roman"/>
                <w:bCs/>
                <w:sz w:val="24"/>
              </w:rPr>
              <w:t>S</w:t>
            </w:r>
            <w:r>
              <w:rPr>
                <w:rFonts w:ascii="Times New Roman" w:hAnsi="Times New Roman" w:eastAsia="宋体" w:cs="Times New Roman"/>
                <w:bCs/>
                <w:sz w:val="24"/>
              </w:rPr>
              <w:t>O</w:t>
            </w:r>
            <w:r>
              <w:rPr>
                <w:rFonts w:ascii="Times New Roman" w:hAnsi="Times New Roman" w:eastAsia="宋体" w:cs="Times New Roman"/>
                <w:bCs/>
                <w:sz w:val="24"/>
                <w:vertAlign w:val="subscript"/>
              </w:rPr>
              <w:t>2</w:t>
            </w:r>
            <w:r>
              <w:rPr>
                <w:rFonts w:hint="eastAsia" w:ascii="Times New Roman" w:hAnsi="Times New Roman" w:eastAsia="宋体" w:cs="Times New Roman"/>
                <w:bCs/>
                <w:sz w:val="24"/>
              </w:rPr>
              <w:t>、</w:t>
            </w:r>
            <w:r>
              <w:rPr>
                <w:rFonts w:ascii="Times New Roman" w:hAnsi="Times New Roman" w:eastAsia="宋体" w:cs="Times New Roman"/>
                <w:bCs/>
                <w:sz w:val="24"/>
              </w:rPr>
              <w:t>NO</w:t>
            </w:r>
            <w:r>
              <w:rPr>
                <w:rFonts w:ascii="Times New Roman" w:hAnsi="Times New Roman" w:eastAsia="宋体" w:cs="Times New Roman"/>
                <w:bCs/>
                <w:sz w:val="24"/>
                <w:vertAlign w:val="subscript"/>
              </w:rPr>
              <w:t>2</w:t>
            </w:r>
            <w:r>
              <w:rPr>
                <w:rFonts w:hint="eastAsia" w:ascii="Times New Roman" w:hAnsi="Times New Roman" w:eastAsia="宋体" w:cs="Times New Roman"/>
                <w:bCs/>
                <w:sz w:val="24"/>
              </w:rPr>
              <w:t>、</w:t>
            </w:r>
            <w:r>
              <w:rPr>
                <w:rFonts w:ascii="Times New Roman" w:hAnsi="Times New Roman" w:eastAsia="宋体" w:cs="Times New Roman"/>
                <w:bCs/>
                <w:sz w:val="24"/>
              </w:rPr>
              <w:t>TSP</w:t>
            </w:r>
            <w:r>
              <w:rPr>
                <w:rFonts w:hint="eastAsia" w:ascii="Times New Roman" w:hAnsi="Times New Roman" w:cs="Times New Roman"/>
                <w:bCs/>
                <w:sz w:val="24"/>
              </w:rPr>
              <w:t>、</w:t>
            </w:r>
            <w:r>
              <w:rPr>
                <w:rFonts w:hint="eastAsia" w:ascii="Times New Roman" w:hAnsi="Times New Roman" w:eastAsia="宋体" w:cs="Times New Roman"/>
                <w:bCs/>
                <w:sz w:val="24"/>
              </w:rPr>
              <w:t>氟化物浓度</w:t>
            </w:r>
            <w:r>
              <w:rPr>
                <w:rFonts w:ascii="Times New Roman" w:hAnsi="Times New Roman" w:eastAsia="宋体" w:cs="Times New Roman"/>
                <w:kern w:val="0"/>
                <w:sz w:val="24"/>
              </w:rPr>
              <w:t>满足《环境空气质量标准》（GB3095-2012）二级标准限制要求。</w:t>
            </w:r>
            <w:r>
              <w:rPr>
                <w:rFonts w:hint="eastAsia" w:ascii="Times New Roman" w:hAnsi="Times New Roman" w:cs="Times New Roman"/>
                <w:bCs/>
                <w:sz w:val="24"/>
              </w:rPr>
              <w:t>H</w:t>
            </w:r>
            <w:r>
              <w:rPr>
                <w:rFonts w:ascii="Times New Roman" w:hAnsi="Times New Roman" w:cs="Times New Roman"/>
                <w:bCs/>
                <w:sz w:val="24"/>
                <w:vertAlign w:val="subscript"/>
              </w:rPr>
              <w:t>2</w:t>
            </w:r>
            <w:r>
              <w:rPr>
                <w:rFonts w:ascii="Times New Roman" w:hAnsi="Times New Roman" w:cs="Times New Roman"/>
                <w:bCs/>
                <w:sz w:val="24"/>
              </w:rPr>
              <w:t>S</w:t>
            </w:r>
            <w:r>
              <w:rPr>
                <w:rFonts w:hint="eastAsia" w:ascii="Times New Roman" w:hAnsi="Times New Roman" w:cs="Times New Roman"/>
                <w:bCs/>
                <w:sz w:val="24"/>
              </w:rPr>
              <w:t>和</w:t>
            </w:r>
            <w:r>
              <w:rPr>
                <w:rFonts w:ascii="Times New Roman" w:hAnsi="Times New Roman" w:cs="Times New Roman"/>
                <w:bCs/>
                <w:sz w:val="24"/>
              </w:rPr>
              <w:t>NH</w:t>
            </w:r>
            <w:r>
              <w:rPr>
                <w:rFonts w:ascii="Times New Roman" w:hAnsi="Times New Roman" w:cs="Times New Roman"/>
                <w:bCs/>
                <w:sz w:val="24"/>
                <w:vertAlign w:val="subscript"/>
              </w:rPr>
              <w:t>3</w:t>
            </w:r>
            <w:r>
              <w:rPr>
                <w:rFonts w:hint="eastAsia" w:ascii="Times New Roman" w:hAnsi="Times New Roman" w:cs="Times New Roman"/>
                <w:bCs/>
                <w:sz w:val="24"/>
              </w:rPr>
              <w:t>满足</w:t>
            </w:r>
            <w:r>
              <w:rPr>
                <w:rFonts w:ascii="Times New Roman" w:hAnsi="Times New Roman" w:cs="Times New Roman"/>
                <w:bCs/>
                <w:sz w:val="24"/>
              </w:rPr>
              <w:t>《环境影响评价技术导则 大气环境》（HJ2.2-2018）</w:t>
            </w:r>
            <w:r>
              <w:rPr>
                <w:rFonts w:hint="eastAsia" w:ascii="Times New Roman" w:hAnsi="Times New Roman" w:cs="Times New Roman"/>
                <w:bCs/>
                <w:sz w:val="24"/>
              </w:rPr>
              <w:t>中附录D限值要求，</w:t>
            </w:r>
            <w:r>
              <w:rPr>
                <w:rFonts w:ascii="Times New Roman" w:hAnsi="Times New Roman" w:eastAsia="宋体" w:cs="Times New Roman"/>
                <w:kern w:val="0"/>
                <w:sz w:val="24"/>
              </w:rPr>
              <w:t>评价区环境空气质量现状</w:t>
            </w:r>
            <w:r>
              <w:rPr>
                <w:rFonts w:hint="eastAsia" w:ascii="Times New Roman" w:hAnsi="Times New Roman" w:eastAsia="宋体" w:cs="Times New Roman"/>
                <w:kern w:val="0"/>
                <w:sz w:val="24"/>
              </w:rPr>
              <w:t>较</w:t>
            </w:r>
            <w:r>
              <w:rPr>
                <w:rFonts w:ascii="Times New Roman" w:hAnsi="Times New Roman" w:eastAsia="宋体" w:cs="Times New Roman"/>
                <w:kern w:val="0"/>
                <w:sz w:val="24"/>
              </w:rPr>
              <w:t>好。项目所在区域为滇池流域，距离项目最近的地表水为三岔河</w:t>
            </w:r>
            <w:r>
              <w:rPr>
                <w:rFonts w:hint="eastAsia" w:ascii="Times New Roman" w:hAnsi="Times New Roman" w:eastAsia="宋体" w:cs="Times New Roman"/>
                <w:kern w:val="0"/>
                <w:sz w:val="24"/>
              </w:rPr>
              <w:t>，</w:t>
            </w:r>
            <w:r>
              <w:rPr>
                <w:rFonts w:ascii="Times New Roman" w:hAnsi="Times New Roman" w:eastAsia="宋体" w:cs="Times New Roman"/>
                <w:kern w:val="0"/>
                <w:sz w:val="24"/>
              </w:rPr>
              <w:t>三岔河为晋宁大河一级支流，</w:t>
            </w:r>
            <w:r>
              <w:rPr>
                <w:rFonts w:hint="eastAsia" w:ascii="Times New Roman" w:hAnsi="Times New Roman" w:eastAsia="宋体" w:cs="Times New Roman"/>
                <w:kern w:val="0"/>
                <w:sz w:val="24"/>
              </w:rPr>
              <w:t>厂区所属大河河段2</w:t>
            </w:r>
            <w:r>
              <w:rPr>
                <w:rFonts w:ascii="Times New Roman" w:hAnsi="Times New Roman" w:eastAsia="宋体" w:cs="Times New Roman"/>
                <w:kern w:val="0"/>
                <w:sz w:val="24"/>
              </w:rPr>
              <w:t>030</w:t>
            </w:r>
            <w:r>
              <w:rPr>
                <w:rFonts w:hint="eastAsia" w:ascii="Times New Roman" w:hAnsi="Times New Roman" w:eastAsia="宋体" w:cs="Times New Roman"/>
                <w:kern w:val="0"/>
                <w:sz w:val="24"/>
              </w:rPr>
              <w:t>年水质目标为</w:t>
            </w:r>
            <w:r>
              <w:rPr>
                <w:rFonts w:ascii="Times New Roman" w:hAnsi="Times New Roman" w:eastAsia="宋体" w:cs="Times New Roman"/>
                <w:kern w:val="0"/>
                <w:sz w:val="24"/>
              </w:rPr>
              <w:t>III类</w:t>
            </w:r>
            <w:r>
              <w:rPr>
                <w:rFonts w:hint="eastAsia" w:ascii="Times New Roman" w:hAnsi="Times New Roman" w:eastAsia="宋体" w:cs="Times New Roman"/>
                <w:kern w:val="0"/>
                <w:sz w:val="24"/>
              </w:rPr>
              <w:t>，按</w:t>
            </w:r>
            <w:r>
              <w:rPr>
                <w:rFonts w:ascii="Times New Roman" w:hAnsi="Times New Roman" w:eastAsia="宋体" w:cs="Times New Roman"/>
                <w:kern w:val="0"/>
                <w:sz w:val="24"/>
              </w:rPr>
              <w:t>III类水体</w:t>
            </w:r>
            <w:r>
              <w:rPr>
                <w:rFonts w:hint="eastAsia" w:ascii="Times New Roman" w:hAnsi="Times New Roman" w:eastAsia="宋体" w:cs="Times New Roman"/>
                <w:kern w:val="0"/>
                <w:sz w:val="24"/>
              </w:rPr>
              <w:t>保护</w:t>
            </w:r>
            <w:r>
              <w:rPr>
                <w:rFonts w:ascii="Times New Roman" w:hAnsi="Times New Roman" w:eastAsia="宋体" w:cs="Times New Roman"/>
                <w:kern w:val="0"/>
                <w:sz w:val="24"/>
              </w:rPr>
              <w:t>。</w:t>
            </w:r>
            <w:r>
              <w:rPr>
                <w:rFonts w:hint="eastAsia" w:ascii="Times New Roman" w:hAnsi="Times New Roman" w:eastAsia="宋体" w:cs="Times New Roman"/>
                <w:kern w:val="0"/>
                <w:sz w:val="24"/>
              </w:rPr>
              <w:t>2</w:t>
            </w:r>
            <w:r>
              <w:rPr>
                <w:rFonts w:ascii="Times New Roman" w:hAnsi="Times New Roman" w:eastAsia="宋体" w:cs="Times New Roman"/>
                <w:kern w:val="0"/>
                <w:sz w:val="24"/>
              </w:rPr>
              <w:t>020</w:t>
            </w:r>
            <w:r>
              <w:rPr>
                <w:rFonts w:hint="eastAsia" w:ascii="Times New Roman" w:hAnsi="Times New Roman" w:eastAsia="宋体" w:cs="Times New Roman"/>
                <w:kern w:val="0"/>
                <w:sz w:val="24"/>
              </w:rPr>
              <w:t>年大河</w:t>
            </w:r>
            <w:r>
              <w:rPr>
                <w:rFonts w:ascii="Times New Roman" w:hAnsi="Times New Roman" w:eastAsia="宋体" w:cs="Times New Roman"/>
                <w:kern w:val="0"/>
                <w:sz w:val="24"/>
              </w:rPr>
              <w:t>水质</w:t>
            </w:r>
            <w:r>
              <w:rPr>
                <w:rFonts w:hint="eastAsia" w:ascii="Times New Roman" w:hAnsi="Times New Roman" w:eastAsia="宋体" w:cs="Times New Roman"/>
                <w:kern w:val="0"/>
                <w:sz w:val="24"/>
              </w:rPr>
              <w:t>未能</w:t>
            </w:r>
            <w:r>
              <w:rPr>
                <w:rFonts w:ascii="Times New Roman" w:hAnsi="Times New Roman" w:eastAsia="宋体" w:cs="Times New Roman"/>
                <w:kern w:val="0"/>
                <w:sz w:val="24"/>
              </w:rPr>
              <w:t>达到</w:t>
            </w:r>
            <w:r>
              <w:rPr>
                <w:rFonts w:hint="eastAsia" w:ascii="Times New Roman" w:hAnsi="Times New Roman" w:eastAsia="宋体" w:cs="Times New Roman"/>
                <w:kern w:val="0"/>
                <w:sz w:val="24"/>
              </w:rPr>
              <w:t>昆明市考核目标，但达到国家对滇池“十三五”规划水质目标要求。</w:t>
            </w:r>
            <w:r>
              <w:rPr>
                <w:rFonts w:ascii="Times New Roman" w:hAnsi="Times New Roman" w:eastAsia="宋体" w:cs="Times New Roman"/>
                <w:kern w:val="0"/>
                <w:sz w:val="24"/>
              </w:rPr>
              <w:t>项目</w:t>
            </w:r>
            <w:r>
              <w:rPr>
                <w:rFonts w:hint="eastAsia" w:ascii="Times New Roman" w:hAnsi="Times New Roman" w:eastAsia="宋体" w:cs="Times New Roman"/>
                <w:kern w:val="0"/>
                <w:sz w:val="24"/>
              </w:rPr>
              <w:t>区域内</w:t>
            </w:r>
            <w:r>
              <w:rPr>
                <w:rFonts w:ascii="Times New Roman" w:hAnsi="Times New Roman" w:eastAsia="宋体" w:cs="Times New Roman"/>
                <w:kern w:val="0"/>
                <w:sz w:val="24"/>
              </w:rPr>
              <w:t>声环境质量满足《声环境质量标准》</w:t>
            </w:r>
            <w:r>
              <w:rPr>
                <w:rFonts w:hint="eastAsia" w:ascii="Times New Roman" w:hAnsi="Times New Roman" w:eastAsia="宋体" w:cs="Times New Roman"/>
                <w:kern w:val="0"/>
                <w:sz w:val="24"/>
              </w:rPr>
              <w:t>（</w:t>
            </w:r>
            <w:r>
              <w:rPr>
                <w:rFonts w:ascii="Times New Roman" w:hAnsi="Times New Roman" w:eastAsia="宋体" w:cs="Times New Roman"/>
                <w:kern w:val="0"/>
                <w:sz w:val="24"/>
              </w:rPr>
              <w:t>GB12348-2008</w:t>
            </w:r>
            <w:r>
              <w:rPr>
                <w:rFonts w:hint="eastAsia" w:ascii="Times New Roman" w:hAnsi="Times New Roman" w:eastAsia="宋体" w:cs="Times New Roman"/>
                <w:kern w:val="0"/>
                <w:sz w:val="24"/>
              </w:rPr>
              <w:t>）</w:t>
            </w:r>
            <w:r>
              <w:rPr>
                <w:rFonts w:ascii="Times New Roman" w:hAnsi="Times New Roman" w:eastAsia="宋体" w:cs="Times New Roman"/>
                <w:kern w:val="0"/>
                <w:sz w:val="24"/>
              </w:rPr>
              <w:t>3类标准要求</w:t>
            </w:r>
            <w:r>
              <w:rPr>
                <w:rFonts w:hint="eastAsia" w:ascii="Times New Roman" w:hAnsi="Times New Roman" w:eastAsia="宋体" w:cs="Times New Roman"/>
                <w:kern w:val="0"/>
                <w:sz w:val="24"/>
              </w:rPr>
              <w:t>，敏感点满足2类标准要求</w:t>
            </w:r>
            <w:r>
              <w:rPr>
                <w:rFonts w:ascii="Times New Roman" w:hAnsi="Times New Roman" w:eastAsia="宋体" w:cs="Times New Roman"/>
                <w:kern w:val="0"/>
                <w:sz w:val="24"/>
              </w:rPr>
              <w:t>。</w:t>
            </w:r>
            <w:r>
              <w:rPr>
                <w:rFonts w:hint="eastAsia" w:ascii="Times New Roman" w:hAnsi="Times New Roman" w:eastAsia="宋体" w:cs="Times New Roman"/>
                <w:kern w:val="0"/>
                <w:sz w:val="24"/>
              </w:rPr>
              <w:t>项目周围主要以人工植被为主，生态系统受人为控制，自身调控能力较弱。</w:t>
            </w:r>
          </w:p>
          <w:p>
            <w:pPr>
              <w:widowControl/>
              <w:spacing w:line="360" w:lineRule="auto"/>
              <w:ind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建设项目各工序废气污染物排放量均较小，在严格落实各项废气污染治理措施后，建设项目有组织及无组织废气均可达标排放，对周边环境影响较小；项目生产废水和生活污水收集处理后全部回用，不排放，对周边水环境影响轻微。根据预测，运营期间项目东、南、西、北四面厂界噪声均满足《工业企业厂界环境噪声排放标准》（</w:t>
            </w:r>
            <w:r>
              <w:rPr>
                <w:rFonts w:ascii="Times New Roman" w:hAnsi="Times New Roman" w:eastAsia="宋体" w:cs="Times New Roman"/>
                <w:kern w:val="0"/>
                <w:sz w:val="24"/>
              </w:rPr>
              <w:t>GB12348-2008</w:t>
            </w:r>
            <w:r>
              <w:rPr>
                <w:rFonts w:hint="eastAsia" w:ascii="Times New Roman" w:hAnsi="Times New Roman" w:eastAsia="宋体" w:cs="Times New Roman"/>
                <w:kern w:val="0"/>
                <w:sz w:val="24"/>
              </w:rPr>
              <w:t>）</w:t>
            </w:r>
            <w:r>
              <w:rPr>
                <w:rFonts w:ascii="Times New Roman" w:hAnsi="Times New Roman" w:eastAsia="宋体" w:cs="Times New Roman"/>
                <w:kern w:val="0"/>
                <w:sz w:val="24"/>
              </w:rPr>
              <w:t>3</w:t>
            </w:r>
            <w:r>
              <w:rPr>
                <w:rFonts w:hint="eastAsia" w:ascii="Times New Roman" w:hAnsi="Times New Roman" w:eastAsia="宋体" w:cs="Times New Roman"/>
                <w:kern w:val="0"/>
                <w:sz w:val="24"/>
              </w:rPr>
              <w:t>类标准限值；</w:t>
            </w:r>
            <w:r>
              <w:rPr>
                <w:rFonts w:ascii="Times New Roman" w:hAnsi="Times New Roman" w:eastAsia="宋体" w:cs="Times New Roman"/>
                <w:kern w:val="0"/>
                <w:sz w:val="24"/>
              </w:rPr>
              <w:t>项目所产生的固体</w:t>
            </w:r>
            <w:r>
              <w:rPr>
                <w:rFonts w:hint="eastAsia" w:ascii="Times New Roman" w:hAnsi="Times New Roman" w:eastAsia="宋体" w:cs="Times New Roman"/>
                <w:kern w:val="0"/>
                <w:sz w:val="24"/>
              </w:rPr>
              <w:t>废物</w:t>
            </w:r>
            <w:r>
              <w:rPr>
                <w:rFonts w:ascii="Times New Roman" w:hAnsi="Times New Roman" w:eastAsia="宋体" w:cs="Times New Roman"/>
                <w:kern w:val="0"/>
                <w:sz w:val="24"/>
              </w:rPr>
              <w:t>处置率达到100%，对周围环境的影响是可控的</w:t>
            </w:r>
            <w:r>
              <w:rPr>
                <w:rFonts w:hint="eastAsia" w:ascii="Times New Roman" w:hAnsi="Times New Roman" w:eastAsia="宋体" w:cs="Times New Roman"/>
                <w:kern w:val="0"/>
                <w:sz w:val="24"/>
              </w:rPr>
              <w:t>。</w:t>
            </w:r>
          </w:p>
          <w:p>
            <w:pPr>
              <w:widowControl/>
              <w:spacing w:line="360" w:lineRule="auto"/>
              <w:ind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项目的建设符合晋城工业基地规划功能定位，符合晋宁工业园总体规划产业发展要求，符合《云南晋宁工业园区总体规划修编（</w:t>
            </w:r>
            <w:r>
              <w:rPr>
                <w:rFonts w:ascii="Times New Roman" w:hAnsi="Times New Roman" w:eastAsia="宋体" w:cs="Times New Roman"/>
                <w:kern w:val="0"/>
                <w:sz w:val="24"/>
              </w:rPr>
              <w:t>2012-2030</w:t>
            </w:r>
            <w:r>
              <w:rPr>
                <w:rFonts w:hint="eastAsia" w:ascii="Times New Roman" w:hAnsi="Times New Roman" w:eastAsia="宋体" w:cs="Times New Roman"/>
                <w:kern w:val="0"/>
                <w:sz w:val="24"/>
              </w:rPr>
              <w:t>）环境影响报告书》规划原则、入园环保要求及规划环评审查意见相关要求。满足“三线一单”、《云南省滇池保护条例》、</w:t>
            </w:r>
            <w:r>
              <w:rPr>
                <w:rFonts w:ascii="Times New Roman" w:hAnsi="Times New Roman" w:eastAsia="宋体" w:cs="Times New Roman"/>
                <w:kern w:val="0"/>
                <w:sz w:val="24"/>
              </w:rPr>
              <w:t>《昆明市环境噪声污染防治管理办法》</w:t>
            </w:r>
            <w:r>
              <w:rPr>
                <w:rFonts w:hint="eastAsia" w:ascii="Times New Roman" w:hAnsi="Times New Roman" w:eastAsia="宋体" w:cs="Times New Roman"/>
                <w:kern w:val="0"/>
                <w:sz w:val="24"/>
              </w:rPr>
              <w:t>、</w:t>
            </w:r>
            <w:r>
              <w:rPr>
                <w:rFonts w:ascii="Times New Roman" w:hAnsi="Times New Roman" w:eastAsia="宋体" w:cs="Times New Roman"/>
                <w:kern w:val="0"/>
                <w:sz w:val="24"/>
              </w:rPr>
              <w:t>《关于加快烧结砖瓦行业转型发展的若干意见》</w:t>
            </w:r>
            <w:r>
              <w:rPr>
                <w:rFonts w:hint="eastAsia" w:ascii="Times New Roman" w:hAnsi="Times New Roman" w:eastAsia="宋体" w:cs="Times New Roman"/>
                <w:kern w:val="0"/>
                <w:sz w:val="24"/>
              </w:rPr>
              <w:t>、</w:t>
            </w:r>
            <w:r>
              <w:rPr>
                <w:rFonts w:ascii="Times New Roman" w:hAnsi="Times New Roman" w:eastAsia="宋体" w:cs="Times New Roman"/>
                <w:kern w:val="0"/>
                <w:sz w:val="24"/>
              </w:rPr>
              <w:t>《建材行业淘汰落后产能指导目录（2019版）》</w:t>
            </w:r>
            <w:r>
              <w:rPr>
                <w:rFonts w:hint="eastAsia" w:ascii="Times New Roman" w:hAnsi="Times New Roman" w:eastAsia="宋体" w:cs="Times New Roman"/>
                <w:kern w:val="0"/>
                <w:sz w:val="24"/>
              </w:rPr>
              <w:t>、《长江经济带发展负面清单指南》（试行）、《云南省长江经济带发展负面清单指南实施细则（试行）》、《中华人民共和国长江保护法》等相关要求。建设项目符合国家和地方现行产业政策，符合国家的环保政策和相关法律、法规。污染物排放符合达标排放、总量控制要求，符合不降低当地环境功能要求。在严格执行有关环保法规和“三同时”制度，认真落实本报告提出的各项污染防治措施的基础上，该项目能够实现社会效益、经济效益和环境效益的协调发展。从环境保护角度分析，该项目建设是可行的。</w:t>
            </w:r>
          </w:p>
          <w:p>
            <w:pPr>
              <w:widowControl/>
              <w:spacing w:line="360" w:lineRule="auto"/>
              <w:ind w:firstLine="241" w:firstLineChars="100"/>
              <w:jc w:val="left"/>
              <w:rPr>
                <w:rFonts w:ascii="Times New Roman" w:hAnsi="Times New Roman" w:eastAsia="宋体" w:cs="Times New Roman"/>
                <w:b/>
                <w:bCs/>
                <w:kern w:val="0"/>
                <w:sz w:val="24"/>
              </w:rPr>
            </w:pPr>
            <w:r>
              <w:rPr>
                <w:rFonts w:ascii="Times New Roman" w:hAnsi="Times New Roman" w:eastAsia="宋体" w:cs="Times New Roman"/>
                <w:b/>
                <w:bCs/>
                <w:kern w:val="0"/>
                <w:sz w:val="24"/>
              </w:rPr>
              <w:t>6.2 建议和要求</w:t>
            </w:r>
          </w:p>
          <w:p>
            <w:pPr>
              <w:widowControl/>
              <w:spacing w:line="360" w:lineRule="auto"/>
              <w:ind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（1）根据环评要求，落实“三废”治理费用，做到专款专用，项目实施后应保证足够的环保资金，确保污染防治措施有效地运行，保证污染物达标排放；</w:t>
            </w:r>
          </w:p>
          <w:p>
            <w:pPr>
              <w:widowControl/>
              <w:spacing w:line="360" w:lineRule="auto"/>
              <w:ind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（2）加强环境管理，提高工作人员环保意识；</w:t>
            </w:r>
          </w:p>
          <w:p>
            <w:pPr>
              <w:widowControl/>
              <w:spacing w:line="360" w:lineRule="auto"/>
              <w:ind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（3）可回收物品应做到分类收集；</w:t>
            </w:r>
          </w:p>
          <w:p>
            <w:pPr>
              <w:widowControl/>
              <w:spacing w:line="360" w:lineRule="auto"/>
              <w:ind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（4）加强环保设施运行维护，确保污染物稳定达标排放；</w:t>
            </w:r>
          </w:p>
          <w:p>
            <w:pPr>
              <w:widowControl/>
              <w:spacing w:line="360" w:lineRule="auto"/>
              <w:ind w:firstLine="240" w:firstLineChars="100"/>
              <w:jc w:val="left"/>
              <w:rPr>
                <w:rFonts w:ascii="Times New Roman" w:hAnsi="Times New Roman" w:eastAsia="宋体" w:cs="Times New Roman"/>
                <w:kern w:val="0"/>
                <w:sz w:val="24"/>
              </w:rPr>
            </w:pPr>
            <w:r>
              <w:rPr>
                <w:rFonts w:hint="eastAsia" w:ascii="Times New Roman" w:hAnsi="Times New Roman" w:eastAsia="宋体" w:cs="Times New Roman"/>
                <w:kern w:val="0"/>
                <w:sz w:val="24"/>
              </w:rPr>
              <w:t>（5）</w:t>
            </w:r>
            <w:r>
              <w:rPr>
                <w:rFonts w:ascii="Times New Roman" w:hAnsi="Times New Roman" w:eastAsia="宋体" w:cs="Times New Roman"/>
                <w:kern w:val="0"/>
                <w:sz w:val="24"/>
              </w:rPr>
              <w:t>做好生产车间清洗工作，确保</w:t>
            </w:r>
            <w:r>
              <w:rPr>
                <w:rFonts w:hint="eastAsia" w:ascii="Times New Roman" w:hAnsi="Times New Roman" w:eastAsia="宋体" w:cs="Times New Roman"/>
                <w:kern w:val="0"/>
                <w:sz w:val="24"/>
              </w:rPr>
              <w:t>地面不积尘</w:t>
            </w:r>
            <w:r>
              <w:rPr>
                <w:rFonts w:ascii="Times New Roman" w:hAnsi="Times New Roman" w:eastAsia="宋体" w:cs="Times New Roman"/>
                <w:kern w:val="0"/>
                <w:sz w:val="24"/>
              </w:rPr>
              <w:t>。</w:t>
            </w:r>
          </w:p>
          <w:p>
            <w:pPr>
              <w:widowControl/>
              <w:spacing w:line="360" w:lineRule="auto"/>
              <w:ind w:firstLine="240" w:firstLineChars="100"/>
              <w:jc w:val="left"/>
            </w:pPr>
            <w:r>
              <w:rPr>
                <w:rFonts w:hint="eastAsia" w:ascii="Times New Roman" w:hAnsi="Times New Roman" w:eastAsia="宋体" w:cs="Times New Roman"/>
                <w:kern w:val="0"/>
                <w:sz w:val="24"/>
              </w:rPr>
              <w:t>（6）</w:t>
            </w:r>
            <w:r>
              <w:rPr>
                <w:rFonts w:ascii="Times New Roman" w:hAnsi="Times New Roman" w:eastAsia="宋体" w:cs="Times New Roman"/>
                <w:kern w:val="0"/>
                <w:sz w:val="24"/>
              </w:rPr>
              <w:t>做好</w:t>
            </w:r>
            <w:r>
              <w:rPr>
                <w:rFonts w:hint="eastAsia" w:ascii="Times New Roman" w:hAnsi="Times New Roman" w:eastAsia="宋体" w:cs="Times New Roman"/>
                <w:kern w:val="0"/>
                <w:sz w:val="24"/>
              </w:rPr>
              <w:t>厂区</w:t>
            </w:r>
            <w:r>
              <w:rPr>
                <w:rFonts w:ascii="Times New Roman" w:hAnsi="Times New Roman" w:eastAsia="宋体" w:cs="Times New Roman"/>
                <w:kern w:val="0"/>
                <w:sz w:val="24"/>
              </w:rPr>
              <w:t>的绿化工作，美化环境，净化空气。</w:t>
            </w:r>
          </w:p>
        </w:tc>
      </w:tr>
    </w:tbl>
    <w:p>
      <w:pPr>
        <w:rPr>
          <w:rFonts w:ascii="宋体" w:hAnsi="Times New Roman" w:eastAsia="宋体" w:cs="Times New Roman"/>
          <w:lang w:bidi="ar"/>
        </w:rPr>
        <w:sectPr>
          <w:pgSz w:w="11906" w:h="16838"/>
          <w:pgMar w:top="1702" w:right="1531" w:bottom="1702" w:left="1531" w:header="851" w:footer="851" w:gutter="0"/>
          <w:cols w:space="425" w:num="1"/>
          <w:docGrid w:type="lines" w:linePitch="312" w:charSpace="0"/>
        </w:sectPr>
      </w:pPr>
    </w:p>
    <w:p>
      <w:pPr>
        <w:pStyle w:val="18"/>
        <w:adjustRightInd w:val="0"/>
        <w:snapToGrid w:val="0"/>
        <w:spacing w:beforeAutospacing="0" w:afterAutospacing="0"/>
        <w:outlineLvl w:val="0"/>
        <w:rPr>
          <w:rFonts w:cs="宋体"/>
          <w:szCs w:val="24"/>
        </w:rPr>
      </w:pPr>
      <w:bookmarkStart w:id="70" w:name="_Toc12358"/>
      <w:r>
        <w:rPr>
          <w:rFonts w:cs="宋体"/>
          <w:snapToGrid w:val="0"/>
          <w:szCs w:val="24"/>
        </w:rPr>
        <w:t>附表</w:t>
      </w:r>
      <w:bookmarkEnd w:id="70"/>
    </w:p>
    <w:p>
      <w:pPr>
        <w:pStyle w:val="18"/>
        <w:adjustRightInd w:val="0"/>
        <w:spacing w:beforeAutospacing="0" w:afterAutospacing="0" w:line="360" w:lineRule="auto"/>
        <w:jc w:val="center"/>
        <w:rPr>
          <w:rFonts w:cs="宋体"/>
          <w:b/>
          <w:bCs/>
          <w:snapToGrid w:val="0"/>
          <w:sz w:val="36"/>
          <w:szCs w:val="36"/>
        </w:rPr>
      </w:pPr>
      <w:bookmarkStart w:id="71" w:name="_Toc13414"/>
      <w:bookmarkStart w:id="72" w:name="_Toc19344_WPSOffice_Level1"/>
      <w:bookmarkStart w:id="73" w:name="_Toc616_WPSOffice_Level1"/>
      <w:r>
        <w:rPr>
          <w:rFonts w:cs="宋体"/>
          <w:b/>
          <w:bCs/>
          <w:snapToGrid w:val="0"/>
          <w:sz w:val="36"/>
          <w:szCs w:val="36"/>
        </w:rPr>
        <w:t>建设项目污染物排放量汇总表</w:t>
      </w:r>
      <w:bookmarkEnd w:id="71"/>
      <w:bookmarkEnd w:id="72"/>
      <w:bookmarkEnd w:id="73"/>
    </w:p>
    <w:p>
      <w:pPr>
        <w:pStyle w:val="18"/>
        <w:adjustRightInd w:val="0"/>
        <w:spacing w:beforeAutospacing="0" w:afterAutospacing="0"/>
        <w:jc w:val="right"/>
        <w:rPr>
          <w:rFonts w:ascii="Times New Roman" w:hAnsi="Times New Roman"/>
          <w:b/>
          <w:bCs/>
          <w:snapToGrid w:val="0"/>
          <w:sz w:val="15"/>
          <w:szCs w:val="15"/>
        </w:rPr>
      </w:pPr>
      <w:bookmarkStart w:id="74" w:name="_Toc18618"/>
      <w:r>
        <w:rPr>
          <w:rFonts w:ascii="Times New Roman" w:hAnsi="Times New Roman"/>
          <w:b/>
          <w:bCs/>
          <w:snapToGrid w:val="0"/>
          <w:sz w:val="18"/>
          <w:szCs w:val="18"/>
        </w:rPr>
        <w:t>（单位：t/a）</w:t>
      </w:r>
      <w:bookmarkEnd w:id="74"/>
    </w:p>
    <w:tbl>
      <w:tblPr>
        <w:tblStyle w:val="21"/>
        <w:tblW w:w="1379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61"/>
        <w:gridCol w:w="1544"/>
        <w:gridCol w:w="1702"/>
        <w:gridCol w:w="1276"/>
        <w:gridCol w:w="1702"/>
        <w:gridCol w:w="1559"/>
        <w:gridCol w:w="1761"/>
        <w:gridCol w:w="1650"/>
        <w:gridCol w:w="113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tcBorders>
              <w:top w:val="single" w:color="auto" w:sz="8" w:space="0"/>
              <w:left w:val="single" w:color="auto" w:sz="8" w:space="0"/>
              <w:bottom w:val="single" w:color="auto" w:sz="4" w:space="0"/>
              <w:right w:val="single" w:color="auto" w:sz="4" w:space="0"/>
              <w:tl2br w:val="single" w:color="auto" w:sz="4" w:space="0"/>
            </w:tcBorders>
            <w:shd w:val="clear" w:color="auto" w:fill="auto"/>
            <w:tcMar>
              <w:left w:w="28" w:type="dxa"/>
              <w:right w:w="28" w:type="dxa"/>
            </w:tcMar>
            <w:vAlign w:val="center"/>
          </w:tcPr>
          <w:p>
            <w:pPr>
              <w:pStyle w:val="33"/>
              <w:widowControl/>
              <w:spacing w:before="31" w:line="240" w:lineRule="auto"/>
              <w:rPr>
                <w:rFonts w:ascii="Times New Roman"/>
                <w:color w:val="00B050"/>
                <w:kern w:val="21"/>
                <w:szCs w:val="21"/>
              </w:rPr>
            </w:pPr>
            <w:r>
              <w:rPr>
                <w:rFonts w:hint="eastAsia" w:ascii="Times New Roman"/>
                <w:snapToGrid w:val="0"/>
                <w:color w:val="00B050"/>
                <w:kern w:val="21"/>
                <w:szCs w:val="21"/>
              </w:rPr>
              <w:t xml:space="preserve"> </w:t>
            </w:r>
            <w:r>
              <w:rPr>
                <w:rFonts w:ascii="Times New Roman"/>
                <w:snapToGrid w:val="0"/>
                <w:color w:val="00B050"/>
                <w:kern w:val="21"/>
                <w:szCs w:val="21"/>
              </w:rPr>
              <w:t xml:space="preserve">    项目</w:t>
            </w:r>
          </w:p>
          <w:p>
            <w:pPr>
              <w:pStyle w:val="33"/>
              <w:widowControl/>
              <w:spacing w:before="31" w:line="240" w:lineRule="auto"/>
              <w:jc w:val="both"/>
              <w:rPr>
                <w:rFonts w:ascii="Times New Roman"/>
                <w:color w:val="00B050"/>
                <w:kern w:val="21"/>
                <w:szCs w:val="21"/>
              </w:rPr>
            </w:pPr>
            <w:r>
              <w:rPr>
                <w:rFonts w:ascii="Times New Roman"/>
                <w:snapToGrid w:val="0"/>
                <w:color w:val="00B050"/>
                <w:kern w:val="21"/>
                <w:szCs w:val="21"/>
              </w:rPr>
              <w:t>分类</w:t>
            </w:r>
          </w:p>
        </w:tc>
        <w:tc>
          <w:tcPr>
            <w:tcW w:w="1544"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污染物名称</w:t>
            </w:r>
          </w:p>
        </w:tc>
        <w:tc>
          <w:tcPr>
            <w:tcW w:w="1702"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现有工程</w:t>
            </w:r>
          </w:p>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排放量（固体废物产生量）</w:t>
            </w:r>
            <w:r>
              <w:rPr>
                <w:rFonts w:ascii="Times New Roman"/>
                <w:color w:val="00B050"/>
                <w:kern w:val="21"/>
                <w:szCs w:val="21"/>
              </w:rPr>
              <w:fldChar w:fldCharType="begin"/>
            </w:r>
            <w:r>
              <w:rPr>
                <w:rFonts w:ascii="Times New Roman"/>
                <w:snapToGrid w:val="0"/>
                <w:color w:val="00B050"/>
                <w:kern w:val="21"/>
                <w:szCs w:val="21"/>
              </w:rPr>
              <w:instrText xml:space="preserve"> = 1 \* GB3 \* MERGEFORMAT </w:instrText>
            </w:r>
            <w:r>
              <w:rPr>
                <w:rFonts w:ascii="Times New Roman"/>
                <w:color w:val="00B050"/>
                <w:kern w:val="21"/>
                <w:szCs w:val="21"/>
              </w:rPr>
              <w:fldChar w:fldCharType="separate"/>
            </w:r>
            <w:r>
              <w:rPr>
                <w:rFonts w:ascii="Times New Roman"/>
                <w:color w:val="00B050"/>
                <w:kern w:val="2"/>
                <w:szCs w:val="21"/>
              </w:rPr>
              <w:t>①</w:t>
            </w:r>
            <w:r>
              <w:rPr>
                <w:rFonts w:ascii="Times New Roman"/>
                <w:color w:val="00B050"/>
                <w:kern w:val="21"/>
                <w:szCs w:val="21"/>
              </w:rPr>
              <w:fldChar w:fldCharType="end"/>
            </w:r>
          </w:p>
        </w:tc>
        <w:tc>
          <w:tcPr>
            <w:tcW w:w="1276"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现有工程</w:t>
            </w:r>
          </w:p>
          <w:p>
            <w:pPr>
              <w:pStyle w:val="33"/>
              <w:widowControl/>
              <w:spacing w:before="31" w:line="240" w:lineRule="auto"/>
              <w:rPr>
                <w:rFonts w:ascii="Times New Roman"/>
                <w:color w:val="00B050"/>
                <w:kern w:val="21"/>
                <w:szCs w:val="21"/>
              </w:rPr>
            </w:pPr>
            <w:r>
              <w:rPr>
                <w:rFonts w:ascii="Times New Roman"/>
                <w:snapToGrid w:val="0"/>
                <w:color w:val="00B050"/>
                <w:kern w:val="21"/>
                <w:szCs w:val="21"/>
              </w:rPr>
              <w:t>许可排放量</w:t>
            </w:r>
          </w:p>
          <w:p>
            <w:pPr>
              <w:pStyle w:val="33"/>
              <w:widowControl/>
              <w:spacing w:before="31" w:line="240" w:lineRule="auto"/>
              <w:rPr>
                <w:rFonts w:ascii="Times New Roman"/>
                <w:snapToGrid w:val="0"/>
                <w:color w:val="00B050"/>
                <w:kern w:val="21"/>
                <w:szCs w:val="21"/>
              </w:rPr>
            </w:pPr>
            <w:r>
              <w:rPr>
                <w:rFonts w:ascii="Times New Roman"/>
                <w:color w:val="00B050"/>
                <w:kern w:val="21"/>
                <w:szCs w:val="21"/>
              </w:rPr>
              <w:fldChar w:fldCharType="begin"/>
            </w:r>
            <w:r>
              <w:rPr>
                <w:rFonts w:ascii="Times New Roman"/>
                <w:color w:val="00B050"/>
                <w:kern w:val="21"/>
                <w:szCs w:val="21"/>
              </w:rPr>
              <w:instrText xml:space="preserve"> </w:instrText>
            </w:r>
            <w:r>
              <w:rPr>
                <w:rFonts w:ascii="Times New Roman"/>
                <w:snapToGrid w:val="0"/>
                <w:color w:val="00B050"/>
                <w:kern w:val="21"/>
                <w:szCs w:val="21"/>
              </w:rPr>
              <w:instrText xml:space="preserve">= 2 \* GB3 \* MERGEFORMAT </w:instrText>
            </w:r>
            <w:r>
              <w:rPr>
                <w:rFonts w:ascii="Times New Roman"/>
                <w:color w:val="00B050"/>
                <w:kern w:val="21"/>
                <w:szCs w:val="21"/>
              </w:rPr>
              <w:fldChar w:fldCharType="separate"/>
            </w:r>
            <w:r>
              <w:rPr>
                <w:rFonts w:ascii="Times New Roman"/>
                <w:snapToGrid w:val="0"/>
                <w:color w:val="00B050"/>
                <w:kern w:val="21"/>
                <w:szCs w:val="21"/>
              </w:rPr>
              <w:t>②</w:t>
            </w:r>
            <w:r>
              <w:rPr>
                <w:rFonts w:ascii="Times New Roman"/>
                <w:color w:val="00B050"/>
                <w:kern w:val="21"/>
                <w:szCs w:val="21"/>
              </w:rPr>
              <w:fldChar w:fldCharType="end"/>
            </w:r>
          </w:p>
        </w:tc>
        <w:tc>
          <w:tcPr>
            <w:tcW w:w="1702"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在建工程</w:t>
            </w:r>
          </w:p>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排放量（固体废物产生量）</w:t>
            </w:r>
            <w:r>
              <w:rPr>
                <w:rFonts w:ascii="Times New Roman"/>
                <w:color w:val="00B050"/>
                <w:kern w:val="21"/>
                <w:szCs w:val="21"/>
              </w:rPr>
              <w:fldChar w:fldCharType="begin"/>
            </w:r>
            <w:r>
              <w:rPr>
                <w:rFonts w:ascii="Times New Roman"/>
                <w:snapToGrid w:val="0"/>
                <w:color w:val="00B050"/>
                <w:kern w:val="21"/>
                <w:szCs w:val="21"/>
              </w:rPr>
              <w:instrText xml:space="preserve"> = 3 \* GB3 \* MERGEFORMAT </w:instrText>
            </w:r>
            <w:r>
              <w:rPr>
                <w:rFonts w:ascii="Times New Roman"/>
                <w:color w:val="00B050"/>
                <w:kern w:val="21"/>
                <w:szCs w:val="21"/>
              </w:rPr>
              <w:fldChar w:fldCharType="separate"/>
            </w:r>
            <w:r>
              <w:rPr>
                <w:rFonts w:ascii="Times New Roman"/>
                <w:color w:val="00B050"/>
                <w:kern w:val="2"/>
                <w:szCs w:val="21"/>
              </w:rPr>
              <w:t>③</w:t>
            </w:r>
            <w:r>
              <w:rPr>
                <w:rFonts w:ascii="Times New Roman"/>
                <w:color w:val="00B050"/>
                <w:kern w:val="21"/>
                <w:szCs w:val="21"/>
              </w:rPr>
              <w:fldChar w:fldCharType="end"/>
            </w:r>
          </w:p>
        </w:tc>
        <w:tc>
          <w:tcPr>
            <w:tcW w:w="1559"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本项目</w:t>
            </w:r>
          </w:p>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排放量（固体废物产生量）</w:t>
            </w:r>
            <w:r>
              <w:rPr>
                <w:rFonts w:ascii="Times New Roman"/>
                <w:color w:val="00B050"/>
                <w:kern w:val="21"/>
                <w:szCs w:val="21"/>
              </w:rPr>
              <w:fldChar w:fldCharType="begin"/>
            </w:r>
            <w:r>
              <w:rPr>
                <w:rFonts w:ascii="Times New Roman"/>
                <w:snapToGrid w:val="0"/>
                <w:color w:val="00B050"/>
                <w:kern w:val="21"/>
                <w:szCs w:val="21"/>
              </w:rPr>
              <w:instrText xml:space="preserve"> = 4 \* GB3 \* MERGEFORMAT </w:instrText>
            </w:r>
            <w:r>
              <w:rPr>
                <w:rFonts w:ascii="Times New Roman"/>
                <w:color w:val="00B050"/>
                <w:kern w:val="21"/>
                <w:szCs w:val="21"/>
              </w:rPr>
              <w:fldChar w:fldCharType="separate"/>
            </w:r>
            <w:r>
              <w:rPr>
                <w:rFonts w:ascii="Times New Roman"/>
                <w:color w:val="00B050"/>
                <w:kern w:val="2"/>
                <w:szCs w:val="21"/>
              </w:rPr>
              <w:t>④</w:t>
            </w:r>
            <w:r>
              <w:rPr>
                <w:rFonts w:ascii="Times New Roman"/>
                <w:color w:val="00B050"/>
                <w:kern w:val="21"/>
                <w:szCs w:val="21"/>
              </w:rPr>
              <w:fldChar w:fldCharType="end"/>
            </w:r>
          </w:p>
        </w:tc>
        <w:tc>
          <w:tcPr>
            <w:tcW w:w="1761"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以新带老削减量</w:t>
            </w:r>
          </w:p>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（新建项目不填）</w:t>
            </w:r>
            <w:r>
              <w:rPr>
                <w:rFonts w:ascii="Times New Roman"/>
                <w:color w:val="00B050"/>
                <w:kern w:val="21"/>
                <w:szCs w:val="21"/>
              </w:rPr>
              <w:fldChar w:fldCharType="begin"/>
            </w:r>
            <w:r>
              <w:rPr>
                <w:rFonts w:ascii="Times New Roman"/>
                <w:snapToGrid w:val="0"/>
                <w:color w:val="00B050"/>
                <w:kern w:val="21"/>
                <w:szCs w:val="21"/>
              </w:rPr>
              <w:instrText xml:space="preserve"> = 5 \* GB3 \* MERGEFORMAT </w:instrText>
            </w:r>
            <w:r>
              <w:rPr>
                <w:rFonts w:ascii="Times New Roman"/>
                <w:color w:val="00B050"/>
                <w:kern w:val="21"/>
                <w:szCs w:val="21"/>
              </w:rPr>
              <w:fldChar w:fldCharType="separate"/>
            </w:r>
            <w:r>
              <w:rPr>
                <w:rFonts w:ascii="Times New Roman"/>
                <w:color w:val="00B050"/>
                <w:kern w:val="2"/>
                <w:szCs w:val="21"/>
              </w:rPr>
              <w:t>⑤</w:t>
            </w:r>
            <w:r>
              <w:rPr>
                <w:rFonts w:ascii="Times New Roman"/>
                <w:color w:val="00B050"/>
                <w:kern w:val="21"/>
                <w:szCs w:val="21"/>
              </w:rPr>
              <w:fldChar w:fldCharType="end"/>
            </w:r>
          </w:p>
        </w:tc>
        <w:tc>
          <w:tcPr>
            <w:tcW w:w="1650" w:type="dxa"/>
            <w:tcBorders>
              <w:top w:val="single" w:color="auto" w:sz="8" w:space="0"/>
              <w:left w:val="single" w:color="auto" w:sz="4" w:space="0"/>
              <w:bottom w:val="single" w:color="auto" w:sz="4" w:space="0"/>
              <w:right w:val="single" w:color="auto" w:sz="4" w:space="0"/>
            </w:tcBorders>
            <w:shd w:val="clear" w:color="auto" w:fill="auto"/>
            <w:tcMar>
              <w:left w:w="28" w:type="dxa"/>
              <w:right w:w="28" w:type="dxa"/>
            </w:tcMar>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本项目建成后</w:t>
            </w:r>
          </w:p>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全厂排放量（固体废物产生量）</w:t>
            </w:r>
            <w:r>
              <w:rPr>
                <w:rFonts w:ascii="Times New Roman"/>
                <w:color w:val="00B050"/>
                <w:kern w:val="21"/>
                <w:szCs w:val="21"/>
              </w:rPr>
              <w:fldChar w:fldCharType="begin"/>
            </w:r>
            <w:r>
              <w:rPr>
                <w:rFonts w:ascii="Times New Roman"/>
                <w:snapToGrid w:val="0"/>
                <w:color w:val="00B050"/>
                <w:kern w:val="21"/>
                <w:szCs w:val="21"/>
              </w:rPr>
              <w:instrText xml:space="preserve"> = 6 \* GB3 \* MERGEFORMAT </w:instrText>
            </w:r>
            <w:r>
              <w:rPr>
                <w:rFonts w:ascii="Times New Roman"/>
                <w:color w:val="00B050"/>
                <w:kern w:val="21"/>
                <w:szCs w:val="21"/>
              </w:rPr>
              <w:fldChar w:fldCharType="separate"/>
            </w:r>
            <w:r>
              <w:rPr>
                <w:rFonts w:ascii="Times New Roman"/>
                <w:color w:val="00B050"/>
                <w:kern w:val="2"/>
                <w:szCs w:val="21"/>
              </w:rPr>
              <w:t>⑥</w:t>
            </w:r>
            <w:r>
              <w:rPr>
                <w:rFonts w:ascii="Times New Roman"/>
                <w:color w:val="00B050"/>
                <w:kern w:val="21"/>
                <w:szCs w:val="21"/>
              </w:rPr>
              <w:fldChar w:fldCharType="end"/>
            </w:r>
          </w:p>
        </w:tc>
        <w:tc>
          <w:tcPr>
            <w:tcW w:w="1135" w:type="dxa"/>
            <w:tcBorders>
              <w:top w:val="single" w:color="auto" w:sz="8" w:space="0"/>
              <w:left w:val="single" w:color="auto" w:sz="4" w:space="0"/>
              <w:bottom w:val="single" w:color="auto" w:sz="4" w:space="0"/>
              <w:right w:val="single" w:color="auto" w:sz="8" w:space="0"/>
            </w:tcBorders>
            <w:shd w:val="clear" w:color="auto" w:fill="auto"/>
            <w:tcMar>
              <w:left w:w="28" w:type="dxa"/>
              <w:right w:w="28" w:type="dxa"/>
            </w:tcMar>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变化量</w:t>
            </w:r>
          </w:p>
          <w:p>
            <w:pPr>
              <w:pStyle w:val="33"/>
              <w:widowControl/>
              <w:spacing w:before="31" w:line="240" w:lineRule="auto"/>
              <w:rPr>
                <w:rFonts w:ascii="Times New Roman"/>
                <w:snapToGrid w:val="0"/>
                <w:color w:val="00B050"/>
                <w:kern w:val="21"/>
                <w:szCs w:val="21"/>
              </w:rPr>
            </w:pPr>
            <w:r>
              <w:rPr>
                <w:rFonts w:ascii="Times New Roman"/>
                <w:color w:val="00B050"/>
                <w:kern w:val="21"/>
                <w:szCs w:val="21"/>
              </w:rPr>
              <w:fldChar w:fldCharType="begin"/>
            </w:r>
            <w:r>
              <w:rPr>
                <w:rFonts w:ascii="Times New Roman"/>
                <w:color w:val="00B050"/>
                <w:kern w:val="21"/>
                <w:szCs w:val="21"/>
              </w:rPr>
              <w:instrText xml:space="preserve"> </w:instrText>
            </w:r>
            <w:r>
              <w:rPr>
                <w:rFonts w:ascii="Times New Roman"/>
                <w:snapToGrid w:val="0"/>
                <w:color w:val="00B050"/>
                <w:kern w:val="21"/>
                <w:szCs w:val="21"/>
              </w:rPr>
              <w:instrText xml:space="preserve">= 7 \* GB3 \* MERGEFORMAT </w:instrText>
            </w:r>
            <w:r>
              <w:rPr>
                <w:rFonts w:ascii="Times New Roman"/>
                <w:color w:val="00B050"/>
                <w:kern w:val="21"/>
                <w:szCs w:val="21"/>
              </w:rPr>
              <w:fldChar w:fldCharType="separate"/>
            </w:r>
            <w:r>
              <w:rPr>
                <w:rFonts w:ascii="Times New Roman"/>
                <w:color w:val="00B050"/>
                <w:kern w:val="2"/>
                <w:szCs w:val="21"/>
              </w:rPr>
              <w:t>⑦</w:t>
            </w:r>
            <w:r>
              <w:rPr>
                <w:rFonts w:ascii="Times New Roman"/>
                <w:color w:val="00B050"/>
                <w:kern w:val="21"/>
                <w:szCs w:val="21"/>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restart"/>
            <w:tcBorders>
              <w:top w:val="single" w:color="auto" w:sz="4" w:space="0"/>
              <w:left w:val="single" w:color="auto" w:sz="8" w:space="0"/>
              <w:right w:val="single" w:color="auto" w:sz="4" w:space="0"/>
            </w:tcBorders>
            <w:shd w:val="clear" w:color="auto" w:fill="auto"/>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废气</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szCs w:val="21"/>
              </w:rPr>
              <w:t>废气量</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hint="eastAsia" w:ascii="Times New Roman"/>
                <w:color w:val="00B050"/>
                <w:szCs w:val="21"/>
              </w:rPr>
              <w:t>8</w:t>
            </w:r>
            <w:r>
              <w:rPr>
                <w:rFonts w:ascii="Times New Roman"/>
                <w:color w:val="00B050"/>
                <w:szCs w:val="21"/>
              </w:rPr>
              <w:t>.31</w:t>
            </w:r>
            <w:r>
              <w:rPr>
                <w:rFonts w:hint="eastAsia" w:ascii="Times New Roman"/>
                <w:color w:val="00B050"/>
                <w:szCs w:val="21"/>
              </w:rPr>
              <w:t>×1</w:t>
            </w:r>
            <w:r>
              <w:rPr>
                <w:rFonts w:ascii="Times New Roman"/>
                <w:color w:val="00B050"/>
                <w:szCs w:val="21"/>
              </w:rPr>
              <w:t>0</w:t>
            </w:r>
            <w:r>
              <w:rPr>
                <w:rFonts w:ascii="Times New Roman"/>
                <w:color w:val="00B050"/>
                <w:szCs w:val="21"/>
                <w:vertAlign w:val="superscript"/>
              </w:rPr>
              <w:t>7</w:t>
            </w:r>
            <w:r>
              <w:rPr>
                <w:rFonts w:hint="eastAsia" w:ascii="Times New Roman"/>
                <w:color w:val="00B050"/>
                <w:szCs w:val="21"/>
              </w:rPr>
              <w:t>m</w:t>
            </w:r>
            <w:r>
              <w:rPr>
                <w:rFonts w:hint="eastAsia" w:ascii="Times New Roman"/>
                <w:color w:val="00B050"/>
                <w:szCs w:val="21"/>
                <w:vertAlign w:val="superscript"/>
              </w:rPr>
              <w:t>3</w:t>
            </w:r>
            <w:r>
              <w:rPr>
                <w:rFonts w:hint="eastAsia" w:ascii="Times New Roman"/>
                <w:color w:val="00B050"/>
                <w:szCs w:val="21"/>
              </w:rPr>
              <w:t>/a</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szCs w:val="21"/>
              </w:rPr>
              <w:t>17.77</w:t>
            </w:r>
            <w:r>
              <w:rPr>
                <w:rFonts w:hint="eastAsia" w:ascii="Times New Roman"/>
                <w:color w:val="00B050"/>
                <w:szCs w:val="21"/>
              </w:rPr>
              <w:t>×1</w:t>
            </w:r>
            <w:r>
              <w:rPr>
                <w:rFonts w:ascii="Times New Roman"/>
                <w:color w:val="00B050"/>
                <w:szCs w:val="21"/>
              </w:rPr>
              <w:t>0</w:t>
            </w:r>
            <w:r>
              <w:rPr>
                <w:rFonts w:ascii="Times New Roman"/>
                <w:color w:val="00B050"/>
                <w:szCs w:val="21"/>
                <w:vertAlign w:val="superscript"/>
              </w:rPr>
              <w:t>8</w:t>
            </w:r>
            <w:r>
              <w:rPr>
                <w:rFonts w:hint="eastAsia" w:ascii="Times New Roman"/>
                <w:color w:val="00B050"/>
                <w:szCs w:val="21"/>
              </w:rPr>
              <w:t>m</w:t>
            </w:r>
            <w:r>
              <w:rPr>
                <w:rFonts w:hint="eastAsia" w:ascii="Times New Roman"/>
                <w:color w:val="00B050"/>
                <w:szCs w:val="21"/>
                <w:vertAlign w:val="superscript"/>
              </w:rPr>
              <w:t>3</w:t>
            </w:r>
            <w:r>
              <w:rPr>
                <w:rFonts w:hint="eastAsia" w:ascii="Times New Roman"/>
                <w:color w:val="00B050"/>
                <w:szCs w:val="21"/>
              </w:rPr>
              <w:t>/a</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hint="eastAsia" w:ascii="Times New Roman"/>
                <w:color w:val="00B050"/>
                <w:szCs w:val="21"/>
              </w:rPr>
              <w:t>颗粒物</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hint="eastAsia" w:ascii="Times New Roman"/>
                <w:color w:val="00B050"/>
                <w:szCs w:val="21"/>
              </w:rPr>
              <w:t>22.588</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szCs w:val="21"/>
              </w:rPr>
              <w:t>33.37</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szCs w:val="21"/>
              </w:rPr>
              <w:t>SO</w:t>
            </w:r>
            <w:r>
              <w:rPr>
                <w:rFonts w:ascii="Times New Roman"/>
                <w:color w:val="00B050"/>
                <w:szCs w:val="21"/>
                <w:vertAlign w:val="subscript"/>
              </w:rPr>
              <w:t>2</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rPr>
              <w:t>55.936</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szCs w:val="21"/>
              </w:rPr>
              <w:t>129.08</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szCs w:val="21"/>
              </w:rPr>
              <w:t>NOx</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rPr>
              <w:t>39.691</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szCs w:val="21"/>
              </w:rPr>
              <w:t>91.59</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hint="eastAsia" w:ascii="Times New Roman"/>
                <w:color w:val="00B050"/>
                <w:szCs w:val="21"/>
              </w:rPr>
              <w:t>氟化物</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rPr>
              <w:t>0.180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color w:val="00B050"/>
                <w:szCs w:val="21"/>
              </w:rPr>
              <w:t>0.41</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hint="eastAsia" w:ascii="Times New Roman"/>
                <w:color w:val="00B050"/>
                <w:szCs w:val="21"/>
              </w:rPr>
              <w:t>H</w:t>
            </w:r>
            <w:r>
              <w:rPr>
                <w:rFonts w:ascii="Times New Roman"/>
                <w:color w:val="00B050"/>
                <w:szCs w:val="21"/>
                <w:vertAlign w:val="subscript"/>
              </w:rPr>
              <w:t>2</w:t>
            </w:r>
            <w:r>
              <w:rPr>
                <w:rFonts w:ascii="Times New Roman"/>
                <w:color w:val="00B050"/>
                <w:szCs w:val="21"/>
              </w:rPr>
              <w:t>S</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hint="eastAsia" w:ascii="Times New Roman"/>
                <w:color w:val="00B050"/>
                <w:szCs w:val="21"/>
              </w:rPr>
              <w:t>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hint="eastAsia" w:ascii="Times New Roman"/>
                <w:snapToGrid w:val="0"/>
                <w:color w:val="00B050"/>
                <w:kern w:val="21"/>
                <w:szCs w:val="21"/>
              </w:rPr>
              <w:t>少量</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hint="eastAsia" w:ascii="Times New Roman"/>
                <w:color w:val="00B050"/>
                <w:szCs w:val="21"/>
              </w:rPr>
              <w:t>N</w:t>
            </w:r>
            <w:r>
              <w:rPr>
                <w:rFonts w:ascii="Times New Roman"/>
                <w:color w:val="00B050"/>
                <w:szCs w:val="21"/>
              </w:rPr>
              <w:t>H</w:t>
            </w:r>
            <w:r>
              <w:rPr>
                <w:rFonts w:ascii="Times New Roman"/>
                <w:color w:val="00B050"/>
                <w:szCs w:val="21"/>
                <w:vertAlign w:val="subscript"/>
              </w:rPr>
              <w:t>3</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hint="eastAsia" w:ascii="Times New Roman"/>
                <w:color w:val="00B050"/>
                <w:szCs w:val="21"/>
              </w:rPr>
              <w:t>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hint="eastAsia" w:ascii="Times New Roman"/>
                <w:snapToGrid w:val="0"/>
                <w:color w:val="00B050"/>
                <w:kern w:val="21"/>
                <w:szCs w:val="21"/>
              </w:rPr>
              <w:t>少量</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废水</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hint="eastAsia" w:ascii="Times New Roman"/>
                <w:snapToGrid w:val="0"/>
                <w:color w:val="00B050"/>
                <w:kern w:val="21"/>
                <w:szCs w:val="21"/>
              </w:rPr>
              <w:t>水量</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ascii="Times New Roman"/>
                <w:color w:val="00B050"/>
              </w:rPr>
              <w:t>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eastAsia="宋体"/>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ascii="Times New Roman" w:hAnsi="Times New Roman" w:cs="Times New Roman"/>
                <w:color w:val="00B050"/>
              </w:rPr>
              <w:t>0</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ascii="Times New Roman"/>
                <w:color w:val="00B050"/>
              </w:rPr>
              <w:t>COD</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hint="eastAsia" w:ascii="Times New Roman"/>
                <w:color w:val="00B050"/>
              </w:rPr>
              <w:t>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hint="eastAsia" w:ascii="Times New Roman" w:hAnsi="Times New Roman" w:cs="Times New Roman"/>
                <w:color w:val="00B050"/>
              </w:rPr>
              <w:t>0</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ascii="Times New Roman"/>
                <w:color w:val="00B050"/>
              </w:rPr>
              <w:t>BOD</w:t>
            </w:r>
            <w:r>
              <w:rPr>
                <w:rFonts w:ascii="Times New Roman"/>
                <w:color w:val="00B050"/>
                <w:vertAlign w:val="subscript"/>
              </w:rPr>
              <w:t>5</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hint="eastAsia" w:ascii="Times New Roman"/>
                <w:color w:val="00B050"/>
              </w:rPr>
              <w:t>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hint="eastAsia" w:ascii="Times New Roman" w:hAnsi="Times New Roman" w:cs="Times New Roman"/>
                <w:color w:val="00B050"/>
              </w:rPr>
              <w:t>0</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hint="eastAsia" w:ascii="Times New Roman"/>
                <w:color w:val="00B050"/>
              </w:rPr>
              <w:t>S</w:t>
            </w:r>
            <w:r>
              <w:rPr>
                <w:rFonts w:ascii="Times New Roman"/>
                <w:color w:val="00B050"/>
              </w:rPr>
              <w:t>S</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hint="eastAsia" w:ascii="Times New Roman"/>
                <w:color w:val="00B050"/>
              </w:rPr>
              <w:t>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hint="eastAsia" w:ascii="Times New Roman" w:hAnsi="Times New Roman" w:cs="Times New Roman"/>
                <w:color w:val="00B050"/>
              </w:rPr>
              <w:t>0</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hint="eastAsia" w:ascii="Times New Roman"/>
                <w:color w:val="00B050"/>
              </w:rPr>
              <w:t>氨氮</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hint="eastAsia" w:ascii="Times New Roman"/>
                <w:color w:val="00B050"/>
              </w:rPr>
              <w:t>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hint="eastAsia" w:ascii="Times New Roman" w:hAnsi="Times New Roman" w:cs="Times New Roman"/>
                <w:color w:val="00B050"/>
              </w:rPr>
              <w:t>0</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hint="eastAsia" w:ascii="Times New Roman"/>
                <w:color w:val="00B050"/>
              </w:rPr>
              <w:t>总磷</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Lines="0" w:line="240" w:lineRule="auto"/>
              <w:rPr>
                <w:rFonts w:ascii="Times New Roman"/>
                <w:snapToGrid w:val="0"/>
                <w:color w:val="00B050"/>
                <w:kern w:val="21"/>
                <w:szCs w:val="21"/>
              </w:rPr>
            </w:pPr>
            <w:r>
              <w:rPr>
                <w:rFonts w:hint="eastAsia" w:ascii="Times New Roman"/>
                <w:color w:val="00B050"/>
              </w:rPr>
              <w:t>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hint="eastAsia" w:ascii="Times New Roman" w:hAnsi="Times New Roman" w:cs="Times New Roman"/>
                <w:color w:val="00B050"/>
              </w:rPr>
              <w:t>0</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widowControl/>
              <w:jc w:val="center"/>
              <w:textAlignment w:val="center"/>
              <w:rPr>
                <w:rFonts w:ascii="Times New Roman" w:hAnsi="Times New Roman" w:eastAsia="宋体" w:cs="Times New Roman"/>
                <w:color w:val="00B050"/>
                <w:kern w:val="0"/>
                <w:szCs w:val="21"/>
                <w:lang w:bidi="ar"/>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restart"/>
            <w:tcBorders>
              <w:top w:val="single" w:color="auto" w:sz="4" w:space="0"/>
              <w:left w:val="single" w:color="auto" w:sz="8" w:space="0"/>
              <w:right w:val="single" w:color="auto" w:sz="4" w:space="0"/>
            </w:tcBorders>
            <w:shd w:val="clear" w:color="auto" w:fill="auto"/>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一般工业</w:t>
            </w:r>
          </w:p>
          <w:p>
            <w:pPr>
              <w:pStyle w:val="33"/>
              <w:spacing w:before="31" w:line="240" w:lineRule="auto"/>
              <w:rPr>
                <w:rFonts w:ascii="Times New Roman"/>
                <w:snapToGrid w:val="0"/>
                <w:color w:val="00B050"/>
                <w:kern w:val="21"/>
                <w:szCs w:val="21"/>
              </w:rPr>
            </w:pPr>
            <w:r>
              <w:rPr>
                <w:rFonts w:ascii="Times New Roman"/>
                <w:snapToGrid w:val="0"/>
                <w:color w:val="00B050"/>
                <w:kern w:val="21"/>
                <w:szCs w:val="21"/>
              </w:rPr>
              <w:t>固体废物</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snapToGrid w:val="0"/>
                <w:color w:val="00B050"/>
                <w:kern w:val="21"/>
                <w:szCs w:val="21"/>
              </w:rPr>
            </w:pPr>
            <w:r>
              <w:rPr>
                <w:rFonts w:hint="eastAsia" w:ascii="Times New Roman" w:hAnsi="Times New Roman" w:cs="Times New Roman"/>
                <w:bCs/>
                <w:color w:val="00B050"/>
                <w:szCs w:val="21"/>
              </w:rPr>
              <w:t>废砖坯</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snapToGrid w:val="0"/>
                <w:color w:val="00B050"/>
                <w:kern w:val="21"/>
                <w:szCs w:val="21"/>
              </w:rPr>
            </w:pPr>
            <w:r>
              <w:rPr>
                <w:rFonts w:hint="eastAsia" w:ascii="Times New Roman" w:hAnsi="Times New Roman" w:cs="Times New Roman"/>
                <w:color w:val="00B050"/>
              </w:rPr>
              <w:t>4</w:t>
            </w:r>
            <w:r>
              <w:rPr>
                <w:rFonts w:ascii="Times New Roman" w:hAnsi="Times New Roman" w:cs="Times New Roman"/>
                <w:color w:val="00B050"/>
              </w:rPr>
              <w:t>060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color w:val="00B050"/>
                <w:szCs w:val="21"/>
              </w:rPr>
            </w:pPr>
            <w:r>
              <w:rPr>
                <w:rFonts w:ascii="Times New Roman"/>
                <w:color w:val="00B050"/>
                <w:szCs w:val="21"/>
              </w:rPr>
              <w:t>9500.7</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pStyle w:val="33"/>
              <w:widowControl/>
              <w:spacing w:before="31" w:line="240" w:lineRule="auto"/>
              <w:rPr>
                <w:rFonts w:ascii="Times New Roman"/>
                <w:color w:val="00B050"/>
                <w:kern w:val="21"/>
                <w:szCs w:val="21"/>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snapToGrid w:val="0"/>
                <w:color w:val="00B050"/>
                <w:kern w:val="21"/>
                <w:szCs w:val="21"/>
              </w:rPr>
            </w:pPr>
            <w:r>
              <w:rPr>
                <w:rFonts w:hint="eastAsia" w:ascii="Times New Roman" w:hAnsi="Times New Roman" w:cs="Times New Roman"/>
                <w:bCs/>
                <w:color w:val="00B050"/>
                <w:szCs w:val="21"/>
              </w:rPr>
              <w:t>废砖</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snapToGrid w:val="0"/>
                <w:color w:val="00B050"/>
                <w:kern w:val="21"/>
                <w:szCs w:val="21"/>
              </w:rPr>
            </w:pPr>
            <w:r>
              <w:rPr>
                <w:rFonts w:hint="eastAsia" w:ascii="Times New Roman" w:hAnsi="Times New Roman" w:cs="Times New Roman"/>
                <w:color w:val="00B050"/>
              </w:rPr>
              <w:t>8</w:t>
            </w:r>
            <w:r>
              <w:rPr>
                <w:rFonts w:ascii="Times New Roman" w:hAnsi="Times New Roman" w:cs="Times New Roman"/>
                <w:color w:val="00B050"/>
              </w:rPr>
              <w:t>120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color w:val="00B050"/>
                <w:szCs w:val="21"/>
              </w:rPr>
            </w:pPr>
            <w:r>
              <w:rPr>
                <w:rFonts w:ascii="Times New Roman"/>
                <w:color w:val="00B050"/>
                <w:szCs w:val="21"/>
              </w:rPr>
              <w:t>19001.4</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snapToGrid w:val="0"/>
                <w:color w:val="00B050"/>
                <w:kern w:val="21"/>
                <w:szCs w:val="21"/>
              </w:rPr>
            </w:pPr>
            <w:r>
              <w:rPr>
                <w:rFonts w:ascii="Times New Roman" w:hAnsi="Times New Roman" w:cs="Times New Roman"/>
                <w:bCs/>
                <w:color w:val="00B050"/>
                <w:szCs w:val="21"/>
              </w:rPr>
              <w:t>除尘灰</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snapToGrid w:val="0"/>
                <w:color w:val="00B050"/>
                <w:kern w:val="21"/>
                <w:szCs w:val="21"/>
              </w:rPr>
            </w:pPr>
            <w:r>
              <w:rPr>
                <w:rFonts w:ascii="Times New Roman" w:hAnsi="Times New Roman" w:cs="Times New Roman"/>
                <w:color w:val="00B050"/>
                <w:sz w:val="24"/>
              </w:rPr>
              <w:t>84.11</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color w:val="00B050"/>
                <w:szCs w:val="21"/>
              </w:rPr>
            </w:pPr>
            <w:r>
              <w:rPr>
                <w:rFonts w:ascii="Times New Roman"/>
                <w:color w:val="00B050"/>
                <w:szCs w:val="21"/>
              </w:rPr>
              <w:t>84.11</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cs="Times New Roman"/>
                <w:snapToGrid w:val="0"/>
                <w:color w:val="00B050"/>
                <w:kern w:val="21"/>
                <w:szCs w:val="21"/>
              </w:rPr>
            </w:pPr>
            <w:r>
              <w:rPr>
                <w:rFonts w:ascii="Times New Roman" w:hAnsi="Times New Roman" w:cs="Times New Roman"/>
                <w:bCs/>
                <w:color w:val="00B050"/>
                <w:szCs w:val="21"/>
              </w:rPr>
              <w:t>脱硫渣</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snapToGrid w:val="0"/>
                <w:color w:val="00B050"/>
                <w:kern w:val="21"/>
                <w:szCs w:val="21"/>
              </w:rPr>
            </w:pPr>
            <w:r>
              <w:rPr>
                <w:rFonts w:hint="eastAsia" w:ascii="Times New Roman" w:hAnsi="Times New Roman" w:cs="Times New Roman"/>
                <w:color w:val="00B050"/>
              </w:rPr>
              <w:t>5</w:t>
            </w:r>
            <w:r>
              <w:rPr>
                <w:rFonts w:ascii="Times New Roman" w:hAnsi="Times New Roman" w:cs="Times New Roman"/>
                <w:color w:val="00B050"/>
              </w:rPr>
              <w:t>68.42</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color w:val="00B050"/>
                <w:szCs w:val="21"/>
              </w:rPr>
            </w:pPr>
            <w:r>
              <w:rPr>
                <w:rFonts w:ascii="Times New Roman"/>
                <w:color w:val="00B050"/>
                <w:szCs w:val="21"/>
              </w:rPr>
              <w:t>1554.33</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cs="Times New Roman"/>
                <w:snapToGrid w:val="0"/>
                <w:color w:val="00B050"/>
                <w:kern w:val="21"/>
                <w:szCs w:val="21"/>
              </w:rPr>
            </w:pPr>
            <w:r>
              <w:rPr>
                <w:rFonts w:ascii="Times New Roman" w:hAnsi="Times New Roman" w:cs="Times New Roman"/>
                <w:bCs/>
                <w:color w:val="00B050"/>
                <w:szCs w:val="21"/>
              </w:rPr>
              <w:t>生活垃圾</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snapToGrid w:val="0"/>
                <w:color w:val="00B050"/>
                <w:kern w:val="21"/>
                <w:szCs w:val="21"/>
              </w:rPr>
            </w:pPr>
            <w:r>
              <w:rPr>
                <w:rFonts w:ascii="Times New Roman" w:hAnsi="Times New Roman" w:cs="Times New Roman"/>
                <w:color w:val="00B050"/>
              </w:rPr>
              <w:t>5.25</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color w:val="00B050"/>
                <w:szCs w:val="21"/>
              </w:rPr>
            </w:pPr>
            <w:r>
              <w:rPr>
                <w:rFonts w:ascii="Times New Roman"/>
                <w:color w:val="00B050"/>
                <w:szCs w:val="21"/>
              </w:rPr>
              <w:t>7.50</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cs="Times New Roman"/>
                <w:snapToGrid w:val="0"/>
                <w:color w:val="00B050"/>
                <w:kern w:val="21"/>
                <w:szCs w:val="21"/>
              </w:rPr>
            </w:pPr>
            <w:r>
              <w:rPr>
                <w:rFonts w:ascii="Times New Roman" w:hAnsi="Times New Roman" w:cs="Times New Roman"/>
                <w:bCs/>
                <w:color w:val="00B050"/>
                <w:szCs w:val="21"/>
              </w:rPr>
              <w:t>雨水池沉渣</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snapToGrid w:val="0"/>
                <w:color w:val="00B050"/>
                <w:kern w:val="21"/>
                <w:szCs w:val="21"/>
              </w:rPr>
            </w:pPr>
            <w:r>
              <w:rPr>
                <w:rFonts w:ascii="Times New Roman" w:hAnsi="Times New Roman" w:cs="Times New Roman"/>
                <w:color w:val="00B050"/>
              </w:rPr>
              <w:t>3.02</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color w:val="00B050"/>
                <w:szCs w:val="21"/>
              </w:rPr>
            </w:pPr>
            <w:r>
              <w:rPr>
                <w:rFonts w:ascii="Times New Roman"/>
                <w:color w:val="00B050"/>
                <w:szCs w:val="21"/>
              </w:rPr>
              <w:t>6.49</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cs="Times New Roman"/>
                <w:snapToGrid w:val="0"/>
                <w:color w:val="00B050"/>
                <w:kern w:val="21"/>
                <w:szCs w:val="21"/>
              </w:rPr>
            </w:pPr>
            <w:r>
              <w:rPr>
                <w:rFonts w:hint="eastAsia" w:ascii="Times New Roman" w:hAnsi="Times New Roman" w:cs="Times New Roman"/>
                <w:bCs/>
                <w:color w:val="00B050"/>
                <w:szCs w:val="21"/>
              </w:rPr>
              <w:t>污泥</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snapToGrid w:val="0"/>
                <w:color w:val="00B050"/>
                <w:kern w:val="21"/>
                <w:szCs w:val="21"/>
              </w:rPr>
            </w:pPr>
            <w:r>
              <w:rPr>
                <w:rFonts w:hint="eastAsia" w:ascii="Times New Roman" w:hAnsi="Times New Roman" w:cs="Times New Roman"/>
                <w:color w:val="00B050"/>
              </w:rPr>
              <w:t>0</w:t>
            </w:r>
            <w:r>
              <w:rPr>
                <w:rFonts w:ascii="Times New Roman" w:hAnsi="Times New Roman" w:cs="Times New Roman"/>
                <w:color w:val="00B050"/>
              </w:rPr>
              <w:t>.22</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color w:val="00B050"/>
                <w:szCs w:val="21"/>
              </w:rPr>
            </w:pPr>
            <w:r>
              <w:rPr>
                <w:rFonts w:hint="eastAsia" w:ascii="Times New Roman"/>
                <w:color w:val="00B050"/>
                <w:szCs w:val="21"/>
              </w:rPr>
              <w:t>0</w:t>
            </w:r>
            <w:r>
              <w:rPr>
                <w:rFonts w:ascii="Times New Roman"/>
                <w:color w:val="00B050"/>
                <w:szCs w:val="21"/>
              </w:rPr>
              <w:t>.35</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vMerge w:val="continue"/>
            <w:tcBorders>
              <w:left w:val="single" w:color="auto" w:sz="8" w:space="0"/>
              <w:right w:val="single" w:color="auto" w:sz="4" w:space="0"/>
            </w:tcBorders>
            <w:shd w:val="clear" w:color="auto" w:fill="auto"/>
            <w:vAlign w:val="center"/>
          </w:tcPr>
          <w:p>
            <w:pPr>
              <w:jc w:val="center"/>
              <w:rPr>
                <w:rFonts w:ascii="Times New Roman" w:hAnsi="Times New Roman" w:eastAsia="宋体" w:cs="Times New Roman"/>
                <w:color w:val="00B050"/>
                <w:sz w:val="20"/>
                <w:szCs w:val="20"/>
              </w:rPr>
            </w:pP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cs="Times New Roman"/>
                <w:snapToGrid w:val="0"/>
                <w:color w:val="00B050"/>
                <w:kern w:val="21"/>
                <w:szCs w:val="21"/>
              </w:rPr>
            </w:pPr>
            <w:r>
              <w:rPr>
                <w:rFonts w:ascii="Times New Roman" w:hAnsi="Times New Roman" w:cs="Times New Roman"/>
                <w:bCs/>
                <w:color w:val="00B050"/>
                <w:szCs w:val="21"/>
              </w:rPr>
              <w:t>食堂泔水</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宋体" w:cs="Times New Roman"/>
                <w:snapToGrid w:val="0"/>
                <w:color w:val="00B050"/>
                <w:kern w:val="21"/>
                <w:szCs w:val="21"/>
              </w:rPr>
            </w:pPr>
            <w:r>
              <w:rPr>
                <w:rFonts w:hint="eastAsia" w:ascii="Times New Roman" w:hAnsi="Times New Roman" w:cs="Times New Roman"/>
                <w:color w:val="00B050"/>
              </w:rPr>
              <w:t>2</w:t>
            </w:r>
            <w:r>
              <w:rPr>
                <w:rFonts w:ascii="Times New Roman" w:hAnsi="Times New Roman" w:cs="Times New Roman"/>
                <w:color w:val="00B050"/>
              </w:rPr>
              <w:t>.10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3"/>
              <w:widowControl/>
              <w:spacing w:before="31" w:line="240" w:lineRule="auto"/>
              <w:rPr>
                <w:rFonts w:ascii="Times New Roman"/>
                <w:color w:val="00B050"/>
                <w:szCs w:val="21"/>
              </w:rPr>
            </w:pPr>
            <w:r>
              <w:rPr>
                <w:rFonts w:ascii="Times New Roman"/>
                <w:color w:val="00B050"/>
                <w:szCs w:val="21"/>
              </w:rPr>
              <w:t>3.0</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adjustRightInd w:val="0"/>
              <w:jc w:val="center"/>
              <w:rPr>
                <w:rFonts w:ascii="Times New Roman" w:hAnsi="Times New Roman" w:eastAsia="宋体" w:cs="Times New Roman"/>
                <w:bCs/>
                <w:color w:val="00B050"/>
                <w:szCs w:val="21"/>
              </w:rPr>
            </w:pPr>
            <w:r>
              <w:rPr>
                <w:rFonts w:ascii="Times New Roman" w:hAnsi="Times New Roman" w:eastAsia="宋体" w:cs="Times New Roman"/>
                <w:snapToGrid w:val="0"/>
                <w:color w:val="00B050"/>
                <w:kern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461" w:type="dxa"/>
            <w:tcBorders>
              <w:top w:val="single" w:color="auto" w:sz="4" w:space="0"/>
              <w:left w:val="single" w:color="auto" w:sz="8" w:space="0"/>
              <w:right w:val="single" w:color="auto" w:sz="4" w:space="0"/>
            </w:tcBorders>
            <w:shd w:val="clear" w:color="auto" w:fill="auto"/>
            <w:vAlign w:val="center"/>
          </w:tcPr>
          <w:p>
            <w:pPr>
              <w:pStyle w:val="33"/>
              <w:widowControl/>
              <w:spacing w:before="31" w:line="240" w:lineRule="auto"/>
              <w:rPr>
                <w:rFonts w:ascii="Times New Roman"/>
                <w:color w:val="00B050"/>
                <w:kern w:val="21"/>
                <w:szCs w:val="21"/>
              </w:rPr>
            </w:pPr>
            <w:r>
              <w:rPr>
                <w:rFonts w:ascii="Times New Roman"/>
                <w:snapToGrid w:val="0"/>
                <w:color w:val="00B050"/>
                <w:kern w:val="21"/>
                <w:szCs w:val="21"/>
              </w:rPr>
              <w:t>危险废物</w:t>
            </w:r>
          </w:p>
        </w:tc>
        <w:tc>
          <w:tcPr>
            <w:tcW w:w="154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snapToGrid w:val="0"/>
                <w:color w:val="00B050"/>
                <w:kern w:val="21"/>
                <w:szCs w:val="21"/>
              </w:rPr>
            </w:pPr>
            <w:r>
              <w:rPr>
                <w:rFonts w:hint="eastAsia" w:ascii="Times New Roman" w:hAnsi="Times New Roman" w:eastAsia="宋体" w:cs="Times New Roman"/>
                <w:bCs/>
                <w:color w:val="00B050"/>
                <w:szCs w:val="21"/>
                <w:lang w:bidi="ar"/>
              </w:rPr>
              <w:t>机修废物</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0.37</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7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31"/>
              <w:jc w:val="center"/>
              <w:rPr>
                <w:rFonts w:ascii="Times New Roman"/>
                <w:snapToGrid w:val="0"/>
                <w:color w:val="00B050"/>
                <w:kern w:val="21"/>
                <w:szCs w:val="21"/>
              </w:rPr>
            </w:pPr>
            <w:r>
              <w:rPr>
                <w:rFonts w:ascii="Times New Roman" w:hAnsi="Times New Roman" w:eastAsia="宋体" w:cs="Times New Roman"/>
                <w:snapToGrid w:val="0"/>
                <w:color w:val="00B050"/>
                <w:kern w:val="21"/>
                <w:szCs w:val="21"/>
              </w:rPr>
              <w:t>—</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jc w:val="center"/>
              <w:rPr>
                <w:rFonts w:ascii="Times New Roman" w:hAnsi="Times New Roman" w:eastAsia="宋体" w:cs="Times New Roman"/>
                <w:snapToGrid w:val="0"/>
                <w:color w:val="00B050"/>
                <w:kern w:val="21"/>
                <w:szCs w:val="21"/>
              </w:rPr>
            </w:pPr>
            <w:r>
              <w:rPr>
                <w:rFonts w:hint="eastAsia" w:ascii="Times New Roman" w:hAnsi="Times New Roman" w:eastAsia="宋体" w:cs="Times New Roman"/>
                <w:snapToGrid w:val="0"/>
                <w:color w:val="00B050"/>
                <w:kern w:val="21"/>
                <w:szCs w:val="21"/>
              </w:rPr>
              <w:t>0</w:t>
            </w:r>
            <w:r>
              <w:rPr>
                <w:rFonts w:ascii="Times New Roman" w:hAnsi="Times New Roman" w:eastAsia="宋体" w:cs="Times New Roman"/>
                <w:snapToGrid w:val="0"/>
                <w:color w:val="00B050"/>
                <w:kern w:val="21"/>
                <w:szCs w:val="21"/>
              </w:rPr>
              <w:t>.37</w:t>
            </w:r>
          </w:p>
        </w:tc>
        <w:tc>
          <w:tcPr>
            <w:tcW w:w="1135" w:type="dxa"/>
            <w:tcBorders>
              <w:top w:val="single" w:color="auto" w:sz="4" w:space="0"/>
              <w:left w:val="single" w:color="auto" w:sz="4" w:space="0"/>
              <w:bottom w:val="single" w:color="auto" w:sz="4" w:space="0"/>
              <w:right w:val="single" w:color="auto" w:sz="8" w:space="0"/>
            </w:tcBorders>
            <w:shd w:val="clear" w:color="auto" w:fill="auto"/>
            <w:vAlign w:val="center"/>
          </w:tcPr>
          <w:p>
            <w:pPr>
              <w:pStyle w:val="33"/>
              <w:widowControl/>
              <w:spacing w:before="31" w:line="240" w:lineRule="auto"/>
              <w:rPr>
                <w:rFonts w:ascii="Times New Roman"/>
                <w:snapToGrid w:val="0"/>
                <w:color w:val="00B050"/>
                <w:kern w:val="21"/>
                <w:szCs w:val="21"/>
              </w:rPr>
            </w:pPr>
            <w:r>
              <w:rPr>
                <w:rFonts w:ascii="Times New Roman"/>
                <w:snapToGrid w:val="0"/>
                <w:color w:val="00B050"/>
                <w:kern w:val="21"/>
                <w:szCs w:val="21"/>
              </w:rPr>
              <w:t>—</w:t>
            </w:r>
          </w:p>
        </w:tc>
      </w:tr>
    </w:tbl>
    <w:p>
      <w:pPr>
        <w:pStyle w:val="33"/>
        <w:widowControl/>
        <w:spacing w:beforeLines="0" w:line="240" w:lineRule="auto"/>
        <w:jc w:val="left"/>
      </w:pPr>
      <w:bookmarkStart w:id="75" w:name="_Toc15332_WPSOffice_Level1"/>
      <w:bookmarkStart w:id="76" w:name="_Toc30116_WPSOffice_Level1"/>
      <w:bookmarkStart w:id="77" w:name="_Toc31124"/>
      <w:r>
        <w:rPr>
          <w:rFonts w:hAnsi="宋体"/>
          <w:snapToGrid w:val="0"/>
          <w:kern w:val="21"/>
          <w:szCs w:val="21"/>
        </w:rPr>
        <w:t>注：</w:t>
      </w:r>
      <w:r>
        <w:rPr>
          <w:rFonts w:hAnsi="宋体"/>
          <w:kern w:val="21"/>
          <w:szCs w:val="21"/>
        </w:rPr>
        <w:fldChar w:fldCharType="begin"/>
      </w:r>
      <w:r>
        <w:rPr>
          <w:rFonts w:hAnsi="宋体"/>
          <w:snapToGrid w:val="0"/>
          <w:kern w:val="21"/>
          <w:szCs w:val="21"/>
        </w:rPr>
        <w:instrText xml:space="preserve"> = 6 \* GB3 \*</w:instrText>
      </w:r>
      <w:bookmarkEnd w:id="75"/>
      <w:bookmarkEnd w:id="76"/>
      <w:r>
        <w:rPr>
          <w:rFonts w:hAnsi="宋体"/>
          <w:snapToGrid w:val="0"/>
          <w:kern w:val="21"/>
          <w:szCs w:val="21"/>
        </w:rPr>
        <w:instrText xml:space="preserve"> MERGEFORMAT </w:instrText>
      </w:r>
      <w:r>
        <w:rPr>
          <w:rFonts w:hAnsi="宋体"/>
          <w:kern w:val="21"/>
          <w:szCs w:val="21"/>
        </w:rPr>
        <w:fldChar w:fldCharType="separate"/>
      </w:r>
      <w:r>
        <w:rPr>
          <w:rFonts w:hAnsi="宋体"/>
          <w:szCs w:val="21"/>
        </w:rPr>
        <w:t>⑥</w:t>
      </w:r>
      <w:r>
        <w:rPr>
          <w:rFonts w:hAnsi="宋体"/>
          <w:kern w:val="21"/>
          <w:szCs w:val="21"/>
        </w:rPr>
        <w:fldChar w:fldCharType="end"/>
      </w:r>
      <w:r>
        <w:rPr>
          <w:rFonts w:hAnsi="宋体"/>
          <w:snapToGrid w:val="0"/>
          <w:kern w:val="21"/>
          <w:szCs w:val="21"/>
        </w:rPr>
        <w:t>=</w:t>
      </w:r>
      <w:r>
        <w:rPr>
          <w:rFonts w:hAnsi="宋体"/>
          <w:kern w:val="21"/>
          <w:szCs w:val="21"/>
        </w:rPr>
        <w:fldChar w:fldCharType="begin"/>
      </w:r>
      <w:r>
        <w:rPr>
          <w:rFonts w:hAnsi="宋体"/>
          <w:snapToGrid w:val="0"/>
          <w:kern w:val="21"/>
          <w:szCs w:val="21"/>
        </w:rPr>
        <w:instrText xml:space="preserve"> = 1 \* GB3 \* MERGEFORMAT </w:instrText>
      </w:r>
      <w:r>
        <w:rPr>
          <w:rFonts w:hAnsi="宋体"/>
          <w:kern w:val="21"/>
          <w:szCs w:val="21"/>
        </w:rPr>
        <w:fldChar w:fldCharType="separate"/>
      </w:r>
      <w:r>
        <w:rPr>
          <w:rFonts w:hAnsi="宋体"/>
          <w:szCs w:val="21"/>
        </w:rPr>
        <w:t>①</w:t>
      </w:r>
      <w:r>
        <w:rPr>
          <w:rFonts w:hAnsi="宋体"/>
          <w:kern w:val="21"/>
          <w:szCs w:val="21"/>
        </w:rPr>
        <w:fldChar w:fldCharType="end"/>
      </w:r>
      <w:r>
        <w:rPr>
          <w:rFonts w:hAnsi="宋体"/>
          <w:snapToGrid w:val="0"/>
          <w:kern w:val="21"/>
          <w:szCs w:val="21"/>
        </w:rPr>
        <w:t>+</w:t>
      </w:r>
      <w:r>
        <w:rPr>
          <w:rFonts w:hAnsi="宋体"/>
          <w:kern w:val="21"/>
          <w:szCs w:val="21"/>
        </w:rPr>
        <w:fldChar w:fldCharType="begin"/>
      </w:r>
      <w:r>
        <w:rPr>
          <w:rFonts w:hAnsi="宋体"/>
          <w:snapToGrid w:val="0"/>
          <w:kern w:val="21"/>
          <w:szCs w:val="21"/>
        </w:rPr>
        <w:instrText xml:space="preserve"> = 3 \* GB3 \* MERGEFORMAT </w:instrText>
      </w:r>
      <w:r>
        <w:rPr>
          <w:rFonts w:hAnsi="宋体"/>
          <w:kern w:val="21"/>
          <w:szCs w:val="21"/>
        </w:rPr>
        <w:fldChar w:fldCharType="separate"/>
      </w:r>
      <w:r>
        <w:rPr>
          <w:rFonts w:hAnsi="宋体"/>
          <w:szCs w:val="21"/>
        </w:rPr>
        <w:t>③</w:t>
      </w:r>
      <w:r>
        <w:rPr>
          <w:rFonts w:hAnsi="宋体"/>
          <w:kern w:val="21"/>
          <w:szCs w:val="21"/>
        </w:rPr>
        <w:fldChar w:fldCharType="end"/>
      </w:r>
      <w:r>
        <w:rPr>
          <w:rFonts w:hAnsi="宋体"/>
          <w:snapToGrid w:val="0"/>
          <w:kern w:val="21"/>
          <w:szCs w:val="21"/>
        </w:rPr>
        <w:t>+</w:t>
      </w:r>
      <w:r>
        <w:rPr>
          <w:rFonts w:hAnsi="宋体"/>
          <w:kern w:val="21"/>
          <w:szCs w:val="21"/>
        </w:rPr>
        <w:fldChar w:fldCharType="begin"/>
      </w:r>
      <w:r>
        <w:rPr>
          <w:rFonts w:hAnsi="宋体"/>
          <w:snapToGrid w:val="0"/>
          <w:kern w:val="21"/>
          <w:szCs w:val="21"/>
        </w:rPr>
        <w:instrText xml:space="preserve"> = 4 \* GB3 \* MERGEFORMAT </w:instrText>
      </w:r>
      <w:r>
        <w:rPr>
          <w:rFonts w:hAnsi="宋体"/>
          <w:kern w:val="21"/>
          <w:szCs w:val="21"/>
        </w:rPr>
        <w:fldChar w:fldCharType="separate"/>
      </w:r>
      <w:r>
        <w:rPr>
          <w:rFonts w:hAnsi="宋体"/>
          <w:szCs w:val="21"/>
        </w:rPr>
        <w:t>④</w:t>
      </w:r>
      <w:r>
        <w:rPr>
          <w:rFonts w:hAnsi="宋体"/>
          <w:kern w:val="21"/>
          <w:szCs w:val="21"/>
        </w:rPr>
        <w:fldChar w:fldCharType="end"/>
      </w:r>
      <w:r>
        <w:rPr>
          <w:rFonts w:hAnsi="宋体"/>
          <w:snapToGrid w:val="0"/>
          <w:kern w:val="21"/>
          <w:szCs w:val="21"/>
        </w:rPr>
        <w:t>-</w:t>
      </w:r>
      <w:r>
        <w:rPr>
          <w:rFonts w:hAnsi="宋体"/>
          <w:kern w:val="21"/>
          <w:szCs w:val="21"/>
        </w:rPr>
        <w:fldChar w:fldCharType="begin"/>
      </w:r>
      <w:r>
        <w:rPr>
          <w:rFonts w:hAnsi="宋体"/>
          <w:snapToGrid w:val="0"/>
          <w:kern w:val="21"/>
          <w:szCs w:val="21"/>
        </w:rPr>
        <w:instrText xml:space="preserve"> = 5 \* GB3 \* MERGEFORMAT </w:instrText>
      </w:r>
      <w:r>
        <w:rPr>
          <w:rFonts w:hAnsi="宋体"/>
          <w:kern w:val="21"/>
          <w:szCs w:val="21"/>
        </w:rPr>
        <w:fldChar w:fldCharType="separate"/>
      </w:r>
      <w:r>
        <w:rPr>
          <w:rFonts w:hAnsi="宋体"/>
          <w:szCs w:val="21"/>
        </w:rPr>
        <w:t>⑤</w:t>
      </w:r>
      <w:r>
        <w:rPr>
          <w:rFonts w:hAnsi="宋体"/>
          <w:kern w:val="21"/>
          <w:szCs w:val="21"/>
        </w:rPr>
        <w:fldChar w:fldCharType="end"/>
      </w:r>
      <w:r>
        <w:rPr>
          <w:rFonts w:hAnsi="宋体"/>
          <w:snapToGrid w:val="0"/>
          <w:kern w:val="21"/>
          <w:szCs w:val="21"/>
        </w:rPr>
        <w:t>；</w:t>
      </w:r>
      <w:r>
        <w:rPr>
          <w:rFonts w:hAnsi="宋体"/>
          <w:kern w:val="21"/>
          <w:szCs w:val="21"/>
        </w:rPr>
        <w:fldChar w:fldCharType="begin"/>
      </w:r>
      <w:r>
        <w:rPr>
          <w:rFonts w:hAnsi="宋体"/>
          <w:snapToGrid w:val="0"/>
          <w:kern w:val="21"/>
          <w:szCs w:val="21"/>
        </w:rPr>
        <w:instrText xml:space="preserve"> = 7 \* GB3 \* MERGEFORMAT </w:instrText>
      </w:r>
      <w:r>
        <w:rPr>
          <w:rFonts w:hAnsi="宋体"/>
          <w:kern w:val="21"/>
          <w:szCs w:val="21"/>
        </w:rPr>
        <w:fldChar w:fldCharType="separate"/>
      </w:r>
      <w:r>
        <w:rPr>
          <w:rFonts w:hAnsi="宋体"/>
          <w:szCs w:val="21"/>
        </w:rPr>
        <w:t>⑦</w:t>
      </w:r>
      <w:r>
        <w:rPr>
          <w:rFonts w:hAnsi="宋体"/>
          <w:kern w:val="21"/>
          <w:szCs w:val="21"/>
        </w:rPr>
        <w:fldChar w:fldCharType="end"/>
      </w:r>
      <w:r>
        <w:rPr>
          <w:rFonts w:hAnsi="宋体"/>
          <w:snapToGrid w:val="0"/>
          <w:kern w:val="21"/>
          <w:szCs w:val="21"/>
        </w:rPr>
        <w:t>=</w:t>
      </w:r>
      <w:r>
        <w:rPr>
          <w:rFonts w:hAnsi="宋体"/>
          <w:kern w:val="21"/>
          <w:szCs w:val="21"/>
        </w:rPr>
        <w:fldChar w:fldCharType="begin"/>
      </w:r>
      <w:r>
        <w:rPr>
          <w:rFonts w:hAnsi="宋体"/>
          <w:snapToGrid w:val="0"/>
          <w:kern w:val="21"/>
          <w:szCs w:val="21"/>
        </w:rPr>
        <w:instrText xml:space="preserve"> = 6 \* GB3 \* MERGEFORMAT </w:instrText>
      </w:r>
      <w:r>
        <w:rPr>
          <w:rFonts w:hAnsi="宋体"/>
          <w:kern w:val="21"/>
          <w:szCs w:val="21"/>
        </w:rPr>
        <w:fldChar w:fldCharType="separate"/>
      </w:r>
      <w:r>
        <w:rPr>
          <w:rFonts w:hAnsi="宋体"/>
          <w:szCs w:val="21"/>
        </w:rPr>
        <w:t>⑥</w:t>
      </w:r>
      <w:r>
        <w:rPr>
          <w:rFonts w:hAnsi="宋体"/>
          <w:kern w:val="21"/>
          <w:szCs w:val="21"/>
        </w:rPr>
        <w:fldChar w:fldCharType="end"/>
      </w:r>
      <w:r>
        <w:rPr>
          <w:rFonts w:hAnsi="宋体"/>
          <w:snapToGrid w:val="0"/>
          <w:kern w:val="21"/>
          <w:szCs w:val="21"/>
        </w:rPr>
        <w:t>-</w:t>
      </w:r>
      <w:r>
        <w:rPr>
          <w:rFonts w:hAnsi="宋体"/>
          <w:kern w:val="21"/>
          <w:szCs w:val="21"/>
        </w:rPr>
        <w:fldChar w:fldCharType="begin"/>
      </w:r>
      <w:r>
        <w:rPr>
          <w:rFonts w:hAnsi="宋体"/>
          <w:snapToGrid w:val="0"/>
          <w:kern w:val="21"/>
          <w:szCs w:val="21"/>
        </w:rPr>
        <w:instrText xml:space="preserve"> = 1 \* GB3 \* MERGEFORMAT </w:instrText>
      </w:r>
      <w:r>
        <w:rPr>
          <w:rFonts w:hAnsi="宋体"/>
          <w:kern w:val="21"/>
          <w:szCs w:val="21"/>
        </w:rPr>
        <w:fldChar w:fldCharType="separate"/>
      </w:r>
      <w:r>
        <w:rPr>
          <w:rFonts w:hAnsi="宋体"/>
          <w:szCs w:val="21"/>
        </w:rPr>
        <w:t>①</w:t>
      </w:r>
      <w:r>
        <w:rPr>
          <w:rFonts w:hAnsi="宋体"/>
          <w:kern w:val="21"/>
          <w:szCs w:val="21"/>
        </w:rPr>
        <w:fldChar w:fldCharType="end"/>
      </w:r>
      <w:bookmarkEnd w:id="77"/>
    </w:p>
    <w:sectPr>
      <w:pgSz w:w="16838" w:h="11906" w:orient="landscape"/>
      <w:pgMar w:top="1531" w:right="1702" w:bottom="1531" w:left="1702"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方正小标宋_GBK">
    <w:altName w:val="微软雅黑"/>
    <w:panose1 w:val="00000000000000000000"/>
    <w:charset w:val="86"/>
    <w:family w:val="script"/>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font>
  <w:font w:name="等线">
    <w:altName w:val="Arial Unicode MS"/>
    <w:panose1 w:val="02010600030101010101"/>
    <w:charset w:val="86"/>
    <w:family w:val="auto"/>
    <w:pitch w:val="default"/>
    <w:sig w:usb0="00000000" w:usb1="00000000" w:usb2="00000016" w:usb3="00000000" w:csb0="0004000F"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 w:name="方正小标宋简体">
    <w:altName w:val="Arial Unicode MS"/>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75</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t5WsQ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EbeVrEAIAAAkEAAAOAAAAAAAAAAEAIAAA&#10;AB8BAABkcnMvZTJvRG9jLnhtbFBLBQYAAAAABgAGAFkBAAChBQAAAAA=&#10;">
              <v:fill on="f" focussize="0,0"/>
              <v:stroke on="f" weight="0.5pt"/>
              <v:imagedata o:title=""/>
              <o:lock v:ext="edit" aspectratio="f"/>
              <v:textbox inset="0mm,0mm,0mm,0mm" style="mso-fit-shape-to-text:t;">
                <w:txbxContent>
                  <w:p>
                    <w:pPr>
                      <w:pStyle w:val="15"/>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75</w:t>
                    </w:r>
                    <w:r>
                      <w:rPr>
                        <w:rFonts w:ascii="Times New Roman" w:hAnsi="Times New Roman" w:cs="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8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154A"/>
    <w:rsid w:val="00011CA4"/>
    <w:rsid w:val="000173C3"/>
    <w:rsid w:val="00020858"/>
    <w:rsid w:val="00024E02"/>
    <w:rsid w:val="00024FEE"/>
    <w:rsid w:val="0002630F"/>
    <w:rsid w:val="00031559"/>
    <w:rsid w:val="000317A8"/>
    <w:rsid w:val="00033074"/>
    <w:rsid w:val="00033237"/>
    <w:rsid w:val="0003323D"/>
    <w:rsid w:val="00034941"/>
    <w:rsid w:val="000361A5"/>
    <w:rsid w:val="00043F09"/>
    <w:rsid w:val="00050378"/>
    <w:rsid w:val="0005066C"/>
    <w:rsid w:val="000508D9"/>
    <w:rsid w:val="00051E9E"/>
    <w:rsid w:val="0005293F"/>
    <w:rsid w:val="0005302C"/>
    <w:rsid w:val="00053160"/>
    <w:rsid w:val="000537DE"/>
    <w:rsid w:val="00054D78"/>
    <w:rsid w:val="000571DA"/>
    <w:rsid w:val="000621C2"/>
    <w:rsid w:val="00064180"/>
    <w:rsid w:val="00067829"/>
    <w:rsid w:val="000730B0"/>
    <w:rsid w:val="00074A69"/>
    <w:rsid w:val="00076069"/>
    <w:rsid w:val="00077B95"/>
    <w:rsid w:val="00080872"/>
    <w:rsid w:val="0008111C"/>
    <w:rsid w:val="00081967"/>
    <w:rsid w:val="00081F89"/>
    <w:rsid w:val="00082048"/>
    <w:rsid w:val="0008333B"/>
    <w:rsid w:val="000858D7"/>
    <w:rsid w:val="00087A25"/>
    <w:rsid w:val="00091B2C"/>
    <w:rsid w:val="0009272F"/>
    <w:rsid w:val="00092FD5"/>
    <w:rsid w:val="00095F57"/>
    <w:rsid w:val="00097746"/>
    <w:rsid w:val="00097E0B"/>
    <w:rsid w:val="00097F2A"/>
    <w:rsid w:val="000A1329"/>
    <w:rsid w:val="000A4812"/>
    <w:rsid w:val="000A4C7B"/>
    <w:rsid w:val="000B0B87"/>
    <w:rsid w:val="000B2B26"/>
    <w:rsid w:val="000B3732"/>
    <w:rsid w:val="000B47AF"/>
    <w:rsid w:val="000B5581"/>
    <w:rsid w:val="000B5C13"/>
    <w:rsid w:val="000B62C6"/>
    <w:rsid w:val="000B6D25"/>
    <w:rsid w:val="000B79AB"/>
    <w:rsid w:val="000C4197"/>
    <w:rsid w:val="000C7167"/>
    <w:rsid w:val="000D2C0C"/>
    <w:rsid w:val="000D2E8B"/>
    <w:rsid w:val="000D3A04"/>
    <w:rsid w:val="000D6C91"/>
    <w:rsid w:val="000F2ECE"/>
    <w:rsid w:val="000F3236"/>
    <w:rsid w:val="000F722A"/>
    <w:rsid w:val="00100201"/>
    <w:rsid w:val="0010457F"/>
    <w:rsid w:val="0010583D"/>
    <w:rsid w:val="001063FE"/>
    <w:rsid w:val="001108B1"/>
    <w:rsid w:val="00112556"/>
    <w:rsid w:val="0011442D"/>
    <w:rsid w:val="0012152E"/>
    <w:rsid w:val="00124198"/>
    <w:rsid w:val="00124A32"/>
    <w:rsid w:val="00125510"/>
    <w:rsid w:val="001260D0"/>
    <w:rsid w:val="00130CB6"/>
    <w:rsid w:val="001332D5"/>
    <w:rsid w:val="00133D86"/>
    <w:rsid w:val="00140323"/>
    <w:rsid w:val="00147C21"/>
    <w:rsid w:val="0015201E"/>
    <w:rsid w:val="00155D95"/>
    <w:rsid w:val="001628BF"/>
    <w:rsid w:val="0016535B"/>
    <w:rsid w:val="001670F9"/>
    <w:rsid w:val="00167A78"/>
    <w:rsid w:val="00171FEE"/>
    <w:rsid w:val="00172A27"/>
    <w:rsid w:val="00176415"/>
    <w:rsid w:val="00177C8F"/>
    <w:rsid w:val="00181AA6"/>
    <w:rsid w:val="00181F91"/>
    <w:rsid w:val="001840FA"/>
    <w:rsid w:val="0018536E"/>
    <w:rsid w:val="00186D24"/>
    <w:rsid w:val="00186EEC"/>
    <w:rsid w:val="001871F3"/>
    <w:rsid w:val="0019222B"/>
    <w:rsid w:val="00195EA1"/>
    <w:rsid w:val="001A466C"/>
    <w:rsid w:val="001B033C"/>
    <w:rsid w:val="001B582C"/>
    <w:rsid w:val="001B71D1"/>
    <w:rsid w:val="001C2473"/>
    <w:rsid w:val="001C2E07"/>
    <w:rsid w:val="001D08EA"/>
    <w:rsid w:val="001D3747"/>
    <w:rsid w:val="001D4287"/>
    <w:rsid w:val="001D442F"/>
    <w:rsid w:val="001D44D6"/>
    <w:rsid w:val="001E30A1"/>
    <w:rsid w:val="001E3381"/>
    <w:rsid w:val="001E47AF"/>
    <w:rsid w:val="001E7689"/>
    <w:rsid w:val="001E7AC9"/>
    <w:rsid w:val="001F1A11"/>
    <w:rsid w:val="001F1D15"/>
    <w:rsid w:val="001F2182"/>
    <w:rsid w:val="001F446F"/>
    <w:rsid w:val="001F4A77"/>
    <w:rsid w:val="001F7985"/>
    <w:rsid w:val="00200E7D"/>
    <w:rsid w:val="002016BE"/>
    <w:rsid w:val="00201E0A"/>
    <w:rsid w:val="00204B5E"/>
    <w:rsid w:val="0020676C"/>
    <w:rsid w:val="00212208"/>
    <w:rsid w:val="00213551"/>
    <w:rsid w:val="002155BA"/>
    <w:rsid w:val="002206A3"/>
    <w:rsid w:val="00221C39"/>
    <w:rsid w:val="00224AA0"/>
    <w:rsid w:val="00224F76"/>
    <w:rsid w:val="00225177"/>
    <w:rsid w:val="002253CE"/>
    <w:rsid w:val="00231D85"/>
    <w:rsid w:val="00235327"/>
    <w:rsid w:val="0023758A"/>
    <w:rsid w:val="00243A53"/>
    <w:rsid w:val="002501BC"/>
    <w:rsid w:val="002502D3"/>
    <w:rsid w:val="002535A4"/>
    <w:rsid w:val="00255EC5"/>
    <w:rsid w:val="00263E4B"/>
    <w:rsid w:val="0026535F"/>
    <w:rsid w:val="00266E64"/>
    <w:rsid w:val="002744CA"/>
    <w:rsid w:val="00276CEC"/>
    <w:rsid w:val="002800DA"/>
    <w:rsid w:val="002810B6"/>
    <w:rsid w:val="00282B7B"/>
    <w:rsid w:val="002838F5"/>
    <w:rsid w:val="0028482E"/>
    <w:rsid w:val="00285146"/>
    <w:rsid w:val="00294162"/>
    <w:rsid w:val="002977F7"/>
    <w:rsid w:val="002A3D86"/>
    <w:rsid w:val="002A5B6B"/>
    <w:rsid w:val="002A622E"/>
    <w:rsid w:val="002A7558"/>
    <w:rsid w:val="002B065F"/>
    <w:rsid w:val="002B0851"/>
    <w:rsid w:val="002B1533"/>
    <w:rsid w:val="002B177F"/>
    <w:rsid w:val="002B5AF8"/>
    <w:rsid w:val="002B6813"/>
    <w:rsid w:val="002C40A4"/>
    <w:rsid w:val="002C5D86"/>
    <w:rsid w:val="002C711A"/>
    <w:rsid w:val="002D139F"/>
    <w:rsid w:val="002D3A0A"/>
    <w:rsid w:val="002D5676"/>
    <w:rsid w:val="002E069E"/>
    <w:rsid w:val="002E0B97"/>
    <w:rsid w:val="002E0C8B"/>
    <w:rsid w:val="002E4EC1"/>
    <w:rsid w:val="002E50B0"/>
    <w:rsid w:val="002E5622"/>
    <w:rsid w:val="002F7CA5"/>
    <w:rsid w:val="00301BD5"/>
    <w:rsid w:val="00302178"/>
    <w:rsid w:val="00303D3E"/>
    <w:rsid w:val="0031168B"/>
    <w:rsid w:val="00312EF9"/>
    <w:rsid w:val="0031642B"/>
    <w:rsid w:val="00316492"/>
    <w:rsid w:val="00317036"/>
    <w:rsid w:val="00321665"/>
    <w:rsid w:val="00321CBA"/>
    <w:rsid w:val="00323026"/>
    <w:rsid w:val="003241F5"/>
    <w:rsid w:val="003248E9"/>
    <w:rsid w:val="00330A02"/>
    <w:rsid w:val="00332B23"/>
    <w:rsid w:val="0033734B"/>
    <w:rsid w:val="00340185"/>
    <w:rsid w:val="00341508"/>
    <w:rsid w:val="00345F37"/>
    <w:rsid w:val="0034683D"/>
    <w:rsid w:val="00352083"/>
    <w:rsid w:val="0035468D"/>
    <w:rsid w:val="00355268"/>
    <w:rsid w:val="003564B7"/>
    <w:rsid w:val="003604FE"/>
    <w:rsid w:val="00366958"/>
    <w:rsid w:val="003670A1"/>
    <w:rsid w:val="0037024F"/>
    <w:rsid w:val="00374BA4"/>
    <w:rsid w:val="00375D15"/>
    <w:rsid w:val="003776C3"/>
    <w:rsid w:val="003776DF"/>
    <w:rsid w:val="00382E91"/>
    <w:rsid w:val="00383BF6"/>
    <w:rsid w:val="003857B8"/>
    <w:rsid w:val="00387584"/>
    <w:rsid w:val="00390372"/>
    <w:rsid w:val="00391088"/>
    <w:rsid w:val="0039329C"/>
    <w:rsid w:val="00393583"/>
    <w:rsid w:val="00393C76"/>
    <w:rsid w:val="0039462B"/>
    <w:rsid w:val="0039477B"/>
    <w:rsid w:val="003950FD"/>
    <w:rsid w:val="00397FDB"/>
    <w:rsid w:val="003A0CC9"/>
    <w:rsid w:val="003A1A4C"/>
    <w:rsid w:val="003A6DC3"/>
    <w:rsid w:val="003B29D8"/>
    <w:rsid w:val="003B32A8"/>
    <w:rsid w:val="003B4BB4"/>
    <w:rsid w:val="003B567A"/>
    <w:rsid w:val="003B7CD7"/>
    <w:rsid w:val="003C0755"/>
    <w:rsid w:val="003C0A99"/>
    <w:rsid w:val="003C3F3D"/>
    <w:rsid w:val="003C42BB"/>
    <w:rsid w:val="003D0A91"/>
    <w:rsid w:val="003D1529"/>
    <w:rsid w:val="003D1598"/>
    <w:rsid w:val="003D3069"/>
    <w:rsid w:val="003D7259"/>
    <w:rsid w:val="003D753F"/>
    <w:rsid w:val="003E3ACF"/>
    <w:rsid w:val="003E43D6"/>
    <w:rsid w:val="003E4B28"/>
    <w:rsid w:val="003E5B1B"/>
    <w:rsid w:val="003F004D"/>
    <w:rsid w:val="003F4271"/>
    <w:rsid w:val="003F612B"/>
    <w:rsid w:val="003F6CA0"/>
    <w:rsid w:val="003F7533"/>
    <w:rsid w:val="003F7D15"/>
    <w:rsid w:val="004019E1"/>
    <w:rsid w:val="00401BAD"/>
    <w:rsid w:val="00402063"/>
    <w:rsid w:val="00404D8B"/>
    <w:rsid w:val="00410DC8"/>
    <w:rsid w:val="004116A3"/>
    <w:rsid w:val="00411CEF"/>
    <w:rsid w:val="004155C3"/>
    <w:rsid w:val="0042085E"/>
    <w:rsid w:val="004221B7"/>
    <w:rsid w:val="00423417"/>
    <w:rsid w:val="00423700"/>
    <w:rsid w:val="00423F66"/>
    <w:rsid w:val="00425DE3"/>
    <w:rsid w:val="004348F0"/>
    <w:rsid w:val="00436E72"/>
    <w:rsid w:val="00437A86"/>
    <w:rsid w:val="004408CE"/>
    <w:rsid w:val="004431C9"/>
    <w:rsid w:val="0044338D"/>
    <w:rsid w:val="00446E40"/>
    <w:rsid w:val="004527B8"/>
    <w:rsid w:val="00452C85"/>
    <w:rsid w:val="004533B5"/>
    <w:rsid w:val="004548C1"/>
    <w:rsid w:val="00455009"/>
    <w:rsid w:val="004560EF"/>
    <w:rsid w:val="0045615D"/>
    <w:rsid w:val="00460FC9"/>
    <w:rsid w:val="0046266F"/>
    <w:rsid w:val="00464BA5"/>
    <w:rsid w:val="00464C4B"/>
    <w:rsid w:val="00466EB5"/>
    <w:rsid w:val="00471F12"/>
    <w:rsid w:val="00475A2C"/>
    <w:rsid w:val="00483FCA"/>
    <w:rsid w:val="00485463"/>
    <w:rsid w:val="00485E49"/>
    <w:rsid w:val="00491EA5"/>
    <w:rsid w:val="0049338F"/>
    <w:rsid w:val="004945FE"/>
    <w:rsid w:val="00496438"/>
    <w:rsid w:val="004A3809"/>
    <w:rsid w:val="004A6AFE"/>
    <w:rsid w:val="004B0CAE"/>
    <w:rsid w:val="004B2AF6"/>
    <w:rsid w:val="004B2DBB"/>
    <w:rsid w:val="004B5EA6"/>
    <w:rsid w:val="004B61C7"/>
    <w:rsid w:val="004B70F8"/>
    <w:rsid w:val="004C0248"/>
    <w:rsid w:val="004C0656"/>
    <w:rsid w:val="004C0684"/>
    <w:rsid w:val="004C0A9F"/>
    <w:rsid w:val="004C2138"/>
    <w:rsid w:val="004C2820"/>
    <w:rsid w:val="004C32A8"/>
    <w:rsid w:val="004C3D1E"/>
    <w:rsid w:val="004C596B"/>
    <w:rsid w:val="004C657A"/>
    <w:rsid w:val="004D04AE"/>
    <w:rsid w:val="004D1167"/>
    <w:rsid w:val="004D2AE0"/>
    <w:rsid w:val="004D5458"/>
    <w:rsid w:val="004E1C07"/>
    <w:rsid w:val="004E23C1"/>
    <w:rsid w:val="004E51F5"/>
    <w:rsid w:val="004E6687"/>
    <w:rsid w:val="004E6801"/>
    <w:rsid w:val="004E7CB8"/>
    <w:rsid w:val="004F02A2"/>
    <w:rsid w:val="004F0906"/>
    <w:rsid w:val="004F0F28"/>
    <w:rsid w:val="004F218E"/>
    <w:rsid w:val="004F462F"/>
    <w:rsid w:val="004F5373"/>
    <w:rsid w:val="004F603F"/>
    <w:rsid w:val="004F6F88"/>
    <w:rsid w:val="00505A7A"/>
    <w:rsid w:val="0050625E"/>
    <w:rsid w:val="005105A0"/>
    <w:rsid w:val="00512E98"/>
    <w:rsid w:val="00515704"/>
    <w:rsid w:val="00516342"/>
    <w:rsid w:val="00516AED"/>
    <w:rsid w:val="0052102D"/>
    <w:rsid w:val="005237F5"/>
    <w:rsid w:val="0052544C"/>
    <w:rsid w:val="00531CF6"/>
    <w:rsid w:val="00535CD3"/>
    <w:rsid w:val="00536D6D"/>
    <w:rsid w:val="00542BDA"/>
    <w:rsid w:val="005446D1"/>
    <w:rsid w:val="00544F06"/>
    <w:rsid w:val="005462C7"/>
    <w:rsid w:val="00546D4C"/>
    <w:rsid w:val="0055036E"/>
    <w:rsid w:val="00550B5C"/>
    <w:rsid w:val="00554500"/>
    <w:rsid w:val="00554B15"/>
    <w:rsid w:val="00557CFE"/>
    <w:rsid w:val="00557E90"/>
    <w:rsid w:val="00557F13"/>
    <w:rsid w:val="0056055D"/>
    <w:rsid w:val="005608D5"/>
    <w:rsid w:val="0056706D"/>
    <w:rsid w:val="00571E25"/>
    <w:rsid w:val="00572818"/>
    <w:rsid w:val="005746D8"/>
    <w:rsid w:val="0058033B"/>
    <w:rsid w:val="005818B2"/>
    <w:rsid w:val="00583FD2"/>
    <w:rsid w:val="00585063"/>
    <w:rsid w:val="005867D3"/>
    <w:rsid w:val="0058734F"/>
    <w:rsid w:val="00590E40"/>
    <w:rsid w:val="005A0F3B"/>
    <w:rsid w:val="005A17E5"/>
    <w:rsid w:val="005B05EB"/>
    <w:rsid w:val="005B0BE7"/>
    <w:rsid w:val="005B19A2"/>
    <w:rsid w:val="005B3577"/>
    <w:rsid w:val="005B40C4"/>
    <w:rsid w:val="005B5A88"/>
    <w:rsid w:val="005B69E4"/>
    <w:rsid w:val="005B7A53"/>
    <w:rsid w:val="005C16BD"/>
    <w:rsid w:val="005C3F37"/>
    <w:rsid w:val="005C4C71"/>
    <w:rsid w:val="005C5CF4"/>
    <w:rsid w:val="005C6A2F"/>
    <w:rsid w:val="005D0173"/>
    <w:rsid w:val="005D0241"/>
    <w:rsid w:val="005D0453"/>
    <w:rsid w:val="005D185C"/>
    <w:rsid w:val="005D7D4A"/>
    <w:rsid w:val="005E0BDD"/>
    <w:rsid w:val="005E2037"/>
    <w:rsid w:val="005E2536"/>
    <w:rsid w:val="005E6436"/>
    <w:rsid w:val="005E7F67"/>
    <w:rsid w:val="005F2986"/>
    <w:rsid w:val="005F6CAE"/>
    <w:rsid w:val="005F7F2E"/>
    <w:rsid w:val="00602A76"/>
    <w:rsid w:val="00605AEC"/>
    <w:rsid w:val="00606F18"/>
    <w:rsid w:val="006115BA"/>
    <w:rsid w:val="006119DF"/>
    <w:rsid w:val="006127B6"/>
    <w:rsid w:val="00612B76"/>
    <w:rsid w:val="00612C74"/>
    <w:rsid w:val="00612DB2"/>
    <w:rsid w:val="00615F3C"/>
    <w:rsid w:val="00616F83"/>
    <w:rsid w:val="00616FBB"/>
    <w:rsid w:val="006266FF"/>
    <w:rsid w:val="00626C9C"/>
    <w:rsid w:val="00626E37"/>
    <w:rsid w:val="00630013"/>
    <w:rsid w:val="00632624"/>
    <w:rsid w:val="0063450A"/>
    <w:rsid w:val="00634DDA"/>
    <w:rsid w:val="006363D4"/>
    <w:rsid w:val="0064139F"/>
    <w:rsid w:val="00643B4E"/>
    <w:rsid w:val="006557B1"/>
    <w:rsid w:val="00655D4F"/>
    <w:rsid w:val="0066060B"/>
    <w:rsid w:val="00664298"/>
    <w:rsid w:val="0066479A"/>
    <w:rsid w:val="00664931"/>
    <w:rsid w:val="00670601"/>
    <w:rsid w:val="00671CD0"/>
    <w:rsid w:val="00672D0C"/>
    <w:rsid w:val="00674264"/>
    <w:rsid w:val="00682706"/>
    <w:rsid w:val="00683320"/>
    <w:rsid w:val="006860AE"/>
    <w:rsid w:val="006874C6"/>
    <w:rsid w:val="00687C82"/>
    <w:rsid w:val="00687F04"/>
    <w:rsid w:val="00691401"/>
    <w:rsid w:val="00692CC0"/>
    <w:rsid w:val="006A06B9"/>
    <w:rsid w:val="006A071E"/>
    <w:rsid w:val="006A0E51"/>
    <w:rsid w:val="006A1827"/>
    <w:rsid w:val="006A5877"/>
    <w:rsid w:val="006A665F"/>
    <w:rsid w:val="006B2413"/>
    <w:rsid w:val="006B2E98"/>
    <w:rsid w:val="006B36A1"/>
    <w:rsid w:val="006B47FF"/>
    <w:rsid w:val="006C04FF"/>
    <w:rsid w:val="006D1AD9"/>
    <w:rsid w:val="006D1CD8"/>
    <w:rsid w:val="006D4378"/>
    <w:rsid w:val="006D4CAD"/>
    <w:rsid w:val="006D588F"/>
    <w:rsid w:val="006D6537"/>
    <w:rsid w:val="006D7528"/>
    <w:rsid w:val="006E3C56"/>
    <w:rsid w:val="006E3E5D"/>
    <w:rsid w:val="006E4DFC"/>
    <w:rsid w:val="006E5EFD"/>
    <w:rsid w:val="006E66F3"/>
    <w:rsid w:val="006F02E3"/>
    <w:rsid w:val="006F1D4A"/>
    <w:rsid w:val="006F41DE"/>
    <w:rsid w:val="00702397"/>
    <w:rsid w:val="007061F1"/>
    <w:rsid w:val="00711CBF"/>
    <w:rsid w:val="00712687"/>
    <w:rsid w:val="007135F1"/>
    <w:rsid w:val="00715340"/>
    <w:rsid w:val="007210BA"/>
    <w:rsid w:val="007210D1"/>
    <w:rsid w:val="0072138D"/>
    <w:rsid w:val="007231E3"/>
    <w:rsid w:val="00730821"/>
    <w:rsid w:val="007327CE"/>
    <w:rsid w:val="0074141B"/>
    <w:rsid w:val="00742DA9"/>
    <w:rsid w:val="00742EFF"/>
    <w:rsid w:val="00746316"/>
    <w:rsid w:val="00746C37"/>
    <w:rsid w:val="00752197"/>
    <w:rsid w:val="00756676"/>
    <w:rsid w:val="0076189E"/>
    <w:rsid w:val="00762C34"/>
    <w:rsid w:val="0077448B"/>
    <w:rsid w:val="00776E1D"/>
    <w:rsid w:val="00782BCA"/>
    <w:rsid w:val="00783F88"/>
    <w:rsid w:val="00784E72"/>
    <w:rsid w:val="00785688"/>
    <w:rsid w:val="007860F1"/>
    <w:rsid w:val="00790A89"/>
    <w:rsid w:val="00791305"/>
    <w:rsid w:val="0079343F"/>
    <w:rsid w:val="007A0DBD"/>
    <w:rsid w:val="007A52BA"/>
    <w:rsid w:val="007A64DB"/>
    <w:rsid w:val="007B0171"/>
    <w:rsid w:val="007B21CE"/>
    <w:rsid w:val="007B3059"/>
    <w:rsid w:val="007B3075"/>
    <w:rsid w:val="007B34CB"/>
    <w:rsid w:val="007B3962"/>
    <w:rsid w:val="007B4C81"/>
    <w:rsid w:val="007B764C"/>
    <w:rsid w:val="007C29CA"/>
    <w:rsid w:val="007C4543"/>
    <w:rsid w:val="007D315B"/>
    <w:rsid w:val="007D46D6"/>
    <w:rsid w:val="007E0F77"/>
    <w:rsid w:val="007E2AC0"/>
    <w:rsid w:val="007E52B9"/>
    <w:rsid w:val="007F1C79"/>
    <w:rsid w:val="007F3D3E"/>
    <w:rsid w:val="008000A2"/>
    <w:rsid w:val="008006EC"/>
    <w:rsid w:val="008010A7"/>
    <w:rsid w:val="00803104"/>
    <w:rsid w:val="00803CC4"/>
    <w:rsid w:val="00803DF0"/>
    <w:rsid w:val="00804FC3"/>
    <w:rsid w:val="00806995"/>
    <w:rsid w:val="008076EA"/>
    <w:rsid w:val="00811E5B"/>
    <w:rsid w:val="00812BD0"/>
    <w:rsid w:val="008144BE"/>
    <w:rsid w:val="00823E80"/>
    <w:rsid w:val="00824A52"/>
    <w:rsid w:val="00825130"/>
    <w:rsid w:val="008314EB"/>
    <w:rsid w:val="0083236A"/>
    <w:rsid w:val="008357E8"/>
    <w:rsid w:val="00835D5D"/>
    <w:rsid w:val="00836B54"/>
    <w:rsid w:val="00840032"/>
    <w:rsid w:val="00841C8E"/>
    <w:rsid w:val="0084710F"/>
    <w:rsid w:val="00850270"/>
    <w:rsid w:val="008551EC"/>
    <w:rsid w:val="00855314"/>
    <w:rsid w:val="00855A6B"/>
    <w:rsid w:val="00862486"/>
    <w:rsid w:val="00864EFF"/>
    <w:rsid w:val="00866610"/>
    <w:rsid w:val="0087165C"/>
    <w:rsid w:val="00872544"/>
    <w:rsid w:val="00872F35"/>
    <w:rsid w:val="00881828"/>
    <w:rsid w:val="00882CF2"/>
    <w:rsid w:val="008833EF"/>
    <w:rsid w:val="00885691"/>
    <w:rsid w:val="0089111B"/>
    <w:rsid w:val="00893793"/>
    <w:rsid w:val="008942D1"/>
    <w:rsid w:val="008960BD"/>
    <w:rsid w:val="008A3976"/>
    <w:rsid w:val="008A44EB"/>
    <w:rsid w:val="008A7AC7"/>
    <w:rsid w:val="008B0099"/>
    <w:rsid w:val="008B1F22"/>
    <w:rsid w:val="008B250D"/>
    <w:rsid w:val="008B62BB"/>
    <w:rsid w:val="008B7013"/>
    <w:rsid w:val="008C093D"/>
    <w:rsid w:val="008C5F69"/>
    <w:rsid w:val="008D00C0"/>
    <w:rsid w:val="008D0401"/>
    <w:rsid w:val="008D07C5"/>
    <w:rsid w:val="008D35E0"/>
    <w:rsid w:val="008D49AE"/>
    <w:rsid w:val="008D5751"/>
    <w:rsid w:val="008E0701"/>
    <w:rsid w:val="008E53D4"/>
    <w:rsid w:val="008F00ED"/>
    <w:rsid w:val="008F03AB"/>
    <w:rsid w:val="008F2533"/>
    <w:rsid w:val="008F3731"/>
    <w:rsid w:val="008F65AA"/>
    <w:rsid w:val="008F6EFE"/>
    <w:rsid w:val="00904576"/>
    <w:rsid w:val="00904B89"/>
    <w:rsid w:val="00907839"/>
    <w:rsid w:val="00910E96"/>
    <w:rsid w:val="009125A8"/>
    <w:rsid w:val="00915F30"/>
    <w:rsid w:val="00916527"/>
    <w:rsid w:val="00920021"/>
    <w:rsid w:val="00920221"/>
    <w:rsid w:val="00923FB5"/>
    <w:rsid w:val="009271F1"/>
    <w:rsid w:val="00931761"/>
    <w:rsid w:val="00936223"/>
    <w:rsid w:val="00943212"/>
    <w:rsid w:val="00944BC2"/>
    <w:rsid w:val="00946371"/>
    <w:rsid w:val="00950A65"/>
    <w:rsid w:val="00952DD4"/>
    <w:rsid w:val="0095371A"/>
    <w:rsid w:val="00962619"/>
    <w:rsid w:val="00966138"/>
    <w:rsid w:val="00967F95"/>
    <w:rsid w:val="00970892"/>
    <w:rsid w:val="009743AC"/>
    <w:rsid w:val="00980D2F"/>
    <w:rsid w:val="00981AB1"/>
    <w:rsid w:val="009868D8"/>
    <w:rsid w:val="0098739A"/>
    <w:rsid w:val="009904C5"/>
    <w:rsid w:val="0099053B"/>
    <w:rsid w:val="00993D04"/>
    <w:rsid w:val="009966B7"/>
    <w:rsid w:val="009A2B20"/>
    <w:rsid w:val="009A4011"/>
    <w:rsid w:val="009B2523"/>
    <w:rsid w:val="009B6F17"/>
    <w:rsid w:val="009C0121"/>
    <w:rsid w:val="009C084D"/>
    <w:rsid w:val="009C0AAE"/>
    <w:rsid w:val="009C2BD6"/>
    <w:rsid w:val="009C724B"/>
    <w:rsid w:val="009C7D2A"/>
    <w:rsid w:val="009D19F2"/>
    <w:rsid w:val="009D1EF8"/>
    <w:rsid w:val="009D7503"/>
    <w:rsid w:val="009D7FD7"/>
    <w:rsid w:val="009E0D8A"/>
    <w:rsid w:val="009E32BB"/>
    <w:rsid w:val="009E3D24"/>
    <w:rsid w:val="009E4E98"/>
    <w:rsid w:val="009F1F5B"/>
    <w:rsid w:val="009F2BBF"/>
    <w:rsid w:val="009F2DAB"/>
    <w:rsid w:val="009F609A"/>
    <w:rsid w:val="00A02924"/>
    <w:rsid w:val="00A02A6B"/>
    <w:rsid w:val="00A035D0"/>
    <w:rsid w:val="00A04965"/>
    <w:rsid w:val="00A16304"/>
    <w:rsid w:val="00A17390"/>
    <w:rsid w:val="00A17573"/>
    <w:rsid w:val="00A20D68"/>
    <w:rsid w:val="00A21AA5"/>
    <w:rsid w:val="00A2248E"/>
    <w:rsid w:val="00A227CC"/>
    <w:rsid w:val="00A256F6"/>
    <w:rsid w:val="00A25BC6"/>
    <w:rsid w:val="00A26A9E"/>
    <w:rsid w:val="00A307B0"/>
    <w:rsid w:val="00A30E09"/>
    <w:rsid w:val="00A32F46"/>
    <w:rsid w:val="00A33A5F"/>
    <w:rsid w:val="00A37558"/>
    <w:rsid w:val="00A4216A"/>
    <w:rsid w:val="00A439B1"/>
    <w:rsid w:val="00A44839"/>
    <w:rsid w:val="00A518DD"/>
    <w:rsid w:val="00A771CF"/>
    <w:rsid w:val="00A779F6"/>
    <w:rsid w:val="00A77CCD"/>
    <w:rsid w:val="00A846C9"/>
    <w:rsid w:val="00A87096"/>
    <w:rsid w:val="00A90125"/>
    <w:rsid w:val="00A902AD"/>
    <w:rsid w:val="00A9074E"/>
    <w:rsid w:val="00A92496"/>
    <w:rsid w:val="00A93F6D"/>
    <w:rsid w:val="00A94E2C"/>
    <w:rsid w:val="00A95138"/>
    <w:rsid w:val="00AA530F"/>
    <w:rsid w:val="00AB4C4D"/>
    <w:rsid w:val="00AB75D6"/>
    <w:rsid w:val="00AC1B7E"/>
    <w:rsid w:val="00AC5358"/>
    <w:rsid w:val="00AC5A2A"/>
    <w:rsid w:val="00AC7A1D"/>
    <w:rsid w:val="00AD0445"/>
    <w:rsid w:val="00AD3533"/>
    <w:rsid w:val="00AD3544"/>
    <w:rsid w:val="00AD493E"/>
    <w:rsid w:val="00AD66EA"/>
    <w:rsid w:val="00AF194E"/>
    <w:rsid w:val="00AF7AF1"/>
    <w:rsid w:val="00B0370A"/>
    <w:rsid w:val="00B050B0"/>
    <w:rsid w:val="00B056B8"/>
    <w:rsid w:val="00B10098"/>
    <w:rsid w:val="00B11A6D"/>
    <w:rsid w:val="00B12204"/>
    <w:rsid w:val="00B12380"/>
    <w:rsid w:val="00B14CF9"/>
    <w:rsid w:val="00B152BC"/>
    <w:rsid w:val="00B20551"/>
    <w:rsid w:val="00B2085D"/>
    <w:rsid w:val="00B20A2D"/>
    <w:rsid w:val="00B20D58"/>
    <w:rsid w:val="00B21F81"/>
    <w:rsid w:val="00B310B8"/>
    <w:rsid w:val="00B31BE8"/>
    <w:rsid w:val="00B320DB"/>
    <w:rsid w:val="00B357AB"/>
    <w:rsid w:val="00B35B77"/>
    <w:rsid w:val="00B35F31"/>
    <w:rsid w:val="00B3642C"/>
    <w:rsid w:val="00B37644"/>
    <w:rsid w:val="00B42267"/>
    <w:rsid w:val="00B52008"/>
    <w:rsid w:val="00B53090"/>
    <w:rsid w:val="00B55F51"/>
    <w:rsid w:val="00B5621A"/>
    <w:rsid w:val="00B63430"/>
    <w:rsid w:val="00B6430F"/>
    <w:rsid w:val="00B70C17"/>
    <w:rsid w:val="00B71AD3"/>
    <w:rsid w:val="00B7555D"/>
    <w:rsid w:val="00B8038D"/>
    <w:rsid w:val="00B81023"/>
    <w:rsid w:val="00B87287"/>
    <w:rsid w:val="00B87D94"/>
    <w:rsid w:val="00B94A91"/>
    <w:rsid w:val="00B95393"/>
    <w:rsid w:val="00B970EB"/>
    <w:rsid w:val="00BA1EE4"/>
    <w:rsid w:val="00BA78A0"/>
    <w:rsid w:val="00BB0B3C"/>
    <w:rsid w:val="00BB0B7A"/>
    <w:rsid w:val="00BB11F8"/>
    <w:rsid w:val="00BB2E4A"/>
    <w:rsid w:val="00BB5408"/>
    <w:rsid w:val="00BB6033"/>
    <w:rsid w:val="00BC094F"/>
    <w:rsid w:val="00BC4D7A"/>
    <w:rsid w:val="00BC5655"/>
    <w:rsid w:val="00BC70BD"/>
    <w:rsid w:val="00BC711C"/>
    <w:rsid w:val="00BC7A6C"/>
    <w:rsid w:val="00BD0E7B"/>
    <w:rsid w:val="00BD3671"/>
    <w:rsid w:val="00BD622C"/>
    <w:rsid w:val="00BD66C1"/>
    <w:rsid w:val="00BD745C"/>
    <w:rsid w:val="00BE505B"/>
    <w:rsid w:val="00BE6522"/>
    <w:rsid w:val="00BE7F8A"/>
    <w:rsid w:val="00BF0005"/>
    <w:rsid w:val="00BF2890"/>
    <w:rsid w:val="00BF313C"/>
    <w:rsid w:val="00BF3F27"/>
    <w:rsid w:val="00C001D6"/>
    <w:rsid w:val="00C01256"/>
    <w:rsid w:val="00C052A2"/>
    <w:rsid w:val="00C06229"/>
    <w:rsid w:val="00C10C5C"/>
    <w:rsid w:val="00C13C4C"/>
    <w:rsid w:val="00C15A12"/>
    <w:rsid w:val="00C16AEF"/>
    <w:rsid w:val="00C2138C"/>
    <w:rsid w:val="00C21765"/>
    <w:rsid w:val="00C24390"/>
    <w:rsid w:val="00C266E5"/>
    <w:rsid w:val="00C30024"/>
    <w:rsid w:val="00C362CE"/>
    <w:rsid w:val="00C411FD"/>
    <w:rsid w:val="00C44F67"/>
    <w:rsid w:val="00C462DD"/>
    <w:rsid w:val="00C46740"/>
    <w:rsid w:val="00C469B0"/>
    <w:rsid w:val="00C46C06"/>
    <w:rsid w:val="00C46F4A"/>
    <w:rsid w:val="00C476AF"/>
    <w:rsid w:val="00C5259A"/>
    <w:rsid w:val="00C5276A"/>
    <w:rsid w:val="00C53018"/>
    <w:rsid w:val="00C53E6D"/>
    <w:rsid w:val="00C547FD"/>
    <w:rsid w:val="00C56FBB"/>
    <w:rsid w:val="00C617D2"/>
    <w:rsid w:val="00C63052"/>
    <w:rsid w:val="00C65250"/>
    <w:rsid w:val="00C67FD0"/>
    <w:rsid w:val="00C7687D"/>
    <w:rsid w:val="00C771C5"/>
    <w:rsid w:val="00C80F92"/>
    <w:rsid w:val="00C8341D"/>
    <w:rsid w:val="00C83ABB"/>
    <w:rsid w:val="00C853E5"/>
    <w:rsid w:val="00C868CB"/>
    <w:rsid w:val="00C86D5F"/>
    <w:rsid w:val="00C87C97"/>
    <w:rsid w:val="00C87F2E"/>
    <w:rsid w:val="00C91A8B"/>
    <w:rsid w:val="00C92146"/>
    <w:rsid w:val="00C93D3F"/>
    <w:rsid w:val="00C9536D"/>
    <w:rsid w:val="00C9677B"/>
    <w:rsid w:val="00CA1485"/>
    <w:rsid w:val="00CA1A38"/>
    <w:rsid w:val="00CA2B1F"/>
    <w:rsid w:val="00CA36A0"/>
    <w:rsid w:val="00CA38F6"/>
    <w:rsid w:val="00CA615C"/>
    <w:rsid w:val="00CB1278"/>
    <w:rsid w:val="00CB3FF7"/>
    <w:rsid w:val="00CB42F8"/>
    <w:rsid w:val="00CB6CFF"/>
    <w:rsid w:val="00CC06E7"/>
    <w:rsid w:val="00CC1CC9"/>
    <w:rsid w:val="00CC2C44"/>
    <w:rsid w:val="00CC32E9"/>
    <w:rsid w:val="00CC3356"/>
    <w:rsid w:val="00CC4E9D"/>
    <w:rsid w:val="00CC5B81"/>
    <w:rsid w:val="00CC734B"/>
    <w:rsid w:val="00CD2A1A"/>
    <w:rsid w:val="00CD5DFB"/>
    <w:rsid w:val="00CD7048"/>
    <w:rsid w:val="00CD7EF5"/>
    <w:rsid w:val="00CE09C6"/>
    <w:rsid w:val="00CE0F1C"/>
    <w:rsid w:val="00CE1160"/>
    <w:rsid w:val="00CE1BE2"/>
    <w:rsid w:val="00CE277A"/>
    <w:rsid w:val="00CE787C"/>
    <w:rsid w:val="00CF348B"/>
    <w:rsid w:val="00CF3851"/>
    <w:rsid w:val="00CF3E05"/>
    <w:rsid w:val="00CF7095"/>
    <w:rsid w:val="00CF77CF"/>
    <w:rsid w:val="00CF7889"/>
    <w:rsid w:val="00CF7BD6"/>
    <w:rsid w:val="00D01D22"/>
    <w:rsid w:val="00D02D2F"/>
    <w:rsid w:val="00D12C1B"/>
    <w:rsid w:val="00D147F5"/>
    <w:rsid w:val="00D152BD"/>
    <w:rsid w:val="00D17FD9"/>
    <w:rsid w:val="00D2172F"/>
    <w:rsid w:val="00D244FE"/>
    <w:rsid w:val="00D31D8B"/>
    <w:rsid w:val="00D356CA"/>
    <w:rsid w:val="00D42B56"/>
    <w:rsid w:val="00D43852"/>
    <w:rsid w:val="00D45B9B"/>
    <w:rsid w:val="00D45BE6"/>
    <w:rsid w:val="00D518B2"/>
    <w:rsid w:val="00D5404B"/>
    <w:rsid w:val="00D641F9"/>
    <w:rsid w:val="00D7283D"/>
    <w:rsid w:val="00D82E16"/>
    <w:rsid w:val="00D832D1"/>
    <w:rsid w:val="00D86F5E"/>
    <w:rsid w:val="00D87C68"/>
    <w:rsid w:val="00D9152F"/>
    <w:rsid w:val="00D9283C"/>
    <w:rsid w:val="00D97726"/>
    <w:rsid w:val="00DA5F70"/>
    <w:rsid w:val="00DB1840"/>
    <w:rsid w:val="00DB4319"/>
    <w:rsid w:val="00DC2459"/>
    <w:rsid w:val="00DC3A05"/>
    <w:rsid w:val="00DD53E6"/>
    <w:rsid w:val="00DD5BF7"/>
    <w:rsid w:val="00DE055C"/>
    <w:rsid w:val="00DE2FA8"/>
    <w:rsid w:val="00DE4BB0"/>
    <w:rsid w:val="00DE5DA6"/>
    <w:rsid w:val="00DE64DB"/>
    <w:rsid w:val="00DE6D3F"/>
    <w:rsid w:val="00DF20A4"/>
    <w:rsid w:val="00DF3B4F"/>
    <w:rsid w:val="00E00D86"/>
    <w:rsid w:val="00E04BA2"/>
    <w:rsid w:val="00E050B7"/>
    <w:rsid w:val="00E05583"/>
    <w:rsid w:val="00E07095"/>
    <w:rsid w:val="00E10A71"/>
    <w:rsid w:val="00E10B49"/>
    <w:rsid w:val="00E117EC"/>
    <w:rsid w:val="00E12EDF"/>
    <w:rsid w:val="00E13579"/>
    <w:rsid w:val="00E13B47"/>
    <w:rsid w:val="00E14B36"/>
    <w:rsid w:val="00E15B5D"/>
    <w:rsid w:val="00E16405"/>
    <w:rsid w:val="00E16E19"/>
    <w:rsid w:val="00E21A9F"/>
    <w:rsid w:val="00E221A4"/>
    <w:rsid w:val="00E2375D"/>
    <w:rsid w:val="00E24E66"/>
    <w:rsid w:val="00E24E84"/>
    <w:rsid w:val="00E26A22"/>
    <w:rsid w:val="00E316D2"/>
    <w:rsid w:val="00E330BE"/>
    <w:rsid w:val="00E36E04"/>
    <w:rsid w:val="00E37526"/>
    <w:rsid w:val="00E37AF2"/>
    <w:rsid w:val="00E37ED8"/>
    <w:rsid w:val="00E4656C"/>
    <w:rsid w:val="00E4699A"/>
    <w:rsid w:val="00E50D8A"/>
    <w:rsid w:val="00E53331"/>
    <w:rsid w:val="00E54ABF"/>
    <w:rsid w:val="00E6025E"/>
    <w:rsid w:val="00E60DEC"/>
    <w:rsid w:val="00E63591"/>
    <w:rsid w:val="00E647B3"/>
    <w:rsid w:val="00E649E5"/>
    <w:rsid w:val="00E65DFB"/>
    <w:rsid w:val="00E67533"/>
    <w:rsid w:val="00E7051F"/>
    <w:rsid w:val="00E71E2D"/>
    <w:rsid w:val="00E735D4"/>
    <w:rsid w:val="00E7535A"/>
    <w:rsid w:val="00E76FE2"/>
    <w:rsid w:val="00E81AFF"/>
    <w:rsid w:val="00E860D6"/>
    <w:rsid w:val="00E87F53"/>
    <w:rsid w:val="00E94180"/>
    <w:rsid w:val="00E95A24"/>
    <w:rsid w:val="00E97F41"/>
    <w:rsid w:val="00EA490F"/>
    <w:rsid w:val="00EA598E"/>
    <w:rsid w:val="00EA649B"/>
    <w:rsid w:val="00EB19DC"/>
    <w:rsid w:val="00EB23BA"/>
    <w:rsid w:val="00EB6FC0"/>
    <w:rsid w:val="00EC06D0"/>
    <w:rsid w:val="00EC072D"/>
    <w:rsid w:val="00EC27F5"/>
    <w:rsid w:val="00EC603E"/>
    <w:rsid w:val="00EC7A0C"/>
    <w:rsid w:val="00EC7FA5"/>
    <w:rsid w:val="00ED7AA4"/>
    <w:rsid w:val="00EE7629"/>
    <w:rsid w:val="00EF03B3"/>
    <w:rsid w:val="00EF5502"/>
    <w:rsid w:val="00EF67AD"/>
    <w:rsid w:val="00F0174B"/>
    <w:rsid w:val="00F0281D"/>
    <w:rsid w:val="00F03BFB"/>
    <w:rsid w:val="00F05F6F"/>
    <w:rsid w:val="00F06FEE"/>
    <w:rsid w:val="00F113E6"/>
    <w:rsid w:val="00F14D55"/>
    <w:rsid w:val="00F14E32"/>
    <w:rsid w:val="00F21D2B"/>
    <w:rsid w:val="00F224C4"/>
    <w:rsid w:val="00F23A95"/>
    <w:rsid w:val="00F2599F"/>
    <w:rsid w:val="00F27823"/>
    <w:rsid w:val="00F30D66"/>
    <w:rsid w:val="00F3196C"/>
    <w:rsid w:val="00F326F5"/>
    <w:rsid w:val="00F352D5"/>
    <w:rsid w:val="00F36FFD"/>
    <w:rsid w:val="00F37613"/>
    <w:rsid w:val="00F44A50"/>
    <w:rsid w:val="00F44B97"/>
    <w:rsid w:val="00F47C0B"/>
    <w:rsid w:val="00F50E14"/>
    <w:rsid w:val="00F51DA9"/>
    <w:rsid w:val="00F53F97"/>
    <w:rsid w:val="00F54D55"/>
    <w:rsid w:val="00F561B5"/>
    <w:rsid w:val="00F617EF"/>
    <w:rsid w:val="00F61B96"/>
    <w:rsid w:val="00F6408C"/>
    <w:rsid w:val="00F64257"/>
    <w:rsid w:val="00F6444D"/>
    <w:rsid w:val="00F65985"/>
    <w:rsid w:val="00F67A09"/>
    <w:rsid w:val="00F707F4"/>
    <w:rsid w:val="00F717D0"/>
    <w:rsid w:val="00F71E4A"/>
    <w:rsid w:val="00F7279C"/>
    <w:rsid w:val="00F75D43"/>
    <w:rsid w:val="00F82737"/>
    <w:rsid w:val="00F84FDD"/>
    <w:rsid w:val="00F8552C"/>
    <w:rsid w:val="00F86C1B"/>
    <w:rsid w:val="00F94704"/>
    <w:rsid w:val="00F95129"/>
    <w:rsid w:val="00F95BB6"/>
    <w:rsid w:val="00FA0A7B"/>
    <w:rsid w:val="00FA60B1"/>
    <w:rsid w:val="00FB21A2"/>
    <w:rsid w:val="00FB38FB"/>
    <w:rsid w:val="00FB606B"/>
    <w:rsid w:val="00FC04EC"/>
    <w:rsid w:val="00FC164D"/>
    <w:rsid w:val="00FC2E1F"/>
    <w:rsid w:val="00FC307E"/>
    <w:rsid w:val="00FC7534"/>
    <w:rsid w:val="00FC7BAF"/>
    <w:rsid w:val="00FD1DC4"/>
    <w:rsid w:val="00FD2EA4"/>
    <w:rsid w:val="00FD438D"/>
    <w:rsid w:val="00FD4611"/>
    <w:rsid w:val="00FE097E"/>
    <w:rsid w:val="00FE1D09"/>
    <w:rsid w:val="00FE3E96"/>
    <w:rsid w:val="00FE42E1"/>
    <w:rsid w:val="00FE4532"/>
    <w:rsid w:val="00FE7161"/>
    <w:rsid w:val="00FE7371"/>
    <w:rsid w:val="00FE75BC"/>
    <w:rsid w:val="00FE7FC6"/>
    <w:rsid w:val="00FF7837"/>
    <w:rsid w:val="00FF7A82"/>
    <w:rsid w:val="01062568"/>
    <w:rsid w:val="0110086D"/>
    <w:rsid w:val="012E66F0"/>
    <w:rsid w:val="01D73F93"/>
    <w:rsid w:val="022A4E9F"/>
    <w:rsid w:val="02FE596D"/>
    <w:rsid w:val="04047629"/>
    <w:rsid w:val="04257291"/>
    <w:rsid w:val="04EB7665"/>
    <w:rsid w:val="0518255C"/>
    <w:rsid w:val="05F620E4"/>
    <w:rsid w:val="06914B61"/>
    <w:rsid w:val="06917555"/>
    <w:rsid w:val="06EE5787"/>
    <w:rsid w:val="07780571"/>
    <w:rsid w:val="07FF0254"/>
    <w:rsid w:val="08CD2FFA"/>
    <w:rsid w:val="09313959"/>
    <w:rsid w:val="095360E4"/>
    <w:rsid w:val="09541C09"/>
    <w:rsid w:val="0A312776"/>
    <w:rsid w:val="0A3C76D8"/>
    <w:rsid w:val="0ACB07E4"/>
    <w:rsid w:val="0D7D6BDD"/>
    <w:rsid w:val="0EE220D3"/>
    <w:rsid w:val="0FEE7A27"/>
    <w:rsid w:val="10BE6B5A"/>
    <w:rsid w:val="111435C3"/>
    <w:rsid w:val="11BC4CA9"/>
    <w:rsid w:val="12321153"/>
    <w:rsid w:val="132D1A40"/>
    <w:rsid w:val="14631532"/>
    <w:rsid w:val="15B64924"/>
    <w:rsid w:val="15ED19FB"/>
    <w:rsid w:val="16194940"/>
    <w:rsid w:val="163C474C"/>
    <w:rsid w:val="168672A9"/>
    <w:rsid w:val="17FA1325"/>
    <w:rsid w:val="18752D39"/>
    <w:rsid w:val="195B3942"/>
    <w:rsid w:val="1A2D47D5"/>
    <w:rsid w:val="1AF61645"/>
    <w:rsid w:val="1AFB0F33"/>
    <w:rsid w:val="1DCE6EB7"/>
    <w:rsid w:val="1EC06148"/>
    <w:rsid w:val="1ECC75B4"/>
    <w:rsid w:val="1F370D18"/>
    <w:rsid w:val="1F3F337B"/>
    <w:rsid w:val="22404224"/>
    <w:rsid w:val="22461C57"/>
    <w:rsid w:val="228E1C3D"/>
    <w:rsid w:val="2312389A"/>
    <w:rsid w:val="231C218F"/>
    <w:rsid w:val="23286ABE"/>
    <w:rsid w:val="23412A92"/>
    <w:rsid w:val="2361038F"/>
    <w:rsid w:val="23C40CCA"/>
    <w:rsid w:val="24734B74"/>
    <w:rsid w:val="251147F0"/>
    <w:rsid w:val="25C1463B"/>
    <w:rsid w:val="25E75AD8"/>
    <w:rsid w:val="26251FBA"/>
    <w:rsid w:val="26FC0D27"/>
    <w:rsid w:val="288969EB"/>
    <w:rsid w:val="28E468EF"/>
    <w:rsid w:val="28EB48F4"/>
    <w:rsid w:val="29102096"/>
    <w:rsid w:val="2958457A"/>
    <w:rsid w:val="29EF7794"/>
    <w:rsid w:val="2A60602A"/>
    <w:rsid w:val="2AA40CA6"/>
    <w:rsid w:val="2AB951CD"/>
    <w:rsid w:val="2B2A12A1"/>
    <w:rsid w:val="2B6F4D64"/>
    <w:rsid w:val="2C570591"/>
    <w:rsid w:val="2CB93204"/>
    <w:rsid w:val="2CF1234D"/>
    <w:rsid w:val="2D0F5CA4"/>
    <w:rsid w:val="2D7C55CE"/>
    <w:rsid w:val="2D905FD8"/>
    <w:rsid w:val="2DF55AC4"/>
    <w:rsid w:val="2E5B4B31"/>
    <w:rsid w:val="2EBF4B0B"/>
    <w:rsid w:val="304A56D7"/>
    <w:rsid w:val="30B5353B"/>
    <w:rsid w:val="30C95D95"/>
    <w:rsid w:val="30CD46CF"/>
    <w:rsid w:val="30EF04E5"/>
    <w:rsid w:val="320A6B06"/>
    <w:rsid w:val="325219B1"/>
    <w:rsid w:val="343F03CD"/>
    <w:rsid w:val="35EB299F"/>
    <w:rsid w:val="36332174"/>
    <w:rsid w:val="366B3836"/>
    <w:rsid w:val="37C808F3"/>
    <w:rsid w:val="37F41976"/>
    <w:rsid w:val="385336E3"/>
    <w:rsid w:val="38E11CE9"/>
    <w:rsid w:val="39587B19"/>
    <w:rsid w:val="395C1450"/>
    <w:rsid w:val="397043E1"/>
    <w:rsid w:val="398D5417"/>
    <w:rsid w:val="39C80EF1"/>
    <w:rsid w:val="3A1C38C9"/>
    <w:rsid w:val="3A886B73"/>
    <w:rsid w:val="3B6B76DE"/>
    <w:rsid w:val="3D960F5C"/>
    <w:rsid w:val="3DA33F10"/>
    <w:rsid w:val="3DB45DCE"/>
    <w:rsid w:val="3DF33E62"/>
    <w:rsid w:val="3E0631A8"/>
    <w:rsid w:val="3E334753"/>
    <w:rsid w:val="3E341F22"/>
    <w:rsid w:val="3EFE39BC"/>
    <w:rsid w:val="3F322DDC"/>
    <w:rsid w:val="3F9C0433"/>
    <w:rsid w:val="3FB22468"/>
    <w:rsid w:val="3FD03516"/>
    <w:rsid w:val="40704D9C"/>
    <w:rsid w:val="40F26E2B"/>
    <w:rsid w:val="419A0CB9"/>
    <w:rsid w:val="41D0247E"/>
    <w:rsid w:val="422A57B3"/>
    <w:rsid w:val="42582FF3"/>
    <w:rsid w:val="42C30C78"/>
    <w:rsid w:val="431A70CF"/>
    <w:rsid w:val="433F4D5B"/>
    <w:rsid w:val="436610AD"/>
    <w:rsid w:val="43CB68D8"/>
    <w:rsid w:val="4404365C"/>
    <w:rsid w:val="44F46ED7"/>
    <w:rsid w:val="453610C7"/>
    <w:rsid w:val="45E56396"/>
    <w:rsid w:val="460F3535"/>
    <w:rsid w:val="464E0CFF"/>
    <w:rsid w:val="46733D3C"/>
    <w:rsid w:val="46C20D57"/>
    <w:rsid w:val="46F278F0"/>
    <w:rsid w:val="47DB7442"/>
    <w:rsid w:val="47F92F5A"/>
    <w:rsid w:val="4922289F"/>
    <w:rsid w:val="49490E9D"/>
    <w:rsid w:val="4A040084"/>
    <w:rsid w:val="4A3E7F7A"/>
    <w:rsid w:val="4AB24F23"/>
    <w:rsid w:val="4AB94531"/>
    <w:rsid w:val="4B7D22F1"/>
    <w:rsid w:val="4B7D3360"/>
    <w:rsid w:val="4C2E026C"/>
    <w:rsid w:val="4CB55129"/>
    <w:rsid w:val="4CE17719"/>
    <w:rsid w:val="4D3708B9"/>
    <w:rsid w:val="4D712175"/>
    <w:rsid w:val="4DA91B2F"/>
    <w:rsid w:val="4E4E19C6"/>
    <w:rsid w:val="4FC36AE9"/>
    <w:rsid w:val="4FD4785C"/>
    <w:rsid w:val="50102090"/>
    <w:rsid w:val="501C02F6"/>
    <w:rsid w:val="508B2E02"/>
    <w:rsid w:val="521A3932"/>
    <w:rsid w:val="522B3A32"/>
    <w:rsid w:val="526B0F2C"/>
    <w:rsid w:val="530E030A"/>
    <w:rsid w:val="53DD55C9"/>
    <w:rsid w:val="53DD779E"/>
    <w:rsid w:val="545D7042"/>
    <w:rsid w:val="54E9085C"/>
    <w:rsid w:val="551750AA"/>
    <w:rsid w:val="55751EE4"/>
    <w:rsid w:val="561B3F2C"/>
    <w:rsid w:val="568E7068"/>
    <w:rsid w:val="56C75F6E"/>
    <w:rsid w:val="577D2A23"/>
    <w:rsid w:val="579D2149"/>
    <w:rsid w:val="57CE6474"/>
    <w:rsid w:val="583823D9"/>
    <w:rsid w:val="58387855"/>
    <w:rsid w:val="58DD0F90"/>
    <w:rsid w:val="59096118"/>
    <w:rsid w:val="5A3B5E03"/>
    <w:rsid w:val="5A683EF2"/>
    <w:rsid w:val="5AF14998"/>
    <w:rsid w:val="5BEB3332"/>
    <w:rsid w:val="5BF14768"/>
    <w:rsid w:val="5CFB2C3B"/>
    <w:rsid w:val="5D575A70"/>
    <w:rsid w:val="5D82083A"/>
    <w:rsid w:val="5E977F24"/>
    <w:rsid w:val="5EC75902"/>
    <w:rsid w:val="5F1740C6"/>
    <w:rsid w:val="5F2F14FC"/>
    <w:rsid w:val="5FF0707F"/>
    <w:rsid w:val="60097941"/>
    <w:rsid w:val="60552507"/>
    <w:rsid w:val="618D6BC0"/>
    <w:rsid w:val="61C30F79"/>
    <w:rsid w:val="62195B8D"/>
    <w:rsid w:val="628141A5"/>
    <w:rsid w:val="62B01E99"/>
    <w:rsid w:val="62DF5BB7"/>
    <w:rsid w:val="63D94EF7"/>
    <w:rsid w:val="645A5A66"/>
    <w:rsid w:val="645F03F7"/>
    <w:rsid w:val="65BA1597"/>
    <w:rsid w:val="66172CA9"/>
    <w:rsid w:val="66AF3067"/>
    <w:rsid w:val="66BF0816"/>
    <w:rsid w:val="67003FBC"/>
    <w:rsid w:val="672C00CA"/>
    <w:rsid w:val="67356939"/>
    <w:rsid w:val="679E4621"/>
    <w:rsid w:val="68390514"/>
    <w:rsid w:val="68E8578E"/>
    <w:rsid w:val="6921080F"/>
    <w:rsid w:val="692B4124"/>
    <w:rsid w:val="694C590F"/>
    <w:rsid w:val="69CF5EAF"/>
    <w:rsid w:val="69FE2BCD"/>
    <w:rsid w:val="6A7A5030"/>
    <w:rsid w:val="6A90267B"/>
    <w:rsid w:val="6A931AE4"/>
    <w:rsid w:val="6C0F7E73"/>
    <w:rsid w:val="6DCC541A"/>
    <w:rsid w:val="6E0E6C31"/>
    <w:rsid w:val="700E7AE9"/>
    <w:rsid w:val="710E72EF"/>
    <w:rsid w:val="71944952"/>
    <w:rsid w:val="71F31C5C"/>
    <w:rsid w:val="73B245A0"/>
    <w:rsid w:val="73C158FC"/>
    <w:rsid w:val="745869C4"/>
    <w:rsid w:val="74862C8B"/>
    <w:rsid w:val="756F66AF"/>
    <w:rsid w:val="7599784B"/>
    <w:rsid w:val="76021DF9"/>
    <w:rsid w:val="76855510"/>
    <w:rsid w:val="779759A0"/>
    <w:rsid w:val="77B16DC4"/>
    <w:rsid w:val="78C0369F"/>
    <w:rsid w:val="790E1869"/>
    <w:rsid w:val="79993657"/>
    <w:rsid w:val="79E3479E"/>
    <w:rsid w:val="7A0172A3"/>
    <w:rsid w:val="7B360745"/>
    <w:rsid w:val="7B674066"/>
    <w:rsid w:val="7CC16C74"/>
    <w:rsid w:val="7CF20E9F"/>
    <w:rsid w:val="7DC01004"/>
    <w:rsid w:val="7E0F719A"/>
    <w:rsid w:val="7E2D6567"/>
    <w:rsid w:val="7E9A463E"/>
    <w:rsid w:val="7EF63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47"/>
    <w:qFormat/>
    <w:uiPriority w:val="0"/>
    <w:pPr>
      <w:keepNext/>
      <w:keepLines/>
      <w:spacing w:before="260" w:after="260" w:line="416" w:lineRule="auto"/>
      <w:outlineLvl w:val="1"/>
    </w:pPr>
    <w:rPr>
      <w:rFonts w:ascii="Arial" w:hAnsi="Arial" w:eastAsia="黑体" w:cs="Times New Roman"/>
      <w:b/>
      <w:bCs/>
      <w:sz w:val="32"/>
      <w:szCs w:val="32"/>
    </w:rPr>
  </w:style>
  <w:style w:type="paragraph" w:styleId="7">
    <w:name w:val="heading 3"/>
    <w:basedOn w:val="1"/>
    <w:next w:val="1"/>
    <w:link w:val="49"/>
    <w:qFormat/>
    <w:uiPriority w:val="0"/>
    <w:pPr>
      <w:keepNext/>
      <w:keepLines/>
      <w:spacing w:before="260" w:after="260" w:line="416" w:lineRule="auto"/>
      <w:outlineLvl w:val="2"/>
    </w:pPr>
    <w:rPr>
      <w:rFonts w:ascii="Calibri" w:hAnsi="Calibri" w:cs="Times New Roman"/>
      <w:b/>
      <w:bCs/>
      <w:sz w:val="32"/>
      <w:szCs w:val="32"/>
    </w:rPr>
  </w:style>
  <w:style w:type="paragraph" w:styleId="8">
    <w:name w:val="heading 4"/>
    <w:basedOn w:val="1"/>
    <w:next w:val="1"/>
    <w:qFormat/>
    <w:uiPriority w:val="1"/>
    <w:pPr>
      <w:ind w:left="714"/>
      <w:outlineLvl w:val="3"/>
    </w:pPr>
    <w:rPr>
      <w:rFonts w:ascii="宋体" w:hAnsi="宋体" w:eastAsia="宋体" w:cs="宋体"/>
      <w:b/>
      <w:bCs/>
      <w:sz w:val="24"/>
      <w:lang w:val="zh-CN" w:bidi="zh-CN"/>
    </w:rPr>
  </w:style>
  <w:style w:type="character" w:default="1" w:styleId="23">
    <w:name w:val="Default Paragraph Font"/>
    <w:semiHidden/>
    <w:unhideWhenUsed/>
    <w:uiPriority w:val="1"/>
  </w:style>
  <w:style w:type="table" w:default="1" w:styleId="21">
    <w:name w:val="Normal Table"/>
    <w:semiHidden/>
    <w:unhideWhenUsed/>
    <w:uiPriority w:val="99"/>
    <w:tblPr>
      <w:tblLayout w:type="fixed"/>
      <w:tblCellMar>
        <w:top w:w="0" w:type="dxa"/>
        <w:left w:w="108" w:type="dxa"/>
        <w:bottom w:w="0" w:type="dxa"/>
        <w:right w:w="108" w:type="dxa"/>
      </w:tblCellMar>
    </w:tblPr>
  </w:style>
  <w:style w:type="paragraph" w:customStyle="1" w:styleId="2">
    <w:name w:val="样式 标题 1 + 四号 段前: 0 磅 段后: 0 磅 行距: 1.5 倍行距"/>
    <w:basedOn w:val="3"/>
    <w:next w:val="4"/>
    <w:qFormat/>
    <w:uiPriority w:val="0"/>
    <w:pPr>
      <w:adjustRightInd w:val="0"/>
      <w:snapToGrid w:val="0"/>
      <w:spacing w:line="360" w:lineRule="auto"/>
      <w:jc w:val="center"/>
    </w:pPr>
    <w:rPr>
      <w:rFonts w:ascii="Times New Roman" w:hAnsi="Times New Roman" w:cs="Times New Roman"/>
      <w:b w:val="0"/>
      <w:sz w:val="24"/>
      <w:szCs w:val="24"/>
    </w:rPr>
  </w:style>
  <w:style w:type="paragraph" w:customStyle="1" w:styleId="4">
    <w:name w:val="文本正文"/>
    <w:basedOn w:val="1"/>
    <w:qFormat/>
    <w:uiPriority w:val="0"/>
    <w:pPr>
      <w:snapToGrid w:val="0"/>
      <w:spacing w:line="360" w:lineRule="auto"/>
      <w:ind w:firstLine="510"/>
      <w:jc w:val="left"/>
    </w:pPr>
    <w:rPr>
      <w:spacing w:val="4"/>
      <w:kern w:val="24"/>
      <w:lang w:val="zh-CN"/>
    </w:rPr>
  </w:style>
  <w:style w:type="paragraph" w:styleId="5">
    <w:name w:val="macro"/>
    <w:link w:val="57"/>
    <w:qFormat/>
    <w:uiPriority w:val="0"/>
    <w:pPr>
      <w:tabs>
        <w:tab w:val="left" w:pos="480"/>
        <w:tab w:val="left" w:pos="960"/>
        <w:tab w:val="left" w:pos="1440"/>
        <w:tab w:val="left" w:pos="1920"/>
        <w:tab w:val="left" w:pos="2400"/>
        <w:tab w:val="left" w:pos="2880"/>
        <w:tab w:val="left" w:pos="3360"/>
        <w:tab w:val="left" w:pos="3840"/>
        <w:tab w:val="left" w:pos="4320"/>
      </w:tabs>
      <w:snapToGrid w:val="0"/>
      <w:textAlignment w:val="baseline"/>
    </w:pPr>
    <w:rPr>
      <w:rFonts w:ascii="Courier New" w:hAnsi="Courier New" w:eastAsia="宋体" w:cs="Times New Roman"/>
      <w:kern w:val="2"/>
      <w:sz w:val="24"/>
      <w:szCs w:val="24"/>
      <w:lang w:val="en-US" w:eastAsia="zh-CN" w:bidi="ar-SA"/>
    </w:rPr>
  </w:style>
  <w:style w:type="paragraph" w:styleId="9">
    <w:name w:val="Normal Indent"/>
    <w:basedOn w:val="1"/>
    <w:link w:val="50"/>
    <w:qFormat/>
    <w:uiPriority w:val="0"/>
    <w:pPr>
      <w:ind w:firstLine="420" w:firstLineChars="200"/>
    </w:pPr>
    <w:rPr>
      <w:rFonts w:ascii="Times New Roman" w:hAnsi="Times New Roman" w:eastAsia="宋体" w:cs="Times New Roman"/>
      <w:szCs w:val="20"/>
    </w:rPr>
  </w:style>
  <w:style w:type="paragraph" w:styleId="10">
    <w:name w:val="annotation text"/>
    <w:basedOn w:val="1"/>
    <w:link w:val="42"/>
    <w:qFormat/>
    <w:uiPriority w:val="0"/>
    <w:pPr>
      <w:jc w:val="left"/>
    </w:pPr>
  </w:style>
  <w:style w:type="paragraph" w:styleId="11">
    <w:name w:val="Body Text"/>
    <w:basedOn w:val="1"/>
    <w:next w:val="1"/>
    <w:link w:val="51"/>
    <w:qFormat/>
    <w:uiPriority w:val="1"/>
    <w:pPr>
      <w:ind w:left="234"/>
    </w:pPr>
    <w:rPr>
      <w:rFonts w:ascii="宋体" w:hAnsi="宋体" w:eastAsia="宋体" w:cs="宋体"/>
      <w:sz w:val="24"/>
      <w:lang w:val="zh-CN" w:bidi="zh-CN"/>
    </w:rPr>
  </w:style>
  <w:style w:type="paragraph" w:styleId="12">
    <w:name w:val="Body Text Indent"/>
    <w:basedOn w:val="1"/>
    <w:link w:val="46"/>
    <w:qFormat/>
    <w:uiPriority w:val="0"/>
    <w:pPr>
      <w:spacing w:after="120"/>
      <w:ind w:left="420" w:leftChars="200"/>
    </w:pPr>
  </w:style>
  <w:style w:type="paragraph" w:styleId="13">
    <w:name w:val="Plain Text"/>
    <w:basedOn w:val="1"/>
    <w:link w:val="52"/>
    <w:qFormat/>
    <w:uiPriority w:val="0"/>
    <w:rPr>
      <w:rFonts w:ascii="宋体" w:hAnsi="Courier New" w:cs="Courier New"/>
      <w:szCs w:val="21"/>
    </w:rPr>
  </w:style>
  <w:style w:type="paragraph" w:styleId="14">
    <w:name w:val="Balloon Text"/>
    <w:basedOn w:val="1"/>
    <w:link w:val="31"/>
    <w:qFormat/>
    <w:uiPriority w:val="0"/>
    <w:rPr>
      <w:sz w:val="18"/>
      <w:szCs w:val="18"/>
    </w:rPr>
  </w:style>
  <w:style w:type="paragraph" w:styleId="15">
    <w:name w:val="footer"/>
    <w:basedOn w:val="1"/>
    <w:link w:val="30"/>
    <w:qFormat/>
    <w:uiPriority w:val="99"/>
    <w:pPr>
      <w:tabs>
        <w:tab w:val="center" w:pos="4153"/>
        <w:tab w:val="right" w:pos="8306"/>
      </w:tabs>
      <w:snapToGrid w:val="0"/>
      <w:jc w:val="left"/>
    </w:pPr>
    <w:rPr>
      <w:sz w:val="18"/>
      <w:szCs w:val="18"/>
    </w:rPr>
  </w:style>
  <w:style w:type="paragraph" w:styleId="16">
    <w:name w:val="header"/>
    <w:basedOn w:val="1"/>
    <w:next w:val="1"/>
    <w:link w:val="29"/>
    <w:qFormat/>
    <w:uiPriority w:val="0"/>
    <w:pPr>
      <w:pBdr>
        <w:bottom w:val="single" w:color="auto" w:sz="6" w:space="1"/>
      </w:pBdr>
      <w:tabs>
        <w:tab w:val="center" w:pos="4153"/>
        <w:tab w:val="right" w:pos="8306"/>
      </w:tabs>
      <w:snapToGrid w:val="0"/>
      <w:jc w:val="center"/>
    </w:pPr>
    <w:rPr>
      <w:sz w:val="18"/>
      <w:szCs w:val="18"/>
    </w:rPr>
  </w:style>
  <w:style w:type="paragraph" w:styleId="17">
    <w:name w:val="HTML Preformatted"/>
    <w:basedOn w:val="1"/>
    <w:link w:val="5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rPr>
  </w:style>
  <w:style w:type="paragraph" w:styleId="18">
    <w:name w:val="Normal (Web)"/>
    <w:basedOn w:val="1"/>
    <w:link w:val="34"/>
    <w:qFormat/>
    <w:uiPriority w:val="99"/>
    <w:pPr>
      <w:widowControl/>
      <w:spacing w:beforeAutospacing="1" w:afterAutospacing="1"/>
      <w:jc w:val="left"/>
    </w:pPr>
    <w:rPr>
      <w:rFonts w:ascii="宋体" w:hAnsi="宋体" w:eastAsia="宋体" w:cs="Times New Roman"/>
      <w:kern w:val="0"/>
      <w:sz w:val="24"/>
      <w:szCs w:val="20"/>
    </w:rPr>
  </w:style>
  <w:style w:type="paragraph" w:styleId="19">
    <w:name w:val="annotation subject"/>
    <w:basedOn w:val="10"/>
    <w:next w:val="10"/>
    <w:link w:val="43"/>
    <w:qFormat/>
    <w:uiPriority w:val="0"/>
    <w:rPr>
      <w:b/>
      <w:bCs/>
    </w:rPr>
  </w:style>
  <w:style w:type="paragraph" w:styleId="20">
    <w:name w:val="Body Text First Indent"/>
    <w:basedOn w:val="11"/>
    <w:next w:val="1"/>
    <w:qFormat/>
    <w:uiPriority w:val="0"/>
    <w:pPr>
      <w:spacing w:before="0" w:after="120"/>
      <w:ind w:firstLine="420" w:firstLineChars="100"/>
      <w:jc w:val="both"/>
    </w:pPr>
    <w:rPr>
      <w:szCs w:val="24"/>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cBorders>
        <w:top w:val="single" w:color="auto" w:sz="4" w:space="0"/>
        <w:left w:val="single" w:color="auto" w:sz="4" w:space="0"/>
        <w:bottom w:val="single" w:color="auto" w:sz="4" w:space="0"/>
        <w:right w:val="single" w:color="auto" w:sz="4" w:space="0"/>
      </w:tcBorders>
    </w:tcPr>
  </w:style>
  <w:style w:type="character" w:styleId="24">
    <w:name w:val="page number"/>
    <w:basedOn w:val="23"/>
    <w:qFormat/>
    <w:uiPriority w:val="0"/>
  </w:style>
  <w:style w:type="character" w:styleId="25">
    <w:name w:val="FollowedHyperlink"/>
    <w:basedOn w:val="23"/>
    <w:qFormat/>
    <w:uiPriority w:val="0"/>
    <w:rPr>
      <w:color w:val="005C81"/>
      <w:u w:val="none"/>
    </w:rPr>
  </w:style>
  <w:style w:type="character" w:styleId="26">
    <w:name w:val="Emphasis"/>
    <w:basedOn w:val="23"/>
    <w:qFormat/>
    <w:uiPriority w:val="0"/>
  </w:style>
  <w:style w:type="character" w:styleId="27">
    <w:name w:val="Hyperlink"/>
    <w:basedOn w:val="23"/>
    <w:qFormat/>
    <w:uiPriority w:val="0"/>
    <w:rPr>
      <w:color w:val="0000FF"/>
      <w:u w:val="single"/>
    </w:rPr>
  </w:style>
  <w:style w:type="character" w:styleId="28">
    <w:name w:val="annotation reference"/>
    <w:basedOn w:val="23"/>
    <w:qFormat/>
    <w:uiPriority w:val="0"/>
    <w:rPr>
      <w:sz w:val="21"/>
      <w:szCs w:val="21"/>
    </w:rPr>
  </w:style>
  <w:style w:type="character" w:customStyle="1" w:styleId="29">
    <w:name w:val="页眉 字符"/>
    <w:basedOn w:val="23"/>
    <w:link w:val="16"/>
    <w:qFormat/>
    <w:uiPriority w:val="0"/>
    <w:rPr>
      <w:kern w:val="2"/>
      <w:sz w:val="18"/>
      <w:szCs w:val="18"/>
    </w:rPr>
  </w:style>
  <w:style w:type="character" w:customStyle="1" w:styleId="30">
    <w:name w:val="页脚 字符"/>
    <w:basedOn w:val="23"/>
    <w:link w:val="15"/>
    <w:qFormat/>
    <w:uiPriority w:val="0"/>
    <w:rPr>
      <w:kern w:val="2"/>
      <w:sz w:val="18"/>
      <w:szCs w:val="18"/>
    </w:rPr>
  </w:style>
  <w:style w:type="character" w:customStyle="1" w:styleId="31">
    <w:name w:val="批注框文本 字符"/>
    <w:basedOn w:val="23"/>
    <w:link w:val="14"/>
    <w:qFormat/>
    <w:uiPriority w:val="0"/>
    <w:rPr>
      <w:kern w:val="2"/>
      <w:sz w:val="18"/>
      <w:szCs w:val="18"/>
    </w:rPr>
  </w:style>
  <w:style w:type="character" w:customStyle="1" w:styleId="32">
    <w:name w:val="页脚 Char1"/>
    <w:basedOn w:val="23"/>
    <w:qFormat/>
    <w:uiPriority w:val="0"/>
    <w:rPr>
      <w:kern w:val="2"/>
      <w:sz w:val="18"/>
      <w:szCs w:val="18"/>
    </w:rPr>
  </w:style>
  <w:style w:type="paragraph" w:customStyle="1" w:styleId="33">
    <w:name w:val="表格"/>
    <w:basedOn w:val="1"/>
    <w:next w:val="1"/>
    <w:link w:val="35"/>
    <w:qFormat/>
    <w:uiPriority w:val="0"/>
    <w:pPr>
      <w:adjustRightInd w:val="0"/>
      <w:snapToGrid w:val="0"/>
      <w:spacing w:beforeLines="10" w:line="256" w:lineRule="auto"/>
      <w:jc w:val="center"/>
    </w:pPr>
    <w:rPr>
      <w:rFonts w:ascii="宋体" w:hAnsi="Times New Roman" w:eastAsia="宋体" w:cs="Times New Roman"/>
      <w:kern w:val="0"/>
      <w:szCs w:val="20"/>
    </w:rPr>
  </w:style>
  <w:style w:type="character" w:customStyle="1" w:styleId="34">
    <w:name w:val="普通(网站) 字符"/>
    <w:basedOn w:val="23"/>
    <w:link w:val="18"/>
    <w:qFormat/>
    <w:uiPriority w:val="0"/>
    <w:rPr>
      <w:rFonts w:ascii="宋体" w:hAnsi="宋体" w:eastAsia="宋体" w:cs="Times New Roman"/>
      <w:sz w:val="24"/>
    </w:rPr>
  </w:style>
  <w:style w:type="character" w:customStyle="1" w:styleId="35">
    <w:name w:val="表格 Char"/>
    <w:basedOn w:val="23"/>
    <w:link w:val="33"/>
    <w:qFormat/>
    <w:uiPriority w:val="0"/>
    <w:rPr>
      <w:rFonts w:ascii="宋体" w:hAnsi="Times New Roman" w:eastAsia="宋体" w:cs="Times New Roman"/>
      <w:sz w:val="21"/>
    </w:rPr>
  </w:style>
  <w:style w:type="paragraph" w:customStyle="1" w:styleId="36">
    <w:name w:val="Default"/>
    <w:unhideWhenUsed/>
    <w:qFormat/>
    <w:uiPriority w:val="99"/>
    <w:pPr>
      <w:widowControl w:val="0"/>
      <w:autoSpaceDE w:val="0"/>
      <w:autoSpaceDN w:val="0"/>
      <w:adjustRightInd w:val="0"/>
    </w:pPr>
    <w:rPr>
      <w:rFonts w:hint="eastAsia" w:ascii="Times New Roman" w:hAnsi="Times New Roman" w:eastAsia="Times New Roman" w:cs="Times New Roman"/>
      <w:color w:val="000000"/>
      <w:sz w:val="24"/>
      <w:lang w:val="en-US" w:eastAsia="zh-CN" w:bidi="ar-SA"/>
    </w:rPr>
  </w:style>
  <w:style w:type="paragraph" w:customStyle="1" w:styleId="37">
    <w:name w:val="WPSOffice手动目录 1"/>
    <w:qFormat/>
    <w:uiPriority w:val="0"/>
    <w:rPr>
      <w:rFonts w:ascii="Calibri" w:hAnsi="Calibri" w:eastAsia="宋体" w:cs="Calibri"/>
      <w:lang w:val="en-US" w:eastAsia="zh-CN" w:bidi="ar-SA"/>
    </w:rPr>
  </w:style>
  <w:style w:type="paragraph" w:customStyle="1" w:styleId="38">
    <w:name w:val="Table Paragraph"/>
    <w:basedOn w:val="1"/>
    <w:qFormat/>
    <w:uiPriority w:val="1"/>
    <w:rPr>
      <w:rFonts w:ascii="宋体" w:hAnsi="宋体" w:eastAsia="宋体" w:cs="宋体"/>
      <w:lang w:val="zh-CN" w:bidi="zh-CN"/>
    </w:rPr>
  </w:style>
  <w:style w:type="character" w:customStyle="1" w:styleId="39">
    <w:name w:val="font01"/>
    <w:basedOn w:val="23"/>
    <w:qFormat/>
    <w:uiPriority w:val="0"/>
    <w:rPr>
      <w:rFonts w:hint="eastAsia" w:ascii="宋体" w:hAnsi="宋体" w:eastAsia="宋体" w:cs="宋体"/>
      <w:color w:val="000000"/>
      <w:sz w:val="21"/>
      <w:szCs w:val="21"/>
      <w:u w:val="none"/>
    </w:rPr>
  </w:style>
  <w:style w:type="character" w:customStyle="1" w:styleId="40">
    <w:name w:val="font21"/>
    <w:basedOn w:val="23"/>
    <w:qFormat/>
    <w:uiPriority w:val="0"/>
    <w:rPr>
      <w:rFonts w:hint="default" w:ascii="Times New Roman" w:hAnsi="Times New Roman" w:cs="Times New Roman"/>
      <w:color w:val="000000"/>
      <w:sz w:val="21"/>
      <w:szCs w:val="21"/>
      <w:u w:val="none"/>
    </w:rPr>
  </w:style>
  <w:style w:type="character" w:customStyle="1" w:styleId="41">
    <w:name w:val="font11"/>
    <w:basedOn w:val="23"/>
    <w:qFormat/>
    <w:uiPriority w:val="0"/>
    <w:rPr>
      <w:rFonts w:hint="eastAsia" w:ascii="宋体" w:hAnsi="宋体" w:eastAsia="宋体" w:cs="宋体"/>
      <w:color w:val="000000"/>
      <w:sz w:val="21"/>
      <w:szCs w:val="21"/>
      <w:u w:val="none"/>
    </w:rPr>
  </w:style>
  <w:style w:type="character" w:customStyle="1" w:styleId="42">
    <w:name w:val="批注文字 字符"/>
    <w:basedOn w:val="23"/>
    <w:link w:val="10"/>
    <w:qFormat/>
    <w:uiPriority w:val="0"/>
    <w:rPr>
      <w:rFonts w:asciiTheme="minorHAnsi" w:hAnsiTheme="minorHAnsi" w:eastAsiaTheme="minorEastAsia" w:cstheme="minorBidi"/>
      <w:kern w:val="2"/>
      <w:sz w:val="21"/>
      <w:szCs w:val="24"/>
    </w:rPr>
  </w:style>
  <w:style w:type="character" w:customStyle="1" w:styleId="43">
    <w:name w:val="批注主题 字符"/>
    <w:basedOn w:val="42"/>
    <w:link w:val="19"/>
    <w:qFormat/>
    <w:uiPriority w:val="0"/>
    <w:rPr>
      <w:rFonts w:asciiTheme="minorHAnsi" w:hAnsiTheme="minorHAnsi" w:eastAsiaTheme="minorEastAsia" w:cstheme="minorBidi"/>
      <w:b/>
      <w:bCs/>
      <w:kern w:val="2"/>
      <w:sz w:val="21"/>
      <w:szCs w:val="24"/>
    </w:rPr>
  </w:style>
  <w:style w:type="character" w:customStyle="1" w:styleId="44">
    <w:name w:val="15"/>
    <w:qFormat/>
    <w:uiPriority w:val="0"/>
    <w:rPr>
      <w:rFonts w:hint="default" w:ascii="Times New Roman" w:hAnsi="Times New Roman" w:eastAsia="宋体" w:cs="Times New Roman"/>
      <w:kern w:val="2"/>
      <w:sz w:val="21"/>
      <w:szCs w:val="21"/>
    </w:rPr>
  </w:style>
  <w:style w:type="character" w:customStyle="1" w:styleId="45">
    <w:name w:val="标题 1 字符"/>
    <w:basedOn w:val="23"/>
    <w:link w:val="3"/>
    <w:qFormat/>
    <w:uiPriority w:val="0"/>
    <w:rPr>
      <w:rFonts w:asciiTheme="minorHAnsi" w:hAnsiTheme="minorHAnsi" w:eastAsiaTheme="minorEastAsia" w:cstheme="minorBidi"/>
      <w:b/>
      <w:bCs/>
      <w:kern w:val="44"/>
      <w:sz w:val="44"/>
      <w:szCs w:val="44"/>
    </w:rPr>
  </w:style>
  <w:style w:type="character" w:customStyle="1" w:styleId="46">
    <w:name w:val="正文文本缩进 字符"/>
    <w:basedOn w:val="23"/>
    <w:link w:val="12"/>
    <w:qFormat/>
    <w:uiPriority w:val="0"/>
    <w:rPr>
      <w:rFonts w:asciiTheme="minorHAnsi" w:hAnsiTheme="minorHAnsi" w:eastAsiaTheme="minorEastAsia" w:cstheme="minorBidi"/>
      <w:kern w:val="2"/>
      <w:sz w:val="21"/>
      <w:szCs w:val="24"/>
    </w:rPr>
  </w:style>
  <w:style w:type="character" w:customStyle="1" w:styleId="47">
    <w:name w:val="标题 2 字符"/>
    <w:basedOn w:val="23"/>
    <w:link w:val="6"/>
    <w:qFormat/>
    <w:uiPriority w:val="0"/>
    <w:rPr>
      <w:rFonts w:ascii="Arial" w:hAnsi="Arial" w:eastAsia="黑体"/>
      <w:b/>
      <w:bCs/>
      <w:kern w:val="2"/>
      <w:sz w:val="32"/>
      <w:szCs w:val="32"/>
    </w:rPr>
  </w:style>
  <w:style w:type="character" w:customStyle="1" w:styleId="48">
    <w:name w:val="页脚 字符1"/>
    <w:qFormat/>
    <w:locked/>
    <w:uiPriority w:val="99"/>
    <w:rPr>
      <w:sz w:val="18"/>
    </w:rPr>
  </w:style>
  <w:style w:type="character" w:customStyle="1" w:styleId="49">
    <w:name w:val="标题 3 字符"/>
    <w:basedOn w:val="23"/>
    <w:link w:val="7"/>
    <w:qFormat/>
    <w:uiPriority w:val="0"/>
    <w:rPr>
      <w:rFonts w:ascii="Calibri" w:hAnsi="Calibri" w:eastAsiaTheme="minorEastAsia"/>
      <w:b/>
      <w:bCs/>
      <w:kern w:val="2"/>
      <w:sz w:val="32"/>
      <w:szCs w:val="32"/>
    </w:rPr>
  </w:style>
  <w:style w:type="character" w:customStyle="1" w:styleId="50">
    <w:name w:val="正文缩进 字符"/>
    <w:link w:val="9"/>
    <w:qFormat/>
    <w:uiPriority w:val="0"/>
    <w:rPr>
      <w:kern w:val="2"/>
      <w:sz w:val="21"/>
    </w:rPr>
  </w:style>
  <w:style w:type="character" w:customStyle="1" w:styleId="51">
    <w:name w:val="正文文本 字符"/>
    <w:basedOn w:val="23"/>
    <w:link w:val="11"/>
    <w:qFormat/>
    <w:uiPriority w:val="1"/>
    <w:rPr>
      <w:rFonts w:ascii="宋体" w:hAnsi="宋体" w:cs="宋体"/>
      <w:kern w:val="2"/>
      <w:sz w:val="24"/>
      <w:szCs w:val="24"/>
      <w:lang w:val="zh-CN" w:bidi="zh-CN"/>
    </w:rPr>
  </w:style>
  <w:style w:type="character" w:customStyle="1" w:styleId="52">
    <w:name w:val="纯文本 字符"/>
    <w:basedOn w:val="23"/>
    <w:link w:val="13"/>
    <w:qFormat/>
    <w:uiPriority w:val="0"/>
    <w:rPr>
      <w:rFonts w:ascii="宋体" w:hAnsi="Courier New" w:cs="Courier New" w:eastAsiaTheme="minorEastAsia"/>
      <w:kern w:val="2"/>
      <w:sz w:val="21"/>
      <w:szCs w:val="21"/>
    </w:rPr>
  </w:style>
  <w:style w:type="paragraph" w:customStyle="1" w:styleId="53">
    <w:name w:val="样式 样式 样式 首行缩进:  1 字符 + 首行缩进:  2 字符1 + 首行缩进:  2 字符2"/>
    <w:basedOn w:val="1"/>
    <w:qFormat/>
    <w:uiPriority w:val="0"/>
    <w:pPr>
      <w:spacing w:line="360" w:lineRule="auto"/>
      <w:ind w:firstLine="480" w:firstLineChars="200"/>
    </w:pPr>
    <w:rPr>
      <w:rFonts w:ascii="Times New Roman" w:hAnsi="Times New Roman" w:eastAsia="宋体" w:cs="宋体"/>
      <w:sz w:val="24"/>
      <w:szCs w:val="20"/>
    </w:rPr>
  </w:style>
  <w:style w:type="character" w:customStyle="1" w:styleId="54">
    <w:name w:val="正文缩进 Char"/>
    <w:qFormat/>
    <w:uiPriority w:val="0"/>
    <w:rPr>
      <w:kern w:val="2"/>
      <w:sz w:val="21"/>
    </w:rPr>
  </w:style>
  <w:style w:type="paragraph" w:customStyle="1" w:styleId="55">
    <w:name w:val="标准正文"/>
    <w:basedOn w:val="1"/>
    <w:qFormat/>
    <w:uiPriority w:val="0"/>
    <w:pPr>
      <w:spacing w:line="360" w:lineRule="auto"/>
      <w:ind w:firstLine="200" w:firstLineChars="200"/>
    </w:pPr>
    <w:rPr>
      <w:rFonts w:ascii="Times New Roman" w:hAnsi="宋体" w:eastAsia="宋体" w:cs="Times New Roman"/>
      <w:sz w:val="24"/>
    </w:rPr>
  </w:style>
  <w:style w:type="character" w:customStyle="1" w:styleId="56">
    <w:name w:val="NormalCharacter"/>
    <w:qFormat/>
    <w:uiPriority w:val="0"/>
  </w:style>
  <w:style w:type="character" w:customStyle="1" w:styleId="57">
    <w:name w:val="宏文本 字符"/>
    <w:basedOn w:val="23"/>
    <w:link w:val="5"/>
    <w:qFormat/>
    <w:uiPriority w:val="0"/>
    <w:rPr>
      <w:rFonts w:ascii="Courier New" w:hAnsi="Courier New"/>
      <w:kern w:val="2"/>
      <w:sz w:val="24"/>
      <w:szCs w:val="24"/>
    </w:rPr>
  </w:style>
  <w:style w:type="character" w:customStyle="1" w:styleId="58">
    <w:name w:val="HTML 预设格式 字符"/>
    <w:basedOn w:val="23"/>
    <w:link w:val="17"/>
    <w:qFormat/>
    <w:uiPriority w:val="99"/>
    <w:rPr>
      <w:rFonts w:ascii="宋体" w:hAnsi="宋体" w:cs="宋体"/>
      <w:sz w:val="24"/>
      <w:szCs w:val="24"/>
    </w:rPr>
  </w:style>
  <w:style w:type="character" w:customStyle="1" w:styleId="59">
    <w:name w:val="表头 Char"/>
    <w:link w:val="60"/>
    <w:qFormat/>
    <w:uiPriority w:val="0"/>
    <w:rPr>
      <w:rFonts w:hAnsi="宋体"/>
      <w:b/>
      <w:color w:val="000000"/>
      <w:kern w:val="2"/>
      <w:sz w:val="21"/>
      <w:szCs w:val="21"/>
    </w:rPr>
  </w:style>
  <w:style w:type="paragraph" w:customStyle="1" w:styleId="60">
    <w:name w:val="表头"/>
    <w:basedOn w:val="1"/>
    <w:link w:val="59"/>
    <w:qFormat/>
    <w:uiPriority w:val="0"/>
    <w:pPr>
      <w:spacing w:before="156" w:beforeLines="50" w:line="480" w:lineRule="exact"/>
      <w:jc w:val="center"/>
    </w:pPr>
    <w:rPr>
      <w:rFonts w:ascii="Times New Roman" w:hAnsi="宋体" w:eastAsia="宋体" w:cs="Times New Roman"/>
      <w:b/>
      <w:color w:val="000000"/>
      <w:szCs w:val="21"/>
    </w:rPr>
  </w:style>
</w:styles>
</file>

<file path=word/_rels/document.xml.rels><?xml version="1.0" encoding="UTF-8" standalone="yes"?>
<Relationships xmlns="http://schemas.openxmlformats.org/package/2006/relationships"><Relationship Id="rId9" Type="http://schemas.openxmlformats.org/officeDocument/2006/relationships/package" Target="embeddings/Microsoft_Visio___3.vsdx"/><Relationship Id="rId8" Type="http://schemas.openxmlformats.org/officeDocument/2006/relationships/image" Target="media/image2.emf"/><Relationship Id="rId7" Type="http://schemas.openxmlformats.org/officeDocument/2006/relationships/package" Target="embeddings/Microsoft_Visio___2.vsdx"/><Relationship Id="rId6" Type="http://schemas.openxmlformats.org/officeDocument/2006/relationships/image" Target="media/image1.emf"/><Relationship Id="rId5" Type="http://schemas.openxmlformats.org/officeDocument/2006/relationships/package" Target="embeddings/Microsoft_Visio___1.vsdx"/><Relationship Id="rId4" Type="http://schemas.openxmlformats.org/officeDocument/2006/relationships/theme" Target="theme/theme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3.bin"/><Relationship Id="rId17" Type="http://schemas.openxmlformats.org/officeDocument/2006/relationships/image" Target="media/image8.wmf"/><Relationship Id="rId16" Type="http://schemas.openxmlformats.org/officeDocument/2006/relationships/oleObject" Target="embeddings/oleObject2.bin"/><Relationship Id="rId15" Type="http://schemas.openxmlformats.org/officeDocument/2006/relationships/image" Target="media/image7.wmf"/><Relationship Id="rId14" Type="http://schemas.openxmlformats.org/officeDocument/2006/relationships/oleObject" Target="embeddings/oleObject1.bin"/><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91178C-5FF0-4A2F-9A85-75961909628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14948</Words>
  <Characters>85207</Characters>
  <Lines>710</Lines>
  <Paragraphs>199</Paragraphs>
  <TotalTime>4</TotalTime>
  <ScaleCrop>false</ScaleCrop>
  <LinksUpToDate>false</LinksUpToDate>
  <CharactersWithSpaces>99956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2021-05-07T03:00:00Z</dcterms:created>
  <dc:creator>YANGNN_</dc:creator>
  <cp:lastModifiedBy>AI风一样</cp:lastModifiedBy>
  <cp:lastPrinted>2022-01-16T05:34:00Z</cp:lastPrinted>
  <dcterms:modified xsi:type="dcterms:W3CDTF">2022-03-09T08:12:11Z</dcterms:modified>
  <cp:revision>657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E1AC63BC9B014B50BD04AF2935645934</vt:lpwstr>
  </property>
</Properties>
</file>