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4.0.0 -->
  <w:body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ascii="Times New Roman" w:eastAsia="黑体" w:hAnsi="Times New Roman" w:cs="Times New Roman" w:hint="default"/>
          <w:kern w:val="44"/>
          <w:sz w:val="32"/>
          <w:szCs w:val="32"/>
        </w:rPr>
      </w:pPr>
      <w:r>
        <w:rPr>
          <w:rFonts w:ascii="黑体" w:eastAsia="黑体" w:hAnsi="宋体" w:cs="黑体" w:hint="eastAsia"/>
          <w:kern w:val="44"/>
          <w:sz w:val="32"/>
          <w:szCs w:val="32"/>
          <w:lang w:val="en-US" w:eastAsia="zh-CN"/>
        </w:rPr>
        <w:t>附件</w:t>
      </w:r>
      <w:r>
        <w:rPr>
          <w:rFonts w:ascii="Times New Roman" w:eastAsia="黑体" w:hAnsi="Times New Roman" w:cs="Times New Roman" w:hint="default"/>
          <w:kern w:val="44"/>
          <w:sz w:val="32"/>
          <w:szCs w:val="32"/>
          <w:lang w:val="en-US" w:eastAsia="zh-CN"/>
        </w:rPr>
        <w:t>6</w:t>
      </w:r>
    </w:p>
    <w:p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560" w:lineRule="exact"/>
        <w:ind w:left="0" w:right="0"/>
        <w:jc w:val="center"/>
        <w:rPr>
          <w:rFonts w:ascii="Times New Roman" w:eastAsia="方正小标宋简体" w:hAnsi="Times New Roman" w:cs="Times New Roman" w:hint="default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  <w:lang w:val="en-US" w:eastAsia="zh-CN"/>
        </w:rPr>
        <w:t>整改落实情况公示表</w:t>
      </w:r>
    </w:p>
    <w:tbl>
      <w:tblPr>
        <w:tblStyle w:val="TableNormal"/>
        <w:tblW w:w="10951" w:type="dxa"/>
        <w:tblInd w:w="-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9451"/>
      </w:tblGrid>
      <w:tr>
        <w:tblPrEx>
          <w:tblW w:w="10951" w:type="dxa"/>
          <w:tblInd w:w="-11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  <w:lang w:val="en-US" w:eastAsia="zh-CN"/>
              </w:rPr>
              <w:t>反馈（投诉）问题</w:t>
            </w:r>
          </w:p>
        </w:tc>
        <w:tc>
          <w:tcPr>
            <w:tcW w:w="9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昆明市晋宁区湖景路至环湖南路十字路口段未设置限高杆，导致大量渣土车和大货车经过居民区和学校密集路段，产生扬尘、噪声污染。</w:t>
            </w:r>
          </w:p>
        </w:tc>
      </w:tr>
      <w:tr>
        <w:tblPrEx>
          <w:tblW w:w="10951" w:type="dxa"/>
          <w:tblInd w:w="-1194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  <w:lang w:val="en-US" w:eastAsia="zh-CN"/>
              </w:rPr>
              <w:t>整改目标</w:t>
            </w:r>
          </w:p>
        </w:tc>
        <w:tc>
          <w:tcPr>
            <w:tcW w:w="9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大型车辆沿湖景路、兴安路通行，多为兴安路两侧建设项目的施工车辆（已办理通行证），确实存在扬尘和噪音影响沿途居民区和两所学校的情况</w:t>
            </w:r>
            <w:r>
              <w:rPr>
                <w:rFonts w:ascii="Times New Roman" w:eastAsia="仿宋_GB2312" w:hAnsi="Times New Roman" w:hint="eastAsia"/>
                <w:sz w:val="28"/>
                <w:szCs w:val="28"/>
                <w:lang w:eastAsia="zh-CN"/>
              </w:rPr>
              <w:t>，整改减少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扬尘、噪声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污染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目标。</w:t>
            </w:r>
          </w:p>
        </w:tc>
      </w:tr>
      <w:tr>
        <w:tblPrEx>
          <w:tblW w:w="10951" w:type="dxa"/>
          <w:tblInd w:w="-1194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  <w:lang w:val="en-US" w:eastAsia="zh-CN"/>
              </w:rPr>
              <w:t>整改措施</w:t>
            </w:r>
          </w:p>
        </w:tc>
        <w:tc>
          <w:tcPr>
            <w:tcW w:w="9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 w:val="0"/>
                <w:bCs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1.利用高清卡口，实施电子抓拍处罚，解决限高架限制货车通行问题。</w:t>
            </w: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8"/>
                <w:szCs w:val="28"/>
              </w:rPr>
              <w:t xml:space="preserve">在湖景路和宝塔路与兴安路路口安装2块货车禁止入城标牌，提示货运车辆禁止通行；通过在兴安路与磷都路交叉口路安装的双向高清卡口，对违禁驶入兴安路、湖景路的货车、渣土车实施抓拍查处；同时不定时设置卡点对该路段违禁驶入的大型车辆进行查处，取代限高杆限行措施。  </w:t>
            </w:r>
          </w:p>
          <w:p>
            <w:pPr>
              <w:spacing w:line="560" w:lineRule="exact"/>
              <w:jc w:val="left"/>
              <w:rPr>
                <w:rFonts w:ascii="仿宋_GB2312" w:eastAsia="仿宋_GB2312" w:hAnsi="仿宋_GB2312" w:cs="仿宋_GB2312" w:hint="eastAsia"/>
                <w:b w:val="0"/>
                <w:bCs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2.加强交通秩序管理，办理通行证，解决服务营商环境问题。</w:t>
            </w: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8"/>
                <w:szCs w:val="28"/>
              </w:rPr>
              <w:t xml:space="preserve">严查交通违法行为，加强交通秩序管理，营造良好交通环境。对进入城区施工、运输材料、绿化、水电抢修等的货车办理通行证，在规定的时间内按规定的道路通行，引导渣土车和大货车在其他时段进行绕行，进一步降低货车噪音对周边居民的影响。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3.加强渣土运输车清洁管理，解决产生扬尘污染问题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  <w:lang w:eastAsia="zh-CN"/>
              </w:rPr>
              <w:t>。</w:t>
            </w: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8"/>
                <w:szCs w:val="28"/>
              </w:rPr>
              <w:t>由区交警大队、区城市管理局联合加强对渣土运输车管理，督促货车进行密闭运输，减少渣土车泼洒物，增加洒水频次，清洁道路卫生，降低扬尘对周边环境产生的影响。</w:t>
            </w:r>
          </w:p>
        </w:tc>
      </w:tr>
      <w:tr>
        <w:tblPrEx>
          <w:tblW w:w="10951" w:type="dxa"/>
          <w:tblInd w:w="-1194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  <w:lang w:val="en-US" w:eastAsia="zh-CN"/>
              </w:rPr>
              <w:t>整改主要工作成效</w:t>
            </w:r>
          </w:p>
        </w:tc>
        <w:tc>
          <w:tcPr>
            <w:tcW w:w="9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设置禁止货车入城提示牌</w:t>
            </w:r>
            <w:r>
              <w:rPr>
                <w:rFonts w:ascii="Times New Roman" w:eastAsia="仿宋_GB2312" w:hAnsi="Times New Roman" w:hint="eastAsia"/>
                <w:sz w:val="28"/>
                <w:szCs w:val="28"/>
                <w:lang w:eastAsia="zh-CN"/>
              </w:rPr>
              <w:t>、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安装电子高清卡口</w:t>
            </w:r>
            <w:r>
              <w:rPr>
                <w:rFonts w:ascii="Times New Roman" w:eastAsia="仿宋_GB2312" w:hAnsi="Times New Roman" w:hint="eastAsia"/>
                <w:sz w:val="28"/>
                <w:szCs w:val="28"/>
                <w:lang w:eastAsia="zh-CN"/>
              </w:rPr>
              <w:t>，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对未取得入城资格违禁驶入的货车进行抓拍查处</w:t>
            </w:r>
            <w:r>
              <w:rPr>
                <w:rFonts w:ascii="Times New Roman" w:eastAsia="仿宋_GB2312" w:hAnsi="Times New Roman" w:hint="eastAsia"/>
                <w:sz w:val="28"/>
                <w:szCs w:val="28"/>
                <w:lang w:eastAsia="zh-CN"/>
              </w:rPr>
              <w:t>，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清洁道路卫生，降低扬尘对周边环境产生的影响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W w:w="10951" w:type="dxa"/>
          <w:tblInd w:w="-1194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  <w:lang w:val="en-US" w:eastAsia="zh-CN"/>
              </w:rPr>
              <w:t>责任单位及责任人</w:t>
            </w:r>
          </w:p>
        </w:tc>
        <w:tc>
          <w:tcPr>
            <w:tcW w:w="9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kern w:val="2"/>
                <w:sz w:val="28"/>
                <w:szCs w:val="28"/>
                <w:lang w:eastAsia="zh-CN"/>
              </w:rPr>
              <w:t>昆明市公安局晋宁分局交通警察大队</w:t>
            </w:r>
            <w:r>
              <w:rPr>
                <w:rFonts w:ascii="Times New Roman" w:eastAsia="仿宋_GB2312" w:hAnsi="Times New Roman" w:cs="Times New Roman" w:hint="eastAsia"/>
                <w:kern w:val="2"/>
                <w:sz w:val="28"/>
                <w:szCs w:val="28"/>
                <w:lang w:val="en-US" w:eastAsia="zh-CN"/>
              </w:rPr>
              <w:t xml:space="preserve">    杨志   </w:t>
            </w:r>
            <w:r>
              <w:rPr>
                <w:rFonts w:ascii="仿宋_GB2312" w:eastAsia="仿宋_GB2312" w:hAnsi="Times New Roman" w:cs="仿宋_GB2312" w:hint="eastAsia"/>
                <w:kern w:val="0"/>
                <w:sz w:val="32"/>
                <w:szCs w:val="32"/>
                <w:lang w:val="en-US" w:eastAsia="zh-CN"/>
              </w:rPr>
              <w:t>13888184375</w:t>
            </w:r>
          </w:p>
        </w:tc>
      </w:tr>
      <w:tr>
        <w:tblPrEx>
          <w:tblW w:w="10951" w:type="dxa"/>
          <w:tblInd w:w="-1194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  <w:lang w:val="en-US" w:eastAsia="zh-CN"/>
              </w:rPr>
              <w:t>公示说明</w:t>
            </w:r>
          </w:p>
        </w:tc>
        <w:tc>
          <w:tcPr>
            <w:tcW w:w="9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ascii="Times New Roman" w:eastAsia="仿宋_GB2312" w:hAnsi="Times New Roman" w:cs="Times New Roman" w:hint="default"/>
                <w:kern w:val="0"/>
                <w:sz w:val="32"/>
                <w:szCs w:val="32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val="en-US" w:eastAsia="zh-CN"/>
              </w:rPr>
              <w:t>现将该问题整改落实情况进行公示，如有意见建议，请反馈至昆明市晋宁区磷都路交通警察大队；联系人员及电话：杨志13888184375</w:t>
            </w:r>
          </w:p>
        </w:tc>
      </w:tr>
    </w:tbl>
    <w:p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560" w:lineRule="exact"/>
        <w:ind w:left="0" w:right="0"/>
        <w:jc w:val="left"/>
        <w:rPr>
          <w:rFonts w:ascii="仿宋_GB2312" w:eastAsia="仿宋_GB2312" w:hAnsi="Times New Roman" w:cs="仿宋_GB2312" w:hint="eastAsia"/>
          <w:kern w:val="2"/>
          <w:sz w:val="32"/>
          <w:szCs w:val="32"/>
          <w:lang w:val="en-US" w:eastAsia="zh-CN"/>
        </w:rPr>
      </w:pPr>
      <w:r>
        <w:rPr>
          <w:rFonts w:ascii="仿宋_GB2312" w:eastAsia="仿宋_GB2312" w:hAnsi="Times New Roman" w:cs="仿宋_GB2312" w:hint="eastAsia"/>
          <w:kern w:val="2"/>
          <w:sz w:val="32"/>
          <w:szCs w:val="32"/>
          <w:lang w:val="en-US" w:eastAsia="zh-CN"/>
        </w:rPr>
        <w:t>公示单位：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  <w:lang w:val="en-US" w:eastAsia="zh-CN"/>
        </w:rPr>
        <w:t>晋宁区</w:t>
      </w:r>
      <w:r>
        <w:rPr>
          <w:rFonts w:ascii="仿宋_GB2312" w:eastAsia="仿宋_GB2312" w:hAnsi="Times New Roman" w:cs="仿宋_GB2312" w:hint="eastAsia"/>
          <w:kern w:val="2"/>
          <w:sz w:val="32"/>
          <w:szCs w:val="32"/>
          <w:lang w:val="en-US" w:eastAsia="zh-CN"/>
        </w:rPr>
        <w:t xml:space="preserve">人民政府         </w:t>
      </w:r>
      <w:bookmarkStart w:id="0" w:name="_GoBack"/>
      <w:bookmarkEnd w:id="0"/>
      <w:r>
        <w:rPr>
          <w:rFonts w:ascii="仿宋_GB2312" w:eastAsia="仿宋_GB2312" w:hAnsi="Times New Roman" w:cs="仿宋_GB2312" w:hint="eastAsia"/>
          <w:kern w:val="2"/>
          <w:sz w:val="32"/>
          <w:szCs w:val="32"/>
          <w:lang w:val="en-US" w:eastAsia="zh-CN"/>
        </w:rPr>
        <w:t xml:space="preserve">  2021年 12月 10日</w:t>
      </w:r>
    </w:p>
    <w:p/>
    <w:sectPr>
      <w:pgSz w:w="11906" w:h="16838"/>
      <w:pgMar w:top="200" w:right="1800" w:bottom="258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附件6</dc:title>
  <dc:creator>xsd</dc:creator>
  <cp:lastModifiedBy>Administrator</cp:lastModifiedBy>
  <cp:revision>0</cp:revision>
  <dcterms:created xsi:type="dcterms:W3CDTF">2021-01-04T06:44:00Z</dcterms:created>
  <dcterms:modified xsi:type="dcterms:W3CDTF">2021-12-10T01:32:18Z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