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shd w:val="clear" w:color="auto" w:fill="FFFFFF"/>
        </w:rPr>
        <w:t>关于不合格（或问题）食品风险控制措施信息的通告</w:t>
      </w:r>
    </w:p>
    <w:p>
      <w:pPr>
        <w:widowControl/>
        <w:spacing w:line="480" w:lineRule="atLeast"/>
        <w:jc w:val="center"/>
        <w:rPr>
          <w:color w:val="000000" w:themeColor="text1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根据国家食药监管总局食品抽验信息系统信息显示，涉及昆明市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晋宁区晋城街道办事处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食品生产企业生产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经营企业销售的不合格（或问题食品）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附件：不合格（或问题）食品风险控制措施信息公示表</w:t>
      </w: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昆明市晋宁区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市场监督管理局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2021年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</w:rPr>
        <w:t>不合格（或问题）食品风险控制措施信息公示表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手撕老面包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2021-04-1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1.酸价（以脂肪计）（KOH），mg/g，≤5，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6.2；2.脱氢乙酸及其钠盐（以脱氢乙酸计），g/kg,≤0.5，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0.567；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昭通卫生职业学院超市，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云南省昭通市昭阳区太平办事处桃园社区九组育才村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603号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昆明味典居食品有限公司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云南省昆明市晋宁区晋城镇南门村委会大沟边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：50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销售：50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件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召回问题食品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要求召回不合格产品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3.要求将同类产品送检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老式面包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2021-07-25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标准指标：甜蜜素（以环己基氨基磺酸计），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g/kg，不得检出（标签标示），实测值：0.507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昆明味典居食品有限公司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云南省昆明市晋宁区晋城镇南门村委会大沟边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昆明味典居食品有限公司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云南省昆明市晋宁区晋城镇南门村委会大沟边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件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18件并销毁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要求召回不合格产品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3.要求将同类产品送检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苦荞酒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°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总酸(以乙酸计）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色值标准指标：≥0.40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</w:t>
            </w:r>
          </w:p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2.甲醇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≤0.6，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,946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晋宁晋城唐琼英酒房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晋宁县晋城镇五里二社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晋宁晋城唐琼英酒房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晋宁县晋城镇五里二社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20L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20L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L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同类产品送检合格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包谷酒50°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2021-0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(以乙酸计）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40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晋宁晋城唐琼英酒房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晋宁县晋城镇五里二社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晋宁晋城唐琼英酒房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晋宁县晋城镇五里二社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200L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200L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L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同类产品送检合格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标准指标：乙酸乙酯，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3，实测值：0.24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名称：昆明市马金铺文华副食品店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住所：云南省昆明市高新区马金铺乡化城村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晋宁晋城唐琼英酒房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晋宁县晋城镇五里二社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50kg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50kg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L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同类产品送检合格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高粱酒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2021-05-10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乙酸乙酯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6，实测值：0.50；2.乙酸乙酯，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3，实测值：0.18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名称：昆明市晋宁区滇水酒坊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住所：昆明市晋宁区晋城镇河涧铺大河道班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名称：昆明市晋宁区滇水酒坊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住所：昆明市晋宁区晋城镇河涧铺大河道班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100L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L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同类产品送检合格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2021-05-10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乙酸乙酯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6，实测值：0.36；2.乙酸乙酯，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3，实测值：0.27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名称：昆明市晋宁区滇水酒坊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住所：昆明市晋宁区晋城镇河涧铺大河道班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名称：昆明市晋宁区滇水酒坊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住所：昆明市晋宁区晋城镇河涧铺大河道班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100L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L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同类产品送检合格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单晶冰糖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2020-10-23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标准指标：还原糖分，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g/100g，≤0.08，实测值：0.22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名称：永善县龙升粮油干鲜部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住所：昭通市永善县溪洛渡镇振兴大街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名称：晋宁晋城忠秀食品厂（分装）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住所：晋宁县晋城镇永和村委会蒋家村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声称不是自家生产，正在调查中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声称不是自家生产，正在调查中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声称不是自家生产，正在调查中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包谷酒50°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2021-07-02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(以乙酸计）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40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33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名称：晋宁晋城崇新副食品店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住所：昆明市晋宁区晋城镇农贸市场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——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3.完善进货查验记录制度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2021-07-14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(以乙酸计）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40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名称：昆明市晋宁区老腊庄饭店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住所：昆明市晋宁区晋城镇兴益路21号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——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3.完善进货查验记录制度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高粱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酒50°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-13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乙酸乙酯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6，实测值：0.29；2.乙酸乙酯，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3，实测值：0.20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昆明市晋宁区溢真酒坊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昆明市晋宁区晋城镇东门村委会上菜园村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429号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昆明市晋宁区溢真酒坊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昆明市晋宁区晋城镇东门村委会上菜园村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429号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0L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同类产品送检合格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薏仁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酒50°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2018-05-15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(以乙酸计）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40，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16；2.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乙酸乙酯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6，实测值：0.56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名称：云南良酒酒业有限公司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住所：昆明市晋宁区晋城镇南山村石牙河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名称：云南良酒酒业有限公司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住所：昆明市晋宁区晋城镇南山村石牙河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0L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同类产品送检合格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包谷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酒50°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2020-03-18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(以乙酸计）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40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32</w:t>
            </w:r>
          </w:p>
          <w:p>
            <w:pPr>
              <w:rPr>
                <w:rFonts w:ascii="仿宋_GB2312" w:hAnsi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乙酸乙酯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计）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色值标准指标：≥0.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6，实测值：0.09；3.乙酸乙酯，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g/L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≥0.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3，实测值：0.08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名称：云南良酒酒业有限公司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住所：昆明市晋宁区晋城镇南山村石牙河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名称：云南良酒酒业有限公司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住所：昆明市晋宁区晋城镇南山村石牙河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0L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3.同类产品送检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责令停止销售该批次产品并责令整改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召回相关产品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同类产品送检合格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猕猴桃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2021年8月8日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标准指标：氯吡脲，mg/kg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0.05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实测值：0.070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名称：云南乐美购商贸有限公司晋宁晋城生活超市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经营场所：云南省昆明市晋宁区晋城镇晋北路150号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销售环节：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购进：6kg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销售：3.22kg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库存：2.78kg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销售环节：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2.库存已经腐烂做下架处理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3已经销售的猕猴桃为零售无法召回。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销售环节：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责令停止销售该批次产品、召回已销售的农产品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2.复查整改情况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香蕉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2021年8月8日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标准指标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:吡虫啉mg/kg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0.05项目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0.0786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名称：云南乐美购商贸有限公司晋宁晋城生活超市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经营场所：云南省昆明市晋宁区晋城镇晋北路150号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销售环节：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购进：17kg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销售：4.53kg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库存：12.47kg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销售环节：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2.库存已经腐烂做下架处理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3已经销售的香蕉为零售无法召回。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销售环节：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责令停止销售该批次产品、召回已销售的农产品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2.复查整改情况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“糖水樱桃”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2021-04-16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胭脂红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g/kg.标准指标≦0.1.实测值0.188.单项判定不合格.检验依据GB/T21916-2008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名称：德钦县友谊商贸有限公司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云南省迪庆州德钦县拖坝乡乡镇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府驻地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名称：昆明市晋宁区可美意食品厂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住所：昆明市晋宁区晋城镇南山村委会石牙河村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20瓶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库存：0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责令送检合格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“糖水樱桃”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2021-07-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01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胭脂红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g/kg.标准指标≦0.1.实测值0.177.单项判定不合格.检验依据GB/T21916-2008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永胜县片角镇豪乐购物广场百货专柜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云南省丽江市永胜县片角镇片角街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名称：昆明市晋宁区可美意食品厂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住所：昆明市晋宁区晋城镇南山村委会石牙河村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137瓶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132瓶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库存：0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责令送检合格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精致小粉（150克/袋）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2021-03-17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菌落总数项目不符合GB 31637-2016《食品安全国家标准 食用淀粉》要求标准指标：n=5,c=2,m=100,M=100000;实测值：n1=56000;n2=140000;n3=110000;n4=94000;n5=100000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昆明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市晋宁区潮品便利店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云南省昆明市晋宁区晋城镇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庄蹻路96号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明荣良食品有限公司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住所：云南省昆明市大板桥街道办事处板桥社区五甲村  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购进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30袋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13袋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17袋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下架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停止销售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不合格产品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发布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公告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2.要求经营者索证索票并做好台账记录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发布产品召回公告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烧烤味吃不够（膨化食品）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2021-07-18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酸价（以脂肪计）（KOH）项目不符合GB 17401-2014《食品安全国家标准 膨化食品》标准指标≤5；实测值6.8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晋宁晋城鼎旺食品店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云南省昆明市晋宁区晋城镇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祥和街10号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潮州市潮安区中南食品厂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潮州市潮安区庵埠下吴下涵片工业园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购进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150袋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120袋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30袋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下架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停止销售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不合格产品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发布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公告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2.要求经营者索证索票并做好台账记录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发布产品召回公告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丰霖®牌包装饮用水（18.9L/桶）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2021-08-13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铜绿假单胞菌项目不符合GB 19298-2014《食品安全国家标准 包装饮用水》要求，标准指标：n=5,c=0,m=0;实测值：n1=0;n2=4;n3=13;n4=2;n5=3；c=4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澄江县玉霖矿泉水经营部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住所：云南省玉溪市澄江县凤麓街道办事处竹园小区12幢6号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名称：云南大耳象水业有限公司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住所：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云南省昆明市晋宁区晋城镇东门村映山塘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499桶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499桶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0桶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下架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停止销售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不合格产品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发布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公告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要求送检合格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发布产品召回公告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淡水鱼（鲤鱼）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2021-09-27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标准指标：地西泮，μ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g/kg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不得检出，实测值：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26.2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名称：晋城镇农贸市场黄培芳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住所：云南省昆明市晋宁区晋城镇农贸市场水产区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21号摊位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15kg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销售：15kg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库存：0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停止销售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召回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责令停止销售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责令召回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淡水鱼（鲫鱼）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2021-09-27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标准指标：地西泮，μ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g/kg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不得检出，实测值：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1.70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名称：晋城镇农贸市场黄培芳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住所：云南省昆明市晋宁区晋城镇农贸市场水产区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21号摊位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15kg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销售：15kg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库存：0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停止销售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召回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zh-CN"/>
              </w:rPr>
              <w:t>销售环节：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责令停止销售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责令召回</w:t>
            </w:r>
          </w:p>
          <w:p>
            <w:pPr>
              <w:numPr>
                <w:ilvl w:val="0"/>
                <w:numId w:val="3"/>
              </w:numPr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责令整改</w:t>
            </w:r>
          </w:p>
        </w:tc>
      </w:tr>
    </w:tbl>
    <w:p>
      <w:pPr>
        <w:rPr>
          <w:color w:val="000000" w:themeColor="text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31D55"/>
    <w:multiLevelType w:val="singleLevel"/>
    <w:tmpl w:val="9BA31D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BBFFD6"/>
    <w:multiLevelType w:val="singleLevel"/>
    <w:tmpl w:val="E1BBFF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835627"/>
    <w:multiLevelType w:val="singleLevel"/>
    <w:tmpl w:val="6183562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yOWY5ODE2YzFjYTkyYTE0NDViNGIwNWUyZTI4ODIifQ=="/>
  </w:docVars>
  <w:rsids>
    <w:rsidRoot w:val="12BE279F"/>
    <w:rsid w:val="00007B06"/>
    <w:rsid w:val="000A0A00"/>
    <w:rsid w:val="000B5750"/>
    <w:rsid w:val="002A13FA"/>
    <w:rsid w:val="002E3B65"/>
    <w:rsid w:val="0043295D"/>
    <w:rsid w:val="0053246A"/>
    <w:rsid w:val="0057652C"/>
    <w:rsid w:val="005B08FE"/>
    <w:rsid w:val="00702216"/>
    <w:rsid w:val="007943D8"/>
    <w:rsid w:val="007A60C0"/>
    <w:rsid w:val="00813B75"/>
    <w:rsid w:val="0081738C"/>
    <w:rsid w:val="00825580"/>
    <w:rsid w:val="008437D6"/>
    <w:rsid w:val="0092461F"/>
    <w:rsid w:val="00954561"/>
    <w:rsid w:val="009C28F4"/>
    <w:rsid w:val="00A22E5E"/>
    <w:rsid w:val="00A406BB"/>
    <w:rsid w:val="00A40BAC"/>
    <w:rsid w:val="00A70E38"/>
    <w:rsid w:val="00BF0FA0"/>
    <w:rsid w:val="00CF6297"/>
    <w:rsid w:val="00DC1DF5"/>
    <w:rsid w:val="00DF737B"/>
    <w:rsid w:val="00FD3F53"/>
    <w:rsid w:val="01106030"/>
    <w:rsid w:val="01CD387D"/>
    <w:rsid w:val="04C0099C"/>
    <w:rsid w:val="067D0A18"/>
    <w:rsid w:val="095A033F"/>
    <w:rsid w:val="0D083E63"/>
    <w:rsid w:val="12BE279F"/>
    <w:rsid w:val="13E8403B"/>
    <w:rsid w:val="14803265"/>
    <w:rsid w:val="14D80872"/>
    <w:rsid w:val="1FCF2D3A"/>
    <w:rsid w:val="22A641CC"/>
    <w:rsid w:val="2DD045E0"/>
    <w:rsid w:val="34D96E71"/>
    <w:rsid w:val="3EBD1FE6"/>
    <w:rsid w:val="3FCE5983"/>
    <w:rsid w:val="411A6105"/>
    <w:rsid w:val="4C3053FD"/>
    <w:rsid w:val="66C011D8"/>
    <w:rsid w:val="67E107DD"/>
    <w:rsid w:val="72D048BF"/>
    <w:rsid w:val="77FE4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4409</Words>
  <Characters>5285</Characters>
  <Lines>31</Lines>
  <Paragraphs>8</Paragraphs>
  <TotalTime>3</TotalTime>
  <ScaleCrop>false</ScaleCrop>
  <LinksUpToDate>false</LinksUpToDate>
  <CharactersWithSpaces>5368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2021-09-30T08:08:00Z</dcterms:created>
  <dc:creator>啊*梓喵~</dc:creator>
  <cp:lastModifiedBy>TonySnow1409556827</cp:lastModifiedBy>
  <cp:lastPrinted>2021-09-07T03:36:00Z</cp:lastPrinted>
  <dcterms:modified xsi:type="dcterms:W3CDTF">2022-05-18T01:20:13Z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8E37172D2F7F4FEC9C9A1C979FAB4566</vt:lpwstr>
  </property>
</Properties>
</file>