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left"/>
        <w:rPr>
          <w:rFonts w:ascii="Times New Roman" w:hAnsi="Times New Roman" w:eastAsia="方正小标宋_GBK" w:cs="Times New Roman"/>
          <w:bCs/>
          <w:color w:val="FF0000"/>
          <w:spacing w:val="-30"/>
          <w:w w:val="49"/>
          <w:sz w:val="84"/>
        </w:rPr>
      </w:pPr>
      <w:r>
        <w:rPr>
          <w:rFonts w:ascii="Times New Roman" w:hAnsi="Times New Roman" w:eastAsia="方正小标宋_GBK" w:cs="Times New Roman"/>
          <w:bCs/>
          <w:color w:val="FF0000"/>
          <w:spacing w:val="-30"/>
          <w:w w:val="49"/>
          <w:sz w:val="84"/>
        </w:rPr>
        <mc:AlternateContent>
          <mc:Choice Requires="wps">
            <w:drawing>
              <wp:anchor distT="0" distB="0" distL="114300" distR="114300" simplePos="0" relativeHeight="251660288" behindDoc="0" locked="0" layoutInCell="1" allowOverlap="1">
                <wp:simplePos x="0" y="0"/>
                <wp:positionH relativeFrom="column">
                  <wp:posOffset>4904740</wp:posOffset>
                </wp:positionH>
                <wp:positionV relativeFrom="paragraph">
                  <wp:posOffset>133350</wp:posOffset>
                </wp:positionV>
                <wp:extent cx="1325880" cy="9690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25880" cy="969010"/>
                        </a:xfrm>
                        <a:prstGeom prst="rect">
                          <a:avLst/>
                        </a:prstGeom>
                        <a:noFill/>
                        <a:ln w="15875">
                          <a:noFill/>
                        </a:ln>
                      </wps:spPr>
                      <wps:txbx>
                        <w:txbxContent>
                          <w:p>
                            <w:pPr>
                              <w:rPr>
                                <w:rFonts w:ascii="Times New Roman" w:hAnsi="Times New Roman" w:eastAsia="宋体" w:cs="Times New Roman"/>
                                <w:sz w:val="96"/>
                                <w:szCs w:val="100"/>
                              </w:rPr>
                            </w:pPr>
                            <w:r>
                              <w:rPr>
                                <w:rFonts w:hint="eastAsia" w:ascii="方正小标宋_GBK" w:hAnsi="方正小标宋_GBK" w:eastAsia="方正小标宋_GBK" w:cs="Times New Roman"/>
                                <w:bCs/>
                                <w:color w:val="FF0000"/>
                                <w:spacing w:val="10"/>
                                <w:w w:val="70"/>
                                <w:sz w:val="96"/>
                                <w:szCs w:val="100"/>
                              </w:rPr>
                              <w:t>文件</w:t>
                            </w:r>
                          </w:p>
                        </w:txbxContent>
                      </wps:txbx>
                      <wps:bodyPr upright="1"/>
                    </wps:wsp>
                  </a:graphicData>
                </a:graphic>
              </wp:anchor>
            </w:drawing>
          </mc:Choice>
          <mc:Fallback>
            <w:pict>
              <v:shape id="_x0000_s1026" o:spid="_x0000_s1026" o:spt="202" type="#_x0000_t202" style="position:absolute;left:0pt;margin-left:386.2pt;margin-top:10.5pt;height:76.3pt;width:104.4pt;z-index:251660288;mso-width-relative:page;mso-height-relative:page;" filled="f" stroked="f" coordsize="21600,21600" o:gfxdata="UEsDBAoAAAAAAIdO4kAAAAAAAAAAAAAAAAAEAAAAZHJzL1BLAwQUAAAACACHTuJAg7Q2VdsAAAAK&#10;AQAADwAAAGRycy9kb3ducmV2LnhtbE2PQU+DQBCF7yb+h82YeDF2AZuCyNKDTQ9GjbEa9bhlRyCy&#10;s4RdoPXXO570OJkv732vWB9sJyYcfOtIQbyIQCBVzrRUK3h92V5mIHzQZHTnCBUc0cO6PD0pdG7c&#10;TM847UItOIR8rhU0IfS5lL5q0Gq/cD0S/z7dYHXgc6ilGfTM4baTSRStpNUtcUOje7xtsPrajVbB&#10;9Bgt3x6q9+N4sd183GVPG38/fyt1fhZHNyACHsIfDL/6rA4lO+3dSMaLTkGaJktGFSQxb2LgOosT&#10;EHsm06sVyLKQ/yeUP1BLAwQUAAAACACHTuJAtNPnL5QBAAAKAwAADgAAAGRycy9lMm9Eb2MueG1s&#10;rVLNTgMhEL6b+A6Eu926ptpuujUxRi9GTdQHoCx0SYAhgN3tC+gbePLi3efqczjQWo3ejJcB5ueb&#10;+b5hetobTZbCBwW2poeDISXCcmiUXdT04f7iYExJiMw2TIMVNV2JQE9n+3vTzlWihBZ0IzxBEBuq&#10;ztW0jdFVRRF4KwwLA3DCYlCCNyzi0y+KxrMO0Y0uyuHwuOjAN84DFyGg93wTpLOML6Xg8UbKICLR&#10;NcXZYrY+23myxWzKqoVnrlV8Owb7wxSGKYtNd1DnLDLy6NUvKKO4hwAyDjiYAqRUXGQOyOZw+IPN&#10;XcucyFxQnOB2MoX/g+XXy1tPVFPTkhLLDK5o/fK8fn1fvz2RMsnTuVBh1p3DvNifQY9r/vQHdCbW&#10;vfQmnciHYByFXu3EFX0kPBUdlaPxGEMcY5PjCdJNMMVXtfMhXgowJF1q6nF5WVO2vApxk/qZkppZ&#10;uFBa5wVqSzrsMBqfjHLFLoTo2mKTRGIzbLrFft5vmc2hWSGxR+fVosWmmVpOR8HzdNvPkTb6/Z1B&#10;v77w7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DtDZV2wAAAAoBAAAPAAAAAAAAAAEAIAAAACIA&#10;AABkcnMvZG93bnJldi54bWxQSwECFAAUAAAACACHTuJAtNPnL5QBAAAKAwAADgAAAAAAAAABACAA&#10;AAAqAQAAZHJzL2Uyb0RvYy54bWxQSwUGAAAAAAYABgBZAQAAMAUAAAAA&#10;">
                <v:fill on="f" focussize="0,0"/>
                <v:stroke on="f" weight="1.25pt"/>
                <v:imagedata o:title=""/>
                <o:lock v:ext="edit" aspectratio="f"/>
                <v:textbox>
                  <w:txbxContent>
                    <w:p>
                      <w:pPr>
                        <w:rPr>
                          <w:rFonts w:ascii="Times New Roman" w:hAnsi="Times New Roman" w:eastAsia="宋体" w:cs="Times New Roman"/>
                          <w:sz w:val="96"/>
                          <w:szCs w:val="100"/>
                        </w:rPr>
                      </w:pPr>
                      <w:r>
                        <w:rPr>
                          <w:rFonts w:hint="eastAsia" w:ascii="方正小标宋_GBK" w:hAnsi="方正小标宋_GBK" w:eastAsia="方正小标宋_GBK" w:cs="Times New Roman"/>
                          <w:bCs/>
                          <w:color w:val="FF0000"/>
                          <w:spacing w:val="10"/>
                          <w:w w:val="70"/>
                          <w:sz w:val="96"/>
                          <w:szCs w:val="100"/>
                        </w:rPr>
                        <w:t>文件</w:t>
                      </w:r>
                    </w:p>
                  </w:txbxContent>
                </v:textbox>
              </v:shape>
            </w:pict>
          </mc:Fallback>
        </mc:AlternateContent>
      </w:r>
      <w:r>
        <w:rPr>
          <w:rFonts w:ascii="Times New Roman" w:hAnsi="Times New Roman" w:eastAsia="方正小标宋_GBK" w:cs="Times New Roman"/>
          <w:bCs/>
          <w:color w:val="FF0000"/>
          <w:spacing w:val="-30"/>
          <w:w w:val="49"/>
          <w:sz w:val="84"/>
        </w:rPr>
        <w:t xml:space="preserve">昆 明 市 晋 宁 区 应 对 新 型 冠 状 病 毒 感 染 </w:t>
      </w:r>
    </w:p>
    <w:p>
      <w:pPr>
        <w:spacing w:line="1000" w:lineRule="exact"/>
        <w:jc w:val="left"/>
        <w:outlineLvl w:val="0"/>
        <w:rPr>
          <w:rFonts w:ascii="Times New Roman" w:hAnsi="Times New Roman" w:eastAsia="方正小标宋_GBK" w:cs="Times New Roman"/>
          <w:bCs/>
          <w:color w:val="FF0000"/>
          <w:w w:val="49"/>
          <w:sz w:val="84"/>
        </w:rPr>
      </w:pPr>
      <w:r>
        <w:rPr>
          <w:rFonts w:ascii="Times New Roman" w:hAnsi="Times New Roman" w:eastAsia="方正小标宋_GBK" w:cs="Times New Roman"/>
          <w:bCs/>
          <w:color w:val="FF0000"/>
          <w:w w:val="49"/>
          <w:sz w:val="84"/>
        </w:rPr>
        <w:t xml:space="preserve">肺 炎 疫 情 工 作 领 导 小 组 指 挥 部 </w:t>
      </w:r>
    </w:p>
    <w:p>
      <w:pPr>
        <w:spacing w:line="590" w:lineRule="exact"/>
        <w:rPr>
          <w:rFonts w:ascii="Times New Roman" w:hAnsi="Times New Roman" w:eastAsia="方正仿宋_GBK" w:cs="Times New Roman"/>
          <w:sz w:val="44"/>
          <w:szCs w:val="44"/>
        </w:rPr>
      </w:pPr>
    </w:p>
    <w:p>
      <w:pPr>
        <w:spacing w:line="590" w:lineRule="exact"/>
        <w:jc w:val="center"/>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晋应疫指〔202</w:t>
      </w:r>
      <w:r>
        <w:rPr>
          <w:rFonts w:hint="eastAsia" w:ascii="Times New Roman" w:hAnsi="Times New Roman" w:eastAsia="仿宋_GB2312" w:cs="Times New Roman"/>
          <w:sz w:val="32"/>
          <w:szCs w:val="32"/>
          <w:lang w:val="en-US" w:eastAsia="zh-CN"/>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号</w:t>
      </w:r>
    </w:p>
    <w:p>
      <w:pPr>
        <w:spacing w:line="590" w:lineRule="exact"/>
        <w:rPr>
          <w:rFonts w:ascii="Times New Roman" w:hAnsi="Times New Roman" w:eastAsia="方正仿宋_GBK" w:cs="Times New Roman"/>
          <w:sz w:val="44"/>
          <w:szCs w:val="44"/>
        </w:rPr>
      </w:pPr>
      <w:r>
        <w:rPr>
          <w:rFonts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101600</wp:posOffset>
                </wp:positionV>
                <wp:extent cx="5918835" cy="0"/>
                <wp:effectExtent l="0" t="13970" r="5715" b="24130"/>
                <wp:wrapNone/>
                <wp:docPr id="3" name="直接连接符 3"/>
                <wp:cNvGraphicFramePr/>
                <a:graphic xmlns:a="http://schemas.openxmlformats.org/drawingml/2006/main">
                  <a:graphicData uri="http://schemas.microsoft.com/office/word/2010/wordprocessingShape">
                    <wps:wsp>
                      <wps:cNvCnPr/>
                      <wps:spPr>
                        <a:xfrm flipV="1">
                          <a:off x="0" y="0"/>
                          <a:ext cx="5918835"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6pt;margin-top:8pt;height:0pt;width:466.05pt;z-index:251659264;mso-width-relative:page;mso-height-relative:page;" filled="f" stroked="t" coordsize="21600,21600" o:gfxdata="UEsDBAoAAAAAAIdO4kAAAAAAAAAAAAAAAAAEAAAAZHJzL1BLAwQUAAAACACHTuJA02eaaNgAAAAI&#10;AQAADwAAAGRycy9kb3ducmV2LnhtbE2PS0/DMBCE70j8B2uRuLVOIzW0IU4PqLwEEmoBieM2XpKo&#10;8TqK3Qf8ehZxoMedGc1+UyyOrlN7GkLr2cBknIAirrxtuTbw9no7moEKEdli55kMfFGARXl+VmBu&#10;/YFXtF/HWkkJhxwNNDH2udahashhGPueWLxPPziMcg61tgMepNx1Ok2STDtsWT402NNNQ9V2vXMG&#10;lg/vT8v779r6bfb84qZ3H7PHK2/M5cUkuQYV6Rj/w/CLL+hQCtPG79gG1RkYTVNJip7JJPHnaTYH&#10;tfkTdFno0wHlD1BLAwQUAAAACACHTuJAS7/0AeQBAAChAwAADgAAAGRycy9lMm9Eb2MueG1srVO7&#10;rhMxEO2R+AfLPdlNokBYZXOLG0KDIBKPfuLHriW/ZPtmk5/gB5DooKKk52+4fAZjb254NQjhYjT2&#10;jM/MOR6vro5Gk4MIUTnb0umkpkRY5riyXUtfv9o+WFISE1gO2lnR0pOI9Gp9/95q8I2Yud5pLgJB&#10;EBubwbe0T8k3VRVZLwzEifPCYlC6YCDhNnQVDzAgutHVrK4fVoML3AfHRIx4uhmDdF3wpRQsvZAy&#10;ikR0S7G3VGwodp9ttV5B0wXwvWLnNuAfujCgLBa9QG0gAbkJ6g8oo1hw0ck0Yc5UTkrFROGAbKb1&#10;b2xe9uBF4YLiRH+RKf4/WPb8sAtE8ZbOKbFg8Ilu333++vbDty/v0d5++kjmWaTBxwZzr+0unHfR&#10;70JmfJTBEKmVf4PvXzRAVuRYJD5dJBbHRBgeLh5Pl8v5ghJ2F6tGiAzlQ0xPhTMkOy3Vymb20MDh&#10;WUxYFlPvUvKxtmRo6Wy5eJTxAKdHakjoGo98ou3K5ei04luldb4SQ7e/1oEcAOdhu61xZXYI/Eta&#10;rrKB2I95JTROSi+AP7GcpJNHpSyONM09GMEp0QJ/QPYQEJoESv9NJpbWFjvIAo+SZm/v+Anf5cYH&#10;1fUoxbR0mSM4B6Xf88zmQft5X5B+/Kz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NnmmjYAAAA&#10;CAEAAA8AAAAAAAAAAQAgAAAAIgAAAGRycy9kb3ducmV2LnhtbFBLAQIUABQAAAAIAIdO4kBLv/QB&#10;5AEAAKEDAAAOAAAAAAAAAAEAIAAAACcBAABkcnMvZTJvRG9jLnhtbFBLBQYAAAAABgAGAFkBAAB9&#10;BQAAAAA=&#10;">
                <v:fill on="f" focussize="0,0"/>
                <v:stroke weight="2.2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w:t>
      </w:r>
      <w:r>
        <w:rPr>
          <w:rFonts w:hint="eastAsia" w:ascii="方正小标宋_GBK" w:hAnsi="方正小标宋_GBK" w:eastAsia="方正小标宋_GBK" w:cs="方正小标宋_GBK"/>
          <w:sz w:val="44"/>
          <w:szCs w:val="44"/>
          <w:lang w:eastAsia="zh-CN"/>
        </w:rPr>
        <w:t>进一步加</w:t>
      </w:r>
      <w:r>
        <w:rPr>
          <w:rFonts w:hint="eastAsia" w:ascii="方正小标宋_GBK" w:hAnsi="方正小标宋_GBK" w:eastAsia="方正小标宋_GBK" w:cs="方正小标宋_GBK"/>
          <w:sz w:val="44"/>
          <w:szCs w:val="44"/>
        </w:rPr>
        <w:t>强</w:t>
      </w:r>
      <w:r>
        <w:rPr>
          <w:rFonts w:hint="eastAsia" w:ascii="方正小标宋_GBK" w:hAnsi="方正小标宋_GBK" w:eastAsia="方正小标宋_GBK" w:cs="方正小标宋_GBK"/>
          <w:sz w:val="44"/>
          <w:szCs w:val="44"/>
          <w:lang w:eastAsia="zh-CN"/>
        </w:rPr>
        <w:t>全区新冠肺炎</w:t>
      </w:r>
      <w:bookmarkStart w:id="0" w:name="_GoBack"/>
      <w:bookmarkEnd w:id="0"/>
      <w:r>
        <w:rPr>
          <w:rFonts w:hint="eastAsia" w:ascii="方正小标宋_GBK" w:hAnsi="方正小标宋_GBK" w:eastAsia="方正小标宋_GBK" w:cs="方正小标宋_GBK"/>
          <w:sz w:val="44"/>
          <w:szCs w:val="44"/>
        </w:rPr>
        <w:t>疫情防控的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通</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eastAsia="zh-CN"/>
        </w:rPr>
        <w:t>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p>
      <w:pPr>
        <w:spacing w:line="560" w:lineRule="exact"/>
        <w:ind w:firstLine="640" w:firstLineChars="200"/>
        <w:rPr>
          <w:rFonts w:hint="eastAsia" w:ascii="仿宋_GB2312" w:hAnsi="仿宋_GB2312" w:eastAsia="仿宋_GB2312" w:cs="仿宋_GB2312"/>
          <w:b w:val="0"/>
          <w:i w:val="0"/>
          <w:caps w:val="0"/>
          <w:color w:val="auto"/>
          <w:spacing w:val="0"/>
          <w:sz w:val="32"/>
          <w:szCs w:val="32"/>
          <w:shd w:val="clear" w:fill="FFFFFF"/>
        </w:rPr>
      </w:pPr>
      <w:r>
        <w:rPr>
          <w:rFonts w:hint="eastAsia" w:ascii="仿宋_GB2312" w:hAnsi="仿宋_GB2312" w:eastAsia="仿宋_GB2312" w:cs="仿宋_GB2312"/>
          <w:b w:val="0"/>
          <w:i w:val="0"/>
          <w:caps w:val="0"/>
          <w:color w:val="auto"/>
          <w:spacing w:val="0"/>
          <w:sz w:val="32"/>
          <w:szCs w:val="32"/>
          <w:shd w:val="clear" w:fill="FFFFFF"/>
        </w:rPr>
        <w:t>当前，国内疫情持续扩散蔓延，呈多地多点散发态势，且有进一步蔓延的趋势。当前引发疫情的主流变异毒株“德尔塔”是迄今发现的最具传播性的变异毒株，病毒载量高、传播能力强、传播速度快，疫情防控形势异常严峻。为进一步落实“外防输入、内防扩散”的疫情防控策略，做好常态化疫情防控工作，保障人民生命健康安全，现将有关事项通告如下：</w:t>
      </w:r>
    </w:p>
    <w:p>
      <w:pPr>
        <w:numPr>
          <w:ilvl w:val="0"/>
          <w:numId w:val="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非必要不出行</w:t>
      </w:r>
      <w:r>
        <w:rPr>
          <w:rFonts w:hint="eastAsia" w:ascii="黑体" w:hAnsi="黑体" w:eastAsia="黑体" w:cs="黑体"/>
          <w:sz w:val="32"/>
          <w:szCs w:val="32"/>
          <w:lang w:eastAsia="zh-CN"/>
        </w:rPr>
        <w:t>，自觉</w:t>
      </w:r>
      <w:r>
        <w:rPr>
          <w:rFonts w:hint="eastAsia" w:ascii="黑体" w:hAnsi="黑体" w:eastAsia="黑体" w:cs="黑体"/>
          <w:b w:val="0"/>
          <w:i w:val="0"/>
          <w:caps w:val="0"/>
          <w:color w:val="auto"/>
          <w:spacing w:val="0"/>
          <w:sz w:val="32"/>
          <w:szCs w:val="32"/>
          <w:shd w:val="clear" w:fill="FFFFFF"/>
          <w:lang w:val="en-US" w:eastAsia="zh-CN"/>
        </w:rPr>
        <w:t>履行防控义务</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鉴于近期疫情发展的不确定性，请广大群众如非必要，不要出省旅游，近期不前往高、中风险地区以及发生本土疫情的地区。如必须前往，请务必全程做好个人防护；返晋后，要严格遵守我区疫情防控有关规定。</w:t>
      </w:r>
      <w:r>
        <w:rPr>
          <w:rFonts w:hint="eastAsia" w:ascii="仿宋_GB2312" w:hAnsi="仿宋_GB2312" w:eastAsia="仿宋_GB2312" w:cs="仿宋_GB2312"/>
          <w:sz w:val="32"/>
          <w:szCs w:val="32"/>
          <w:u w:val="none"/>
          <w:lang w:val="en-US" w:eastAsia="zh-CN"/>
        </w:rPr>
        <w:t>近14天内有本土疫情城市、相关景点旅游史的，主动向目前所在社区或单位报告，做好健康监测，并进行一次核酸检测；</w:t>
      </w:r>
      <w:r>
        <w:rPr>
          <w:rFonts w:hint="eastAsia" w:ascii="仿宋_GB2312" w:hAnsi="仿宋_GB2312" w:eastAsia="仿宋_GB2312" w:cs="仿宋_GB2312"/>
          <w:sz w:val="32"/>
          <w:szCs w:val="32"/>
          <w:lang w:val="en-US" w:eastAsia="zh-CN"/>
        </w:rPr>
        <w:t>近14天内有中高风险地区旅居史（含旅途中转停留）的所有人员，请立即向所在社区或防疫部门报告，国内高风险地区旅居史及云南健康码为红码的人员，自觉配合做好14天（时间以离开当地开始计算）集中隔离医学观察，期间开展4次（第1、4、7、14天）核酸检测；国内中风险地区旅居史及云南健康码为黄码的人员，自觉进行7天居家健康监测，期间开展3次（每次至少间隔24小时）核酸检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二、</w:t>
      </w:r>
      <w:r>
        <w:rPr>
          <w:rFonts w:hint="eastAsia" w:ascii="黑体" w:hAnsi="黑体" w:eastAsia="黑体" w:cs="黑体"/>
          <w:sz w:val="32"/>
          <w:szCs w:val="32"/>
        </w:rPr>
        <w:t>减少聚集流动</w:t>
      </w:r>
      <w:r>
        <w:rPr>
          <w:rFonts w:hint="eastAsia" w:ascii="黑体" w:hAnsi="黑体" w:eastAsia="黑体" w:cs="黑体"/>
          <w:sz w:val="32"/>
          <w:szCs w:val="32"/>
          <w:lang w:eastAsia="zh-CN"/>
        </w:rPr>
        <w:t>，</w:t>
      </w:r>
      <w:r>
        <w:rPr>
          <w:rFonts w:hint="eastAsia" w:ascii="黑体" w:hAnsi="黑体" w:eastAsia="黑体" w:cs="黑体"/>
          <w:sz w:val="32"/>
          <w:szCs w:val="32"/>
        </w:rPr>
        <w:t>严控聚集活动</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（一）全</w:t>
      </w:r>
      <w:r>
        <w:rPr>
          <w:rFonts w:hint="eastAsia" w:ascii="仿宋_GB2312" w:hAnsi="仿宋_GB2312" w:eastAsia="仿宋_GB2312" w:cs="仿宋_GB2312"/>
          <w:sz w:val="32"/>
          <w:szCs w:val="32"/>
          <w:lang w:val="en-US" w:eastAsia="zh-CN"/>
        </w:rPr>
        <w:t>区</w:t>
      </w:r>
      <w:r>
        <w:rPr>
          <w:rFonts w:hint="default" w:ascii="仿宋_GB2312" w:hAnsi="仿宋_GB2312" w:eastAsia="仿宋_GB2312" w:cs="仿宋_GB2312"/>
          <w:sz w:val="32"/>
          <w:szCs w:val="32"/>
          <w:lang w:val="en-US" w:eastAsia="zh-CN"/>
        </w:rPr>
        <w:t>各级党政机关工作人员、国有企事业单位员工带头，非必要不离开云南省。</w:t>
      </w:r>
    </w:p>
    <w:p>
      <w:pPr>
        <w:numPr>
          <w:ilvl w:val="0"/>
          <w:numId w:val="0"/>
        </w:numPr>
        <w:spacing w:line="560" w:lineRule="exact"/>
        <w:ind w:firstLine="640" w:firstLineChars="200"/>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sz w:val="32"/>
          <w:szCs w:val="32"/>
          <w:lang w:val="en-US" w:eastAsia="zh-CN"/>
        </w:rPr>
        <w:t>（二）9月底前，全</w:t>
      </w:r>
      <w:r>
        <w:rPr>
          <w:rFonts w:hint="eastAsia" w:ascii="仿宋_GB2312" w:hAnsi="仿宋_GB2312" w:eastAsia="仿宋_GB2312" w:cs="仿宋_GB2312"/>
          <w:sz w:val="32"/>
          <w:szCs w:val="32"/>
          <w:lang w:val="en-US" w:eastAsia="zh-CN"/>
        </w:rPr>
        <w:t>区</w:t>
      </w:r>
      <w:r>
        <w:rPr>
          <w:rFonts w:hint="default" w:ascii="仿宋_GB2312" w:hAnsi="仿宋_GB2312" w:eastAsia="仿宋_GB2312" w:cs="仿宋_GB2312"/>
          <w:sz w:val="32"/>
          <w:szCs w:val="32"/>
          <w:lang w:val="en-US" w:eastAsia="zh-CN"/>
        </w:rPr>
        <w:t>要按照“非必要不举办”和“谁举办、谁负责”的原则，加强大型会议活动规范化管理，鼓励组织线上会议，确需举办线下大型会议活动的应严格控制人数和规模；组织或承办50人以上的会议活动，</w:t>
      </w:r>
      <w:r>
        <w:rPr>
          <w:rFonts w:hint="default" w:ascii="仿宋_GB2312" w:hAnsi="仿宋_GB2312" w:eastAsia="仿宋_GB2312" w:cs="仿宋_GB2312"/>
          <w:sz w:val="32"/>
          <w:szCs w:val="32"/>
          <w:u w:val="none"/>
          <w:lang w:val="en-US" w:eastAsia="zh-CN"/>
        </w:rPr>
        <w:t>需制定防控方案报</w:t>
      </w:r>
      <w:r>
        <w:rPr>
          <w:rFonts w:hint="eastAsia" w:ascii="仿宋_GB2312" w:hAnsi="仿宋_GB2312" w:eastAsia="仿宋_GB2312" w:cs="仿宋_GB2312"/>
          <w:sz w:val="32"/>
          <w:szCs w:val="32"/>
          <w:u w:val="none"/>
          <w:lang w:val="en-US" w:eastAsia="zh-CN"/>
        </w:rPr>
        <w:t>区</w:t>
      </w:r>
      <w:r>
        <w:rPr>
          <w:rFonts w:hint="default" w:ascii="仿宋_GB2312" w:hAnsi="仿宋_GB2312" w:eastAsia="仿宋_GB2312" w:cs="仿宋_GB2312"/>
          <w:sz w:val="32"/>
          <w:szCs w:val="32"/>
          <w:u w:val="none"/>
          <w:lang w:val="en-US" w:eastAsia="zh-CN"/>
        </w:rPr>
        <w:t>应对疫情工作领导小组指挥部</w:t>
      </w:r>
      <w:r>
        <w:rPr>
          <w:rFonts w:hint="eastAsia" w:ascii="仿宋_GB2312" w:hAnsi="仿宋_GB2312" w:eastAsia="仿宋_GB2312" w:cs="仿宋_GB2312"/>
          <w:sz w:val="32"/>
          <w:szCs w:val="32"/>
          <w:u w:val="none"/>
          <w:lang w:val="en-US" w:eastAsia="zh-CN"/>
        </w:rPr>
        <w:t>办公室报备</w:t>
      </w:r>
      <w:r>
        <w:rPr>
          <w:rFonts w:hint="default" w:ascii="仿宋_GB2312" w:hAnsi="仿宋_GB2312" w:eastAsia="仿宋_GB2312" w:cs="仿宋_GB2312"/>
          <w:sz w:val="32"/>
          <w:szCs w:val="32"/>
          <w:u w:val="none"/>
          <w:lang w:val="en-US" w:eastAsia="zh-CN"/>
        </w:rPr>
        <w:t>，并按规定落实疫情防控措施。</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（三）</w:t>
      </w:r>
      <w:r>
        <w:rPr>
          <w:rFonts w:hint="default" w:ascii="仿宋_GB2312" w:hAnsi="仿宋_GB2312" w:eastAsia="仿宋_GB2312" w:cs="仿宋_GB2312"/>
          <w:sz w:val="32"/>
          <w:szCs w:val="32"/>
          <w:u w:val="none"/>
          <w:lang w:val="en-US" w:eastAsia="zh-CN"/>
        </w:rPr>
        <w:t>公共场所暂停聚集性活动。积</w:t>
      </w:r>
      <w:r>
        <w:rPr>
          <w:rFonts w:hint="default" w:ascii="仿宋_GB2312" w:hAnsi="仿宋_GB2312" w:eastAsia="仿宋_GB2312" w:cs="仿宋_GB2312"/>
          <w:sz w:val="32"/>
          <w:szCs w:val="32"/>
          <w:lang w:val="en-US" w:eastAsia="zh-CN"/>
        </w:rPr>
        <w:t>极倡导“红事延办、白事简办”，并按规定向社区（村、居民组）报备，严格控制就餐人数，严禁邀请高中风险地区人员参加。家庭私人聚会聚餐等控制在10人以内。</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（四）景区景点、商场超市、影院等人员密集场所要实现预约常态化，实现限量、预约、错峰进入。暂缓组团跨省旅游。</w:t>
      </w:r>
    </w:p>
    <w:p>
      <w:pPr>
        <w:numPr>
          <w:ilvl w:val="0"/>
          <w:numId w:val="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严格就诊管理</w:t>
      </w:r>
      <w:r>
        <w:rPr>
          <w:rFonts w:hint="eastAsia" w:ascii="黑体" w:hAnsi="黑体" w:eastAsia="黑体" w:cs="黑体"/>
          <w:sz w:val="32"/>
          <w:szCs w:val="32"/>
          <w:lang w:eastAsia="zh-CN"/>
        </w:rPr>
        <w:t>，</w:t>
      </w:r>
      <w:r>
        <w:rPr>
          <w:rFonts w:hint="eastAsia" w:ascii="黑体" w:hAnsi="黑体" w:eastAsia="黑体" w:cs="黑体"/>
          <w:sz w:val="32"/>
          <w:szCs w:val="32"/>
        </w:rPr>
        <w:t>落实防控措施</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u w:val="none"/>
          <w:lang w:val="en-US" w:eastAsia="zh-CN"/>
        </w:rPr>
        <w:t>全区所有药店销售感冒、退热、咳嗽、腹泻、抗病毒、抗生素（抗菌）等“一退两抗”药品，必须进行登记，</w:t>
      </w:r>
      <w:r>
        <w:rPr>
          <w:rFonts w:hint="eastAsia" w:ascii="仿宋_GB2312" w:hAnsi="仿宋_GB2312" w:eastAsia="仿宋_GB2312" w:cs="仿宋_GB2312"/>
          <w:sz w:val="32"/>
          <w:szCs w:val="32"/>
          <w:lang w:val="en-US" w:eastAsia="zh-CN"/>
        </w:rPr>
        <w:t>如有出现发热、干咳、乏力、嗅（味）觉减退或丧失、鼻塞、流涕、咽痛、结膜炎、肌痛和腹泻等不适症状时，及时告知到区人民医院发热门诊、各乡镇卫生院发热哨点诊室就诊，主动告知14天内活动轨迹及接触史，就医途中全程佩戴口罩，避免乘坐公共交通工具。不设置发热门诊（诊室）的村卫生室、个体诊所、民营医院等医疗机构不得接诊具有此类症状患者，要将患者及时闭环转运至各乡镇卫生院发热哨点诊室或区人民医院发热门诊就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医疗机构、养老机构、商场超市、宾馆酒店、餐饮场所、农贸市场、旅游景区等人流量较大的公共场所，电影院、游戏厅、KTV、酒吧、网吧、棋牌室等休闲娱乐场所，客运车站等交通场站，以及居民小区等应严格实行戴口罩、测温、扫码亮码验码等常态化疫情防控措施，不佩戴口罩、不配合防控措施的人员一律不得进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加强个人防护</w:t>
      </w:r>
      <w:r>
        <w:rPr>
          <w:rFonts w:hint="eastAsia" w:ascii="黑体" w:hAnsi="黑体" w:eastAsia="黑体" w:cs="黑体"/>
          <w:sz w:val="32"/>
          <w:szCs w:val="32"/>
          <w:lang w:eastAsia="zh-CN"/>
        </w:rPr>
        <w:t>，</w:t>
      </w:r>
      <w:r>
        <w:rPr>
          <w:rFonts w:hint="eastAsia" w:ascii="黑体" w:hAnsi="黑体" w:eastAsia="黑体" w:cs="黑体"/>
          <w:sz w:val="32"/>
          <w:szCs w:val="32"/>
        </w:rPr>
        <w:t>积极接种疫苗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eastAsia="zh-CN"/>
        </w:rPr>
        <w:t>出入公共场所和乘坐公共交通工具应全程规范佩戴口罩。坚持勤洗手、常通风、分餐制、用公筷、常消毒、保持1米以上社交距离、不扎堆、不聚集等良好生活习惯。倡导快递、外卖无接触式配送。目前预防新冠肺炎最经济、最有效的手段仍是接种新冠病毒疫苗，广大群众应按“应接尽接”原则，无禁忌症、符合条件且未接种新冠病毒疫苗的应积极接种，尽快形成免疫屏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0"/>
        <w:rPr>
          <w:rStyle w:val="7"/>
          <w:rFonts w:hint="eastAsia" w:ascii="黑体" w:hAnsi="黑体" w:eastAsia="黑体" w:cs="黑体"/>
          <w:b w:val="0"/>
          <w:bCs/>
          <w:sz w:val="32"/>
          <w:szCs w:val="32"/>
          <w:lang w:eastAsia="zh-CN"/>
        </w:rPr>
      </w:pPr>
      <w:r>
        <w:rPr>
          <w:rStyle w:val="7"/>
          <w:rFonts w:hint="eastAsia" w:ascii="黑体" w:hAnsi="黑体" w:eastAsia="黑体" w:cs="黑体"/>
          <w:b w:val="0"/>
          <w:bCs/>
          <w:sz w:val="32"/>
          <w:szCs w:val="32"/>
          <w:lang w:eastAsia="zh-CN"/>
        </w:rPr>
        <w:t>五、加大防控宣传，</w:t>
      </w:r>
      <w:r>
        <w:rPr>
          <w:rFonts w:hint="eastAsia" w:ascii="黑体" w:hAnsi="黑体" w:eastAsia="黑体" w:cs="黑体"/>
          <w:sz w:val="32"/>
          <w:szCs w:val="32"/>
        </w:rPr>
        <w:t>禁传不实信息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各级各部门要充分利用微信公众号、电视台、各村大喇叭等各种宣传渠道，广泛宣传疫情防控各项工作措施和要求，积极正面引导广大群众自我防护意识，</w:t>
      </w:r>
      <w:r>
        <w:rPr>
          <w:rFonts w:hint="eastAsia" w:ascii="仿宋_GB2312" w:hAnsi="仿宋_GB2312" w:eastAsia="仿宋_GB2312" w:cs="仿宋_GB2312"/>
          <w:sz w:val="32"/>
          <w:szCs w:val="32"/>
        </w:rPr>
        <w:t>积极配合当地疫情防控工作，不随意转发未经核实的信息，自觉抵制网络谣言，做到不造谣、不信谣、不传谣。</w:t>
      </w:r>
      <w:r>
        <w:rPr>
          <w:rFonts w:hint="eastAsia" w:ascii="仿宋_GB2312" w:hAnsi="仿宋_GB2312" w:eastAsia="仿宋_GB2312" w:cs="仿宋_GB2312"/>
          <w:color w:val="000000" w:themeColor="text1"/>
          <w:sz w:val="32"/>
          <w:szCs w:val="32"/>
          <w14:textFill>
            <w14:solidFill>
              <w14:schemeClr w14:val="tx1"/>
            </w14:solidFill>
          </w14:textFill>
        </w:rPr>
        <w:t>发现未登记的中高风险地区人员或了解疫情防控相关信息，可拨打</w:t>
      </w:r>
      <w:r>
        <w:rPr>
          <w:rFonts w:hint="eastAsia" w:ascii="仿宋_GB2312" w:hAnsi="仿宋_GB2312" w:eastAsia="仿宋_GB2312" w:cs="仿宋_GB2312"/>
          <w:color w:val="000000" w:themeColor="text1"/>
          <w:sz w:val="32"/>
          <w:szCs w:val="32"/>
          <w:lang w:eastAsia="zh-CN"/>
          <w14:textFill>
            <w14:solidFill>
              <w14:schemeClr w14:val="tx1"/>
            </w14:solidFill>
          </w14:textFill>
        </w:rPr>
        <w:t>以下相关</w:t>
      </w:r>
      <w:r>
        <w:rPr>
          <w:rFonts w:hint="eastAsia" w:ascii="仿宋_GB2312" w:hAnsi="仿宋_GB2312" w:eastAsia="仿宋_GB2312" w:cs="仿宋_GB2312"/>
          <w:color w:val="000000" w:themeColor="text1"/>
          <w:sz w:val="32"/>
          <w:szCs w:val="32"/>
          <w14:textFill>
            <w14:solidFill>
              <w14:schemeClr w14:val="tx1"/>
            </w14:solidFill>
          </w14:textFill>
        </w:rPr>
        <w:t>电话进行</w:t>
      </w:r>
      <w:r>
        <w:rPr>
          <w:rFonts w:hint="eastAsia" w:ascii="仿宋_GB2312" w:hAnsi="仿宋_GB2312" w:eastAsia="仿宋_GB2312" w:cs="仿宋_GB2312"/>
          <w:color w:val="000000" w:themeColor="text1"/>
          <w:sz w:val="32"/>
          <w:szCs w:val="32"/>
          <w:lang w:eastAsia="zh-CN"/>
          <w14:textFill>
            <w14:solidFill>
              <w14:schemeClr w14:val="tx1"/>
            </w14:solidFill>
          </w14:textFill>
        </w:rPr>
        <w:t>报告或</w:t>
      </w:r>
      <w:r>
        <w:rPr>
          <w:rFonts w:hint="eastAsia" w:ascii="仿宋_GB2312" w:hAnsi="仿宋_GB2312" w:eastAsia="仿宋_GB2312" w:cs="仿宋_GB2312"/>
          <w:sz w:val="32"/>
          <w:szCs w:val="32"/>
        </w:rPr>
        <w:t>咨询。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昆明市晋宁区疾病预防控制中心 0871-67892264</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昆明市晋宁区人民医院发热门诊 0871-67809913</w:t>
      </w:r>
    </w:p>
    <w:p>
      <w:pPr>
        <w:pStyle w:val="4"/>
        <w:widowControl/>
        <w:spacing w:beforeAutospacing="0" w:after="0" w:afterAutospacing="0"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eastAsia="zh-CN"/>
        </w:rPr>
        <w:t>昆明市晋宁区</w:t>
      </w:r>
      <w:r>
        <w:rPr>
          <w:rFonts w:hint="eastAsia" w:ascii="仿宋_GB2312" w:hAnsi="仿宋_GB2312" w:eastAsia="仿宋_GB2312" w:cs="仿宋_GB2312"/>
          <w:sz w:val="32"/>
          <w:szCs w:val="32"/>
        </w:rPr>
        <w:t>人民医院</w:t>
      </w:r>
      <w:r>
        <w:rPr>
          <w:rFonts w:hint="eastAsia" w:ascii="仿宋_GB2312" w:hAnsi="仿宋_GB2312" w:eastAsia="仿宋_GB2312" w:cs="仿宋_GB2312"/>
          <w:sz w:val="32"/>
          <w:szCs w:val="32"/>
          <w:lang w:eastAsia="zh-CN"/>
        </w:rPr>
        <w:t>核酸检测</w:t>
      </w:r>
      <w:r>
        <w:rPr>
          <w:rFonts w:hint="eastAsia" w:ascii="仿宋_GB2312" w:hAnsi="仿宋_GB2312" w:eastAsia="仿宋_GB2312" w:cs="仿宋_GB2312"/>
          <w:sz w:val="32"/>
          <w:szCs w:val="32"/>
          <w:lang w:bidi="ar"/>
        </w:rPr>
        <w:t xml:space="preserve"> </w:t>
      </w:r>
      <w:r>
        <w:rPr>
          <w:rFonts w:hint="eastAsia" w:ascii="仿宋_GB2312" w:hAnsi="仿宋_GB2312" w:eastAsia="仿宋_GB2312" w:cs="仿宋_GB2312"/>
          <w:color w:val="000000"/>
          <w:sz w:val="32"/>
          <w:szCs w:val="32"/>
        </w:rPr>
        <w:t>0871—</w:t>
      </w:r>
      <w:r>
        <w:rPr>
          <w:rFonts w:hint="eastAsia" w:ascii="仿宋_GB2312" w:hAnsi="仿宋_GB2312" w:eastAsia="仿宋_GB2312" w:cs="仿宋_GB2312"/>
          <w:color w:val="000000"/>
          <w:sz w:val="32"/>
          <w:szCs w:val="32"/>
          <w:lang w:val="en-US" w:eastAsia="zh-CN"/>
        </w:rPr>
        <w:t>67892717</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昆明市晋宁区</w:t>
      </w:r>
      <w:r>
        <w:rPr>
          <w:rFonts w:hint="eastAsia" w:ascii="仿宋_GB2312" w:hAnsi="仿宋_GB2312" w:eastAsia="仿宋_GB2312" w:cs="仿宋_GB2312"/>
          <w:sz w:val="32"/>
          <w:szCs w:val="32"/>
          <w:lang w:eastAsia="zh-CN" w:bidi="ar"/>
        </w:rPr>
        <w:t>古滇管委会</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0871-</w:t>
      </w:r>
      <w:r>
        <w:rPr>
          <w:rFonts w:hint="eastAsia" w:ascii="仿宋_GB2312" w:hAnsi="仿宋_GB2312" w:eastAsia="仿宋_GB2312" w:cs="仿宋_GB2312"/>
          <w:sz w:val="32"/>
          <w:szCs w:val="32"/>
          <w:lang w:val="en-US" w:eastAsia="zh-CN" w:bidi="ar"/>
        </w:rPr>
        <w:t>67898450</w:t>
      </w:r>
    </w:p>
    <w:p>
      <w:pPr>
        <w:pStyle w:val="4"/>
        <w:widowControl/>
        <w:spacing w:beforeAutospacing="0" w:after="0" w:afterAutospacing="0" w:line="560" w:lineRule="exact"/>
        <w:ind w:firstLine="640" w:firstLineChars="200"/>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昆明市晋宁区</w:t>
      </w:r>
      <w:r>
        <w:rPr>
          <w:rFonts w:hint="eastAsia" w:ascii="仿宋_GB2312" w:hAnsi="仿宋_GB2312" w:eastAsia="仿宋_GB2312" w:cs="仿宋_GB2312"/>
          <w:sz w:val="32"/>
          <w:szCs w:val="32"/>
          <w:lang w:eastAsia="zh-CN" w:bidi="ar"/>
        </w:rPr>
        <w:t>工业园区管委会</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0871-</w:t>
      </w:r>
      <w:r>
        <w:rPr>
          <w:rFonts w:hint="eastAsia" w:ascii="仿宋_GB2312" w:hAnsi="仿宋_GB2312" w:eastAsia="仿宋_GB2312" w:cs="仿宋_GB2312"/>
          <w:sz w:val="32"/>
          <w:szCs w:val="32"/>
          <w:lang w:val="en-US" w:eastAsia="zh-CN" w:bidi="ar"/>
        </w:rPr>
        <w:t>67892339</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昆明市晋宁区昆阳街道办事处 0871-67892010</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昆明市晋宁区宝峰街道办事处 0871-67841010</w:t>
      </w:r>
    </w:p>
    <w:p>
      <w:pPr>
        <w:pStyle w:val="4"/>
        <w:widowControl/>
        <w:spacing w:beforeAutospacing="0" w:after="0" w:afterAutospacing="0" w:line="560" w:lineRule="exact"/>
        <w:ind w:firstLine="640" w:firstLineChars="200"/>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昆明市晋宁区晋城镇 0871-67811082</w:t>
      </w:r>
      <w:r>
        <w:rPr>
          <w:rFonts w:hint="eastAsia" w:ascii="仿宋_GB2312" w:hAnsi="仿宋_GB2312" w:eastAsia="仿宋_GB2312" w:cs="仿宋_GB2312"/>
          <w:sz w:val="32"/>
          <w:szCs w:val="32"/>
          <w:lang w:val="en-US" w:eastAsia="zh-CN" w:bidi="ar"/>
        </w:rPr>
        <w:t>/67811087</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昆明市晋宁区二街镇 0871-67899001</w:t>
      </w:r>
    </w:p>
    <w:p>
      <w:pPr>
        <w:pStyle w:val="4"/>
        <w:widowControl/>
        <w:spacing w:beforeAutospacing="0" w:after="0" w:afterAutospacing="0" w:line="560" w:lineRule="exact"/>
        <w:ind w:firstLine="640" w:firstLineChars="200"/>
        <w:rPr>
          <w:rFonts w:hint="default"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bidi="ar"/>
        </w:rPr>
        <w:t>昆明市晋宁区上蒜镇 0871-678</w:t>
      </w:r>
      <w:r>
        <w:rPr>
          <w:rFonts w:hint="eastAsia" w:ascii="仿宋_GB2312" w:hAnsi="仿宋_GB2312" w:eastAsia="仿宋_GB2312" w:cs="仿宋_GB2312"/>
          <w:sz w:val="32"/>
          <w:szCs w:val="32"/>
          <w:lang w:val="en-US" w:eastAsia="zh-CN" w:bidi="ar"/>
        </w:rPr>
        <w:t>88209</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昆明市晋宁区六街镇 0871-67890022</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昆明市晋宁区夕阳彝族乡 0871-67843003</w:t>
      </w:r>
    </w:p>
    <w:p>
      <w:pPr>
        <w:pStyle w:val="4"/>
        <w:widowControl/>
        <w:spacing w:beforeAutospacing="0" w:after="0" w:afterAutospacing="0" w:line="560" w:lineRule="exact"/>
        <w:ind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昆明市晋宁区双河彝族乡 0871-67842019</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spacing w:line="560" w:lineRule="exact"/>
        <w:ind w:firstLine="3040" w:firstLineChars="9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昆明市晋宁区应对新型冠状病毒感染</w:t>
      </w:r>
    </w:p>
    <w:p>
      <w:pPr>
        <w:spacing w:line="560" w:lineRule="exact"/>
        <w:ind w:firstLine="3680" w:firstLineChars="1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肺炎疫情工作领导小组指挥部</w:t>
      </w:r>
    </w:p>
    <w:p>
      <w:pPr>
        <w:overflowPunct w:val="0"/>
        <w:spacing w:line="560" w:lineRule="exact"/>
        <w:ind w:firstLine="4675" w:firstLineChars="146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tbl>
      <w:tblPr>
        <w:tblStyle w:val="5"/>
        <w:tblpPr w:leftFromText="180" w:rightFromText="180" w:vertAnchor="text" w:horzAnchor="page" w:tblpX="1688" w:tblpY="7284"/>
        <w:tblW w:w="884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8847" w:type="dxa"/>
            <w:tcBorders>
              <w:top w:val="single" w:color="auto" w:sz="12" w:space="0"/>
              <w:left w:val="nil"/>
              <w:right w:val="nil"/>
            </w:tcBorders>
            <w:noWrap w:val="0"/>
            <w:vAlign w:val="top"/>
          </w:tcPr>
          <w:p>
            <w:pPr>
              <w:overflowPunct w:val="0"/>
              <w:spacing w:line="540" w:lineRule="exact"/>
              <w:rPr>
                <w:rFonts w:eastAsia="仿宋_GB2312"/>
                <w:w w:val="80"/>
                <w:sz w:val="28"/>
                <w:szCs w:val="28"/>
              </w:rPr>
            </w:pPr>
            <w:r>
              <w:rPr>
                <w:rFonts w:eastAsia="仿宋_GB2312"/>
                <w:w w:val="80"/>
                <w:sz w:val="28"/>
                <w:szCs w:val="28"/>
              </w:rPr>
              <w:t xml:space="preserve">区应对新型冠状病毒感染肺炎疫情工作领导小组指挥部办公室 </w:t>
            </w:r>
            <w:r>
              <w:rPr>
                <w:rFonts w:hint="eastAsia" w:eastAsia="仿宋_GB2312"/>
                <w:w w:val="80"/>
                <w:sz w:val="28"/>
                <w:szCs w:val="28"/>
              </w:rPr>
              <w:t xml:space="preserve"> </w:t>
            </w:r>
            <w:r>
              <w:rPr>
                <w:rFonts w:eastAsia="仿宋_GB2312"/>
                <w:w w:val="80"/>
                <w:sz w:val="28"/>
                <w:szCs w:val="28"/>
              </w:rPr>
              <w:t xml:space="preserve"> 20</w:t>
            </w:r>
            <w:r>
              <w:rPr>
                <w:rFonts w:hint="eastAsia" w:eastAsia="仿宋_GB2312"/>
                <w:w w:val="80"/>
                <w:sz w:val="28"/>
                <w:szCs w:val="28"/>
                <w:lang w:val="en-US" w:eastAsia="zh-CN"/>
              </w:rPr>
              <w:t>21</w:t>
            </w:r>
            <w:r>
              <w:rPr>
                <w:rFonts w:eastAsia="仿宋_GB2312"/>
                <w:w w:val="80"/>
                <w:sz w:val="28"/>
                <w:szCs w:val="28"/>
              </w:rPr>
              <w:t>年</w:t>
            </w:r>
            <w:r>
              <w:rPr>
                <w:rFonts w:hint="eastAsia" w:eastAsia="仿宋_GB2312"/>
                <w:w w:val="80"/>
                <w:sz w:val="28"/>
                <w:szCs w:val="28"/>
                <w:lang w:val="en-US" w:eastAsia="zh-CN"/>
              </w:rPr>
              <w:t>8</w:t>
            </w:r>
            <w:r>
              <w:rPr>
                <w:rFonts w:eastAsia="仿宋_GB2312"/>
                <w:w w:val="80"/>
                <w:sz w:val="28"/>
                <w:szCs w:val="28"/>
              </w:rPr>
              <w:t>月</w:t>
            </w:r>
            <w:r>
              <w:rPr>
                <w:rFonts w:hint="eastAsia" w:eastAsia="仿宋_GB2312"/>
                <w:w w:val="80"/>
                <w:sz w:val="28"/>
                <w:szCs w:val="28"/>
                <w:lang w:val="en-US" w:eastAsia="zh-CN"/>
              </w:rPr>
              <w:t>9</w:t>
            </w:r>
            <w:r>
              <w:rPr>
                <w:rFonts w:eastAsia="仿宋_GB2312"/>
                <w:w w:val="80"/>
                <w:sz w:val="28"/>
                <w:szCs w:val="28"/>
              </w:rPr>
              <w:t>日印发</w:t>
            </w:r>
          </w:p>
        </w:tc>
      </w:tr>
    </w:tbl>
    <w:p>
      <w:pPr>
        <w:bidi w:val="0"/>
        <w:jc w:val="left"/>
        <w:rPr>
          <w:rFonts w:hint="eastAsia"/>
          <w:lang w:val="en-US" w:eastAsia="zh-CN"/>
        </w:rPr>
      </w:pPr>
    </w:p>
    <w:sectPr>
      <w:footerReference r:id="rId3" w:type="default"/>
      <w:pgSz w:w="11906" w:h="16838"/>
      <w:pgMar w:top="2098" w:right="1474" w:bottom="1984" w:left="1587" w:header="851" w:footer="1417" w:gutter="0"/>
      <w:cols w:space="0" w:num="1"/>
      <w:rtlGutter w:val="0"/>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22EA65-87A7-4705-84CE-9D8C689E707D}"/>
  </w:font>
  <w:font w:name="Arial">
    <w:panose1 w:val="020B0604020202020204"/>
    <w:charset w:val="01"/>
    <w:family w:val="swiss"/>
    <w:pitch w:val="default"/>
    <w:sig w:usb0="E0002AFF" w:usb1="C0007843" w:usb2="00000009" w:usb3="00000000" w:csb0="400001FF" w:csb1="FFFF0000"/>
    <w:embedRegular r:id="rId2" w:fontKey="{3CCBF59F-1921-4F70-A75D-CB79F861585E}"/>
  </w:font>
  <w:font w:name="黑体">
    <w:panose1 w:val="02010609060101010101"/>
    <w:charset w:val="86"/>
    <w:family w:val="auto"/>
    <w:pitch w:val="default"/>
    <w:sig w:usb0="800002BF" w:usb1="38CF7CFA" w:usb2="00000016" w:usb3="00000000" w:csb0="00040001" w:csb1="00000000"/>
    <w:embedRegular r:id="rId3" w:fontKey="{0F80A388-53B5-46AC-AB0D-5822E894E321}"/>
  </w:font>
  <w:font w:name="Courier New">
    <w:panose1 w:val="02070309020205020404"/>
    <w:charset w:val="01"/>
    <w:family w:val="modern"/>
    <w:pitch w:val="default"/>
    <w:sig w:usb0="E0002AFF" w:usb1="C0007843" w:usb2="00000009" w:usb3="00000000" w:csb0="400001FF" w:csb1="FFFF0000"/>
    <w:embedRegular r:id="rId4" w:fontKey="{1C2A16D7-465A-4C6A-A549-036D0772AD86}"/>
  </w:font>
  <w:font w:name="Symbol">
    <w:panose1 w:val="05050102010706020507"/>
    <w:charset w:val="02"/>
    <w:family w:val="roman"/>
    <w:pitch w:val="default"/>
    <w:sig w:usb0="00000000" w:usb1="00000000" w:usb2="00000000" w:usb3="00000000" w:csb0="80000000" w:csb1="00000000"/>
    <w:embedRegular r:id="rId5" w:fontKey="{9374BF3E-7786-4AB9-87B3-ECAD3C715C00}"/>
  </w:font>
  <w:font w:name="Calibri">
    <w:panose1 w:val="020F0502020204030204"/>
    <w:charset w:val="00"/>
    <w:family w:val="swiss"/>
    <w:pitch w:val="default"/>
    <w:sig w:usb0="E00002FF" w:usb1="4000ACFF" w:usb2="00000001" w:usb3="00000000" w:csb0="2000019F" w:csb1="00000000"/>
    <w:embedRegular r:id="rId6" w:fontKey="{7E225F56-31A3-4313-B3DD-BA6A7EA56CDA}"/>
  </w:font>
  <w:font w:name="方正小标宋_GBK">
    <w:panose1 w:val="03000509000000000000"/>
    <w:charset w:val="86"/>
    <w:family w:val="auto"/>
    <w:pitch w:val="default"/>
    <w:sig w:usb0="00000001" w:usb1="080E0000" w:usb2="00000000" w:usb3="00000000" w:csb0="00040000" w:csb1="00000000"/>
    <w:embedRegular r:id="rId7" w:fontKey="{5F816178-C075-410D-B923-25C1661ADA69}"/>
  </w:font>
  <w:font w:name="方正仿宋_GBK">
    <w:altName w:val="微软雅黑"/>
    <w:panose1 w:val="03000509000000000000"/>
    <w:charset w:val="86"/>
    <w:family w:val="script"/>
    <w:pitch w:val="default"/>
    <w:sig w:usb0="00000000" w:usb1="00000000" w:usb2="00000000" w:usb3="00000000" w:csb0="00040000" w:csb1="00000000"/>
    <w:embedRegular r:id="rId8" w:fontKey="{E3C3FDF8-90BF-48FF-9719-0981011C8B27}"/>
  </w:font>
  <w:font w:name="仿宋_GB2312">
    <w:panose1 w:val="02010609030101010101"/>
    <w:charset w:val="86"/>
    <w:family w:val="auto"/>
    <w:pitch w:val="default"/>
    <w:sig w:usb0="00000001" w:usb1="080E0000" w:usb2="00000000" w:usb3="00000000" w:csb0="00040000" w:csb1="00000000"/>
    <w:embedRegular r:id="rId9" w:fontKey="{677918FD-6815-4356-8C84-5DA5621A8E3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dit="readOnly" w:enforcement="1" w:cryptProviderType="rsaFull" w:cryptAlgorithmClass="hash" w:cryptAlgorithmType="typeAny" w:cryptAlgorithmSid="4" w:cryptSpinCount="0" w:hash="8QFNN9spmTJ7NYjARvTh/X88cMQ=" w:salt="iqm77/8rKerOiylnyrprPw=="/>
  <w:defaultTabStop w:val="420"/>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04FE"/>
    <w:rsid w:val="01AE04A3"/>
    <w:rsid w:val="01BA05A5"/>
    <w:rsid w:val="021543A9"/>
    <w:rsid w:val="03FF3F25"/>
    <w:rsid w:val="040D4DF7"/>
    <w:rsid w:val="043C7AE7"/>
    <w:rsid w:val="059A22A4"/>
    <w:rsid w:val="063319C3"/>
    <w:rsid w:val="08490D3B"/>
    <w:rsid w:val="0929300B"/>
    <w:rsid w:val="0AF67CBB"/>
    <w:rsid w:val="0B81520A"/>
    <w:rsid w:val="0C282FBD"/>
    <w:rsid w:val="0C4032F4"/>
    <w:rsid w:val="0D992400"/>
    <w:rsid w:val="0F2A168F"/>
    <w:rsid w:val="0FF54214"/>
    <w:rsid w:val="109977EF"/>
    <w:rsid w:val="11795F7C"/>
    <w:rsid w:val="12212FAB"/>
    <w:rsid w:val="132458F0"/>
    <w:rsid w:val="14001950"/>
    <w:rsid w:val="154159C3"/>
    <w:rsid w:val="156468A1"/>
    <w:rsid w:val="178A3E4E"/>
    <w:rsid w:val="18C6207D"/>
    <w:rsid w:val="19C34EC6"/>
    <w:rsid w:val="19E77E18"/>
    <w:rsid w:val="1B2F19CD"/>
    <w:rsid w:val="1CFC4431"/>
    <w:rsid w:val="1F1E7847"/>
    <w:rsid w:val="204C6314"/>
    <w:rsid w:val="20AD40A8"/>
    <w:rsid w:val="21FD2974"/>
    <w:rsid w:val="23E6191E"/>
    <w:rsid w:val="25843078"/>
    <w:rsid w:val="273E0394"/>
    <w:rsid w:val="27FB35D1"/>
    <w:rsid w:val="280972A9"/>
    <w:rsid w:val="28C44A2E"/>
    <w:rsid w:val="2C2E752A"/>
    <w:rsid w:val="2CDB2306"/>
    <w:rsid w:val="2E82604F"/>
    <w:rsid w:val="2F154618"/>
    <w:rsid w:val="2F666FB9"/>
    <w:rsid w:val="2F9F749C"/>
    <w:rsid w:val="2FAC5A8F"/>
    <w:rsid w:val="30745533"/>
    <w:rsid w:val="31BE6B64"/>
    <w:rsid w:val="31CD5022"/>
    <w:rsid w:val="33765F91"/>
    <w:rsid w:val="364E0AE7"/>
    <w:rsid w:val="377D1E8C"/>
    <w:rsid w:val="37DA0BB7"/>
    <w:rsid w:val="389A14B8"/>
    <w:rsid w:val="3BF5497D"/>
    <w:rsid w:val="3CB17D04"/>
    <w:rsid w:val="3D9443B2"/>
    <w:rsid w:val="3F23610F"/>
    <w:rsid w:val="40666358"/>
    <w:rsid w:val="407035BF"/>
    <w:rsid w:val="420078B1"/>
    <w:rsid w:val="42930A6D"/>
    <w:rsid w:val="435C117D"/>
    <w:rsid w:val="43D324A4"/>
    <w:rsid w:val="44C555B9"/>
    <w:rsid w:val="466A72B8"/>
    <w:rsid w:val="4907325B"/>
    <w:rsid w:val="4A670DE6"/>
    <w:rsid w:val="4AD917A3"/>
    <w:rsid w:val="4B1D2B9D"/>
    <w:rsid w:val="4B45227D"/>
    <w:rsid w:val="4CF30443"/>
    <w:rsid w:val="4E2F1220"/>
    <w:rsid w:val="4F8F336A"/>
    <w:rsid w:val="4FC922A6"/>
    <w:rsid w:val="5030781C"/>
    <w:rsid w:val="51590DA1"/>
    <w:rsid w:val="51714456"/>
    <w:rsid w:val="51715825"/>
    <w:rsid w:val="52FC4F5B"/>
    <w:rsid w:val="53E75F36"/>
    <w:rsid w:val="543B36EF"/>
    <w:rsid w:val="557D5FEF"/>
    <w:rsid w:val="590C168D"/>
    <w:rsid w:val="5B966476"/>
    <w:rsid w:val="5C220072"/>
    <w:rsid w:val="5C6F5074"/>
    <w:rsid w:val="5CB022D7"/>
    <w:rsid w:val="5DE04B38"/>
    <w:rsid w:val="5E6D00ED"/>
    <w:rsid w:val="609B3F25"/>
    <w:rsid w:val="61577BD5"/>
    <w:rsid w:val="640A4BBC"/>
    <w:rsid w:val="6868018D"/>
    <w:rsid w:val="686E0C94"/>
    <w:rsid w:val="6928565D"/>
    <w:rsid w:val="6AA97C0A"/>
    <w:rsid w:val="6B5C5322"/>
    <w:rsid w:val="6BAD7072"/>
    <w:rsid w:val="6BC83BE2"/>
    <w:rsid w:val="6EA656E5"/>
    <w:rsid w:val="6EF21AB7"/>
    <w:rsid w:val="71286A4A"/>
    <w:rsid w:val="727D18F8"/>
    <w:rsid w:val="76527FE1"/>
    <w:rsid w:val="7859261D"/>
    <w:rsid w:val="7AE810F6"/>
    <w:rsid w:val="7BD0469D"/>
    <w:rsid w:val="7C0F284B"/>
    <w:rsid w:val="7DD962EF"/>
    <w:rsid w:val="7E250D20"/>
    <w:rsid w:val="7E346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 w:type="character" w:customStyle="1" w:styleId="8">
    <w:name w:val="NormalCharacter"/>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2021-01-12T01:16:00Z</dcterms:created>
  <dc:creator>Administrator</dc:creator>
  <cp:lastModifiedBy>NTKO</cp:lastModifiedBy>
  <cp:lastPrinted>2021-01-14T05:51:00Z</cp:lastPrinted>
  <dcterms:modified xsi:type="dcterms:W3CDTF">2021-08-09T03:18:44Z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KSOSaveFontToCloudKey">
    <vt:lpwstr>0_embed</vt:lpwstr>
  </property>
  <property fmtid="{D5CDD505-2E9C-101B-9397-08002B2CF9AE}" pid="4" name="ICV">
    <vt:lpwstr>54A6D38C06FE4575A4C2A0382B432B3B</vt:lpwstr>
  </property>
</Properties>
</file>