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rPr>
          <w:rFonts w:ascii="Times New Roman"/>
          <w:sz w:val="20"/>
        </w:rPr>
      </w:pPr>
    </w:p>
    <w:p>
      <w:pPr>
        <w:pStyle w:val="12"/>
        <w:spacing w:before="9"/>
        <w:rPr>
          <w:rFonts w:ascii="Times New Roman"/>
          <w:sz w:val="15"/>
        </w:rPr>
      </w:pPr>
    </w:p>
    <w:p>
      <w:pPr>
        <w:spacing w:before="7"/>
        <w:ind w:left="354" w:right="376"/>
        <w:jc w:val="center"/>
        <w:rPr>
          <w:rFonts w:ascii="Arial Unicode MS" w:eastAsia="Arial Unicode MS"/>
          <w:sz w:val="72"/>
        </w:rPr>
      </w:pPr>
      <w:r>
        <w:rPr>
          <w:rFonts w:hint="eastAsia" w:ascii="Arial Unicode MS" w:eastAsia="Arial Unicode MS"/>
          <w:sz w:val="72"/>
        </w:rPr>
        <w:t>建设项目环境影响报告表</w:t>
      </w:r>
    </w:p>
    <w:p>
      <w:pPr>
        <w:spacing w:before="145"/>
        <w:ind w:left="354" w:right="376"/>
        <w:jc w:val="center"/>
        <w:rPr>
          <w:rFonts w:ascii="楷体" w:eastAsia="楷体"/>
          <w:sz w:val="48"/>
        </w:rPr>
      </w:pPr>
      <w:r>
        <w:rPr>
          <w:rFonts w:hint="eastAsia" w:ascii="楷体" w:eastAsia="楷体"/>
          <w:sz w:val="48"/>
        </w:rPr>
        <w:t>（污染影响类）</w:t>
      </w:r>
    </w:p>
    <w:p>
      <w:pPr>
        <w:pStyle w:val="12"/>
        <w:rPr>
          <w:rFonts w:ascii="楷体"/>
          <w:sz w:val="48"/>
        </w:rPr>
      </w:pPr>
    </w:p>
    <w:p>
      <w:pPr>
        <w:pStyle w:val="12"/>
        <w:rPr>
          <w:rFonts w:ascii="楷体"/>
          <w:sz w:val="48"/>
        </w:rPr>
      </w:pPr>
    </w:p>
    <w:p>
      <w:pPr>
        <w:pStyle w:val="12"/>
        <w:rPr>
          <w:rFonts w:ascii="楷体"/>
          <w:sz w:val="48"/>
        </w:rPr>
      </w:pPr>
    </w:p>
    <w:p>
      <w:pPr>
        <w:pStyle w:val="12"/>
        <w:rPr>
          <w:rFonts w:ascii="楷体"/>
          <w:sz w:val="48"/>
        </w:rPr>
      </w:pPr>
    </w:p>
    <w:p>
      <w:pPr>
        <w:pStyle w:val="12"/>
        <w:rPr>
          <w:rFonts w:ascii="楷体"/>
          <w:sz w:val="48"/>
        </w:rPr>
      </w:pPr>
    </w:p>
    <w:p>
      <w:pPr>
        <w:pStyle w:val="12"/>
        <w:rPr>
          <w:rFonts w:ascii="楷体"/>
          <w:sz w:val="48"/>
        </w:rPr>
      </w:pPr>
    </w:p>
    <w:p>
      <w:pPr>
        <w:pStyle w:val="3"/>
        <w:spacing w:line="360" w:lineRule="auto"/>
        <w:ind w:left="0" w:right="0"/>
        <w:rPr>
          <w:rFonts w:hint="eastAsia" w:ascii="仿宋" w:hAnsi="仿宋" w:eastAsia="仿宋" w:cs="仿宋"/>
          <w:sz w:val="32"/>
          <w:szCs w:val="32"/>
          <w:u w:val="single"/>
        </w:rPr>
      </w:pPr>
      <w:bookmarkStart w:id="0" w:name="_Toc19964"/>
      <w:r>
        <w:rPr>
          <w:rFonts w:hint="eastAsia" w:ascii="仿宋" w:hAnsi="仿宋" w:eastAsia="仿宋" w:cs="仿宋"/>
          <w:sz w:val="32"/>
          <w:szCs w:val="32"/>
        </w:rPr>
        <w:t>项目名称：</w:t>
      </w:r>
      <w:bookmarkEnd w:id="0"/>
      <w:r>
        <w:rPr>
          <w:rFonts w:hint="eastAsia" w:ascii="仿宋" w:hAnsi="仿宋" w:eastAsia="仿宋" w:cs="仿宋"/>
          <w:sz w:val="32"/>
          <w:szCs w:val="32"/>
          <w:u w:val="single"/>
        </w:rPr>
        <w:t>新型塑料制品生产项目</w:t>
      </w:r>
    </w:p>
    <w:p>
      <w:pPr>
        <w:pStyle w:val="12"/>
        <w:spacing w:line="360" w:lineRule="auto"/>
        <w:jc w:val="center"/>
        <w:rPr>
          <w:rFonts w:hint="eastAsia" w:ascii="仿宋" w:hAnsi="仿宋" w:eastAsia="仿宋" w:cs="仿宋"/>
          <w:sz w:val="32"/>
          <w:szCs w:val="32"/>
        </w:rPr>
      </w:pPr>
    </w:p>
    <w:p>
      <w:pPr>
        <w:spacing w:line="360" w:lineRule="auto"/>
        <w:jc w:val="center"/>
        <w:rPr>
          <w:rFonts w:hint="eastAsia" w:ascii="仿宋" w:hAnsi="仿宋" w:eastAsia="仿宋" w:cs="仿宋"/>
          <w:sz w:val="32"/>
          <w:szCs w:val="32"/>
          <w:u w:val="single"/>
        </w:rPr>
      </w:pPr>
      <w:r>
        <w:rPr>
          <w:rFonts w:hint="eastAsia" w:ascii="仿宋" w:hAnsi="仿宋" w:eastAsia="仿宋" w:cs="仿宋"/>
          <w:sz w:val="32"/>
          <w:szCs w:val="32"/>
        </w:rPr>
        <w:t>建设单位（盖章）：</w:t>
      </w:r>
      <w:r>
        <w:rPr>
          <w:rFonts w:hint="eastAsia" w:ascii="仿宋" w:hAnsi="仿宋" w:eastAsia="仿宋" w:cs="仿宋"/>
          <w:sz w:val="32"/>
          <w:szCs w:val="32"/>
          <w:u w:val="single"/>
        </w:rPr>
        <w:t>昆明台晋塑业有限公司</w:t>
      </w:r>
    </w:p>
    <w:p>
      <w:pPr>
        <w:pStyle w:val="12"/>
        <w:spacing w:line="360" w:lineRule="auto"/>
        <w:jc w:val="center"/>
        <w:rPr>
          <w:rFonts w:hint="eastAsia" w:ascii="仿宋" w:hAnsi="仿宋" w:eastAsia="仿宋" w:cs="仿宋"/>
          <w:sz w:val="32"/>
          <w:szCs w:val="32"/>
        </w:rPr>
      </w:pPr>
    </w:p>
    <w:p>
      <w:pPr>
        <w:spacing w:line="360" w:lineRule="auto"/>
        <w:jc w:val="center"/>
        <w:rPr>
          <w:rFonts w:hint="eastAsia" w:ascii="仿宋" w:hAnsi="仿宋" w:eastAsia="仿宋" w:cs="仿宋"/>
          <w:sz w:val="32"/>
          <w:szCs w:val="32"/>
        </w:rPr>
      </w:pPr>
      <w:r>
        <w:rPr>
          <w:rFonts w:hint="eastAsia" w:ascii="仿宋" w:hAnsi="仿宋" w:eastAsia="仿宋" w:cs="仿宋"/>
          <w:sz w:val="32"/>
          <w:szCs w:val="32"/>
        </w:rPr>
        <w:t>编制日期：</w:t>
      </w:r>
      <w:r>
        <w:rPr>
          <w:rFonts w:hint="eastAsia" w:ascii="仿宋" w:hAnsi="仿宋" w:eastAsia="仿宋" w:cs="仿宋"/>
          <w:sz w:val="32"/>
          <w:szCs w:val="32"/>
          <w:u w:val="single"/>
        </w:rPr>
        <w:t>2021</w:t>
      </w:r>
      <w:r>
        <w:rPr>
          <w:rFonts w:hint="eastAsia" w:ascii="仿宋" w:hAnsi="仿宋" w:eastAsia="仿宋" w:cs="仿宋"/>
          <w:spacing w:val="-55"/>
          <w:sz w:val="32"/>
          <w:szCs w:val="32"/>
          <w:u w:val="single"/>
        </w:rPr>
        <w:t xml:space="preserve"> 年 </w:t>
      </w:r>
      <w:r>
        <w:rPr>
          <w:rFonts w:hint="eastAsia" w:ascii="仿宋" w:hAnsi="仿宋" w:eastAsia="仿宋" w:cs="仿宋"/>
          <w:spacing w:val="-55"/>
          <w:sz w:val="32"/>
          <w:szCs w:val="32"/>
          <w:u w:val="single"/>
          <w:lang w:val="en-US" w:eastAsia="zh-CN"/>
        </w:rPr>
        <w:t xml:space="preserve">9  </w:t>
      </w:r>
      <w:r>
        <w:rPr>
          <w:rFonts w:hint="eastAsia" w:ascii="仿宋" w:hAnsi="仿宋" w:eastAsia="仿宋" w:cs="仿宋"/>
          <w:spacing w:val="-40"/>
          <w:sz w:val="32"/>
          <w:szCs w:val="32"/>
          <w:u w:val="single"/>
        </w:rPr>
        <w:t>月</w:t>
      </w:r>
    </w:p>
    <w:p>
      <w:pPr>
        <w:pStyle w:val="12"/>
        <w:spacing w:line="360" w:lineRule="auto"/>
        <w:jc w:val="center"/>
        <w:rPr>
          <w:rFonts w:ascii="仿宋"/>
          <w:sz w:val="20"/>
        </w:rPr>
      </w:pPr>
    </w:p>
    <w:p>
      <w:pPr>
        <w:pStyle w:val="12"/>
        <w:spacing w:line="360" w:lineRule="auto"/>
        <w:jc w:val="center"/>
        <w:rPr>
          <w:rFonts w:ascii="仿宋"/>
          <w:sz w:val="20"/>
        </w:rPr>
      </w:pPr>
    </w:p>
    <w:p>
      <w:pPr>
        <w:pStyle w:val="12"/>
        <w:rPr>
          <w:rFonts w:ascii="仿宋"/>
          <w:sz w:val="20"/>
        </w:rPr>
      </w:pPr>
    </w:p>
    <w:p>
      <w:pPr>
        <w:pStyle w:val="12"/>
        <w:rPr>
          <w:rFonts w:ascii="仿宋"/>
          <w:sz w:val="20"/>
        </w:rPr>
      </w:pPr>
    </w:p>
    <w:p>
      <w:pPr>
        <w:pStyle w:val="12"/>
        <w:rPr>
          <w:rFonts w:ascii="仿宋"/>
          <w:sz w:val="20"/>
        </w:rPr>
      </w:pPr>
    </w:p>
    <w:p>
      <w:pPr>
        <w:pStyle w:val="12"/>
        <w:rPr>
          <w:rFonts w:ascii="仿宋"/>
          <w:sz w:val="20"/>
        </w:rPr>
      </w:pPr>
    </w:p>
    <w:p>
      <w:pPr>
        <w:pStyle w:val="12"/>
        <w:rPr>
          <w:rFonts w:ascii="仿宋"/>
          <w:sz w:val="20"/>
        </w:rPr>
      </w:pPr>
    </w:p>
    <w:p>
      <w:pPr>
        <w:pStyle w:val="12"/>
        <w:rPr>
          <w:rFonts w:ascii="仿宋"/>
          <w:sz w:val="20"/>
        </w:rPr>
      </w:pPr>
    </w:p>
    <w:p>
      <w:pPr>
        <w:pStyle w:val="12"/>
        <w:spacing w:before="6"/>
        <w:rPr>
          <w:rFonts w:ascii="仿宋"/>
          <w:sz w:val="18"/>
        </w:rPr>
      </w:pPr>
    </w:p>
    <w:p>
      <w:pPr>
        <w:spacing w:before="50"/>
        <w:ind w:left="354" w:right="376"/>
        <w:jc w:val="center"/>
        <w:rPr>
          <w:rFonts w:ascii="楷体" w:eastAsia="楷体"/>
          <w:sz w:val="36"/>
        </w:rPr>
        <w:sectPr>
          <w:footerReference r:id="rId3" w:type="default"/>
          <w:footerReference r:id="rId4" w:type="even"/>
          <w:pgSz w:w="11910" w:h="16840"/>
          <w:pgMar w:top="1440" w:right="1417" w:bottom="1440" w:left="1417" w:header="720" w:footer="1043" w:gutter="0"/>
          <w:pgBorders>
            <w:top w:val="none" w:sz="0" w:space="0"/>
            <w:left w:val="none" w:sz="0" w:space="0"/>
            <w:bottom w:val="none" w:sz="0" w:space="0"/>
            <w:right w:val="none" w:sz="0" w:space="0"/>
          </w:pgBorders>
          <w:pgNumType w:start="3"/>
          <w:cols w:space="720" w:num="1"/>
        </w:sectPr>
      </w:pPr>
      <w:r>
        <w:rPr>
          <w:rFonts w:hint="eastAsia" w:ascii="楷体" w:eastAsia="楷体"/>
          <w:sz w:val="36"/>
        </w:rPr>
        <w:t>中华人民共和国生态环境部制</w:t>
      </w:r>
    </w:p>
    <w:sdt>
      <w:sdtPr>
        <w:rPr>
          <w:rFonts w:ascii="黑体" w:hAnsi="黑体" w:eastAsia="黑体" w:cs="黑体"/>
          <w:sz w:val="21"/>
          <w:szCs w:val="30"/>
        </w:rPr>
        <w:id w:val="147475613"/>
        <w15:color w:val="DBDBDB"/>
        <w:docPartObj>
          <w:docPartGallery w:val="Table of Contents"/>
          <w:docPartUnique/>
        </w:docPartObj>
      </w:sdtPr>
      <w:sdtEndPr>
        <w:rPr>
          <w:rFonts w:ascii="黑体" w:hAnsi="黑体" w:eastAsia="黑体" w:cs="黑体"/>
          <w:sz w:val="30"/>
          <w:szCs w:val="30"/>
        </w:rPr>
      </w:sdtEndPr>
      <w:sdtContent>
        <w:p>
          <w:pPr>
            <w:keepNext w:val="0"/>
            <w:keepLines w:val="0"/>
            <w:pageBreakBefore w:val="0"/>
            <w:kinsoku/>
            <w:wordWrap/>
            <w:overflowPunct/>
            <w:topLinePunct w:val="0"/>
            <w:bidi w:val="0"/>
            <w:adjustRightInd/>
            <w:snapToGrid/>
            <w:spacing w:line="360" w:lineRule="auto"/>
            <w:ind w:left="0" w:right="0" w:firstLine="0" w:firstLineChars="0"/>
            <w:jc w:val="both"/>
            <w:textAlignment w:val="auto"/>
          </w:pPr>
          <w:r>
            <w:rPr>
              <w:sz w:val="28"/>
              <w:szCs w:val="28"/>
            </w:rPr>
            <w:t>目录</w:t>
          </w:r>
          <w:r>
            <w:fldChar w:fldCharType="begin"/>
          </w:r>
          <w:r>
            <w:instrText xml:space="preserve">TOC \o "1-3" \h \u </w:instrText>
          </w:r>
          <w:r>
            <w:fldChar w:fldCharType="separate"/>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63"/>
            <w:keepNext w:val="0"/>
            <w:keepLines w:val="0"/>
            <w:pageBreakBefore w:val="0"/>
            <w:tabs>
              <w:tab w:val="right" w:leader="dot" w:pos="9250"/>
            </w:tabs>
            <w:kinsoku/>
            <w:wordWrap/>
            <w:overflowPunct/>
            <w:topLinePunct w:val="0"/>
            <w:bidi w:val="0"/>
            <w:adjustRightInd/>
            <w:snapToGrid/>
            <w:spacing w:line="360" w:lineRule="auto"/>
            <w:ind w:left="0" w:right="0" w:firstLine="0" w:firstLineChars="0"/>
            <w:jc w:val="both"/>
            <w:textAlignment w:val="auto"/>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62"/>
            <w:keepNext w:val="0"/>
            <w:keepLines w:val="0"/>
            <w:pageBreakBefore w:val="0"/>
            <w:tabs>
              <w:tab w:val="right" w:leader="dot" w:pos="9250"/>
            </w:tabs>
            <w:kinsoku/>
            <w:wordWrap/>
            <w:overflowPunct/>
            <w:topLinePunct w:val="0"/>
            <w:bidi w:val="0"/>
            <w:adjustRightInd/>
            <w:snapToGrid/>
            <w:spacing w:line="360" w:lineRule="auto"/>
            <w:ind w:left="0" w:leftChars="0" w:right="0" w:firstLine="0" w:firstLineChars="0"/>
            <w:jc w:val="both"/>
            <w:textAlignment w:val="auto"/>
            <w:rPr>
              <w:rFonts w:hint="eastAsia" w:eastAsia="宋体"/>
              <w:sz w:val="28"/>
              <w:szCs w:val="28"/>
              <w:lang w:val="en-US" w:eastAsia="zh-CN"/>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rFonts w:hint="eastAsia"/>
              <w:sz w:val="28"/>
              <w:szCs w:val="28"/>
              <w:lang w:val="en-US" w:eastAsia="zh-CN"/>
            </w:rPr>
            <w:t>7</w:t>
          </w:r>
          <w:r>
            <w:rPr>
              <w:sz w:val="28"/>
              <w:szCs w:val="28"/>
            </w:rPr>
            <w:fldChar w:fldCharType="end"/>
          </w:r>
          <w:r>
            <w:rPr>
              <w:rFonts w:hint="eastAsia"/>
              <w:sz w:val="28"/>
              <w:szCs w:val="28"/>
              <w:lang w:val="en-US" w:eastAsia="zh-CN"/>
            </w:rPr>
            <w:t>5</w:t>
          </w:r>
        </w:p>
        <w:p>
          <w:pPr>
            <w:pStyle w:val="12"/>
            <w:keepNext w:val="0"/>
            <w:keepLines w:val="0"/>
            <w:pageBreakBefore w:val="0"/>
            <w:kinsoku/>
            <w:wordWrap/>
            <w:overflowPunct/>
            <w:topLinePunct w:val="0"/>
            <w:bidi w:val="0"/>
            <w:adjustRightInd/>
            <w:snapToGrid/>
            <w:spacing w:line="360" w:lineRule="auto"/>
            <w:ind w:left="0" w:right="0" w:firstLine="0" w:firstLineChars="0"/>
            <w:jc w:val="both"/>
            <w:textAlignment w:val="auto"/>
            <w:rPr>
              <w:rFonts w:ascii="黑体" w:hAnsi="黑体" w:eastAsia="黑体" w:cs="黑体"/>
              <w:sz w:val="30"/>
              <w:szCs w:val="30"/>
            </w:rPr>
          </w:pPr>
          <w:r>
            <w:rPr>
              <w:rFonts w:ascii="宋体" w:hAnsi="宋体" w:eastAsia="宋体" w:cs="宋体"/>
              <w:szCs w:val="24"/>
            </w:rPr>
            <w:fldChar w:fldCharType="end"/>
          </w:r>
        </w:p>
      </w:sdtContent>
    </w:sdt>
    <w:p>
      <w:pPr>
        <w:bidi w:val="0"/>
      </w:pPr>
    </w:p>
    <w:p>
      <w:pPr>
        <w:bidi w:val="0"/>
      </w:pPr>
    </w:p>
    <w:p>
      <w:pPr>
        <w:bidi w:val="0"/>
      </w:pPr>
    </w:p>
    <w:p>
      <w:pPr>
        <w:bidi w:val="0"/>
      </w:pPr>
    </w:p>
    <w:p>
      <w:pPr>
        <w:bidi w:val="0"/>
      </w:pPr>
    </w:p>
    <w:p>
      <w:pPr>
        <w:bidi w:val="0"/>
      </w:pPr>
    </w:p>
    <w:p>
      <w:pPr>
        <w:bidi w:val="0"/>
      </w:pPr>
    </w:p>
    <w:p>
      <w:pPr>
        <w:tabs>
          <w:tab w:val="left" w:pos="7216"/>
        </w:tabs>
        <w:bidi w:val="0"/>
        <w:jc w:val="left"/>
        <w:rPr>
          <w:rFonts w:hint="eastAsia" w:eastAsia="宋体"/>
          <w:lang w:eastAsia="zh-CN"/>
        </w:rPr>
        <w:sectPr>
          <w:footerReference r:id="rId5" w:type="default"/>
          <w:footerReference r:id="rId6" w:type="even"/>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lang w:eastAsia="zh-CN"/>
        </w:rPr>
        <w:tab/>
      </w:r>
    </w:p>
    <w:p>
      <w:pPr>
        <w:spacing w:line="360" w:lineRule="auto"/>
        <w:jc w:val="both"/>
        <w:rPr>
          <w:rFonts w:ascii="Times New Roman" w:hAnsi="Times New Roman" w:cs="Times New Roman"/>
        </w:rPr>
      </w:pPr>
      <w:r>
        <w:rPr>
          <w:rFonts w:ascii="Times New Roman" w:hAnsi="Times New Roman" w:cs="Times New Roman"/>
        </w:rPr>
        <w:t>附件：</w:t>
      </w:r>
    </w:p>
    <w:p>
      <w:pPr>
        <w:pStyle w:val="10"/>
        <w:spacing w:before="0" w:line="360" w:lineRule="auto"/>
        <w:jc w:val="both"/>
        <w:rPr>
          <w:rFonts w:ascii="Times New Roman" w:hAnsi="Times New Roman" w:cs="Times New Roman"/>
          <w:lang w:val="en-US"/>
        </w:rPr>
      </w:pPr>
      <w:r>
        <w:rPr>
          <w:rFonts w:ascii="Times New Roman" w:hAnsi="Times New Roman" w:cs="Times New Roman"/>
        </w:rPr>
        <w:t>附件</w:t>
      </w:r>
      <w:r>
        <w:rPr>
          <w:rFonts w:ascii="Times New Roman" w:hAnsi="Times New Roman" w:cs="Times New Roman"/>
          <w:lang w:val="en-US"/>
        </w:rPr>
        <w:t>1  委托书</w:t>
      </w:r>
    </w:p>
    <w:p>
      <w:pPr>
        <w:spacing w:line="360" w:lineRule="auto"/>
        <w:jc w:val="both"/>
        <w:rPr>
          <w:rFonts w:ascii="Times New Roman" w:hAnsi="Times New Roman" w:cs="Times New Roman"/>
          <w:lang w:val="en-US"/>
        </w:rPr>
      </w:pPr>
      <w:r>
        <w:rPr>
          <w:rFonts w:ascii="Times New Roman" w:hAnsi="Times New Roman" w:cs="Times New Roman"/>
          <w:lang w:val="en-US"/>
        </w:rPr>
        <w:t>附件2  入园证明</w:t>
      </w:r>
    </w:p>
    <w:p>
      <w:pPr>
        <w:pStyle w:val="10"/>
        <w:spacing w:before="0" w:line="360" w:lineRule="auto"/>
        <w:jc w:val="both"/>
        <w:rPr>
          <w:lang w:val="en-US"/>
        </w:rPr>
      </w:pPr>
      <w:r>
        <w:rPr>
          <w:rFonts w:ascii="Times New Roman" w:hAnsi="Times New Roman" w:cs="Times New Roman"/>
          <w:lang w:val="en-US"/>
        </w:rPr>
        <w:t>附件3</w:t>
      </w:r>
      <w:r>
        <w:rPr>
          <w:rFonts w:hint="eastAsia" w:ascii="Times New Roman" w:hAnsi="Times New Roman" w:cs="Times New Roman"/>
          <w:lang w:val="en-US"/>
        </w:rPr>
        <w:t xml:space="preserve">  投资备案证</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4  营业执照</w:t>
      </w:r>
    </w:p>
    <w:p>
      <w:pPr>
        <w:pStyle w:val="10"/>
        <w:spacing w:before="0"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5  </w:t>
      </w:r>
      <w:r>
        <w:rPr>
          <w:rFonts w:ascii="Times New Roman" w:hAnsi="Times New Roman" w:cs="Times New Roman"/>
          <w:color w:val="000000"/>
        </w:rPr>
        <w:t>云南省环境保护厅关于</w:t>
      </w:r>
      <w:r>
        <w:rPr>
          <w:rFonts w:hint="eastAsia" w:ascii="Times New Roman" w:hAnsi="Times New Roman" w:cs="Times New Roman"/>
          <w:color w:val="000000"/>
          <w:lang w:eastAsia="zh-CN"/>
        </w:rPr>
        <w:t>《</w:t>
      </w:r>
      <w:r>
        <w:rPr>
          <w:rFonts w:ascii="Times New Roman" w:hAnsi="Times New Roman" w:cs="Times New Roman"/>
          <w:color w:val="000000"/>
        </w:rPr>
        <w:t>云南晋宁工业园区总体规划修编（2012-2030）环境影响报告书</w:t>
      </w:r>
      <w:r>
        <w:rPr>
          <w:rFonts w:hint="eastAsia" w:ascii="Times New Roman" w:hAnsi="Times New Roman" w:cs="Times New Roman"/>
          <w:color w:val="000000"/>
          <w:lang w:eastAsia="zh-CN"/>
        </w:rPr>
        <w:t>》</w:t>
      </w:r>
      <w:r>
        <w:rPr>
          <w:rFonts w:ascii="Times New Roman" w:hAnsi="Times New Roman" w:cs="Times New Roman"/>
          <w:color w:val="000000"/>
        </w:rPr>
        <w:t>审查意见的函</w:t>
      </w:r>
    </w:p>
    <w:p>
      <w:pPr>
        <w:spacing w:line="360" w:lineRule="auto"/>
        <w:jc w:val="both"/>
        <w:rPr>
          <w:rFonts w:hint="eastAsia"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6 </w:t>
      </w:r>
      <w:r>
        <w:rPr>
          <w:rFonts w:hint="eastAsia" w:ascii="Times New Roman" w:hAnsi="Times New Roman" w:cs="Times New Roman"/>
          <w:lang w:val="en-US" w:eastAsia="zh-CN"/>
        </w:rPr>
        <w:t xml:space="preserve"> </w:t>
      </w:r>
      <w:r>
        <w:rPr>
          <w:rFonts w:hint="eastAsia" w:ascii="Times New Roman" w:hAnsi="Times New Roman" w:cs="Times New Roman"/>
          <w:lang w:val="en-US"/>
        </w:rPr>
        <w:t>公示截图</w:t>
      </w:r>
    </w:p>
    <w:p>
      <w:pPr>
        <w:pStyle w:val="10"/>
        <w:spacing w:line="360" w:lineRule="auto"/>
        <w:rPr>
          <w:rFonts w:hint="default" w:ascii="Times New Roman" w:hAnsi="Times New Roman" w:eastAsia="宋体" w:cs="Times New Roman"/>
          <w:lang w:val="en-US" w:eastAsia="zh-CN"/>
        </w:rPr>
      </w:pPr>
      <w:r>
        <w:rPr>
          <w:rFonts w:hint="default" w:ascii="Times New Roman" w:hAnsi="Times New Roman" w:cs="Times New Roman"/>
          <w:lang w:val="en-US"/>
        </w:rPr>
        <w:t>附件</w:t>
      </w:r>
      <w:r>
        <w:rPr>
          <w:rFonts w:hint="default" w:ascii="Times New Roman" w:hAnsi="Times New Roman" w:cs="Times New Roman"/>
          <w:lang w:val="en-US" w:eastAsia="zh-CN"/>
        </w:rPr>
        <w:t>7</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土地使用权证</w:t>
      </w:r>
    </w:p>
    <w:p>
      <w:pPr>
        <w:pStyle w:val="10"/>
        <w:spacing w:line="360" w:lineRule="auto"/>
        <w:rPr>
          <w:rFonts w:hint="eastAsia"/>
          <w:lang w:val="en-US"/>
        </w:rPr>
      </w:pPr>
      <w:r>
        <w:rPr>
          <w:rFonts w:hint="default" w:ascii="Times New Roman" w:hAnsi="Times New Roman" w:cs="Times New Roman"/>
          <w:lang w:val="en-US"/>
        </w:rPr>
        <w:t>附件</w:t>
      </w:r>
      <w:r>
        <w:rPr>
          <w:rFonts w:hint="default" w:ascii="Times New Roman" w:hAnsi="Times New Roman" w:cs="Times New Roman"/>
          <w:lang w:val="en-US" w:eastAsia="zh-CN"/>
        </w:rPr>
        <w:t>8</w:t>
      </w:r>
      <w:r>
        <w:rPr>
          <w:rFonts w:hint="default" w:ascii="Times New Roman" w:hAnsi="Times New Roman" w:cs="Times New Roman"/>
          <w:lang w:val="en-US"/>
        </w:rPr>
        <w:t>《年产10000m³玻</w:t>
      </w:r>
      <w:r>
        <w:rPr>
          <w:rFonts w:hint="eastAsia"/>
          <w:lang w:val="en-US"/>
        </w:rPr>
        <w:t>璃钢化粪池生产项目环境现状检测报告》</w:t>
      </w:r>
    </w:p>
    <w:p>
      <w:pPr>
        <w:pStyle w:val="1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附件9 晋宁工业园区生活污水接纳协议书</w:t>
      </w:r>
    </w:p>
    <w:p>
      <w:pPr>
        <w:spacing w:line="360" w:lineRule="auto"/>
        <w:rPr>
          <w:rFonts w:hint="default" w:eastAsia="宋体"/>
          <w:lang w:val="en-US" w:eastAsia="zh-CN"/>
        </w:rPr>
      </w:pPr>
      <w:r>
        <w:rPr>
          <w:rFonts w:hint="eastAsia"/>
          <w:lang w:val="en-US" w:eastAsia="zh-CN"/>
        </w:rPr>
        <w:t>附件10 技术咨询合同</w:t>
      </w:r>
    </w:p>
    <w:p>
      <w:pPr>
        <w:spacing w:line="360" w:lineRule="auto"/>
        <w:rPr>
          <w:rFonts w:hint="eastAsia"/>
          <w:lang w:val="en-US"/>
        </w:rPr>
      </w:pPr>
    </w:p>
    <w:p>
      <w:pPr>
        <w:spacing w:line="360" w:lineRule="auto"/>
        <w:rPr>
          <w:lang w:val="en-US"/>
        </w:rPr>
      </w:pPr>
      <w:r>
        <w:rPr>
          <w:rFonts w:hint="eastAsia"/>
          <w:lang w:val="en-US"/>
        </w:rPr>
        <w:t>附图：</w:t>
      </w:r>
    </w:p>
    <w:p>
      <w:pPr>
        <w:pStyle w:val="63"/>
        <w:tabs>
          <w:tab w:val="right" w:leader="dot" w:pos="8312"/>
        </w:tabs>
        <w:spacing w:line="360" w:lineRule="auto"/>
        <w:rPr>
          <w:sz w:val="24"/>
          <w:szCs w:val="24"/>
        </w:rPr>
      </w:pPr>
      <w:r>
        <w:rPr>
          <w:sz w:val="24"/>
          <w:szCs w:val="24"/>
        </w:rPr>
        <w:t>附图1  地理位置图</w:t>
      </w:r>
    </w:p>
    <w:p>
      <w:pPr>
        <w:pStyle w:val="63"/>
        <w:tabs>
          <w:tab w:val="right" w:leader="dot" w:pos="8312"/>
        </w:tabs>
        <w:spacing w:line="360" w:lineRule="auto"/>
        <w:rPr>
          <w:sz w:val="24"/>
          <w:szCs w:val="24"/>
        </w:rPr>
      </w:pPr>
      <w:r>
        <w:rPr>
          <w:sz w:val="24"/>
          <w:szCs w:val="24"/>
        </w:rPr>
        <w:t>附图2  项目区周边</w:t>
      </w:r>
      <w:r>
        <w:rPr>
          <w:rFonts w:hint="eastAsia"/>
          <w:sz w:val="24"/>
          <w:szCs w:val="24"/>
        </w:rPr>
        <w:t>企业分布</w:t>
      </w:r>
      <w:r>
        <w:rPr>
          <w:sz w:val="24"/>
          <w:szCs w:val="24"/>
        </w:rPr>
        <w:t>图</w:t>
      </w:r>
    </w:p>
    <w:p>
      <w:pPr>
        <w:pStyle w:val="63"/>
        <w:tabs>
          <w:tab w:val="right" w:leader="dot" w:pos="8312"/>
        </w:tabs>
        <w:spacing w:line="360" w:lineRule="auto"/>
        <w:rPr>
          <w:sz w:val="24"/>
          <w:szCs w:val="24"/>
        </w:rPr>
      </w:pPr>
      <w:r>
        <w:rPr>
          <w:sz w:val="24"/>
          <w:szCs w:val="24"/>
        </w:rPr>
        <w:t>附图3  项目区周边关系图</w:t>
      </w:r>
    </w:p>
    <w:p>
      <w:pPr>
        <w:pStyle w:val="63"/>
        <w:tabs>
          <w:tab w:val="right" w:leader="dot" w:pos="8312"/>
        </w:tabs>
        <w:spacing w:line="360" w:lineRule="auto"/>
        <w:rPr>
          <w:sz w:val="24"/>
          <w:szCs w:val="24"/>
        </w:rPr>
      </w:pPr>
      <w:r>
        <w:rPr>
          <w:sz w:val="24"/>
          <w:szCs w:val="24"/>
        </w:rPr>
        <w:t>附图4 项目区总平面布置图</w:t>
      </w:r>
    </w:p>
    <w:p>
      <w:pPr>
        <w:pStyle w:val="63"/>
        <w:tabs>
          <w:tab w:val="right" w:leader="dot" w:pos="8312"/>
        </w:tabs>
        <w:spacing w:line="360" w:lineRule="auto"/>
        <w:rPr>
          <w:sz w:val="24"/>
          <w:szCs w:val="24"/>
        </w:rPr>
      </w:pPr>
      <w:r>
        <w:rPr>
          <w:sz w:val="24"/>
          <w:szCs w:val="24"/>
        </w:rPr>
        <w:t xml:space="preserve">附图5项目区水系图  </w:t>
      </w:r>
    </w:p>
    <w:p>
      <w:pPr>
        <w:pStyle w:val="63"/>
        <w:tabs>
          <w:tab w:val="right" w:leader="dot" w:pos="8312"/>
        </w:tabs>
        <w:spacing w:line="360" w:lineRule="auto"/>
        <w:rPr>
          <w:sz w:val="24"/>
          <w:szCs w:val="24"/>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sz w:val="24"/>
          <w:szCs w:val="24"/>
        </w:rPr>
        <w:t>附图6 晋城工业基地用地规划图</w:t>
      </w:r>
    </w:p>
    <w:p>
      <w:pPr>
        <w:pStyle w:val="12"/>
        <w:spacing w:before="58"/>
        <w:ind w:right="653"/>
        <w:jc w:val="center"/>
        <w:outlineLvl w:val="0"/>
        <w:rPr>
          <w:sz w:val="21"/>
        </w:rPr>
      </w:pPr>
      <w:bookmarkStart w:id="1" w:name="_Toc13917"/>
      <w:r>
        <w:t>一、建设项目基本情况</w:t>
      </w:r>
      <w:bookmarkEnd w:id="1"/>
    </w:p>
    <w:tbl>
      <w:tblPr>
        <w:tblStyle w:val="26"/>
        <w:tblW w:w="49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64"/>
        <w:gridCol w:w="2509"/>
        <w:gridCol w:w="2096"/>
        <w:gridCol w:w="3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建设项目名称</w:t>
            </w:r>
          </w:p>
        </w:tc>
        <w:tc>
          <w:tcPr>
            <w:tcW w:w="7741" w:type="dxa"/>
            <w:gridSpan w:val="3"/>
            <w:tcBorders>
              <w:tl2br w:val="nil"/>
              <w:tr2bl w:val="nil"/>
            </w:tcBorders>
            <w:vAlign w:val="center"/>
          </w:tcPr>
          <w:p>
            <w:pPr>
              <w:pStyle w:val="46"/>
              <w:spacing w:line="240" w:lineRule="atLeast"/>
              <w:jc w:val="center"/>
              <w:rPr>
                <w:rFonts w:ascii="Times New Roman" w:hAnsi="Times New Roman" w:cs="Times New Roman"/>
              </w:rPr>
            </w:pPr>
            <w:r>
              <w:rPr>
                <w:rFonts w:hint="eastAsia" w:ascii="Times New Roman" w:hAnsi="Times New Roman" w:cs="Times New Roman"/>
                <w:lang w:val="en-US"/>
              </w:rPr>
              <w:t>新型塑料制品生产项目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项目代码</w:t>
            </w:r>
          </w:p>
        </w:tc>
        <w:tc>
          <w:tcPr>
            <w:tcW w:w="7741" w:type="dxa"/>
            <w:gridSpan w:val="3"/>
            <w:tcBorders>
              <w:tl2br w:val="nil"/>
              <w:tr2bl w:val="nil"/>
            </w:tcBorders>
            <w:vAlign w:val="center"/>
          </w:tcPr>
          <w:p>
            <w:pPr>
              <w:pStyle w:val="46"/>
              <w:spacing w:line="240" w:lineRule="atLeast"/>
              <w:jc w:val="center"/>
              <w:rPr>
                <w:rFonts w:ascii="Times New Roman" w:hAnsi="Times New Roman" w:cs="Times New Roman"/>
                <w:lang w:val="en-US"/>
              </w:rPr>
            </w:pPr>
            <w:r>
              <w:rPr>
                <w:rFonts w:hint="eastAsia" w:ascii="Times New Roman" w:hAnsi="Times New Roman" w:cs="Times New Roman"/>
                <w:lang w:val="en-US"/>
              </w:rPr>
              <w:t>2020-530115-29-03-049245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建设单位联系人</w:t>
            </w:r>
          </w:p>
        </w:tc>
        <w:tc>
          <w:tcPr>
            <w:tcW w:w="2506" w:type="dxa"/>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color w:val="000000"/>
                <w:lang w:val="en-US" w:bidi="ar"/>
              </w:rPr>
              <w:t>陈仙桃</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联系方式</w:t>
            </w:r>
          </w:p>
        </w:tc>
        <w:tc>
          <w:tcPr>
            <w:tcW w:w="3141" w:type="dxa"/>
            <w:tcBorders>
              <w:tl2br w:val="nil"/>
              <w:tr2bl w:val="nil"/>
            </w:tcBorders>
            <w:vAlign w:val="center"/>
          </w:tcPr>
          <w:p>
            <w:pPr>
              <w:widowControl/>
              <w:spacing w:line="240" w:lineRule="atLeast"/>
              <w:jc w:val="center"/>
              <w:rPr>
                <w:rFonts w:ascii="Times New Roman" w:hAnsi="Times New Roman" w:cs="Times New Roman"/>
                <w:lang w:val="en-US"/>
              </w:rPr>
            </w:pPr>
            <w:r>
              <w:rPr>
                <w:rFonts w:hint="eastAsia" w:ascii="Times New Roman" w:hAnsi="Times New Roman" w:cs="Times New Roman"/>
                <w:color w:val="000000"/>
                <w:lang w:val="en-US" w:bidi="ar"/>
              </w:rPr>
              <w:t>13888938882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建设地点</w:t>
            </w:r>
          </w:p>
        </w:tc>
        <w:tc>
          <w:tcPr>
            <w:tcW w:w="7741" w:type="dxa"/>
            <w:gridSpan w:val="3"/>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color w:val="000000"/>
                <w:u w:val="single"/>
                <w:lang w:val="en-US" w:eastAsia="zh-CN" w:bidi="ar"/>
              </w:rPr>
              <w:t>云南省（自治区）昆明市晋宁区（区）晋宁工业园区晋城基地（具体地址）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地理坐标</w:t>
            </w:r>
          </w:p>
        </w:tc>
        <w:tc>
          <w:tcPr>
            <w:tcW w:w="7741" w:type="dxa"/>
            <w:gridSpan w:val="3"/>
            <w:tcBorders>
              <w:tl2br w:val="nil"/>
              <w:tr2bl w:val="nil"/>
            </w:tcBorders>
            <w:vAlign w:val="center"/>
          </w:tcPr>
          <w:p>
            <w:pPr>
              <w:pStyle w:val="46"/>
              <w:spacing w:line="240" w:lineRule="atLeast"/>
              <w:jc w:val="center"/>
              <w:rPr>
                <w:rFonts w:ascii="Times New Roman" w:hAnsi="Times New Roman" w:cs="Times New Roman"/>
              </w:rPr>
            </w:pPr>
            <w:r>
              <w:rPr>
                <w:rFonts w:hint="default" w:ascii="Times New Roman" w:hAnsi="Times New Roman" w:cs="Times New Roman"/>
              </w:rPr>
              <w:t>北纬</w:t>
            </w:r>
            <w:r>
              <w:rPr>
                <w:rFonts w:hint="default" w:ascii="Times New Roman" w:hAnsi="Times New Roman" w:cs="Times New Roman"/>
                <w:u w:val="single"/>
                <w:lang w:val="en-US"/>
              </w:rPr>
              <w:t>24°40′55.573″</w:t>
            </w:r>
            <w:r>
              <w:rPr>
                <w:rFonts w:hint="default" w:ascii="Times New Roman" w:hAnsi="Times New Roman" w:cs="Times New Roman"/>
                <w:lang w:val="en-US"/>
              </w:rPr>
              <w:t>、东经</w:t>
            </w:r>
            <w:r>
              <w:rPr>
                <w:rFonts w:hint="default" w:ascii="Times New Roman" w:hAnsi="Times New Roman" w:cs="Times New Roman"/>
                <w:u w:val="single"/>
                <w:lang w:val="en-US"/>
              </w:rPr>
              <w:t>102°45′2.431″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国民经济行业类别</w:t>
            </w:r>
          </w:p>
        </w:tc>
        <w:tc>
          <w:tcPr>
            <w:tcW w:w="2506" w:type="dxa"/>
            <w:tcBorders>
              <w:tl2br w:val="nil"/>
              <w:tr2bl w:val="nil"/>
            </w:tcBorders>
            <w:vAlign w:val="center"/>
          </w:tcPr>
          <w:p>
            <w:pPr>
              <w:pStyle w:val="46"/>
              <w:spacing w:line="240" w:lineRule="atLeast"/>
              <w:jc w:val="both"/>
              <w:rPr>
                <w:rFonts w:ascii="Times New Roman" w:hAnsi="Times New Roman" w:cs="Times New Roman"/>
              </w:rPr>
            </w:pPr>
            <w:r>
              <w:rPr>
                <w:rFonts w:hint="eastAsia" w:ascii="Times New Roman" w:hAnsi="Times New Roman" w:cs="Times New Roman"/>
                <w:color w:val="000000"/>
                <w:lang w:val="en-US"/>
              </w:rPr>
              <w:t>C2922</w:t>
            </w:r>
            <w:r>
              <w:rPr>
                <w:rFonts w:ascii="Times New Roman" w:hAnsi="Times New Roman" w:cs="Times New Roman"/>
                <w:color w:val="000000"/>
              </w:rPr>
              <w:t>塑料板、管、型材制造</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建设项目行业类别</w:t>
            </w:r>
          </w:p>
        </w:tc>
        <w:tc>
          <w:tcPr>
            <w:tcW w:w="3141" w:type="dxa"/>
            <w:tcBorders>
              <w:tl2br w:val="nil"/>
              <w:tr2bl w:val="nil"/>
            </w:tcBorders>
            <w:vAlign w:val="center"/>
          </w:tcPr>
          <w:p>
            <w:pPr>
              <w:pStyle w:val="46"/>
              <w:spacing w:line="240" w:lineRule="atLeast"/>
              <w:jc w:val="both"/>
              <w:rPr>
                <w:rFonts w:ascii="Times New Roman" w:hAnsi="Times New Roman" w:cs="Times New Roman"/>
                <w:lang w:val="en-US"/>
              </w:rPr>
            </w:pPr>
            <w:r>
              <w:rPr>
                <w:rFonts w:hint="eastAsia" w:ascii="Times New Roman" w:hAnsi="Times New Roman" w:cs="Times New Roman"/>
                <w:lang w:val="en-US"/>
              </w:rPr>
              <w:t>53塑料制品业（其他年用非溶剂型低VOC</w:t>
            </w:r>
            <w:r>
              <w:rPr>
                <w:rFonts w:hint="eastAsia" w:ascii="Times New Roman" w:hAnsi="Times New Roman" w:cs="Times New Roman"/>
                <w:vertAlign w:val="subscript"/>
                <w:lang w:val="en-US"/>
              </w:rPr>
              <w:t>S</w:t>
            </w:r>
            <w:r>
              <w:rPr>
                <w:rFonts w:hint="eastAsia" w:ascii="Times New Roman" w:hAnsi="Times New Roman" w:cs="Times New Roman"/>
                <w:lang w:val="en-US"/>
              </w:rPr>
              <w:t>含量涂料10吨以下的除外）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p>
          <w:p>
            <w:pPr>
              <w:pStyle w:val="46"/>
              <w:spacing w:line="240" w:lineRule="atLeast"/>
              <w:jc w:val="center"/>
              <w:rPr>
                <w:rFonts w:ascii="Times New Roman" w:hAnsi="Times New Roman" w:cs="Times New Roman"/>
              </w:rPr>
            </w:pPr>
          </w:p>
          <w:p>
            <w:pPr>
              <w:pStyle w:val="46"/>
              <w:spacing w:line="240" w:lineRule="atLeast"/>
              <w:jc w:val="center"/>
              <w:rPr>
                <w:rFonts w:ascii="Times New Roman" w:hAnsi="Times New Roman" w:cs="Times New Roman"/>
              </w:rPr>
            </w:pPr>
            <w:r>
              <w:rPr>
                <w:rFonts w:ascii="Times New Roman" w:hAnsi="Times New Roman" w:cs="Times New Roman"/>
              </w:rPr>
              <w:t>建设性质</w:t>
            </w:r>
          </w:p>
        </w:tc>
        <w:tc>
          <w:tcPr>
            <w:tcW w:w="2506" w:type="dxa"/>
            <w:tcBorders>
              <w:tl2br w:val="nil"/>
              <w:tr2bl w:val="nil"/>
            </w:tcBorders>
            <w:vAlign w:val="center"/>
          </w:tcPr>
          <w:p>
            <w:pPr>
              <w:pStyle w:val="46"/>
              <w:spacing w:line="240" w:lineRule="atLeast"/>
              <w:jc w:val="both"/>
              <w:rPr>
                <w:rFonts w:ascii="Times New Roman" w:hAnsi="Times New Roman" w:cs="Times New Roman"/>
              </w:rPr>
            </w:pPr>
            <w:r>
              <w:rPr>
                <w:rFonts w:ascii="Times New Roman" w:hAnsi="Times New Roman" w:cs="Times New Roman"/>
              </w:rPr>
              <w:sym w:font="Wingdings 2" w:char="0052"/>
            </w:r>
            <w:r>
              <w:rPr>
                <w:rFonts w:ascii="Times New Roman" w:hAnsi="Times New Roman" w:cs="Times New Roman"/>
              </w:rPr>
              <w:t>新建（迁建）</w:t>
            </w:r>
          </w:p>
          <w:p>
            <w:pPr>
              <w:pStyle w:val="46"/>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6"/>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扩建</w:t>
            </w:r>
          </w:p>
          <w:p>
            <w:pPr>
              <w:pStyle w:val="46"/>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p>
          <w:p>
            <w:pPr>
              <w:pStyle w:val="46"/>
              <w:spacing w:line="240" w:lineRule="atLeast"/>
              <w:jc w:val="center"/>
              <w:rPr>
                <w:rFonts w:ascii="Times New Roman" w:hAnsi="Times New Roman" w:cs="Times New Roman"/>
              </w:rPr>
            </w:pPr>
            <w:r>
              <w:rPr>
                <w:rFonts w:ascii="Times New Roman" w:hAnsi="Times New Roman" w:cs="Times New Roman"/>
              </w:rPr>
              <w:t>建设项目申报情形</w:t>
            </w:r>
          </w:p>
        </w:tc>
        <w:tc>
          <w:tcPr>
            <w:tcW w:w="3141" w:type="dxa"/>
            <w:tcBorders>
              <w:tl2br w:val="nil"/>
              <w:tr2bl w:val="nil"/>
            </w:tcBorders>
            <w:vAlign w:val="center"/>
          </w:tcPr>
          <w:p>
            <w:pPr>
              <w:pStyle w:val="46"/>
              <w:spacing w:before="17" w:line="240" w:lineRule="atLeast"/>
              <w:ind w:left="9"/>
              <w:jc w:val="both"/>
            </w:pPr>
            <w:r>
              <w:rPr>
                <w:rFonts w:ascii="Wingdings 2" w:hAnsi="Wingdings 2" w:eastAsia="Wingdings 2"/>
              </w:rPr>
              <w:sym w:font="Wingdings 2" w:char="0052"/>
            </w:r>
            <w:r>
              <w:t>首次申报项目</w:t>
            </w:r>
          </w:p>
          <w:p>
            <w:pPr>
              <w:pStyle w:val="46"/>
              <w:numPr>
                <w:ilvl w:val="0"/>
                <w:numId w:val="1"/>
              </w:numPr>
              <w:tabs>
                <w:tab w:val="left" w:pos="225"/>
              </w:tabs>
              <w:spacing w:before="2" w:line="240" w:lineRule="atLeast"/>
              <w:ind w:hanging="216"/>
              <w:jc w:val="both"/>
            </w:pPr>
            <w:r>
              <w:t>不予批准后再次申报项目</w:t>
            </w:r>
          </w:p>
          <w:p>
            <w:pPr>
              <w:pStyle w:val="46"/>
              <w:numPr>
                <w:ilvl w:val="0"/>
                <w:numId w:val="1"/>
              </w:numPr>
              <w:tabs>
                <w:tab w:val="left" w:pos="225"/>
              </w:tabs>
              <w:spacing w:before="5" w:line="240" w:lineRule="atLeast"/>
              <w:ind w:hanging="216"/>
              <w:jc w:val="both"/>
            </w:pPr>
            <w:r>
              <w:t>超五年重新审核项目</w:t>
            </w:r>
          </w:p>
          <w:p>
            <w:pPr>
              <w:pStyle w:val="46"/>
              <w:numPr>
                <w:ilvl w:val="0"/>
                <w:numId w:val="1"/>
              </w:numPr>
              <w:tabs>
                <w:tab w:val="left" w:pos="225"/>
              </w:tabs>
              <w:spacing w:before="4" w:line="240" w:lineRule="atLeast"/>
              <w:ind w:hanging="216"/>
              <w:jc w:val="both"/>
              <w:rPr>
                <w:rFonts w:ascii="Times New Roman" w:hAnsi="Times New Roman" w:cs="Times New Roman"/>
              </w:rPr>
            </w:pPr>
            <w: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506" w:type="dxa"/>
            <w:tcBorders>
              <w:tl2br w:val="nil"/>
              <w:tr2bl w:val="nil"/>
            </w:tcBorders>
            <w:vAlign w:val="center"/>
          </w:tcPr>
          <w:p>
            <w:pPr>
              <w:pStyle w:val="46"/>
              <w:spacing w:line="240" w:lineRule="atLeast"/>
              <w:jc w:val="center"/>
              <w:rPr>
                <w:rFonts w:ascii="Times New Roman" w:hAnsi="Times New Roman" w:cs="Times New Roman"/>
              </w:rPr>
            </w:pPr>
          </w:p>
          <w:p>
            <w:pPr>
              <w:pStyle w:val="46"/>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6"/>
              <w:spacing w:line="240" w:lineRule="atLeast"/>
              <w:jc w:val="center"/>
              <w:rPr>
                <w:rFonts w:ascii="Times New Roman" w:hAnsi="Times New Roman" w:cs="Times New Roman"/>
              </w:rPr>
            </w:pP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41" w:type="dxa"/>
            <w:tcBorders>
              <w:tl2br w:val="nil"/>
              <w:tr2bl w:val="nil"/>
            </w:tcBorders>
            <w:vAlign w:val="center"/>
          </w:tcPr>
          <w:p>
            <w:pPr>
              <w:pStyle w:val="46"/>
              <w:spacing w:line="240" w:lineRule="atLeast"/>
              <w:jc w:val="center"/>
              <w:rPr>
                <w:rFonts w:ascii="Times New Roman" w:hAnsi="Times New Roman" w:cs="Times New Roman"/>
              </w:rPr>
            </w:pPr>
          </w:p>
          <w:p>
            <w:pPr>
              <w:pStyle w:val="46"/>
              <w:spacing w:line="240" w:lineRule="atLeast"/>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总投资（万元）</w:t>
            </w:r>
          </w:p>
        </w:tc>
        <w:tc>
          <w:tcPr>
            <w:tcW w:w="2506" w:type="dxa"/>
            <w:tcBorders>
              <w:tl2br w:val="nil"/>
              <w:tr2bl w:val="nil"/>
            </w:tcBorders>
            <w:vAlign w:val="center"/>
          </w:tcPr>
          <w:p>
            <w:pPr>
              <w:pStyle w:val="46"/>
              <w:spacing w:line="240" w:lineRule="atLeast"/>
              <w:jc w:val="center"/>
              <w:rPr>
                <w:rFonts w:ascii="Times New Roman" w:hAnsi="Times New Roman" w:cs="Times New Roman"/>
                <w:lang w:val="en-US"/>
              </w:rPr>
            </w:pPr>
            <w:r>
              <w:rPr>
                <w:rFonts w:hint="eastAsia" w:ascii="Times New Roman" w:hAnsi="Times New Roman" w:cs="Times New Roman"/>
                <w:lang w:val="en-US"/>
              </w:rPr>
              <w:t>7914.5</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环保投资（万元）</w:t>
            </w:r>
          </w:p>
        </w:tc>
        <w:tc>
          <w:tcPr>
            <w:tcW w:w="3141" w:type="dxa"/>
            <w:tcBorders>
              <w:tl2br w:val="nil"/>
              <w:tr2bl w:val="nil"/>
            </w:tcBorders>
            <w:vAlign w:val="center"/>
          </w:tcPr>
          <w:p>
            <w:pPr>
              <w:pStyle w:val="46"/>
              <w:spacing w:line="240" w:lineRule="atLeas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环保投资占比（%）</w:t>
            </w:r>
          </w:p>
        </w:tc>
        <w:tc>
          <w:tcPr>
            <w:tcW w:w="2506" w:type="dxa"/>
            <w:tcBorders>
              <w:tl2br w:val="nil"/>
              <w:tr2bl w:val="nil"/>
            </w:tcBorders>
            <w:vAlign w:val="center"/>
          </w:tcPr>
          <w:p>
            <w:pPr>
              <w:pStyle w:val="46"/>
              <w:spacing w:line="240" w:lineRule="atLeast"/>
              <w:jc w:val="center"/>
              <w:rPr>
                <w:rFonts w:ascii="Times New Roman" w:hAnsi="Times New Roman" w:cs="Times New Roman"/>
                <w:lang w:val="en-US"/>
              </w:rPr>
            </w:pPr>
            <w:r>
              <w:rPr>
                <w:rFonts w:hint="eastAsia" w:ascii="Times New Roman" w:hAnsi="Times New Roman" w:cs="Times New Roman"/>
                <w:lang w:val="en-US"/>
              </w:rPr>
              <w:t>0.5</w:t>
            </w:r>
            <w:r>
              <w:rPr>
                <w:rFonts w:hint="eastAsia" w:ascii="Times New Roman" w:hAnsi="Times New Roman" w:cs="Times New Roman"/>
                <w:lang w:val="en-US" w:eastAsia="zh-CN"/>
              </w:rPr>
              <w:t>7</w:t>
            </w:r>
            <w:r>
              <w:rPr>
                <w:rFonts w:hint="eastAsia" w:ascii="Times New Roman" w:hAnsi="Times New Roman" w:cs="Times New Roman"/>
                <w:lang w:val="en-US"/>
              </w:rPr>
              <w:t>%</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施工工期</w:t>
            </w:r>
          </w:p>
        </w:tc>
        <w:tc>
          <w:tcPr>
            <w:tcW w:w="3141" w:type="dxa"/>
            <w:tcBorders>
              <w:tl2br w:val="nil"/>
              <w:tr2bl w:val="nil"/>
            </w:tcBorders>
            <w:vAlign w:val="center"/>
          </w:tcPr>
          <w:p>
            <w:pPr>
              <w:pStyle w:val="46"/>
              <w:spacing w:line="240" w:lineRule="atLeast"/>
              <w:jc w:val="center"/>
              <w:rPr>
                <w:rFonts w:ascii="Times New Roman" w:hAnsi="Times New Roman" w:cs="Times New Roman"/>
                <w:lang w:val="en-US"/>
              </w:rPr>
            </w:pPr>
            <w:r>
              <w:rPr>
                <w:rFonts w:hint="eastAsia" w:ascii="Times New Roman" w:hAnsi="Times New Roman" w:cs="Times New Roman"/>
                <w:lang w:val="en-US"/>
              </w:rPr>
              <w:t>12个月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63"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是否开工建设</w:t>
            </w:r>
          </w:p>
        </w:tc>
        <w:tc>
          <w:tcPr>
            <w:tcW w:w="2506" w:type="dxa"/>
            <w:tcBorders>
              <w:tl2br w:val="nil"/>
              <w:tr2bl w:val="nil"/>
            </w:tcBorders>
            <w:vAlign w:val="center"/>
          </w:tcPr>
          <w:p>
            <w:pPr>
              <w:pStyle w:val="46"/>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spacing w:val="-3"/>
              </w:rPr>
              <w:t>否</w:t>
            </w:r>
          </w:p>
          <w:p>
            <w:pPr>
              <w:pStyle w:val="46"/>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rPr>
              <w:t>是</w:t>
            </w:r>
          </w:p>
        </w:tc>
        <w:tc>
          <w:tcPr>
            <w:tcW w:w="2094" w:type="dxa"/>
            <w:tcBorders>
              <w:tl2br w:val="nil"/>
              <w:tr2bl w:val="nil"/>
            </w:tcBorders>
            <w:vAlign w:val="center"/>
          </w:tcPr>
          <w:p>
            <w:pPr>
              <w:pStyle w:val="46"/>
              <w:spacing w:line="240" w:lineRule="atLeast"/>
              <w:jc w:val="center"/>
              <w:rPr>
                <w:rFonts w:ascii="Times New Roman" w:hAnsi="Times New Roman" w:cs="Times New Roman"/>
              </w:rPr>
            </w:pPr>
            <w:r>
              <w:rPr>
                <w:rFonts w:ascii="Times New Roman" w:hAnsi="Times New Roman" w:cs="Times New Roman"/>
              </w:rPr>
              <w:t>用地（用海） 面积（m</w:t>
            </w:r>
            <w:r>
              <w:rPr>
                <w:rFonts w:hint="eastAsia" w:ascii="Times New Roman" w:hAnsi="Times New Roman" w:cs="Times New Roman"/>
                <w:vertAlign w:val="superscript"/>
                <w:lang w:val="en-US"/>
              </w:rPr>
              <w:t>2</w:t>
            </w:r>
            <w:r>
              <w:rPr>
                <w:rFonts w:ascii="Times New Roman" w:hAnsi="Times New Roman" w:cs="Times New Roman"/>
              </w:rPr>
              <w:t>）</w:t>
            </w:r>
          </w:p>
        </w:tc>
        <w:tc>
          <w:tcPr>
            <w:tcW w:w="3141" w:type="dxa"/>
            <w:tcBorders>
              <w:tl2br w:val="nil"/>
              <w:tr2bl w:val="nil"/>
            </w:tcBorders>
            <w:vAlign w:val="center"/>
          </w:tcPr>
          <w:p>
            <w:pPr>
              <w:pStyle w:val="46"/>
              <w:spacing w:line="240" w:lineRule="atLeast"/>
              <w:jc w:val="center"/>
              <w:rPr>
                <w:rFonts w:ascii="Times New Roman" w:hAnsi="Times New Roman" w:cs="Times New Roman"/>
                <w:lang w:val="en-US"/>
              </w:rPr>
            </w:pPr>
            <w:r>
              <w:rPr>
                <w:rFonts w:hint="eastAsia" w:ascii="Times New Roman" w:hAnsi="Times New Roman" w:cs="Times New Roman"/>
                <w:color w:val="000000"/>
                <w:lang w:val="en-US" w:eastAsia="zh-CN" w:bidi="ar"/>
              </w:rPr>
              <w:t>17599.15</w:t>
            </w:r>
            <w:r>
              <w:rPr>
                <w:rFonts w:hint="eastAsia" w:ascii="Times New Roman" w:hAnsi="Times New Roman" w:cs="Times New Roman"/>
                <w:lang w:val="en-US"/>
              </w:rPr>
              <w:t>m</w:t>
            </w:r>
            <w:r>
              <w:rPr>
                <w:rFonts w:hint="eastAsia"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1163" w:type="dxa"/>
            <w:tcBorders>
              <w:tl2br w:val="nil"/>
              <w:tr2bl w:val="nil"/>
            </w:tcBorders>
            <w:vAlign w:val="center"/>
          </w:tcPr>
          <w:p>
            <w:pPr>
              <w:pStyle w:val="46"/>
              <w:spacing w:line="360" w:lineRule="auto"/>
              <w:jc w:val="center"/>
              <w:rPr>
                <w:rFonts w:ascii="Times New Roman" w:hAnsi="Times New Roman" w:cs="Times New Roman"/>
              </w:rPr>
            </w:pPr>
          </w:p>
          <w:p>
            <w:pPr>
              <w:pStyle w:val="46"/>
              <w:spacing w:line="360" w:lineRule="auto"/>
              <w:jc w:val="center"/>
              <w:rPr>
                <w:rFonts w:ascii="Times New Roman" w:hAnsi="Times New Roman" w:cs="Times New Roman"/>
              </w:rPr>
            </w:pPr>
            <w:r>
              <w:rPr>
                <w:rFonts w:ascii="Times New Roman" w:hAnsi="Times New Roman" w:cs="Times New Roman"/>
              </w:rPr>
              <w:t>专项评价设置情况</w:t>
            </w:r>
          </w:p>
        </w:tc>
        <w:tc>
          <w:tcPr>
            <w:tcW w:w="7741" w:type="dxa"/>
            <w:gridSpan w:val="3"/>
            <w:tcBorders>
              <w:tl2br w:val="nil"/>
              <w:tr2bl w:val="nil"/>
            </w:tcBorders>
            <w:vAlign w:val="center"/>
          </w:tcPr>
          <w:p>
            <w:pPr>
              <w:pStyle w:val="46"/>
              <w:jc w:val="center"/>
              <w:rPr>
                <w:rFonts w:ascii="Times New Roman" w:hAnsi="Times New Roman" w:cs="Times New Roman"/>
              </w:rPr>
            </w:pPr>
            <w:r>
              <w:rPr>
                <w:rFonts w:hint="eastAsia"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63"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cs="Times New Roman"/>
              </w:rPr>
            </w:pPr>
            <w:r>
              <w:rPr>
                <w:rFonts w:ascii="Times New Roman" w:hAnsi="Times New Roman" w:cs="Times New Roman"/>
              </w:rPr>
              <w:t>规划情况</w:t>
            </w:r>
          </w:p>
        </w:tc>
        <w:tc>
          <w:tcPr>
            <w:tcW w:w="7741" w:type="dxa"/>
            <w:gridSpan w:val="3"/>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cs="Times New Roman"/>
              </w:rPr>
            </w:pPr>
            <w:r>
              <w:rPr>
                <w:rFonts w:ascii="Times New Roman" w:hAnsi="Times New Roman" w:cs="Times New Roman"/>
              </w:rPr>
              <w:t>《云南晋宁工业园区总体规划修编（2012-2030）》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63" w:type="dxa"/>
            <w:tcBorders>
              <w:tl2br w:val="nil"/>
              <w:tr2bl w:val="nil"/>
            </w:tcBorders>
            <w:vAlign w:val="center"/>
          </w:tcPr>
          <w:p>
            <w:pPr>
              <w:pStyle w:val="46"/>
              <w:spacing w:line="360" w:lineRule="auto"/>
              <w:jc w:val="center"/>
              <w:rPr>
                <w:rFonts w:ascii="Times New Roman" w:hAnsi="Times New Roman" w:cs="Times New Roman"/>
              </w:rPr>
            </w:pPr>
          </w:p>
          <w:p>
            <w:pPr>
              <w:pStyle w:val="46"/>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741" w:type="dxa"/>
            <w:gridSpan w:val="3"/>
            <w:tcBorders>
              <w:tl2br w:val="nil"/>
              <w:tr2bl w:val="nil"/>
            </w:tcBorders>
            <w:vAlign w:val="center"/>
          </w:tcPr>
          <w:p>
            <w:pPr>
              <w:numPr>
                <w:ilvl w:val="0"/>
                <w:numId w:val="2"/>
              </w:numPr>
              <w:spacing w:line="360" w:lineRule="auto"/>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spacing w:line="360" w:lineRule="auto"/>
              <w:rPr>
                <w:rFonts w:ascii="Times New Roman" w:hAnsi="Times New Roman" w:cs="Times New Roman"/>
              </w:rPr>
            </w:pPr>
            <w:r>
              <w:rPr>
                <w:rFonts w:ascii="Times New Roman" w:hAnsi="Times New Roman" w:cs="Times New Roman"/>
              </w:rPr>
              <w:t>召集审查机关：云南省生态环境厅；</w:t>
            </w:r>
          </w:p>
          <w:p>
            <w:pPr>
              <w:spacing w:line="360" w:lineRule="auto"/>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审查文件：</w:t>
            </w:r>
            <w:r>
              <w:rPr>
                <w:rFonts w:hint="eastAsia" w:ascii="Times New Roman" w:hAnsi="Times New Roman" w:cs="Times New Roman"/>
                <w:color w:val="000000"/>
                <w:lang w:eastAsia="zh-CN"/>
              </w:rPr>
              <w:t>“</w:t>
            </w:r>
            <w:r>
              <w:rPr>
                <w:rFonts w:ascii="Times New Roman" w:hAnsi="Times New Roman" w:cs="Times New Roman"/>
                <w:color w:val="000000"/>
              </w:rPr>
              <w:t>云南省环境保护厅关于云南晋宁工业园区总体规划修编（2012-2030）环境影响报告书审查意见的函</w:t>
            </w:r>
            <w:r>
              <w:rPr>
                <w:rFonts w:hint="eastAsia" w:ascii="Times New Roman" w:hAnsi="Times New Roman" w:cs="Times New Roman"/>
                <w:color w:val="000000"/>
                <w:lang w:eastAsia="zh-CN"/>
              </w:rPr>
              <w:t>”</w:t>
            </w:r>
            <w:r>
              <w:rPr>
                <w:rFonts w:ascii="Times New Roman" w:hAnsi="Times New Roman" w:cs="Times New Roman"/>
                <w:color w:val="000000"/>
              </w:rPr>
              <w:t>（云环函【2014】131号）。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63" w:type="dxa"/>
            <w:tcBorders>
              <w:tl2br w:val="nil"/>
              <w:tr2bl w:val="nil"/>
            </w:tcBorders>
            <w:vAlign w:val="center"/>
          </w:tcPr>
          <w:p>
            <w:pPr>
              <w:pStyle w:val="46"/>
              <w:spacing w:line="360" w:lineRule="auto"/>
              <w:jc w:val="center"/>
              <w:rPr>
                <w:rFonts w:ascii="Times New Roman" w:hAnsi="Times New Roman" w:cs="Times New Roman"/>
              </w:rPr>
            </w:pPr>
          </w:p>
          <w:p>
            <w:pPr>
              <w:pStyle w:val="46"/>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741" w:type="dxa"/>
            <w:gridSpan w:val="3"/>
            <w:tcBorders>
              <w:tl2br w:val="nil"/>
              <w:tr2bl w:val="nil"/>
            </w:tcBorders>
            <w:vAlign w:val="center"/>
          </w:tcPr>
          <w:p>
            <w:pPr>
              <w:spacing w:line="360" w:lineRule="auto"/>
              <w:ind w:firstLine="482"/>
              <w:rPr>
                <w:rFonts w:ascii="Times New Roman" w:hAnsi="Times New Roman" w:cs="Times New Roman"/>
                <w:b/>
                <w:bCs/>
              </w:rPr>
            </w:pPr>
            <w:r>
              <w:rPr>
                <w:rFonts w:ascii="Times New Roman" w:hAnsi="Times New Roman" w:cs="Times New Roman"/>
                <w:b/>
                <w:bCs/>
              </w:rPr>
              <w:t>1、与《云南晋宁工业园区总体规划修编（2012-2030）》相符性分析</w:t>
            </w:r>
          </w:p>
          <w:p>
            <w:pPr>
              <w:adjustRightInd w:val="0"/>
              <w:snapToGrid w:val="0"/>
              <w:spacing w:line="360" w:lineRule="auto"/>
              <w:ind w:firstLine="480"/>
              <w:rPr>
                <w:rFonts w:ascii="Times New Roman" w:hAnsi="Times New Roman" w:cs="Times New Roman"/>
              </w:rPr>
            </w:pPr>
            <w:r>
              <w:rPr>
                <w:rFonts w:ascii="Times New Roman" w:hAnsi="Times New Roman" w:cs="Times New Roman"/>
              </w:rPr>
              <w:t>本项目位于晋宁工业园区晋城基地，根据《云南晋宁工业园区总体规划修编（2012-2030）》，晋城工业基地由泛亚家具及汽车装备制造产业园、轨道交通产业园两部分构成。</w:t>
            </w:r>
          </w:p>
          <w:p>
            <w:pPr>
              <w:adjustRightInd w:val="0"/>
              <w:snapToGrid w:val="0"/>
              <w:spacing w:line="360" w:lineRule="auto"/>
              <w:ind w:firstLine="480"/>
              <w:rPr>
                <w:rFonts w:ascii="Times New Roman" w:hAnsi="Times New Roman" w:cs="Times New Roman"/>
              </w:rPr>
            </w:pPr>
            <w:r>
              <w:rPr>
                <w:rFonts w:ascii="Times New Roman" w:hAnsi="Times New Roman" w:cs="Times New Roman"/>
              </w:rPr>
              <w:t>①泛亚家具及汽车装备制造产业园南起化乐村及东南绕城高速公路，北接新昆明南城，抵昆玉高速公路，</w:t>
            </w:r>
            <w:r>
              <w:rPr>
                <w:rFonts w:hint="eastAsia" w:ascii="Times New Roman" w:hAnsi="Times New Roman" w:cs="Times New Roman"/>
              </w:rPr>
              <w:t>东</w:t>
            </w:r>
            <w:r>
              <w:rPr>
                <w:rFonts w:ascii="Times New Roman" w:hAnsi="Times New Roman" w:cs="Times New Roman"/>
              </w:rPr>
              <w:t>临凤凰山，西临规划中的晋江高速公路。</w:t>
            </w:r>
          </w:p>
          <w:p>
            <w:pPr>
              <w:spacing w:line="360" w:lineRule="auto"/>
              <w:ind w:firstLine="480"/>
              <w:rPr>
                <w:rFonts w:ascii="Times New Roman" w:hAnsi="Times New Roman" w:cs="Times New Roman"/>
              </w:rPr>
            </w:pPr>
            <w:r>
              <w:rPr>
                <w:rFonts w:ascii="Times New Roman" w:hAnsi="Times New Roman" w:cs="Times New Roman"/>
              </w:rPr>
              <w:t>②轨道交通产业园北至南北大道，南至南城片区规划南外环路，西靠晋城工业品商贸中心，东至本母山。晋城工业基地规划用地面积为42.39平方公里。</w:t>
            </w:r>
          </w:p>
          <w:p>
            <w:pPr>
              <w:pStyle w:val="2"/>
              <w:spacing w:line="360" w:lineRule="auto"/>
              <w:ind w:firstLine="480"/>
              <w:rPr>
                <w:rFonts w:ascii="Times New Roman" w:hAnsi="Times New Roman" w:cs="Times New Roman"/>
                <w:sz w:val="24"/>
                <w:szCs w:val="24"/>
              </w:rPr>
            </w:pPr>
            <w:r>
              <w:rPr>
                <w:rFonts w:ascii="Times New Roman" w:hAnsi="Times New Roman" w:cs="Times New Roman"/>
                <w:sz w:val="24"/>
                <w:szCs w:val="24"/>
              </w:rPr>
              <w:t>本项目为</w:t>
            </w:r>
            <w:r>
              <w:rPr>
                <w:rFonts w:hint="eastAsia" w:ascii="Times New Roman" w:hAnsi="Times New Roman" w:cs="Times New Roman"/>
                <w:sz w:val="24"/>
                <w:szCs w:val="24"/>
                <w:lang w:val="en-US" w:eastAsia="zh-CN"/>
              </w:rPr>
              <w:t>PVC管材管件、PE管材、塑钢线、滴灌带生</w:t>
            </w:r>
            <w:r>
              <w:rPr>
                <w:rFonts w:hint="default" w:ascii="Times New Roman" w:hAnsi="Times New Roman" w:cs="Times New Roman"/>
                <w:sz w:val="24"/>
                <w:szCs w:val="24"/>
                <w:lang w:val="zh-CN" w:eastAsia="zh-CN"/>
              </w:rPr>
              <w:t>产项目</w:t>
            </w:r>
            <w:r>
              <w:rPr>
                <w:rFonts w:ascii="Times New Roman" w:hAnsi="Times New Roman" w:cs="Times New Roman"/>
                <w:sz w:val="24"/>
                <w:szCs w:val="24"/>
              </w:rPr>
              <w:t>，根据与《云南晋宁工业园区总体规划修编（2012-2030）》的晋城区规划叠图分析，项目位于晋城基地片区功能结构规划中的</w:t>
            </w:r>
            <w:r>
              <w:rPr>
                <w:rFonts w:hint="eastAsia" w:ascii="Times New Roman" w:hAnsi="Times New Roman" w:cs="Times New Roman"/>
                <w:sz w:val="24"/>
                <w:szCs w:val="24"/>
                <w:lang w:eastAsia="zh-CN"/>
              </w:rPr>
              <w:t>“</w:t>
            </w:r>
            <w:r>
              <w:rPr>
                <w:rFonts w:ascii="Times New Roman" w:hAnsi="Times New Roman" w:cs="Times New Roman"/>
                <w:sz w:val="24"/>
                <w:szCs w:val="24"/>
              </w:rPr>
              <w:t>泛亚家具及汽车装备制造产业园</w:t>
            </w:r>
            <w:r>
              <w:rPr>
                <w:rFonts w:hint="eastAsia" w:ascii="Times New Roman" w:hAnsi="Times New Roman" w:cs="Times New Roman"/>
                <w:sz w:val="24"/>
                <w:szCs w:val="24"/>
                <w:lang w:eastAsia="zh-CN"/>
              </w:rPr>
              <w:t>”</w:t>
            </w:r>
            <w:r>
              <w:rPr>
                <w:rFonts w:ascii="Times New Roman" w:hAnsi="Times New Roman" w:cs="Times New Roman"/>
                <w:sz w:val="24"/>
                <w:szCs w:val="24"/>
              </w:rPr>
              <w:t>内，项目用地规划为工业用地，本项目属于工业项目，项目类型、用地性质符合园区规划、用地性质要求。</w:t>
            </w:r>
            <w:r>
              <w:rPr>
                <w:rFonts w:ascii="Times New Roman" w:hAnsi="Times New Roman" w:cs="Times New Roman"/>
                <w:color w:val="000000" w:themeColor="text1"/>
                <w:sz w:val="24"/>
                <w:szCs w:val="24"/>
                <w14:textFill>
                  <w14:solidFill>
                    <w14:schemeClr w14:val="tx1"/>
                  </w14:solidFill>
                </w14:textFill>
              </w:rPr>
              <w:t>目前项目已取得晋宁工业园区管理委员会出具的项目入园批复</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园区管委会复【2020】</w:t>
            </w:r>
            <w:r>
              <w:rPr>
                <w:rFonts w:hint="eastAsia" w:ascii="Times New Roman" w:hAnsi="Times New Roman" w:cs="Times New Roman"/>
                <w:color w:val="000000" w:themeColor="text1"/>
                <w:sz w:val="24"/>
                <w:szCs w:val="24"/>
                <w:lang w:val="en-US"/>
                <w14:textFill>
                  <w14:solidFill>
                    <w14:schemeClr w14:val="tx1"/>
                  </w14:solidFill>
                </w14:textFill>
              </w:rPr>
              <w:t>10</w:t>
            </w:r>
            <w:r>
              <w:rPr>
                <w:rFonts w:ascii="Times New Roman" w:hAnsi="Times New Roman" w:cs="Times New Roman"/>
                <w:color w:val="000000" w:themeColor="text1"/>
                <w:sz w:val="24"/>
                <w:szCs w:val="24"/>
                <w14:textFill>
                  <w14:solidFill>
                    <w14:schemeClr w14:val="tx1"/>
                  </w14:solidFill>
                </w14:textFill>
              </w:rPr>
              <w:t>号，</w:t>
            </w:r>
            <w:r>
              <w:rPr>
                <w:rFonts w:hint="eastAsia" w:ascii="Times New Roman" w:hAnsi="Times New Roman" w:cs="Times New Roman"/>
                <w:color w:val="000000" w:themeColor="text1"/>
                <w:sz w:val="24"/>
                <w:szCs w:val="24"/>
                <w14:textFill>
                  <w14:solidFill>
                    <w14:schemeClr w14:val="tx1"/>
                  </w14:solidFill>
                </w14:textFill>
              </w:rPr>
              <w:t>已</w:t>
            </w:r>
            <w:r>
              <w:rPr>
                <w:rFonts w:ascii="Times New Roman" w:hAnsi="Times New Roman" w:cs="Times New Roman"/>
                <w:color w:val="000000" w:themeColor="text1"/>
                <w:sz w:val="24"/>
                <w:szCs w:val="24"/>
                <w14:textFill>
                  <w14:solidFill>
                    <w14:schemeClr w14:val="tx1"/>
                  </w14:solidFill>
                </w14:textFill>
              </w:rPr>
              <w:t>取得昆明市晋宁区发展和改革局的立项备案，备案号：晋发改备案【2020】</w:t>
            </w:r>
            <w:r>
              <w:rPr>
                <w:rFonts w:hint="eastAsia" w:ascii="Times New Roman" w:hAnsi="Times New Roman" w:cs="Times New Roman"/>
                <w:color w:val="000000" w:themeColor="text1"/>
                <w:sz w:val="24"/>
                <w:szCs w:val="24"/>
                <w:lang w:val="en-US"/>
                <w14:textFill>
                  <w14:solidFill>
                    <w14:schemeClr w14:val="tx1"/>
                  </w14:solidFill>
                </w14:textFill>
              </w:rPr>
              <w:t>52</w:t>
            </w:r>
            <w:r>
              <w:rPr>
                <w:rFonts w:ascii="Times New Roman" w:hAnsi="Times New Roman" w:cs="Times New Roman"/>
                <w:color w:val="000000" w:themeColor="text1"/>
                <w:sz w:val="24"/>
                <w:szCs w:val="24"/>
                <w14:textFill>
                  <w14:solidFill>
                    <w14:schemeClr w14:val="tx1"/>
                  </w14:solidFill>
                </w14:textFill>
              </w:rPr>
              <w:t>号，因此本项目建设符合《云南晋宁工业园区总体规划修编（2012-2030）》。</w:t>
            </w:r>
          </w:p>
          <w:p>
            <w:pPr>
              <w:spacing w:line="360" w:lineRule="auto"/>
              <w:ind w:firstLine="482"/>
              <w:rPr>
                <w:rFonts w:ascii="Times New Roman" w:hAnsi="Times New Roman" w:cs="Times New Roman"/>
                <w:b/>
                <w:bCs/>
              </w:rPr>
            </w:pPr>
            <w:r>
              <w:rPr>
                <w:rFonts w:ascii="Times New Roman" w:hAnsi="Times New Roman" w:cs="Times New Roman"/>
                <w:b/>
                <w:bCs/>
              </w:rPr>
              <w:t>2、与《云南晋宁工业园区总体规划修编（2012-2030））环境影响报告书》符合性分析</w:t>
            </w:r>
          </w:p>
          <w:p>
            <w:pPr>
              <w:widowControl/>
              <w:adjustRightInd w:val="0"/>
              <w:snapToGrid w:val="0"/>
              <w:spacing w:line="360" w:lineRule="auto"/>
              <w:ind w:firstLine="480"/>
              <w:rPr>
                <w:rFonts w:ascii="Times New Roman" w:hAnsi="Times New Roman" w:cs="Times New Roman"/>
                <w:bCs/>
                <w:color w:val="000000"/>
              </w:rPr>
            </w:pPr>
            <w:r>
              <w:rPr>
                <w:rFonts w:ascii="Times New Roman" w:hAnsi="Times New Roman" w:cs="Times New Roman"/>
                <w:bCs/>
                <w:color w:val="000000"/>
              </w:rPr>
              <w:t>本项目位于昆明市晋宁工业园区晋城基地，属于晋宁工业园区晋城基地，</w:t>
            </w:r>
            <w:r>
              <w:rPr>
                <w:rStyle w:val="31"/>
                <w:rFonts w:ascii="Times New Roman" w:hAnsi="Times New Roman" w:cs="Times New Roman"/>
                <w:bCs/>
                <w:color w:val="000000"/>
                <w:shd w:val="clear" w:color="auto" w:fill="FFFFFF"/>
              </w:rPr>
              <w:t>本项目与</w:t>
            </w:r>
            <w:r>
              <w:rPr>
                <w:rFonts w:ascii="Times New Roman" w:hAnsi="Times New Roman" w:cs="Times New Roman"/>
                <w:bCs/>
                <w:color w:val="000000"/>
              </w:rPr>
              <w:t>《</w:t>
            </w:r>
            <w:r>
              <w:rPr>
                <w:rFonts w:hint="eastAsia" w:ascii="Times New Roman" w:hAnsi="Times New Roman" w:cs="Times New Roman"/>
                <w:bCs/>
                <w:color w:val="000000"/>
                <w:lang w:eastAsia="zh-CN"/>
              </w:rPr>
              <w:t>云南</w:t>
            </w:r>
            <w:r>
              <w:rPr>
                <w:rFonts w:ascii="Times New Roman" w:hAnsi="Times New Roman" w:cs="Times New Roman"/>
                <w:bCs/>
                <w:color w:val="000000"/>
              </w:rPr>
              <w:t>晋宁工业园区总体规划修编（2012-2030）环境影响报告书》的相符性分析详见下表1-1。</w:t>
            </w:r>
          </w:p>
          <w:p>
            <w:pPr>
              <w:pStyle w:val="8"/>
            </w:pPr>
            <w:r>
              <w:t>表1-1项目与规划环评的相符性分析</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2631"/>
              <w:gridCol w:w="3995"/>
              <w:gridCol w:w="4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50" w:type="pct"/>
                  <w:gridSpan w:val="2"/>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hint="eastAsia" w:cs="Times New Roman"/>
                      <w:lang w:eastAsia="zh-CN"/>
                    </w:rPr>
                    <w:t>云南</w:t>
                  </w:r>
                  <w:r>
                    <w:rPr>
                      <w:rFonts w:cs="Times New Roman"/>
                    </w:rPr>
                    <w:t>晋宁工业园区总体规划修编（2012-2030）环境影响报告书相关要求</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本项目</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restar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入驻企业原则</w:t>
                  </w: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符合国家及云南省相关产业政策原则：规划区引进的项目，其工艺、规模及产品应符合国家及云南省相关产业政策要求</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项目符合国家及云南省相关产业政策原则，符合规划区引进的项目，其工艺、规模及产品符合国家及云南省相关产业政策要求</w:t>
                  </w:r>
                  <w:r>
                    <w:rPr>
                      <w:rFonts w:hint="eastAsia" w:cs="Times New Roman"/>
                    </w:rPr>
                    <w:t>。</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有利于实现晋宁工业园区产业结构的原则：引进的项目，应有利于实现晋宁工业园区产业结构，有利于晋宁工业园区规划目标的达成；</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项目位于晋城基地，符合晋宁工业园区规划的要求。</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资源节约原则：引进的项目应能够满足资源节约的原则，清洁生产水平应达到国内先进水平以上；</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hint="eastAsia" w:cs="Times New Roman"/>
                    </w:rPr>
                    <w:t>项目无生产废水产生，冷却水循环使用不外排。</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3" w:hRule="atLeast"/>
                <w:jc w:val="center"/>
              </w:trPr>
              <w:tc>
                <w:tcPr>
                  <w:tcW w:w="316" w:type="pct"/>
                  <w:vMerge w:val="restar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入驻企业环保要求</w:t>
                  </w: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项目必须实现达标排放，同时满足规划区总量控制要求；</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hint="eastAsia"/>
                      <w:kern w:val="2"/>
                      <w:sz w:val="21"/>
                      <w:szCs w:val="21"/>
                      <w:lang w:val="en-US" w:eastAsia="zh-CN"/>
                    </w:rPr>
                    <w:t>本项目可实现达标排放，满足规划区总量控制要求</w:t>
                  </w:r>
                  <w:r>
                    <w:rPr>
                      <w:rFonts w:hint="eastAsia" w:ascii="Times New Roman" w:hAnsi="Times New Roman" w:cs="Times New Roman"/>
                      <w:bCs/>
                      <w:sz w:val="21"/>
                      <w:szCs w:val="21"/>
                      <w:lang w:val="en-US" w:eastAsia="zh-CN"/>
                    </w:rPr>
                    <w:t>。</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入驻项目应采取满足达标排放要求、运行稳定、技术先进、经济效益好的污染治理设施、措施；</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hint="eastAsia" w:cs="Times New Roman"/>
                    </w:rPr>
                    <w:t>项目无生产废水产生，冷却水循环使用不外排</w:t>
                  </w:r>
                  <w:r>
                    <w:rPr>
                      <w:rFonts w:cs="Times New Roman"/>
                    </w:rPr>
                    <w:t>，本项目生活废水经化粪池处理达到《污水排入城镇下水道水质标准》（GB/T31962-2015）中A级标准后，进入晋宁工业园区污水管网，最终排至淤泥河水质净化厂进行处置。</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对排放相同特征污染物的企业，应鼓励企业之间建设联合污染治理措施，以降低污染治理成本；</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baseline"/>
                    <w:rPr>
                      <w:rFonts w:cs="Times New Roman"/>
                      <w:lang w:val="en-US"/>
                    </w:rPr>
                  </w:pPr>
                  <w:r>
                    <w:rPr>
                      <w:rFonts w:hint="eastAsia" w:cs="Times New Roman"/>
                      <w:lang w:val="en-US"/>
                    </w:rPr>
                    <w:t>/</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入驻企业产生的各种工业固体废弃物，应满足</w:t>
                  </w:r>
                  <w:r>
                    <w:rPr>
                      <w:rFonts w:hint="eastAsia" w:cs="Times New Roman"/>
                      <w:lang w:eastAsia="zh-CN"/>
                    </w:rPr>
                    <w:t>“</w:t>
                  </w:r>
                  <w:r>
                    <w:rPr>
                      <w:rFonts w:cs="Times New Roman"/>
                    </w:rPr>
                    <w:t>减量化、资源化、无害化</w:t>
                  </w:r>
                  <w:r>
                    <w:rPr>
                      <w:rFonts w:hint="eastAsia" w:cs="Times New Roman"/>
                      <w:lang w:eastAsia="zh-CN"/>
                    </w:rPr>
                    <w:t>”</w:t>
                  </w:r>
                  <w:r>
                    <w:rPr>
                      <w:rFonts w:cs="Times New Roman"/>
                    </w:rPr>
                    <w:t>要求，实现废物的零排放；</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lang w:val="en-US"/>
                    </w:rPr>
                    <w:t>本项目各种工业固体废弃物均采取有效措施处理</w:t>
                  </w:r>
                  <w:r>
                    <w:rPr>
                      <w:rFonts w:hint="eastAsia"/>
                      <w:lang w:val="en-US"/>
                    </w:rPr>
                    <w:t>。</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hint="eastAsia" w:eastAsia="宋体" w:cs="Times New Roman"/>
                      <w:lang w:eastAsia="zh-CN"/>
                    </w:rPr>
                  </w:pPr>
                  <w:r>
                    <w:rPr>
                      <w:rFonts w:cs="Times New Roman"/>
                    </w:rPr>
                    <w:t>限制发展高耗水、高排水产业</w:t>
                  </w:r>
                  <w:r>
                    <w:rPr>
                      <w:rFonts w:hint="eastAsia" w:cs="Times New Roman"/>
                      <w:lang w:eastAsia="zh-CN"/>
                    </w:rPr>
                    <w:t>；</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hint="eastAsia" w:cs="Times New Roman"/>
                    </w:rPr>
                    <w:t>项目无生产废水产生，冷却水循环使用不外排</w:t>
                  </w:r>
                  <w:r>
                    <w:rPr>
                      <w:rFonts w:cs="Times New Roman"/>
                    </w:rPr>
                    <w:t>，生活废水经化粪池处理达到《污水排入城镇下水道水质标准》（GB/T31962-2015）中A级标准后，进入晋宁工业园区污水管网，最终排至淤泥河水质净化厂进行处置。因此不属于高耗水、高排水产业。</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hint="eastAsia" w:eastAsia="宋体" w:cs="Times New Roman"/>
                      <w:lang w:eastAsia="zh-CN"/>
                    </w:rPr>
                  </w:pPr>
                  <w:r>
                    <w:rPr>
                      <w:rFonts w:cs="Times New Roman"/>
                    </w:rPr>
                    <w:t>应鼓励各入驻企业积极参与和本企业有关的环保技术的研发，并尽快形成生产力</w:t>
                  </w:r>
                  <w:r>
                    <w:rPr>
                      <w:rFonts w:hint="eastAsia" w:cs="Times New Roman"/>
                      <w:lang w:eastAsia="zh-CN"/>
                    </w:rPr>
                    <w:t>；</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t>建设单位积极参与利用一般固废，例如</w:t>
                  </w:r>
                  <w:r>
                    <w:rPr>
                      <w:rFonts w:hint="eastAsia"/>
                    </w:rPr>
                    <w:t>边角料、不合格产品回用于生产。</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p>
              </w:tc>
              <w:tc>
                <w:tcPr>
                  <w:tcW w:w="1734"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hint="eastAsia" w:eastAsia="宋体" w:cs="Times New Roman"/>
                      <w:lang w:eastAsia="zh-CN"/>
                    </w:rPr>
                  </w:pPr>
                  <w:r>
                    <w:rPr>
                      <w:rFonts w:cs="Times New Roman"/>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r>
                    <w:rPr>
                      <w:rFonts w:hint="eastAsia" w:cs="Times New Roman"/>
                      <w:lang w:eastAsia="zh-CN"/>
                    </w:rPr>
                    <w:t>；</w:t>
                  </w:r>
                </w:p>
              </w:tc>
              <w:tc>
                <w:tcPr>
                  <w:tcW w:w="2633"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baseline"/>
                    <w:rPr>
                      <w:rFonts w:cs="Times New Roman"/>
                    </w:rPr>
                  </w:pPr>
                  <w:r>
                    <w:rPr>
                      <w:rFonts w:cs="Times New Roman"/>
                    </w:rPr>
                    <w:t>本项目符合《云南省滇池保护条例》</w:t>
                  </w:r>
                  <w:r>
                    <w:rPr>
                      <w:rStyle w:val="37"/>
                      <w:rFonts w:cs="Times New Roman"/>
                      <w:szCs w:val="20"/>
                    </w:rPr>
                    <w:t>（2018年11月29日云南省第十三届人民代表大会常务委员会第七次会议修订通过）</w:t>
                  </w:r>
                  <w:r>
                    <w:rPr>
                      <w:rStyle w:val="37"/>
                      <w:rFonts w:hint="eastAsia" w:cs="Times New Roman"/>
                      <w:szCs w:val="20"/>
                    </w:rPr>
                    <w:t>。</w:t>
                  </w:r>
                </w:p>
              </w:tc>
              <w:tc>
                <w:tcPr>
                  <w:tcW w:w="316" w:type="pct"/>
                  <w:tcBorders>
                    <w:tl2br w:val="nil"/>
                    <w:tr2bl w:val="nil"/>
                  </w:tcBorders>
                  <w:vAlign w:val="center"/>
                </w:tcPr>
                <w:p>
                  <w:pPr>
                    <w:pStyle w:val="64"/>
                    <w:keepNext w:val="0"/>
                    <w:keepLines w:val="0"/>
                    <w:pageBreakBefore w:val="0"/>
                    <w:widowControl w:val="0"/>
                    <w:kinsoku/>
                    <w:wordWrap/>
                    <w:overflowPunct/>
                    <w:topLinePunct w:val="0"/>
                    <w:autoSpaceDE w:val="0"/>
                    <w:autoSpaceDN w:val="0"/>
                    <w:bidi w:val="0"/>
                    <w:adjustRightInd w:val="0"/>
                    <w:snapToGrid/>
                    <w:ind w:firstLine="0" w:firstLineChars="0"/>
                    <w:textAlignment w:val="baseline"/>
                    <w:rPr>
                      <w:rFonts w:cs="Times New Roman"/>
                    </w:rPr>
                  </w:pPr>
                  <w:r>
                    <w:rPr>
                      <w:rFonts w:cs="Times New Roman"/>
                    </w:rPr>
                    <w:t>符合</w:t>
                  </w:r>
                </w:p>
              </w:tc>
            </w:tr>
          </w:tbl>
          <w:p>
            <w:pPr>
              <w:widowControl/>
              <w:adjustRightInd w:val="0"/>
              <w:snapToGrid w:val="0"/>
              <w:spacing w:line="360" w:lineRule="auto"/>
              <w:ind w:firstLine="480"/>
              <w:rPr>
                <w:rFonts w:ascii="Times New Roman" w:hAnsi="Times New Roman" w:cs="Times New Roman"/>
                <w:bCs/>
                <w:color w:val="000000"/>
              </w:rPr>
            </w:pPr>
            <w:r>
              <w:rPr>
                <w:rFonts w:ascii="Times New Roman" w:hAnsi="Times New Roman" w:cs="Times New Roman"/>
                <w:bCs/>
                <w:color w:val="000000"/>
              </w:rPr>
              <w:t>综上所述，项目与规划环评是相符的。</w:t>
            </w:r>
          </w:p>
          <w:p>
            <w:pPr>
              <w:widowControl/>
              <w:adjustRightInd w:val="0"/>
              <w:snapToGrid w:val="0"/>
              <w:spacing w:line="360" w:lineRule="auto"/>
              <w:ind w:firstLine="482"/>
              <w:rPr>
                <w:rFonts w:ascii="Times New Roman" w:hAnsi="Times New Roman" w:cs="Times New Roman"/>
                <w:b/>
                <w:color w:val="000000"/>
              </w:rPr>
            </w:pPr>
            <w:r>
              <w:rPr>
                <w:rFonts w:ascii="Times New Roman" w:hAnsi="Times New Roman" w:cs="Times New Roman"/>
                <w:b/>
                <w:color w:val="000000"/>
              </w:rPr>
              <w:t>3、与《</w:t>
            </w:r>
            <w:r>
              <w:rPr>
                <w:rFonts w:hint="eastAsia" w:ascii="Times New Roman" w:hAnsi="Times New Roman" w:cs="Times New Roman"/>
                <w:b/>
                <w:color w:val="000000"/>
                <w:lang w:eastAsia="zh-CN"/>
              </w:rPr>
              <w:t>云南</w:t>
            </w:r>
            <w:r>
              <w:rPr>
                <w:rFonts w:ascii="Times New Roman" w:hAnsi="Times New Roman" w:cs="Times New Roman"/>
                <w:b/>
                <w:color w:val="000000"/>
              </w:rPr>
              <w:t>晋宁工业园区总体规划修编（2012-2030）环境影响报告书》审查意见的相符性分析</w:t>
            </w:r>
          </w:p>
          <w:p>
            <w:pPr>
              <w:pStyle w:val="2"/>
              <w:adjustRightInd w:val="0"/>
              <w:snapToGrid w:val="0"/>
              <w:spacing w:line="360" w:lineRule="auto"/>
              <w:ind w:firstLine="480"/>
              <w:rPr>
                <w:rFonts w:ascii="Times New Roman" w:hAnsi="Times New Roman" w:cs="Times New Roman"/>
                <w:bCs/>
                <w:color w:val="000000"/>
                <w:sz w:val="24"/>
                <w:szCs w:val="24"/>
              </w:rPr>
            </w:pPr>
            <w:r>
              <w:rPr>
                <w:rFonts w:ascii="Times New Roman" w:hAnsi="Times New Roman" w:cs="Times New Roman"/>
                <w:bCs/>
                <w:color w:val="000000"/>
                <w:sz w:val="24"/>
                <w:szCs w:val="24"/>
              </w:rPr>
              <w:t>本项目与《</w:t>
            </w:r>
            <w:r>
              <w:rPr>
                <w:rFonts w:hint="eastAsia" w:ascii="Times New Roman" w:hAnsi="Times New Roman" w:cs="Times New Roman"/>
                <w:bCs/>
                <w:color w:val="000000"/>
                <w:sz w:val="24"/>
                <w:szCs w:val="24"/>
                <w:lang w:eastAsia="zh-CN"/>
              </w:rPr>
              <w:t>云南</w:t>
            </w:r>
            <w:r>
              <w:rPr>
                <w:rFonts w:ascii="Times New Roman" w:hAnsi="Times New Roman" w:cs="Times New Roman"/>
                <w:bCs/>
                <w:color w:val="000000"/>
                <w:sz w:val="24"/>
                <w:szCs w:val="24"/>
              </w:rPr>
              <w:t>晋宁工业园区总体规划修编（2012-2030）环境影响报告书》审查意见相符性分析，详见下表：</w:t>
            </w:r>
          </w:p>
          <w:p>
            <w:pPr>
              <w:pStyle w:val="8"/>
              <w:spacing w:line="360" w:lineRule="auto"/>
            </w:pPr>
            <w:r>
              <w:t>表1-2项目与规划环评审查意见的相符性分析</w:t>
            </w:r>
          </w:p>
          <w:tbl>
            <w:tblPr>
              <w:tblStyle w:val="26"/>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771"/>
              <w:gridCol w:w="2715"/>
              <w:gridCol w:w="4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9" w:type="dxa"/>
                  <w:gridSpan w:val="2"/>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审查意见</w:t>
                  </w:r>
                </w:p>
              </w:tc>
              <w:tc>
                <w:tcPr>
                  <w:tcW w:w="2700" w:type="dxa"/>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本项目</w:t>
                  </w:r>
                </w:p>
              </w:tc>
              <w:tc>
                <w:tcPr>
                  <w:tcW w:w="431" w:type="dxa"/>
                  <w:tcBorders>
                    <w:tl2br w:val="nil"/>
                    <w:tr2bl w:val="nil"/>
                  </w:tcBorders>
                  <w:vAlign w:val="center"/>
                </w:tcPr>
                <w:p>
                  <w:pPr>
                    <w:adjustRightInd w:val="0"/>
                    <w:snapToGrid w:val="0"/>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关于园区规划范围和产业布局</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晋宁工业园区由二街、上蒜、晋城、青山、宝峰、乌龙等六个工业基地构成</w:t>
                  </w:r>
                  <w:r>
                    <w:rPr>
                      <w:rFonts w:hint="eastAsia" w:ascii="Times New Roman" w:hAnsi="Times New Roman" w:cs="Times New Roman"/>
                      <w:color w:val="000000"/>
                      <w:sz w:val="21"/>
                      <w:szCs w:val="21"/>
                      <w:lang w:eastAsia="zh-CN"/>
                    </w:rPr>
                    <w:t>“</w:t>
                  </w:r>
                  <w:r>
                    <w:rPr>
                      <w:rFonts w:ascii="Times New Roman" w:hAnsi="Times New Roman" w:cs="Times New Roman"/>
                      <w:color w:val="000000"/>
                      <w:sz w:val="21"/>
                      <w:szCs w:val="21"/>
                    </w:rPr>
                    <w:t>一园六基地</w:t>
                  </w:r>
                  <w:r>
                    <w:rPr>
                      <w:rFonts w:hint="eastAsia" w:ascii="Times New Roman" w:hAnsi="Times New Roman" w:cs="Times New Roman"/>
                      <w:color w:val="000000"/>
                      <w:sz w:val="21"/>
                      <w:szCs w:val="21"/>
                      <w:lang w:eastAsia="zh-CN"/>
                    </w:rPr>
                    <w:t>”</w:t>
                  </w:r>
                  <w:r>
                    <w:rPr>
                      <w:rFonts w:ascii="Times New Roman" w:hAnsi="Times New Roman" w:cs="Times New Roman"/>
                      <w:color w:val="000000"/>
                      <w:sz w:val="21"/>
                      <w:szCs w:val="21"/>
                    </w:rPr>
                    <w:t>，规划面积为92.69平方公里。</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规划实施过程中应加强对水源保护区的保护，宝峰基地部分区域涉及到双龙水库水源保护区，应将涉及到的饮用水源保护区区域调出宝峰片区规划范围。宝峰基地规划范围包含宝峰集镇、龙泉村、昌家营、清水河，园区的污染物对集镇及村庄分布的敏感目标会产生影响，园区与集镇之间应保持一定的防护距离，并将集镇及村庄调出规划范围。</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二街基地位于昆明市和安宁市的上风向，同时距离二街集镇较近，布局的有色金属、磷化工产业对上述区域有一定的影响，应调整产业结构，布局污染较小的有色金属制品加工及精细磷化工产业。</w:t>
                  </w:r>
                </w:p>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上蒜基地位于昆明南城上风向，产业以建材为主，对南城旅游发展有一定的影响，不宜再扩大发展。</w:t>
                  </w:r>
                </w:p>
              </w:tc>
              <w:tc>
                <w:tcPr>
                  <w:tcW w:w="2700" w:type="dxa"/>
                  <w:tcBorders>
                    <w:tl2br w:val="nil"/>
                    <w:tr2bl w:val="nil"/>
                  </w:tcBorders>
                  <w:vAlign w:val="center"/>
                </w:tcPr>
                <w:p>
                  <w:pPr>
                    <w:pStyle w:val="2"/>
                    <w:adjustRightInd w:val="0"/>
                    <w:snapToGrid w:val="0"/>
                    <w:ind w:firstLine="0" w:firstLineChars="0"/>
                    <w:jc w:val="both"/>
                    <w:rPr>
                      <w:rFonts w:ascii="Times New Roman" w:hAnsi="Times New Roman" w:cs="Times New Roman"/>
                      <w:color w:val="000000"/>
                      <w:szCs w:val="21"/>
                    </w:rPr>
                  </w:pPr>
                  <w:r>
                    <w:rPr>
                      <w:rFonts w:ascii="Times New Roman" w:hAnsi="Times New Roman" w:cs="Times New Roman"/>
                      <w:color w:val="000000"/>
                      <w:szCs w:val="21"/>
                    </w:rPr>
                    <w:t>本项目位于晋城基地，不涉及水源保护区。</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关于园区水资源保障和水环境保护问题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工业园区所在滇池流域缺水矛盾突出，全县水资源不能满足发展用水量的需求，园区应认真对产业发展区水资源的供给保障与调度分配进行论证，制定明确的水资源保障与分配规划，加快园区内污水处理工程的建设和中水回用设施建设，提高工业用水循环重复使用率，提高中水回用率。</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sz w:val="21"/>
                      <w:szCs w:val="21"/>
                    </w:rPr>
                    <w:t>项目无生产废水产生，冷却水循环使用不外排</w:t>
                  </w:r>
                  <w:r>
                    <w:rPr>
                      <w:rFonts w:hint="eastAsia" w:ascii="Times New Roman" w:hAnsi="Times New Roman" w:cs="Times New Roman"/>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（二）按照</w:t>
                  </w:r>
                  <w:r>
                    <w:rPr>
                      <w:rFonts w:hint="eastAsia" w:ascii="Times New Roman" w:hAnsi="Times New Roman" w:cs="Times New Roman"/>
                      <w:color w:val="000000"/>
                      <w:sz w:val="21"/>
                      <w:szCs w:val="21"/>
                      <w:lang w:eastAsia="zh-CN"/>
                    </w:rPr>
                    <w:t>“</w:t>
                  </w:r>
                  <w:r>
                    <w:rPr>
                      <w:rFonts w:ascii="Times New Roman" w:hAnsi="Times New Roman" w:cs="Times New Roman"/>
                      <w:color w:val="000000"/>
                      <w:sz w:val="21"/>
                      <w:szCs w:val="21"/>
                    </w:rPr>
                    <w:t>雨污分流、生产废水和生活污水分流、分散与集中处理相结合</w:t>
                  </w:r>
                  <w:r>
                    <w:rPr>
                      <w:rFonts w:hint="eastAsia" w:ascii="Times New Roman" w:hAnsi="Times New Roman" w:cs="Times New Roman"/>
                      <w:color w:val="000000"/>
                      <w:sz w:val="21"/>
                      <w:szCs w:val="21"/>
                      <w:lang w:eastAsia="zh-CN"/>
                    </w:rPr>
                    <w:t>”</w:t>
                  </w:r>
                  <w:r>
                    <w:rPr>
                      <w:rFonts w:ascii="Times New Roman" w:hAnsi="Times New Roman" w:cs="Times New Roman"/>
                      <w:color w:val="000000"/>
                      <w:sz w:val="21"/>
                      <w:szCs w:val="21"/>
                    </w:rPr>
                    <w:t>的原则，规范设计和建设各工业片区初期雨水收集系统、事故水收集系统、生活污水、生产废水的收集处理系统和回用系统。规范建设和设置各片区生产和生活排水管网。</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bCs/>
                      <w:color w:val="000000"/>
                      <w:sz w:val="21"/>
                      <w:szCs w:val="21"/>
                    </w:rPr>
                    <w:t>项目无生产废水产生，冷却水循环使用不外排，本项目生活废水</w:t>
                  </w:r>
                  <w:r>
                    <w:rPr>
                      <w:rFonts w:ascii="Times New Roman" w:hAnsi="Times New Roman" w:cs="Times New Roman"/>
                      <w:color w:val="000000"/>
                      <w:sz w:val="21"/>
                      <w:szCs w:val="21"/>
                    </w:rPr>
                    <w:t>经化粪池处理达到《污水排入城镇下水道水质标准》（</w:t>
                  </w:r>
                  <w:r>
                    <w:rPr>
                      <w:rFonts w:ascii="Times New Roman" w:hAnsi="Times New Roman" w:cs="Times New Roman"/>
                      <w:color w:val="000000"/>
                      <w:sz w:val="21"/>
                      <w:szCs w:val="21"/>
                      <w:shd w:val="clear" w:color="auto" w:fill="FFFFFF"/>
                    </w:rPr>
                    <w:t>GB/T31962-2015</w:t>
                  </w:r>
                  <w:r>
                    <w:rPr>
                      <w:rFonts w:ascii="Times New Roman" w:hAnsi="Times New Roman" w:cs="Times New Roman"/>
                      <w:color w:val="000000"/>
                      <w:sz w:val="21"/>
                      <w:szCs w:val="21"/>
                    </w:rPr>
                    <w:t>）中A级标准后，进入晋宁工业园区污水管网，最终排至淤泥河水质净化厂进行处置。</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本项目不属于造纸、制革、印染、染料、炼焦、炼硫、炼砷、炼油、炼汞、电镀、化肥、农药、石棉、水泥、玻璃、冶金、火电以及其他严重污染环境的生产项目。</w:t>
                  </w:r>
                </w:p>
                <w:p>
                  <w:pPr>
                    <w:adjustRightInd w:val="0"/>
                    <w:snapToGrid w:val="0"/>
                    <w:jc w:val="both"/>
                    <w:rPr>
                      <w:rFonts w:ascii="Times New Roman" w:hAnsi="Times New Roman" w:cs="Times New Roman"/>
                      <w:color w:val="000000"/>
                      <w:sz w:val="21"/>
                      <w:szCs w:val="21"/>
                    </w:rPr>
                  </w:pPr>
                  <w:r>
                    <w:rPr>
                      <w:rFonts w:ascii="Times New Roman" w:hAnsi="Times New Roman" w:cs="Times New Roman"/>
                      <w:bCs/>
                      <w:color w:val="000000"/>
                      <w:sz w:val="21"/>
                      <w:szCs w:val="21"/>
                    </w:rPr>
                    <w:t>项目无生产废水产生，冷却水循环使用不外排，本项目生活废水</w:t>
                  </w:r>
                  <w:r>
                    <w:rPr>
                      <w:rFonts w:ascii="Times New Roman" w:hAnsi="Times New Roman" w:cs="Times New Roman"/>
                      <w:color w:val="000000"/>
                      <w:sz w:val="21"/>
                      <w:szCs w:val="21"/>
                    </w:rPr>
                    <w:t>经化粪池处理达到《污水排入城镇下水道水质标准》（</w:t>
                  </w:r>
                  <w:r>
                    <w:rPr>
                      <w:rFonts w:ascii="Times New Roman" w:hAnsi="Times New Roman" w:cs="Times New Roman"/>
                      <w:color w:val="000000"/>
                      <w:sz w:val="21"/>
                      <w:szCs w:val="21"/>
                      <w:shd w:val="clear" w:color="auto" w:fill="FFFFFF"/>
                    </w:rPr>
                    <w:t>GB/T31962-2015</w:t>
                  </w:r>
                  <w:r>
                    <w:rPr>
                      <w:rFonts w:ascii="Times New Roman" w:hAnsi="Times New Roman" w:cs="Times New Roman"/>
                      <w:color w:val="000000"/>
                      <w:sz w:val="21"/>
                      <w:szCs w:val="21"/>
                    </w:rPr>
                    <w:t>）中A级标准后，进入晋宁工业园区污水管网，最终排至淤泥河水质净化厂进行处置。</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（四）在各工业基地基础设施建设中，应统筹考思园区公共绿地浇灌和工业再生水贮存及供给问题。</w:t>
                  </w:r>
                </w:p>
              </w:tc>
              <w:tc>
                <w:tcPr>
                  <w:tcW w:w="2700" w:type="dxa"/>
                  <w:vMerge w:val="restart"/>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bCs/>
                      <w:color w:val="000000"/>
                      <w:sz w:val="21"/>
                      <w:szCs w:val="21"/>
                    </w:rPr>
                    <w:t>项目无生产废水产生，冷却水循环使用不外排，本项目生活废水</w:t>
                  </w:r>
                  <w:r>
                    <w:rPr>
                      <w:rFonts w:ascii="Times New Roman" w:hAnsi="Times New Roman" w:cs="Times New Roman"/>
                      <w:color w:val="000000"/>
                      <w:sz w:val="21"/>
                      <w:szCs w:val="21"/>
                    </w:rPr>
                    <w:t>经化粪池处理达到《污水排入城镇下水道水质标准》（</w:t>
                  </w:r>
                  <w:r>
                    <w:rPr>
                      <w:rFonts w:ascii="Times New Roman" w:hAnsi="Times New Roman" w:cs="Times New Roman"/>
                      <w:color w:val="000000"/>
                      <w:sz w:val="21"/>
                      <w:szCs w:val="21"/>
                      <w:shd w:val="clear" w:color="auto" w:fill="FFFFFF"/>
                    </w:rPr>
                    <w:t>GB/T31962-2015</w:t>
                  </w:r>
                  <w:r>
                    <w:rPr>
                      <w:rFonts w:ascii="Times New Roman" w:hAnsi="Times New Roman" w:cs="Times New Roman"/>
                      <w:color w:val="000000"/>
                      <w:sz w:val="21"/>
                      <w:szCs w:val="21"/>
                    </w:rPr>
                    <w:t>）中A级标准后，进入晋宁工业园区污水管网，最终排至淤泥河水质净化厂进行处置。</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五）园区涉及的地表水体为二街河、柴河、大河、淤泥河、古城河、东大河，上述水体现状均超过《地表水环境质量标准》（GB3838-2002）I类，水环境现状已无剩余环境容量。园区内污水排放问题是规划园区开发建设的主要制约因素。晋宁县政府及有关部门应认真梳理分析水环境污染原因，将保护晋宁主要河流和防治水体污染纳入晋宁县相关规划，尽快完善和实施河道综合整治工程，制定区域污染物总量削减计划并抓紧实施，确保入园项目的建设满足污染物排放总量控制的要求。</w:t>
                  </w:r>
                </w:p>
              </w:tc>
              <w:tc>
                <w:tcPr>
                  <w:tcW w:w="2700" w:type="dxa"/>
                  <w:vMerge w:val="continue"/>
                  <w:tcBorders>
                    <w:tl2br w:val="nil"/>
                    <w:tr2bl w:val="nil"/>
                  </w:tcBorders>
                  <w:vAlign w:val="center"/>
                </w:tcPr>
                <w:p>
                  <w:pPr>
                    <w:adjustRightInd w:val="0"/>
                    <w:snapToGrid w:val="0"/>
                    <w:jc w:val="both"/>
                    <w:rPr>
                      <w:rFonts w:ascii="Times New Roman" w:hAnsi="Times New Roman" w:cs="Times New Roman"/>
                      <w:color w:val="000000"/>
                      <w:sz w:val="21"/>
                      <w:szCs w:val="21"/>
                    </w:rPr>
                  </w:pP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关于园区大气环境保护问题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严格控制处于昆明市、安宁市和海口新区上风向的二街基地的能源结构以及影响环境的大气污染物的排放，除对原有企业的升级改造外，不宜再新增布局有色金属和粗放型的磷工业等大气污染严重产业。青山基地产业定位中加工业定位不明确，建议下</w:t>
                  </w:r>
                  <w:r>
                    <w:rPr>
                      <w:rFonts w:hint="eastAsia" w:ascii="Times New Roman" w:hAnsi="Times New Roman" w:cs="Times New Roman"/>
                      <w:color w:val="000000"/>
                      <w:sz w:val="21"/>
                      <w:szCs w:val="21"/>
                      <w:lang w:eastAsia="zh-CN"/>
                    </w:rPr>
                    <w:t>一步</w:t>
                  </w:r>
                  <w:r>
                    <w:rPr>
                      <w:rFonts w:ascii="Times New Roman" w:hAnsi="Times New Roman" w:cs="Times New Roman"/>
                      <w:color w:val="000000"/>
                      <w:sz w:val="21"/>
                      <w:szCs w:val="21"/>
                    </w:rPr>
                    <w:t>规划中进一步明确，严格控制大气污染，不应规划布局大气污染较重的加工产业，发展精加工的低污染产业。</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lang w:val="en-US"/>
                    </w:rPr>
                  </w:pPr>
                  <w:r>
                    <w:rPr>
                      <w:rFonts w:ascii="Times New Roman" w:hAnsi="Times New Roman" w:cs="Times New Roman"/>
                      <w:color w:val="000000"/>
                      <w:sz w:val="21"/>
                      <w:szCs w:val="21"/>
                    </w:rPr>
                    <w:t>本项目位于晋城基地</w:t>
                  </w:r>
                  <w:r>
                    <w:rPr>
                      <w:rFonts w:hint="eastAsia" w:ascii="Times New Roman" w:hAnsi="Times New Roman" w:cs="Times New Roman"/>
                      <w:color w:val="000000"/>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本项目选址位于晋城基地泛亚家具和装备制造产业基地，因此符合选址要求</w:t>
                  </w:r>
                  <w:r>
                    <w:rPr>
                      <w:rFonts w:hint="eastAsia" w:ascii="Times New Roman" w:hAnsi="Times New Roman" w:cs="Times New Roman"/>
                      <w:color w:val="000000"/>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关于园区固体废弃物处置问题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（一）应按照分散与集中处理相结合的原则，提前考虑固废处置场等基础设施的建设，做好园区工业固废堆场选址的水文地质调查和建设工作，确保入园企业的固体废弃物处置满足无害化要求。</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本项目处置率100%。</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园区应加强管理，要求企业自身提高固废回收利用率，同时合理引入下游产业将固体废物充分综合利用，尽量将园区工业固体废物资源化和减量化。二街基地应鼓励精细磷化工的发展（如食品级、饲料级磷酸盐等），限制初级磷化工的发展。</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本项目处置率100%。</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59" w:type="dxa"/>
                  <w:vMerge w:val="restart"/>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关于入园企业的环境准入和现有企业的整治问题</w:t>
                  </w: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一）在工业园区修编规划的编制、审批、设计、建设及管理中应进一步明确各片区的功能定位和布局，认真落实国家颁布的产业政策，严格各入园企业的环境准入条件，提升入园企业节能减排和清洁生产水平，积极促进循环经济产业的建立，注意节约土地资源。工业园区用地规划应符合晋宁县城总体规划、土地利用总体规划和滇池流域保护规划的相关要求。</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本项目选址位于晋城基地泛亚家具和装备制造产业组团，</w:t>
                  </w:r>
                  <w:r>
                    <w:rPr>
                      <w:rFonts w:hint="eastAsia" w:ascii="Times New Roman" w:hAnsi="Times New Roman" w:cs="Times New Roman"/>
                      <w:color w:val="000000"/>
                      <w:sz w:val="21"/>
                      <w:szCs w:val="21"/>
                      <w:lang w:eastAsia="zh-CN"/>
                    </w:rPr>
                    <w:t>因此</w:t>
                  </w:r>
                  <w:r>
                    <w:rPr>
                      <w:rFonts w:ascii="Times New Roman" w:hAnsi="Times New Roman" w:cs="Times New Roman"/>
                      <w:color w:val="000000"/>
                      <w:sz w:val="21"/>
                      <w:szCs w:val="21"/>
                    </w:rPr>
                    <w:t>是符合规划的</w:t>
                  </w:r>
                  <w:r>
                    <w:rPr>
                      <w:rFonts w:hint="eastAsia" w:ascii="Times New Roman" w:hAnsi="Times New Roman" w:cs="Times New Roman"/>
                      <w:color w:val="000000"/>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adjustRightInd w:val="0"/>
                    <w:snapToGrid w:val="0"/>
                    <w:jc w:val="center"/>
                    <w:rPr>
                      <w:rFonts w:ascii="Times New Roman" w:hAnsi="Times New Roman" w:cs="Times New Roman"/>
                      <w:color w:val="000000"/>
                      <w:sz w:val="21"/>
                      <w:szCs w:val="21"/>
                    </w:rPr>
                  </w:pPr>
                </w:p>
              </w:tc>
              <w:tc>
                <w:tcPr>
                  <w:tcW w:w="375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二）与园区规划功能不相符的现有企业不得再行扩建或技改，实行逐步淘汰或转移到与规划相符的相关基地范围内。加快淘汰晋宁县域内不符合产业政策和落后产能的企业，为新入园企业建设腾出环境容量和主要污染物排放总量指标。制定并尽快实施不符合园区功能和布局要求企业的搬迁计划。</w:t>
                  </w:r>
                </w:p>
              </w:tc>
              <w:tc>
                <w:tcPr>
                  <w:tcW w:w="2700" w:type="dxa"/>
                  <w:tcBorders>
                    <w:tl2br w:val="nil"/>
                    <w:tr2bl w:val="nil"/>
                  </w:tcBorders>
                  <w:vAlign w:val="center"/>
                </w:tcPr>
                <w:p>
                  <w:pPr>
                    <w:adjustRightInd w:val="0"/>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本项目选址位于晋城基地泛亚家具和装备制造产业组团，</w:t>
                  </w:r>
                  <w:r>
                    <w:rPr>
                      <w:rFonts w:hint="eastAsia" w:ascii="Times New Roman" w:hAnsi="Times New Roman" w:cs="Times New Roman"/>
                      <w:color w:val="000000"/>
                      <w:sz w:val="21"/>
                      <w:szCs w:val="21"/>
                      <w:lang w:eastAsia="zh-CN"/>
                    </w:rPr>
                    <w:t>因此</w:t>
                  </w:r>
                  <w:r>
                    <w:rPr>
                      <w:rFonts w:ascii="Times New Roman" w:hAnsi="Times New Roman" w:cs="Times New Roman"/>
                      <w:color w:val="000000"/>
                      <w:sz w:val="21"/>
                      <w:szCs w:val="21"/>
                    </w:rPr>
                    <w:t>是符合规划的</w:t>
                  </w:r>
                  <w:r>
                    <w:rPr>
                      <w:rFonts w:hint="eastAsia" w:ascii="Times New Roman" w:hAnsi="Times New Roman" w:cs="Times New Roman"/>
                      <w:color w:val="000000"/>
                      <w:sz w:val="21"/>
                      <w:szCs w:val="21"/>
                    </w:rPr>
                    <w:t>。</w:t>
                  </w:r>
                </w:p>
              </w:tc>
              <w:tc>
                <w:tcPr>
                  <w:tcW w:w="431" w:type="dxa"/>
                  <w:tcBorders>
                    <w:tl2br w:val="nil"/>
                    <w:tr2bl w:val="nil"/>
                  </w:tcBorders>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符合</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rPr>
                <w:rFonts w:ascii="Times New Roman" w:hAnsi="Times New Roman" w:cs="Times New Roman"/>
                <w:b w:val="0"/>
                <w:bCs w:val="0"/>
                <w:color w:val="000000"/>
              </w:rPr>
            </w:pPr>
            <w:r>
              <w:rPr>
                <w:rFonts w:ascii="Times New Roman" w:hAnsi="Times New Roman" w:cs="Times New Roman"/>
                <w:b w:val="0"/>
                <w:bCs w:val="0"/>
                <w:color w:val="000000"/>
              </w:rPr>
              <w:t>（2）符合性分析</w:t>
            </w:r>
          </w:p>
          <w:p>
            <w:pPr>
              <w:spacing w:line="360" w:lineRule="auto"/>
              <w:ind w:firstLine="480"/>
              <w:rPr>
                <w:rFonts w:ascii="Times New Roman" w:hAnsi="Times New Roman" w:cs="Times New Roman"/>
                <w:color w:val="000000"/>
              </w:rPr>
            </w:pPr>
            <w:r>
              <w:rPr>
                <w:rFonts w:ascii="Times New Roman" w:hAnsi="Times New Roman" w:cs="Times New Roman"/>
                <w:color w:val="000000"/>
                <w:kern w:val="10"/>
              </w:rPr>
              <w:t>针对规划环评对规划的优化调整建议及规划环评审查意见及其函，</w:t>
            </w:r>
            <w:r>
              <w:rPr>
                <w:rFonts w:ascii="Times New Roman" w:hAnsi="Times New Roman" w:cs="Times New Roman"/>
                <w:color w:val="000000"/>
              </w:rPr>
              <w:t>且项目已获得入园的批复，批复同意本项目入驻晋宁工业园晋城基地。</w:t>
            </w:r>
          </w:p>
          <w:p>
            <w:pPr>
              <w:pStyle w:val="2"/>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项目建设符合《云南晋宁工业园区总体规划修编（2012-2030）环境影响报告书》及其审查意见和审查意见的函的要求。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2" w:hRule="atLeast"/>
          <w:jc w:val="center"/>
        </w:trPr>
        <w:tc>
          <w:tcPr>
            <w:tcW w:w="1163" w:type="dxa"/>
            <w:tcBorders>
              <w:tl2br w:val="nil"/>
              <w:tr2bl w:val="nil"/>
            </w:tcBorders>
            <w:vAlign w:val="center"/>
          </w:tcPr>
          <w:p>
            <w:pPr>
              <w:pStyle w:val="46"/>
              <w:spacing w:line="360" w:lineRule="auto"/>
              <w:jc w:val="center"/>
              <w:rPr>
                <w:rFonts w:ascii="Times New Roman" w:hAnsi="Times New Roman" w:cs="Times New Roman"/>
              </w:rPr>
            </w:pPr>
          </w:p>
          <w:p>
            <w:pPr>
              <w:pStyle w:val="46"/>
              <w:spacing w:line="360" w:lineRule="auto"/>
              <w:jc w:val="center"/>
              <w:rPr>
                <w:rFonts w:ascii="Times New Roman" w:hAnsi="Times New Roman" w:cs="Times New Roman"/>
              </w:rPr>
            </w:pPr>
            <w:r>
              <w:rPr>
                <w:rFonts w:ascii="Times New Roman" w:hAnsi="Times New Roman" w:cs="Times New Roman"/>
              </w:rPr>
              <w:t>其他符合性分析</w:t>
            </w:r>
          </w:p>
        </w:tc>
        <w:tc>
          <w:tcPr>
            <w:tcW w:w="7741" w:type="dxa"/>
            <w:gridSpan w:val="3"/>
            <w:tcBorders>
              <w:tl2br w:val="nil"/>
              <w:tr2bl w:val="nil"/>
            </w:tcBorders>
            <w:vAlign w:val="center"/>
          </w:tcPr>
          <w:p>
            <w:pPr>
              <w:pStyle w:val="46"/>
              <w:numPr>
                <w:ilvl w:val="0"/>
                <w:numId w:val="0"/>
              </w:numPr>
              <w:spacing w:before="1" w:line="360" w:lineRule="auto"/>
              <w:ind w:firstLine="482" w:firstLineChars="20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产业政策符合性分析</w:t>
            </w:r>
          </w:p>
          <w:p>
            <w:pPr>
              <w:pStyle w:val="46"/>
              <w:spacing w:before="1"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本项目经与《产业结构调整指导目录（2019 年本）》对照分析，本项目不属于《产业结构调整指导目录（2019 年本）》中的限制类、淘汰类项目，也不属于鼓励类，是允许类项目。</w:t>
            </w:r>
          </w:p>
          <w:p>
            <w:pPr>
              <w:adjustRightInd w:val="0"/>
              <w:snapToGrid w:val="0"/>
              <w:spacing w:line="360" w:lineRule="auto"/>
              <w:ind w:firstLine="482"/>
              <w:rPr>
                <w:color w:val="000000" w:themeColor="text1"/>
                <w14:textFill>
                  <w14:solidFill>
                    <w14:schemeClr w14:val="tx1"/>
                  </w14:solidFill>
                </w14:textFill>
              </w:rPr>
            </w:pPr>
            <w:r>
              <w:rPr>
                <w:color w:val="000000" w:themeColor="text1"/>
                <w14:textFill>
                  <w14:solidFill>
                    <w14:schemeClr w14:val="tx1"/>
                  </w14:solidFill>
                </w14:textFill>
              </w:rPr>
              <w:t>因此，本项目的建设符合国家现行产业政策。</w:t>
            </w:r>
          </w:p>
          <w:p>
            <w:pPr>
              <w:adjustRightInd w:val="0"/>
              <w:snapToGrid w:val="0"/>
              <w:spacing w:line="360" w:lineRule="auto"/>
              <w:ind w:firstLine="482"/>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lang w:val="en-US"/>
                <w14:textFill>
                  <w14:solidFill>
                    <w14:schemeClr w14:val="tx1"/>
                  </w14:solidFill>
                </w14:textFill>
              </w:rPr>
              <w:t>2</w:t>
            </w:r>
            <w:r>
              <w:rPr>
                <w:rFonts w:ascii="Times New Roman" w:hAnsi="Times New Roman"/>
                <w:b/>
                <w:bCs/>
                <w:color w:val="000000" w:themeColor="text1"/>
                <w14:textFill>
                  <w14:solidFill>
                    <w14:schemeClr w14:val="tx1"/>
                  </w14:solidFill>
                </w14:textFill>
              </w:rPr>
              <w:t>、选址合理性分析</w:t>
            </w:r>
          </w:p>
          <w:p>
            <w:pPr>
              <w:pStyle w:val="22"/>
              <w:widowControl/>
              <w:adjustRightInd w:val="0"/>
              <w:snapToGrid w:val="0"/>
              <w:spacing w:beforeAutospacing="0" w:afterAutospacing="0" w:line="360" w:lineRule="auto"/>
              <w:ind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本项目位于昆明市晋宁工业园区</w:t>
            </w:r>
            <w:r>
              <w:rPr>
                <w:rFonts w:hint="eastAsia" w:ascii="Times New Roman" w:hAnsi="Times New Roman"/>
                <w:color w:val="000000" w:themeColor="text1"/>
                <w14:textFill>
                  <w14:solidFill>
                    <w14:schemeClr w14:val="tx1"/>
                  </w14:solidFill>
                </w14:textFill>
              </w:rPr>
              <w:t>晋城</w:t>
            </w:r>
            <w:r>
              <w:rPr>
                <w:rFonts w:ascii="Times New Roman" w:hAnsi="Times New Roman"/>
                <w:color w:val="000000" w:themeColor="text1"/>
                <w14:textFill>
                  <w14:solidFill>
                    <w14:schemeClr w14:val="tx1"/>
                  </w14:solidFill>
                </w14:textFill>
              </w:rPr>
              <w:t>基地，根据《云南晋宁工业园总体规划修编（2012-2030</w:t>
            </w:r>
            <w:r>
              <w:rPr>
                <w:rFonts w:hint="eastAsia" w:ascii="Times New Roman" w:hAnsi="Times New Roman"/>
                <w:color w:val="000000" w:themeColor="text1"/>
                <w14:textFill>
                  <w14:solidFill>
                    <w14:schemeClr w14:val="tx1"/>
                  </w14:solidFill>
                </w14:textFill>
              </w:rPr>
              <w:t>）》晋城基地土地使用规划图</w:t>
            </w:r>
            <w:r>
              <w:rPr>
                <w:rFonts w:ascii="Times New Roman" w:hAnsi="Times New Roman"/>
                <w:color w:val="000000" w:themeColor="text1"/>
                <w14:textFill>
                  <w14:solidFill>
                    <w14:schemeClr w14:val="tx1"/>
                  </w14:solidFill>
                </w14:textFill>
              </w:rPr>
              <w:t>（详见附图</w:t>
            </w:r>
            <w:r>
              <w:rPr>
                <w:rFonts w:hint="eastAsia" w:ascii="Times New Roman" w:hAnsi="Times New Roman"/>
                <w:color w:val="000000" w:themeColor="text1"/>
                <w:lang w:val="en-US" w:eastAsia="zh-CN"/>
                <w14:textFill>
                  <w14:solidFill>
                    <w14:schemeClr w14:val="tx1"/>
                  </w14:solidFill>
                </w14:textFill>
              </w:rPr>
              <w:t>6</w:t>
            </w:r>
            <w:r>
              <w:rPr>
                <w:rFonts w:ascii="Times New Roman" w:hAnsi="Times New Roman"/>
                <w:color w:val="000000" w:themeColor="text1"/>
                <w14:textFill>
                  <w14:solidFill>
                    <w14:schemeClr w14:val="tx1"/>
                  </w14:solidFill>
                </w14:textFill>
              </w:rPr>
              <w:t>），目前项目已经取得了《晋宁工业园区管理委员会关于同意</w:t>
            </w:r>
            <w:r>
              <w:rPr>
                <w:rFonts w:hint="eastAsia" w:ascii="Times New Roman" w:hAnsi="Times New Roman"/>
                <w:color w:val="000000" w:themeColor="text1"/>
                <w14:textFill>
                  <w14:solidFill>
                    <w14:schemeClr w14:val="tx1"/>
                  </w14:solidFill>
                </w14:textFill>
              </w:rPr>
              <w:t>昆明台晋塑业有限公司新型塑料制品生产项目</w:t>
            </w:r>
            <w:r>
              <w:rPr>
                <w:rFonts w:ascii="Times New Roman" w:hAnsi="Times New Roman"/>
                <w:color w:val="000000" w:themeColor="text1"/>
                <w14:textFill>
                  <w14:solidFill>
                    <w14:schemeClr w14:val="tx1"/>
                  </w14:solidFill>
                </w14:textFill>
              </w:rPr>
              <w:t>入园的批复》（</w:t>
            </w:r>
            <w:r>
              <w:rPr>
                <w:rFonts w:hint="eastAsia" w:ascii="Times New Roman" w:hAnsi="Times New Roman"/>
                <w:color w:val="000000" w:themeColor="text1"/>
                <w14:textFill>
                  <w14:solidFill>
                    <w14:schemeClr w14:val="tx1"/>
                  </w14:solidFill>
                </w14:textFill>
              </w:rPr>
              <w:t>园区管委会</w:t>
            </w:r>
            <w:r>
              <w:rPr>
                <w:rFonts w:ascii="Times New Roman" w:hAnsi="Times New Roman"/>
                <w:color w:val="000000" w:themeColor="text1"/>
                <w14:textFill>
                  <w14:solidFill>
                    <w14:schemeClr w14:val="tx1"/>
                  </w14:solidFill>
                </w14:textFill>
              </w:rPr>
              <w:t>复[20</w:t>
            </w:r>
            <w:r>
              <w:rPr>
                <w:rFonts w:hint="eastAsia" w:ascii="Times New Roman" w:hAnsi="Times New Roman"/>
                <w:color w:val="000000" w:themeColor="text1"/>
                <w14:textFill>
                  <w14:solidFill>
                    <w14:schemeClr w14:val="tx1"/>
                  </w14:solidFill>
                </w14:textFill>
              </w:rPr>
              <w:t>20</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52</w:t>
            </w:r>
            <w:r>
              <w:rPr>
                <w:rFonts w:ascii="Times New Roman" w:hAnsi="Times New Roman"/>
                <w:color w:val="000000" w:themeColor="text1"/>
                <w14:textFill>
                  <w14:solidFill>
                    <w14:schemeClr w14:val="tx1"/>
                  </w14:solidFill>
                </w14:textFill>
              </w:rPr>
              <w:t>号）。</w:t>
            </w:r>
          </w:p>
          <w:p>
            <w:pPr>
              <w:pStyle w:val="2"/>
              <w:adjustRightInd w:val="0"/>
              <w:snapToGrid w:val="0"/>
              <w:spacing w:line="360" w:lineRule="auto"/>
              <w:ind w:firstLine="48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lang w:val="en-US"/>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、环境相容性分析</w:t>
            </w:r>
          </w:p>
          <w:p>
            <w:pPr>
              <w:adjustRightInd w:val="0"/>
              <w:snapToGrid w:val="0"/>
              <w:spacing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14:textFill>
                  <w14:solidFill>
                    <w14:schemeClr w14:val="tx1"/>
                  </w14:solidFill>
                </w14:textFill>
              </w:rPr>
              <w:t>本项目位于云南省昆明市晋宁工业园区晋城基地，项目西侧为庄蹻路，南侧为晋宁南兴泡沫塑料工贸有限公司、晋宁华威泡沫塑料制品有限公司，东侧为昆明瀚阳包装有限公司，北侧为晋宁宏晟泡沫塑料工贸有限公司</w:t>
            </w:r>
            <w:r>
              <w:rPr>
                <w:rFonts w:hint="eastAsia" w:ascii="Times New Roman" w:hAnsi="Times New Roman"/>
                <w:color w:val="000000" w:themeColor="text1"/>
                <w14:textFill>
                  <w14:solidFill>
                    <w14:schemeClr w14:val="tx1"/>
                  </w14:solidFill>
                </w14:textFill>
              </w:rPr>
              <w:t>项目噪声、废气、废水均能达标排放，</w:t>
            </w:r>
            <w:r>
              <w:rPr>
                <w:rFonts w:ascii="Times New Roman" w:hAnsi="Times New Roman"/>
                <w:color w:val="000000" w:themeColor="text1"/>
                <w14:textFill>
                  <w14:solidFill>
                    <w14:schemeClr w14:val="tx1"/>
                  </w14:solidFill>
                </w14:textFill>
              </w:rPr>
              <w:t>项目的生产对周围企业的影响不大。</w:t>
            </w:r>
          </w:p>
          <w:p>
            <w:pPr>
              <w:pStyle w:val="2"/>
              <w:adjustRightInd w:val="0"/>
              <w:snapToGrid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综上所述，本项目与周围环境是相容的。</w:t>
            </w:r>
          </w:p>
          <w:p>
            <w:pPr>
              <w:adjustRightInd w:val="0"/>
              <w:snapToGrid w:val="0"/>
              <w:spacing w:line="360" w:lineRule="auto"/>
              <w:ind w:firstLine="482"/>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lang w:val="en-US"/>
                <w14:textFill>
                  <w14:solidFill>
                    <w14:schemeClr w14:val="tx1"/>
                  </w14:solidFill>
                </w14:textFill>
              </w:rPr>
              <w:t>4</w:t>
            </w:r>
            <w:r>
              <w:rPr>
                <w:rFonts w:ascii="Times New Roman" w:hAnsi="Times New Roman"/>
                <w:b/>
                <w:bCs/>
                <w:color w:val="000000" w:themeColor="text1"/>
                <w14:textFill>
                  <w14:solidFill>
                    <w14:schemeClr w14:val="tx1"/>
                  </w14:solidFill>
                </w14:textFill>
              </w:rPr>
              <w:t>、项目平面布局合理性分析</w:t>
            </w:r>
          </w:p>
          <w:p>
            <w:pPr>
              <w:pStyle w:val="46"/>
              <w:spacing w:line="360" w:lineRule="auto"/>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项目</w:t>
            </w:r>
            <w:r>
              <w:rPr>
                <w:rFonts w:ascii="Times New Roman" w:hAnsi="Times New Roman"/>
                <w:color w:val="000000" w:themeColor="text1"/>
                <w:lang w:val="en-US"/>
                <w14:textFill>
                  <w14:solidFill>
                    <w14:schemeClr w14:val="tx1"/>
                  </w14:solidFill>
                </w14:textFill>
              </w:rPr>
              <w:t>从东往西依为</w:t>
            </w:r>
            <w:r>
              <w:rPr>
                <w:rFonts w:hint="eastAsia" w:ascii="Times New Roman" w:hAnsi="Times New Roman"/>
                <w:color w:val="000000" w:themeColor="text1"/>
                <w:lang w:val="en-US"/>
                <w14:textFill>
                  <w14:solidFill>
                    <w14:schemeClr w14:val="tx1"/>
                  </w14:solidFill>
                </w14:textFill>
              </w:rPr>
              <w:t>门卫、</w:t>
            </w:r>
            <w:r>
              <w:rPr>
                <w:rFonts w:ascii="Times New Roman" w:hAnsi="Times New Roman"/>
                <w:color w:val="000000" w:themeColor="text1"/>
                <w:lang w:val="en-US"/>
                <w14:textFill>
                  <w14:solidFill>
                    <w14:schemeClr w14:val="tx1"/>
                  </w14:solidFill>
                </w14:textFill>
              </w:rPr>
              <w:t>综合楼、1#</w:t>
            </w:r>
            <w:r>
              <w:rPr>
                <w:rFonts w:ascii="Times New Roman" w:hAnsi="Times New Roman"/>
                <w:color w:val="000000" w:themeColor="text1"/>
                <w14:textFill>
                  <w14:solidFill>
                    <w14:schemeClr w14:val="tx1"/>
                  </w14:solidFill>
                </w14:textFill>
              </w:rPr>
              <w:t>车间、</w:t>
            </w:r>
            <w:r>
              <w:rPr>
                <w:rFonts w:ascii="Times New Roman" w:hAnsi="Times New Roman"/>
                <w:color w:val="000000" w:themeColor="text1"/>
                <w:lang w:val="en-US"/>
                <w14:textFill>
                  <w14:solidFill>
                    <w14:schemeClr w14:val="tx1"/>
                  </w14:solidFill>
                </w14:textFill>
              </w:rPr>
              <w:t>2#</w:t>
            </w:r>
            <w:r>
              <w:rPr>
                <w:rFonts w:ascii="Times New Roman" w:hAnsi="Times New Roman"/>
                <w:color w:val="000000" w:themeColor="text1"/>
                <w14:textFill>
                  <w14:solidFill>
                    <w14:schemeClr w14:val="tx1"/>
                  </w14:solidFill>
                </w14:textFill>
              </w:rPr>
              <w:t>车间、</w:t>
            </w:r>
            <w:r>
              <w:rPr>
                <w:rFonts w:ascii="Times New Roman" w:hAnsi="Times New Roman"/>
                <w:color w:val="000000" w:themeColor="text1"/>
                <w:lang w:val="en-US"/>
                <w14:textFill>
                  <w14:solidFill>
                    <w14:schemeClr w14:val="tx1"/>
                  </w14:solidFill>
                </w14:textFill>
              </w:rPr>
              <w:t>3#</w:t>
            </w:r>
            <w:r>
              <w:rPr>
                <w:rFonts w:ascii="Times New Roman" w:hAnsi="Times New Roman"/>
                <w:color w:val="000000" w:themeColor="text1"/>
                <w14:textFill>
                  <w14:solidFill>
                    <w14:schemeClr w14:val="tx1"/>
                  </w14:solidFill>
                </w14:textFill>
              </w:rPr>
              <w:t>车间、</w:t>
            </w:r>
            <w:r>
              <w:rPr>
                <w:rFonts w:ascii="Times New Roman" w:hAnsi="Times New Roman"/>
                <w:color w:val="000000" w:themeColor="text1"/>
                <w:lang w:val="en-US"/>
                <w14:textFill>
                  <w14:solidFill>
                    <w14:schemeClr w14:val="tx1"/>
                  </w14:solidFill>
                </w14:textFill>
              </w:rPr>
              <w:t>4#车间（其中2#车间位于3#车间</w:t>
            </w:r>
            <w:r>
              <w:rPr>
                <w:rFonts w:hint="eastAsia" w:ascii="Times New Roman" w:hAnsi="Times New Roman"/>
                <w:color w:val="000000" w:themeColor="text1"/>
                <w:lang w:val="en-US"/>
                <w14:textFill>
                  <w14:solidFill>
                    <w14:schemeClr w14:val="tx1"/>
                  </w14:solidFill>
                </w14:textFill>
              </w:rPr>
              <w:t>南侧</w:t>
            </w:r>
            <w:r>
              <w:rPr>
                <w:rFonts w:ascii="Times New Roman" w:hAnsi="Times New Roman"/>
                <w:color w:val="000000" w:themeColor="text1"/>
                <w:lang w:val="en-US"/>
                <w14:textFill>
                  <w14:solidFill>
                    <w14:schemeClr w14:val="tx1"/>
                  </w14:solidFill>
                </w14:textFill>
              </w:rPr>
              <w:t>）。</w:t>
            </w:r>
            <w:r>
              <w:rPr>
                <w:rFonts w:ascii="Times New Roman" w:hAnsi="Times New Roman"/>
                <w:color w:val="000000" w:themeColor="text1"/>
                <w14:textFill>
                  <w14:solidFill>
                    <w14:schemeClr w14:val="tx1"/>
                  </w14:solidFill>
                </w14:textFill>
              </w:rPr>
              <w:t>项目主要产噪、产尘环节设备均布置于东部生产区标准厂房内部，通过厂房墙壁隔声、防尘可降低产生的噪声、粉尘对环境的影响。从整个厂区的平面布置图来看，项目区出入口位于项目</w:t>
            </w:r>
            <w:r>
              <w:rPr>
                <w:rFonts w:hint="eastAsia" w:ascii="Times New Roman" w:hAnsi="Times New Roman"/>
                <w:color w:val="000000" w:themeColor="text1"/>
                <w14:textFill>
                  <w14:solidFill>
                    <w14:schemeClr w14:val="tx1"/>
                  </w14:solidFill>
                </w14:textFill>
              </w:rPr>
              <w:t>西</w:t>
            </w:r>
            <w:r>
              <w:rPr>
                <w:rFonts w:ascii="Times New Roman" w:hAnsi="Times New Roman"/>
                <w:color w:val="000000" w:themeColor="text1"/>
                <w14:textFill>
                  <w14:solidFill>
                    <w14:schemeClr w14:val="tx1"/>
                  </w14:solidFill>
                </w14:textFill>
              </w:rPr>
              <w:t>侧，紧接项目区外道路，便于原料的运入及产品的运出</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交通方便。因此，项目平面布局是合理的。</w:t>
            </w:r>
          </w:p>
          <w:p>
            <w:pPr>
              <w:adjustRightInd w:val="0"/>
              <w:snapToGrid w:val="0"/>
              <w:spacing w:line="360" w:lineRule="auto"/>
              <w:ind w:firstLine="482"/>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lang w:val="en-US"/>
                <w14:textFill>
                  <w14:solidFill>
                    <w14:schemeClr w14:val="tx1"/>
                  </w14:solidFill>
                </w14:textFill>
              </w:rPr>
              <w:t>5</w:t>
            </w:r>
            <w:r>
              <w:rPr>
                <w:rFonts w:ascii="Times New Roman" w:hAnsi="Times New Roman"/>
                <w:b/>
                <w:bCs/>
                <w:color w:val="000000" w:themeColor="text1"/>
                <w14:textFill>
                  <w14:solidFill>
                    <w14:schemeClr w14:val="tx1"/>
                  </w14:solidFill>
                </w14:textFill>
              </w:rPr>
              <w:t>、与《云南省滇池保护条例》相符性分析</w:t>
            </w:r>
          </w:p>
          <w:p>
            <w:pPr>
              <w:pStyle w:val="58"/>
              <w:adjustRightInd w:val="0"/>
              <w:snapToGrid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根据《云南省滇池保护条例》，滇池保护范围分为下列一、二、三级保护区和城镇饮用水源保护区： </w:t>
            </w:r>
          </w:p>
          <w:p>
            <w:pPr>
              <w:pStyle w:val="58"/>
              <w:adjustRightInd w:val="0"/>
              <w:snapToGrid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一级保护区，指滇池水域以及保护界桩向外水平延伸100米以内的区域，但保护界桩在环湖路（不含水体上的桥梁）以外的，以环湖路以内的路缘线为界； </w:t>
            </w:r>
          </w:p>
          <w:p>
            <w:pPr>
              <w:pStyle w:val="58"/>
              <w:adjustRightInd w:val="0"/>
              <w:snapToGrid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二级保护区，指一级保护区以外至滇池面山以内的城市规划确定的禁止建设区和限制建设区，以及主要入湖河道两侧沿地表向外水平延伸50米以内的区域； </w:t>
            </w:r>
          </w:p>
          <w:p>
            <w:pPr>
              <w:pStyle w:val="58"/>
              <w:adjustRightInd w:val="0"/>
              <w:snapToGrid w:val="0"/>
              <w:spacing w:line="360" w:lineRule="auto"/>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14:textFill>
                  <w14:solidFill>
                    <w14:schemeClr w14:val="tx1"/>
                  </w14:solidFill>
                </w14:textFill>
              </w:rPr>
              <w:t>三级保护区，指</w:t>
            </w:r>
            <w:r>
              <w:rPr>
                <w:rFonts w:ascii="Times New Roman" w:hAnsi="Times New Roman" w:eastAsia="宋体"/>
                <w:color w:val="000000" w:themeColor="text1"/>
                <w:szCs w:val="24"/>
                <w14:textFill>
                  <w14:solidFill>
                    <w14:schemeClr w14:val="tx1"/>
                  </w14:solidFill>
                </w14:textFill>
              </w:rPr>
              <w:t>一、二级保护区以外，滇池流域分水岭以内的区域。</w:t>
            </w:r>
          </w:p>
          <w:p>
            <w:pPr>
              <w:pStyle w:val="58"/>
              <w:adjustRightInd w:val="0"/>
              <w:snapToGrid w:val="0"/>
              <w:spacing w:line="360" w:lineRule="auto"/>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项目位于</w:t>
            </w:r>
            <w:r>
              <w:rPr>
                <w:rFonts w:ascii="Times New Roman" w:hAnsi="Times New Roman" w:eastAsia="宋体"/>
                <w:color w:val="000000" w:themeColor="text1"/>
                <w14:textFill>
                  <w14:solidFill>
                    <w14:schemeClr w14:val="tx1"/>
                  </w14:solidFill>
                </w14:textFill>
              </w:rPr>
              <w:t>昆明市晋宁工业园区</w:t>
            </w:r>
            <w:r>
              <w:rPr>
                <w:rFonts w:hint="eastAsia" w:ascii="Times New Roman" w:hAnsi="Times New Roman" w:eastAsia="宋体"/>
                <w:color w:val="000000" w:themeColor="text1"/>
                <w14:textFill>
                  <w14:solidFill>
                    <w14:schemeClr w14:val="tx1"/>
                  </w14:solidFill>
                </w14:textFill>
              </w:rPr>
              <w:t>晋城</w:t>
            </w:r>
            <w:r>
              <w:rPr>
                <w:rFonts w:ascii="Times New Roman" w:hAnsi="Times New Roman" w:eastAsia="宋体"/>
                <w:color w:val="000000" w:themeColor="text1"/>
                <w14:textFill>
                  <w14:solidFill>
                    <w14:schemeClr w14:val="tx1"/>
                  </w14:solidFill>
                </w14:textFill>
              </w:rPr>
              <w:t>基地</w:t>
            </w:r>
            <w:r>
              <w:rPr>
                <w:rFonts w:ascii="Times New Roman" w:hAnsi="Times New Roman" w:eastAsia="宋体"/>
                <w:color w:val="000000" w:themeColor="text1"/>
                <w:szCs w:val="24"/>
                <w14:textFill>
                  <w14:solidFill>
                    <w14:schemeClr w14:val="tx1"/>
                  </w14:solidFill>
                </w14:textFill>
              </w:rPr>
              <w:t>，距项目</w:t>
            </w:r>
            <w:r>
              <w:rPr>
                <w:rFonts w:hint="eastAsia" w:ascii="Times New Roman" w:hAnsi="Times New Roman" w:eastAsia="宋体"/>
                <w:color w:val="000000" w:themeColor="text1"/>
                <w:szCs w:val="24"/>
                <w:lang w:eastAsia="zh-CN"/>
                <w14:textFill>
                  <w14:solidFill>
                    <w14:schemeClr w14:val="tx1"/>
                  </w14:solidFill>
                </w14:textFill>
              </w:rPr>
              <w:t>西</w:t>
            </w:r>
            <w:r>
              <w:rPr>
                <w:rFonts w:ascii="Times New Roman" w:hAnsi="Times New Roman" w:eastAsia="宋体"/>
                <w:color w:val="000000" w:themeColor="text1"/>
                <w:szCs w:val="24"/>
                <w14:textFill>
                  <w14:solidFill>
                    <w14:schemeClr w14:val="tx1"/>
                  </w14:solidFill>
                </w14:textFill>
              </w:rPr>
              <w:t>面滇池</w:t>
            </w:r>
            <w:r>
              <w:rPr>
                <w:rFonts w:hint="eastAsia" w:ascii="Times New Roman" w:hAnsi="Times New Roman" w:eastAsia="宋体"/>
                <w:color w:val="000000" w:themeColor="text1"/>
                <w:szCs w:val="24"/>
                <w:lang w:val="en-US" w:eastAsia="zh-CN"/>
                <w14:textFill>
                  <w14:solidFill>
                    <w14:schemeClr w14:val="tx1"/>
                  </w14:solidFill>
                </w14:textFill>
              </w:rPr>
              <w:t>8</w:t>
            </w:r>
            <w:r>
              <w:rPr>
                <w:rFonts w:ascii="Times New Roman" w:hAnsi="Times New Roman" w:eastAsia="宋体"/>
                <w:color w:val="000000" w:themeColor="text1"/>
                <w:szCs w:val="24"/>
                <w14:textFill>
                  <w14:solidFill>
                    <w14:schemeClr w14:val="tx1"/>
                  </w14:solidFill>
                </w14:textFill>
              </w:rPr>
              <w:t>km，项目区位于滇池保护范围三级保护区内。</w:t>
            </w:r>
          </w:p>
          <w:p>
            <w:pPr>
              <w:pStyle w:val="57"/>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14:textFill>
                  <w14:solidFill>
                    <w14:schemeClr w14:val="tx1"/>
                  </w14:solidFill>
                </w14:textFill>
              </w:rPr>
              <w:t>1-3</w:t>
            </w:r>
            <w:r>
              <w:rPr>
                <w:color w:val="000000" w:themeColor="text1"/>
                <w14:textFill>
                  <w14:solidFill>
                    <w14:schemeClr w14:val="tx1"/>
                  </w14:solidFill>
                </w14:textFill>
              </w:rPr>
              <w:t>与《云南省滇池保护条例》</w:t>
            </w:r>
            <w:r>
              <w:rPr>
                <w:rFonts w:hint="eastAsia"/>
                <w:color w:val="000000" w:themeColor="text1"/>
                <w:lang w:eastAsia="zh-CN"/>
                <w14:textFill>
                  <w14:solidFill>
                    <w14:schemeClr w14:val="tx1"/>
                  </w14:solidFill>
                </w14:textFill>
              </w:rPr>
              <w:t>的符合</w:t>
            </w:r>
            <w:r>
              <w:rPr>
                <w:color w:val="000000" w:themeColor="text1"/>
                <w14:textFill>
                  <w14:solidFill>
                    <w14:schemeClr w14:val="tx1"/>
                  </w14:solidFill>
                </w14:textFill>
              </w:rPr>
              <w:t>性分析</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183"/>
              <w:gridCol w:w="3160"/>
              <w:gridCol w:w="8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1" w:type="pct"/>
                  <w:gridSpan w:val="2"/>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云南省滇池保护条例</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项目情况</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54" w:type="pct"/>
                  <w:vMerge w:val="restar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三级保护区内禁止下列行为</w:t>
                  </w: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1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①</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向河道、沟渠等水体倾倒固体废弃物，排放粪便、污水、废液及其他超过水污染物排放标准的污水、废水，或者在河道中清洗生产生活用具、车辆和其他可能污染水体的物品；</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项目无生产废水外排，生活污水通过隔油池、化粪池后排入园区污水管网；生产固废部分由项目回收利用，剩余部分外售；生活垃圾由当地环卫部门清运；危险固废交由有资质的单位处置。</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2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②</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在河道滩地和岸坡堆放、存贮固体废弃物和其他污染物，或者将其埋入集水区范围内的土壤中；</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生产固废部分由项目回收利用，剩余部分外售，生活垃圾定期由当地环卫部门清运处置，危险固废交由有资质的单位处置，处置率100%。</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 3 \* GB3 \* MERGEFORMAT </w:instrText>
                  </w:r>
                  <w:r>
                    <w:rPr>
                      <w:rFonts w:ascii="Times New Roman" w:hAnsi="Times New Roman" w:cs="Times New Roman"/>
                      <w:color w:val="000000" w:themeColor="text1"/>
                      <w:sz w:val="21"/>
                      <w:szCs w:val="21"/>
                      <w14:textFill>
                        <w14:solidFill>
                          <w14:schemeClr w14:val="tx1"/>
                        </w14:solidFill>
                      </w14:textFill>
                    </w:rPr>
                    <w:fldChar w:fldCharType="separate"/>
                  </w:r>
                  <w:r>
                    <w:rPr>
                      <w:rFonts w:ascii="Times New Roman" w:hAnsi="Times New Roman" w:cs="Times New Roman"/>
                      <w:color w:val="000000" w:themeColor="text1"/>
                      <w:sz w:val="21"/>
                      <w:szCs w:val="21"/>
                      <w14:textFill>
                        <w14:solidFill>
                          <w14:schemeClr w14:val="tx1"/>
                        </w14:solidFill>
                      </w14:textFill>
                    </w:rPr>
                    <w:t>③</w: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盗伐、滥伐林木或-者其他破坏与保护水源有关的植被的行为；</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4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④</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毁林开垦或者违法占用林地资源；</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5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⑤</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猎捕野生动物；</w:t>
                  </w:r>
                </w:p>
                <w:p>
                  <w:pPr>
                    <w:pStyle w:val="47"/>
                    <w:jc w:val="left"/>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6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⑥</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在禁止开垦区内开垦土地；</w:t>
                  </w:r>
                </w:p>
              </w:tc>
              <w:tc>
                <w:tcPr>
                  <w:tcW w:w="2092" w:type="pct"/>
                  <w:tcBorders>
                    <w:tl2br w:val="nil"/>
                    <w:tr2bl w:val="nil"/>
                  </w:tcBorders>
                  <w:vAlign w:val="center"/>
                </w:tcPr>
                <w:p>
                  <w:pPr>
                    <w:pStyle w:val="47"/>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项目为</w:t>
                  </w:r>
                  <w:r>
                    <w:rPr>
                      <w:rFonts w:hint="eastAsia"/>
                      <w:b w:val="0"/>
                      <w:bCs w:val="0"/>
                      <w:color w:val="000000" w:themeColor="text1"/>
                      <w:lang w:val="en-US" w:eastAsia="zh-CN"/>
                      <w14:textFill>
                        <w14:solidFill>
                          <w14:schemeClr w14:val="tx1"/>
                        </w14:solidFill>
                      </w14:textFill>
                    </w:rPr>
                    <w:t>PVC管材管件、PE管材、塑钢线、滴灌带生</w:t>
                  </w:r>
                  <w:r>
                    <w:rPr>
                      <w:rFonts w:hint="default"/>
                      <w:b w:val="0"/>
                      <w:bCs w:val="0"/>
                      <w:color w:val="000000" w:themeColor="text1"/>
                      <w:lang w:val="zh-CN" w:eastAsia="zh-CN"/>
                      <w14:textFill>
                        <w14:solidFill>
                          <w14:schemeClr w14:val="tx1"/>
                        </w14:solidFill>
                      </w14:textFill>
                    </w:rPr>
                    <w:t>产项目</w:t>
                  </w:r>
                  <w:r>
                    <w:rPr>
                      <w:b w:val="0"/>
                      <w:bCs w:val="0"/>
                      <w:color w:val="000000" w:themeColor="text1"/>
                      <w14:textFill>
                        <w14:solidFill>
                          <w14:schemeClr w14:val="tx1"/>
                        </w14:solidFill>
                      </w14:textFill>
                    </w:rPr>
                    <w:t>建设用地为园区规划空地，不涉及禁止行为。</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 7 \* GB3 \* MERGEFORMAT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⑦</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新建、改建、扩建向入湖河道排放氮、磷污染物的工业项目以及污染环境、破坏生态平衡和自然景观的其他项目。</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项目无生产性废水外排，生活污水通过隔油池、化粪池后排入园区污水管网。不涉及禁止建设项目行为。</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第二十五条滇池保护范围内对重点水污染物排放实施总量控制制度。</w:t>
                  </w:r>
                </w:p>
              </w:tc>
              <w:tc>
                <w:tcPr>
                  <w:tcW w:w="2092"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本项目废水通过隔油池、化粪池</w:t>
                  </w:r>
                  <w:r>
                    <w:rPr>
                      <w:rFonts w:hint="eastAsia"/>
                      <w:b w:val="0"/>
                      <w:bCs w:val="0"/>
                      <w:color w:val="000000" w:themeColor="text1"/>
                      <w14:textFill>
                        <w14:solidFill>
                          <w14:schemeClr w14:val="tx1"/>
                        </w14:solidFill>
                      </w14:textFill>
                    </w:rPr>
                    <w:t>处理</w:t>
                  </w:r>
                  <w:r>
                    <w:rPr>
                      <w:b w:val="0"/>
                      <w:bCs w:val="0"/>
                      <w:color w:val="000000" w:themeColor="text1"/>
                      <w14:textFill>
                        <w14:solidFill>
                          <w14:schemeClr w14:val="tx1"/>
                        </w14:solidFill>
                      </w14:textFill>
                    </w:rPr>
                    <w:t>后排入园区污水管网。</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tcBorders>
                    <w:tl2br w:val="nil"/>
                    <w:tr2bl w:val="nil"/>
                  </w:tcBorders>
                  <w:vAlign w:val="center"/>
                </w:tcPr>
                <w:p>
                  <w:pPr>
                    <w:pStyle w:val="47"/>
                    <w:rPr>
                      <w:b w:val="0"/>
                      <w:bCs w:val="0"/>
                      <w:color w:val="000000" w:themeColor="text1"/>
                      <w14:textFill>
                        <w14:solidFill>
                          <w14:schemeClr w14:val="tx1"/>
                        </w14:solidFill>
                      </w14:textFill>
                    </w:rPr>
                  </w:pPr>
                </w:p>
              </w:tc>
              <w:tc>
                <w:tcPr>
                  <w:tcW w:w="210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第四十九条不得建设不符合国家产业政策的造纸、制革、印染、染料、炼焦、炼硫、炼砷、炼油、炼汞、电镀、化肥、农药、石棉、水泥、玻璃、冶金、火电以及其他严重污染环境的生产项目。</w:t>
                  </w:r>
                </w:p>
              </w:tc>
              <w:tc>
                <w:tcPr>
                  <w:tcW w:w="2092" w:type="pct"/>
                  <w:tcBorders>
                    <w:tl2br w:val="nil"/>
                    <w:tr2bl w:val="nil"/>
                  </w:tcBorders>
                  <w:vAlign w:val="center"/>
                </w:tcPr>
                <w:p>
                  <w:pPr>
                    <w:pStyle w:val="47"/>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项目为</w:t>
                  </w:r>
                  <w:r>
                    <w:rPr>
                      <w:rFonts w:hint="eastAsia"/>
                      <w:b w:val="0"/>
                      <w:bCs w:val="0"/>
                      <w:color w:val="000000" w:themeColor="text1"/>
                      <w:lang w:val="en-US" w:eastAsia="zh-CN"/>
                      <w14:textFill>
                        <w14:solidFill>
                          <w14:schemeClr w14:val="tx1"/>
                        </w14:solidFill>
                      </w14:textFill>
                    </w:rPr>
                    <w:t>PVC管材管件、PE管材、塑钢线、滴灌带生</w:t>
                  </w:r>
                  <w:r>
                    <w:rPr>
                      <w:rFonts w:hint="default"/>
                      <w:b w:val="0"/>
                      <w:bCs w:val="0"/>
                      <w:color w:val="000000" w:themeColor="text1"/>
                      <w:lang w:val="zh-CN" w:eastAsia="zh-CN"/>
                      <w14:textFill>
                        <w14:solidFill>
                          <w14:schemeClr w14:val="tx1"/>
                        </w14:solidFill>
                      </w14:textFill>
                    </w:rPr>
                    <w:t>产项目</w:t>
                  </w:r>
                  <w:r>
                    <w:rPr>
                      <w:b w:val="0"/>
                      <w:bCs w:val="0"/>
                      <w:color w:val="000000" w:themeColor="text1"/>
                      <w14:textFill>
                        <w14:solidFill>
                          <w14:schemeClr w14:val="tx1"/>
                        </w14:solidFill>
                      </w14:textFill>
                    </w:rPr>
                    <w:t>，不涉及条例中严禁建设的项目。</w:t>
                  </w:r>
                </w:p>
              </w:tc>
              <w:tc>
                <w:tcPr>
                  <w:tcW w:w="546" w:type="pct"/>
                  <w:tcBorders>
                    <w:tl2br w:val="nil"/>
                    <w:tr2bl w:val="nil"/>
                  </w:tcBorders>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符合</w:t>
                  </w:r>
                </w:p>
              </w:tc>
            </w:tr>
          </w:tbl>
          <w:p>
            <w:pPr>
              <w:adjustRightInd w:val="0"/>
              <w:snapToGrid w:val="0"/>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综上所述，该项目符合《云南省滇池保护条例》相关规定。</w:t>
            </w:r>
          </w:p>
          <w:p>
            <w:pPr>
              <w:spacing w:line="360" w:lineRule="auto"/>
              <w:ind w:firstLine="482"/>
              <w:rPr>
                <w:rFonts w:hint="default" w:ascii="Times New Roman" w:hAnsi="Times New Roman" w:cs="Times New Roman"/>
                <w:b/>
                <w:bCs/>
              </w:rPr>
            </w:pP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w:t>
            </w:r>
            <w:r>
              <w:rPr>
                <w:rFonts w:hint="default" w:ascii="Times New Roman" w:hAnsi="Times New Roman" w:cs="Times New Roman"/>
                <w:b/>
                <w:bCs/>
              </w:rPr>
              <w:t>与《</w:t>
            </w:r>
            <w:r>
              <w:rPr>
                <w:rFonts w:hint="eastAsia" w:ascii="Times New Roman" w:hAnsi="Times New Roman" w:cs="Times New Roman"/>
                <w:b/>
                <w:bCs/>
                <w:lang w:eastAsia="zh-CN"/>
              </w:rPr>
              <w:t>“</w:t>
            </w:r>
            <w:r>
              <w:rPr>
                <w:rFonts w:hint="default" w:ascii="Times New Roman" w:hAnsi="Times New Roman" w:cs="Times New Roman"/>
                <w:b/>
                <w:bCs/>
              </w:rPr>
              <w:t>十三五</w:t>
            </w:r>
            <w:r>
              <w:rPr>
                <w:rFonts w:hint="eastAsia" w:ascii="Times New Roman" w:hAnsi="Times New Roman" w:cs="Times New Roman"/>
                <w:b/>
                <w:bCs/>
                <w:lang w:eastAsia="zh-CN"/>
              </w:rPr>
              <w:t>”</w:t>
            </w:r>
            <w:r>
              <w:rPr>
                <w:rFonts w:hint="default" w:ascii="Times New Roman" w:hAnsi="Times New Roman" w:cs="Times New Roman"/>
                <w:b/>
                <w:bCs/>
              </w:rPr>
              <w:t>挥发性有机物污染防治工作方案》的符合性分析</w:t>
            </w:r>
          </w:p>
          <w:p>
            <w:pPr>
              <w:spacing w:line="360" w:lineRule="auto"/>
              <w:ind w:firstLine="480"/>
              <w:rPr>
                <w:rFonts w:hint="default" w:ascii="Times New Roman" w:hAnsi="Times New Roman" w:cs="Times New Roman"/>
              </w:rPr>
            </w:pPr>
            <w:r>
              <w:rPr>
                <w:rFonts w:hint="default" w:ascii="Times New Roman" w:hAnsi="Times New Roman" w:cs="Times New Roman"/>
              </w:rPr>
              <w:t>根据《</w:t>
            </w:r>
            <w:r>
              <w:rPr>
                <w:rFonts w:hint="eastAsia" w:ascii="Times New Roman" w:hAnsi="Times New Roman" w:cs="Times New Roman"/>
                <w:lang w:eastAsia="zh-CN"/>
              </w:rPr>
              <w:t>“</w:t>
            </w:r>
            <w:r>
              <w:rPr>
                <w:rFonts w:hint="default" w:ascii="Times New Roman" w:hAnsi="Times New Roman" w:cs="Times New Roman"/>
              </w:rPr>
              <w:t>十三五</w:t>
            </w:r>
            <w:r>
              <w:rPr>
                <w:rFonts w:hint="eastAsia" w:ascii="Times New Roman" w:hAnsi="Times New Roman" w:cs="Times New Roman"/>
                <w:lang w:eastAsia="zh-CN"/>
              </w:rPr>
              <w:t>”</w:t>
            </w:r>
            <w:r>
              <w:rPr>
                <w:rFonts w:hint="default" w:ascii="Times New Roman" w:hAnsi="Times New Roman" w:cs="Times New Roman"/>
              </w:rPr>
              <w:t>挥发性有机物污染防治工作方案》（环大气[2017]121 号）的要求：</w:t>
            </w:r>
          </w:p>
          <w:p>
            <w:pPr>
              <w:pStyle w:val="8"/>
              <w:bidi w:val="0"/>
              <w:rPr>
                <w:rFonts w:hint="default"/>
              </w:rPr>
            </w:pPr>
            <w:r>
              <w:t>表</w:t>
            </w:r>
            <w:r>
              <w:rPr>
                <w:rFonts w:hint="eastAsia"/>
                <w:lang w:val="en-US"/>
              </w:rPr>
              <w:t>1-</w:t>
            </w:r>
            <w:r>
              <w:rPr>
                <w:rFonts w:hint="eastAsia"/>
                <w:lang w:val="en-US" w:eastAsia="zh-CN"/>
              </w:rPr>
              <w:t>4</w:t>
            </w:r>
            <w:r>
              <w:rPr>
                <w:rFonts w:hint="default"/>
              </w:rPr>
              <w:t>《</w:t>
            </w:r>
            <w:r>
              <w:rPr>
                <w:rFonts w:hint="eastAsia"/>
                <w:lang w:eastAsia="zh-CN"/>
              </w:rPr>
              <w:t>“</w:t>
            </w:r>
            <w:r>
              <w:rPr>
                <w:rFonts w:hint="default"/>
              </w:rPr>
              <w:t>十三五</w:t>
            </w:r>
            <w:r>
              <w:rPr>
                <w:rFonts w:hint="eastAsia"/>
                <w:lang w:eastAsia="zh-CN"/>
              </w:rPr>
              <w:t>”</w:t>
            </w:r>
            <w:r>
              <w:rPr>
                <w:rFonts w:hint="default"/>
              </w:rPr>
              <w:t>挥发性有机物污染防治工作方案》的符合性分析</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65"/>
              <w:gridCol w:w="3194"/>
              <w:gridCol w:w="9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vertAlign w:val="baseline"/>
                    </w:rPr>
                  </w:pPr>
                  <w:r>
                    <w:rPr>
                      <w:b w:val="0"/>
                      <w:bCs/>
                      <w:sz w:val="21"/>
                    </w:rPr>
                    <w:t>十三五挥发性有机物污染防治方案要求如下</w:t>
                  </w:r>
                </w:p>
              </w:tc>
              <w:tc>
                <w:tcPr>
                  <w:tcW w:w="21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本项目情况</w:t>
                  </w:r>
                </w:p>
              </w:tc>
              <w:tc>
                <w:tcPr>
                  <w:tcW w:w="61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right="0" w:firstLine="420" w:firstLineChars="200"/>
                    <w:jc w:val="both"/>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21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420" w:firstLineChars="20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本项目为</w:t>
                  </w:r>
                  <w:r>
                    <w:rPr>
                      <w:rFonts w:hint="eastAsia" w:ascii="Times New Roman" w:hAnsi="Times New Roman" w:cs="Times New Roman"/>
                      <w:sz w:val="21"/>
                      <w:szCs w:val="21"/>
                      <w:lang w:val="en-US" w:eastAsia="zh-CN" w:bidi="zh-CN"/>
                    </w:rPr>
                    <w:t>PVC管材管件、PE管材、塑钢线、滴灌带生</w:t>
                  </w:r>
                  <w:r>
                    <w:rPr>
                      <w:rFonts w:hint="default" w:ascii="Times New Roman" w:hAnsi="Times New Roman" w:eastAsia="宋体" w:cs="Times New Roman"/>
                      <w:sz w:val="21"/>
                      <w:szCs w:val="21"/>
                      <w:lang w:val="zh-CN" w:eastAsia="zh-CN" w:bidi="zh-CN"/>
                    </w:rPr>
                    <w:t>产项目， VOCs 产生量不大，在采取环评提出的对策措施后，项目产生的污染物均能达标排放。</w:t>
                  </w:r>
                </w:p>
              </w:tc>
              <w:tc>
                <w:tcPr>
                  <w:tcW w:w="61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right="0" w:firstLine="0" w:firstLineChars="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加大产业结构调整目录，严格建设项目环境准入。</w:t>
                  </w:r>
                </w:p>
              </w:tc>
              <w:tc>
                <w:tcPr>
                  <w:tcW w:w="21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根据国家发展改革委《产业结构调整指导目录（2019 年本）》中的相关规定，本项目生产工艺及生产设备不属于产业结构调整政策内的限制类和淘汰类。</w:t>
                  </w:r>
                </w:p>
              </w:tc>
              <w:tc>
                <w:tcPr>
                  <w:tcW w:w="61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right="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4" w:type="pct"/>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right="0" w:firstLine="420" w:firstLineChars="200"/>
                    <w:jc w:val="both"/>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加快实施工业源 VOCs 污染防治，加快推进化工行业 VOCs 综合治理，加大工业涂装 VOCs 治理力度，深入推进包装印刷行业 VOCs 综合治理；</w:t>
                  </w:r>
                </w:p>
              </w:tc>
              <w:tc>
                <w:tcPr>
                  <w:tcW w:w="2105" w:type="pct"/>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right="0" w:firstLine="420" w:firstLineChars="200"/>
                    <w:jc w:val="both"/>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本项目为</w:t>
                  </w:r>
                  <w:r>
                    <w:rPr>
                      <w:rFonts w:hint="eastAsia" w:ascii="Times New Roman" w:hAnsi="Times New Roman" w:cs="Times New Roman"/>
                      <w:sz w:val="21"/>
                      <w:szCs w:val="21"/>
                      <w:lang w:val="en-US" w:eastAsia="zh-CN" w:bidi="zh-CN"/>
                    </w:rPr>
                    <w:t>PVC管材管件、PE管材、塑钢线、滴灌带生</w:t>
                  </w:r>
                  <w:r>
                    <w:rPr>
                      <w:rFonts w:hint="default" w:ascii="Times New Roman" w:hAnsi="Times New Roman" w:eastAsia="宋体" w:cs="Times New Roman"/>
                      <w:sz w:val="21"/>
                      <w:szCs w:val="21"/>
                      <w:lang w:val="zh-CN" w:eastAsia="zh-CN" w:bidi="zh-CN"/>
                    </w:rPr>
                    <w:t>产项目</w:t>
                  </w:r>
                  <w:r>
                    <w:rPr>
                      <w:rFonts w:hint="eastAsia" w:ascii="Times New Roman" w:hAnsi="Times New Roman" w:cs="Times New Roman"/>
                      <w:sz w:val="21"/>
                      <w:szCs w:val="21"/>
                      <w:lang w:val="zh-CN" w:eastAsia="zh-CN" w:bidi="zh-CN"/>
                    </w:rPr>
                    <w:t>，注塑、挤出工段产生少量有机废气，经</w:t>
                  </w:r>
                  <w:r>
                    <w:rPr>
                      <w:rFonts w:hint="eastAsia" w:ascii="Times New Roman" w:hAnsi="Times New Roman" w:cs="Times New Roman"/>
                      <w:sz w:val="21"/>
                      <w:szCs w:val="21"/>
                      <w:lang w:val="en-US" w:eastAsia="zh-CN" w:bidi="zh-CN"/>
                    </w:rPr>
                    <w:t>UV光氧+活性炭吸附装置处理</w:t>
                  </w:r>
                  <w:r>
                    <w:rPr>
                      <w:rFonts w:hint="default" w:ascii="Times New Roman" w:hAnsi="Times New Roman" w:eastAsia="宋体" w:cs="Times New Roman"/>
                      <w:sz w:val="21"/>
                      <w:szCs w:val="21"/>
                      <w:lang w:val="zh-CN" w:eastAsia="zh-CN" w:bidi="zh-CN"/>
                    </w:rPr>
                    <w:t>能实现达标排放。</w:t>
                  </w:r>
                </w:p>
              </w:tc>
              <w:tc>
                <w:tcPr>
                  <w:tcW w:w="61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right="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符合</w:t>
                  </w:r>
                </w:p>
              </w:tc>
            </w:tr>
          </w:tbl>
          <w:p>
            <w:pPr>
              <w:spacing w:line="360" w:lineRule="auto"/>
              <w:ind w:firstLine="480"/>
              <w:rPr>
                <w:rFonts w:hint="default" w:ascii="Times New Roman" w:hAnsi="Times New Roman" w:cs="Times New Roman"/>
              </w:rPr>
            </w:pPr>
          </w:p>
          <w:p>
            <w:pPr>
              <w:pStyle w:val="5"/>
              <w:keepNext/>
              <w:keepLines/>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bCs/>
                <w:lang w:val="en-US" w:eastAsia="zh-CN"/>
              </w:rPr>
            </w:pPr>
            <w:bookmarkStart w:id="2" w:name="_Toc8447"/>
            <w:bookmarkStart w:id="3" w:name="_Toc15201"/>
            <w:r>
              <w:rPr>
                <w:rFonts w:hint="eastAsia" w:ascii="Times New Roman" w:hAnsi="Times New Roman" w:cs="Times New Roman"/>
                <w:b w:val="0"/>
                <w:bCs w:val="0"/>
                <w:lang w:val="en-US" w:eastAsia="zh-CN"/>
              </w:rPr>
              <w:t xml:space="preserve">       </w:t>
            </w:r>
            <w:r>
              <w:rPr>
                <w:rFonts w:hint="eastAsia" w:ascii="Times New Roman" w:hAnsi="Times New Roman" w:cs="Times New Roman"/>
                <w:b/>
                <w:bCs/>
                <w:lang w:val="en-US" w:eastAsia="zh-CN"/>
              </w:rPr>
              <w:t xml:space="preserve"> 7、</w:t>
            </w:r>
            <w:r>
              <w:rPr>
                <w:rFonts w:hint="default" w:ascii="Times New Roman" w:hAnsi="Times New Roman" w:cs="Times New Roman"/>
                <w:b/>
                <w:bCs/>
                <w:lang w:val="en-US" w:eastAsia="zh-CN"/>
              </w:rPr>
              <w:t>与生态环境部印发《重点行业挥发性有机物综合治理方案》</w:t>
            </w:r>
            <w:bookmarkEnd w:id="2"/>
            <w:bookmarkEnd w:id="3"/>
            <w:r>
              <w:rPr>
                <w:rFonts w:hint="default" w:ascii="Times New Roman" w:hAnsi="Times New Roman" w:cs="Times New Roman"/>
                <w:b/>
                <w:bCs/>
                <w:lang w:val="en-US" w:eastAsia="zh-CN"/>
              </w:rPr>
              <w:t>(环大气[2019]53号）符合性分析</w:t>
            </w:r>
          </w:p>
          <w:p>
            <w:pPr>
              <w:bidi w:val="0"/>
              <w:spacing w:line="360" w:lineRule="auto"/>
              <w:ind w:firstLine="480" w:firstLineChars="200"/>
              <w:rPr>
                <w:rFonts w:hint="default" w:ascii="Times New Roman" w:hAnsi="Times New Roman" w:cs="Times New Roman"/>
                <w:lang w:val="en-US" w:eastAsia="zh-CN"/>
              </w:rPr>
            </w:pPr>
            <w:r>
              <w:rPr>
                <w:rFonts w:hint="eastAsia"/>
                <w:lang w:val="en-US" w:eastAsia="zh-CN"/>
              </w:rPr>
              <w:t>本项目与《重点行业挥发性有机物综合治理方案》的符合性分析如下表</w:t>
            </w:r>
            <w:r>
              <w:rPr>
                <w:rFonts w:hint="default" w:ascii="Times New Roman" w:hAnsi="Times New Roman" w:cs="Times New Roman"/>
                <w:lang w:val="en-US" w:eastAsia="zh-CN"/>
              </w:rPr>
              <w:t>1-5所示。</w:t>
            </w:r>
          </w:p>
          <w:p>
            <w:pPr>
              <w:pStyle w:val="8"/>
              <w:keepNext/>
              <w:keepLines/>
              <w:pageBreakBefore w:val="0"/>
              <w:widowControl w:val="0"/>
              <w:kinsoku/>
              <w:wordWrap/>
              <w:overflowPunct/>
              <w:topLinePunct w:val="0"/>
              <w:bidi w:val="0"/>
              <w:rPr>
                <w:rFonts w:hint="eastAsia"/>
                <w:lang w:val="en-US" w:eastAsia="zh-CN"/>
              </w:rPr>
            </w:pPr>
            <w:r>
              <w:rPr>
                <w:rFonts w:hint="default" w:ascii="Times New Roman" w:hAnsi="Times New Roman" w:cs="Times New Roman"/>
                <w:lang w:eastAsia="zh-CN"/>
              </w:rPr>
              <w:t>表</w:t>
            </w:r>
            <w:r>
              <w:rPr>
                <w:rFonts w:hint="default" w:ascii="Times New Roman" w:hAnsi="Times New Roman" w:cs="Times New Roman"/>
                <w:lang w:val="en-US" w:eastAsia="zh-CN"/>
              </w:rPr>
              <w:t>1-5项目</w:t>
            </w:r>
            <w:r>
              <w:rPr>
                <w:rFonts w:hint="eastAsia"/>
                <w:lang w:val="en-US" w:eastAsia="zh-CN"/>
              </w:rPr>
              <w:t>与《重点行业挥发性有机物综合治理方案》的符合性分析</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4866"/>
              <w:gridCol w:w="1539"/>
              <w:gridCol w:w="75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72" w:type="pct"/>
                  <w:noWrap w:val="0"/>
                  <w:vAlign w:val="center"/>
                </w:tcPr>
                <w:p>
                  <w:pPr>
                    <w:pStyle w:val="41"/>
                    <w:tabs>
                      <w:tab w:val="left" w:pos="5530"/>
                    </w:tabs>
                    <w:bidi w:val="0"/>
                    <w:rPr>
                      <w:rFonts w:hint="default"/>
                    </w:rPr>
                  </w:pPr>
                  <w:r>
                    <w:rPr>
                      <w:rFonts w:hint="default"/>
                    </w:rPr>
                    <w:t>序号</w:t>
                  </w:r>
                </w:p>
              </w:tc>
              <w:tc>
                <w:tcPr>
                  <w:tcW w:w="3144" w:type="pct"/>
                  <w:noWrap w:val="0"/>
                  <w:vAlign w:val="center"/>
                </w:tcPr>
                <w:p>
                  <w:pPr>
                    <w:pStyle w:val="41"/>
                    <w:tabs>
                      <w:tab w:val="left" w:pos="5530"/>
                    </w:tabs>
                    <w:bidi w:val="0"/>
                    <w:rPr>
                      <w:rFonts w:hint="default"/>
                    </w:rPr>
                  </w:pPr>
                  <w:r>
                    <w:rPr>
                      <w:rFonts w:hint="default"/>
                    </w:rPr>
                    <w:t>《重点行业挥发性有机物综合治理方案》</w:t>
                  </w:r>
                </w:p>
              </w:tc>
              <w:tc>
                <w:tcPr>
                  <w:tcW w:w="994" w:type="pct"/>
                  <w:noWrap w:val="0"/>
                  <w:vAlign w:val="center"/>
                </w:tcPr>
                <w:p>
                  <w:pPr>
                    <w:pStyle w:val="41"/>
                    <w:tabs>
                      <w:tab w:val="left" w:pos="5530"/>
                    </w:tabs>
                    <w:bidi w:val="0"/>
                    <w:rPr>
                      <w:rFonts w:hint="default"/>
                    </w:rPr>
                  </w:pPr>
                  <w:r>
                    <w:rPr>
                      <w:rFonts w:hint="default"/>
                    </w:rPr>
                    <w:t>本项目</w:t>
                  </w:r>
                </w:p>
              </w:tc>
              <w:tc>
                <w:tcPr>
                  <w:tcW w:w="488" w:type="pct"/>
                  <w:noWrap w:val="0"/>
                  <w:vAlign w:val="center"/>
                </w:tcPr>
                <w:p>
                  <w:pPr>
                    <w:pStyle w:val="41"/>
                    <w:tabs>
                      <w:tab w:val="left" w:pos="5530"/>
                    </w:tabs>
                    <w:bidi w:val="0"/>
                    <w:rPr>
                      <w:rFonts w:hint="default"/>
                    </w:rPr>
                  </w:pPr>
                  <w:r>
                    <w:rPr>
                      <w:rFonts w:hint="default"/>
                    </w:rP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372" w:type="pct"/>
                  <w:noWrap w:val="0"/>
                  <w:vAlign w:val="center"/>
                </w:tcPr>
                <w:p>
                  <w:pPr>
                    <w:pStyle w:val="41"/>
                    <w:tabs>
                      <w:tab w:val="left" w:pos="5530"/>
                    </w:tabs>
                    <w:bidi w:val="0"/>
                    <w:rPr>
                      <w:rFonts w:hint="default"/>
                    </w:rPr>
                  </w:pPr>
                  <w:r>
                    <w:rPr>
                      <w:rFonts w:hint="default"/>
                    </w:rPr>
                    <w:t>1</w:t>
                  </w:r>
                </w:p>
              </w:tc>
              <w:tc>
                <w:tcPr>
                  <w:tcW w:w="3144" w:type="pct"/>
                  <w:noWrap w:val="0"/>
                  <w:vAlign w:val="center"/>
                </w:tcPr>
                <w:p>
                  <w:pPr>
                    <w:pStyle w:val="41"/>
                    <w:tabs>
                      <w:tab w:val="left" w:pos="5530"/>
                    </w:tabs>
                    <w:bidi w:val="0"/>
                    <w:rPr>
                      <w:rFonts w:hint="default"/>
                    </w:rPr>
                  </w:pPr>
                  <w:r>
                    <w:rPr>
                      <w:rFonts w:hint="default"/>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994" w:type="pct"/>
                  <w:noWrap w:val="0"/>
                  <w:vAlign w:val="center"/>
                </w:tcPr>
                <w:p>
                  <w:pPr>
                    <w:pStyle w:val="41"/>
                    <w:tabs>
                      <w:tab w:val="left" w:pos="5530"/>
                    </w:tabs>
                    <w:bidi w:val="0"/>
                    <w:rPr>
                      <w:rFonts w:hint="default"/>
                      <w:lang w:val="en-US" w:eastAsia="zh-CN"/>
                    </w:rPr>
                  </w:pPr>
                  <w:r>
                    <w:rPr>
                      <w:rFonts w:hint="eastAsia"/>
                      <w:lang w:val="en-US" w:eastAsia="zh-CN"/>
                    </w:rPr>
                    <w:t>本项目生产不使用油墨，模具自带数字不使用油墨。</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372" w:type="pct"/>
                  <w:noWrap w:val="0"/>
                  <w:vAlign w:val="center"/>
                </w:tcPr>
                <w:p>
                  <w:pPr>
                    <w:pStyle w:val="41"/>
                    <w:tabs>
                      <w:tab w:val="left" w:pos="5530"/>
                    </w:tabs>
                    <w:bidi w:val="0"/>
                    <w:rPr>
                      <w:rFonts w:hint="default"/>
                    </w:rPr>
                  </w:pPr>
                  <w:r>
                    <w:rPr>
                      <w:rFonts w:hint="default"/>
                    </w:rPr>
                    <w:t>2</w:t>
                  </w:r>
                </w:p>
              </w:tc>
              <w:tc>
                <w:tcPr>
                  <w:tcW w:w="3144" w:type="pct"/>
                  <w:noWrap w:val="0"/>
                  <w:vAlign w:val="center"/>
                </w:tcPr>
                <w:p>
                  <w:pPr>
                    <w:pStyle w:val="41"/>
                    <w:tabs>
                      <w:tab w:val="left" w:pos="5530"/>
                    </w:tabs>
                    <w:bidi w:val="0"/>
                    <w:rPr>
                      <w:rFonts w:hint="default"/>
                    </w:rPr>
                  </w:pPr>
                  <w:r>
                    <w:rPr>
                      <w:rFonts w:hint="default"/>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994" w:type="pct"/>
                  <w:noWrap w:val="0"/>
                  <w:vAlign w:val="center"/>
                </w:tcPr>
                <w:p>
                  <w:pPr>
                    <w:pStyle w:val="41"/>
                    <w:tabs>
                      <w:tab w:val="left" w:pos="5530"/>
                    </w:tabs>
                    <w:bidi w:val="0"/>
                    <w:rPr>
                      <w:rFonts w:hint="default" w:eastAsia="宋体"/>
                      <w:lang w:val="en-US" w:eastAsia="zh-CN"/>
                    </w:rPr>
                  </w:pPr>
                  <w:r>
                    <w:rPr>
                      <w:rFonts w:hint="default"/>
                      <w:lang w:val="en-US" w:eastAsia="zh-CN"/>
                    </w:rPr>
                    <w:t>本项目物料</w:t>
                  </w:r>
                  <w:r>
                    <w:rPr>
                      <w:rFonts w:hint="eastAsia"/>
                      <w:lang w:val="en-US" w:eastAsia="zh-CN"/>
                    </w:rPr>
                    <w:t>均储存在包装袋内，原料仓库为密闭仓库；项目在注塑、挤出工段设置集气罩收集，经UV光氧+活性炭吸附装置处理后由15米高排气筒外排。</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noWrap w:val="0"/>
                  <w:vAlign w:val="center"/>
                </w:tcPr>
                <w:p>
                  <w:pPr>
                    <w:pStyle w:val="41"/>
                    <w:tabs>
                      <w:tab w:val="left" w:pos="5530"/>
                    </w:tabs>
                    <w:bidi w:val="0"/>
                    <w:rPr>
                      <w:rFonts w:hint="default"/>
                    </w:rPr>
                  </w:pPr>
                  <w:r>
                    <w:rPr>
                      <w:rFonts w:hint="default"/>
                    </w:rPr>
                    <w:t>3</w:t>
                  </w:r>
                </w:p>
              </w:tc>
              <w:tc>
                <w:tcPr>
                  <w:tcW w:w="3144" w:type="pct"/>
                  <w:noWrap w:val="0"/>
                  <w:vAlign w:val="center"/>
                </w:tcPr>
                <w:p>
                  <w:pPr>
                    <w:pStyle w:val="41"/>
                    <w:tabs>
                      <w:tab w:val="left" w:pos="5530"/>
                    </w:tabs>
                    <w:bidi w:val="0"/>
                    <w:rPr>
                      <w:rFonts w:hint="default"/>
                    </w:rPr>
                  </w:pPr>
                  <w:r>
                    <w:rPr>
                      <w:rFonts w:hint="default"/>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994" w:type="pct"/>
                  <w:noWrap w:val="0"/>
                  <w:vAlign w:val="center"/>
                </w:tcPr>
                <w:p>
                  <w:pPr>
                    <w:pStyle w:val="41"/>
                    <w:tabs>
                      <w:tab w:val="left" w:pos="5530"/>
                    </w:tabs>
                    <w:bidi w:val="0"/>
                    <w:rPr>
                      <w:rFonts w:hint="default"/>
                      <w:lang w:val="en-US" w:eastAsia="zh-CN"/>
                    </w:rPr>
                  </w:pPr>
                  <w:r>
                    <w:rPr>
                      <w:rFonts w:hint="default"/>
                      <w:lang w:val="en-US" w:eastAsia="zh-CN"/>
                    </w:rPr>
                    <w:t>项目</w:t>
                  </w:r>
                  <w:r>
                    <w:rPr>
                      <w:rFonts w:hint="eastAsia"/>
                      <w:lang w:val="en-US" w:eastAsia="zh-CN"/>
                    </w:rPr>
                    <w:t>采用注塑机、挤出机属于</w:t>
                  </w:r>
                  <w:r>
                    <w:rPr>
                      <w:rFonts w:hint="default"/>
                      <w:lang w:val="en-US" w:eastAsia="zh-CN"/>
                    </w:rPr>
                    <w:t>自动化生产技术，在密封车间内进行，</w:t>
                  </w:r>
                  <w:r>
                    <w:rPr>
                      <w:rFonts w:hint="eastAsia"/>
                      <w:lang w:val="en-US" w:eastAsia="zh-CN"/>
                    </w:rPr>
                    <w:t>无组织废气排放较少。</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372" w:type="pct"/>
                  <w:noWrap w:val="0"/>
                  <w:vAlign w:val="center"/>
                </w:tcPr>
                <w:p>
                  <w:pPr>
                    <w:pStyle w:val="41"/>
                    <w:tabs>
                      <w:tab w:val="left" w:pos="5530"/>
                    </w:tabs>
                    <w:bidi w:val="0"/>
                    <w:rPr>
                      <w:rFonts w:hint="default"/>
                    </w:rPr>
                  </w:pPr>
                  <w:r>
                    <w:rPr>
                      <w:rFonts w:hint="default"/>
                    </w:rPr>
                    <w:t>4</w:t>
                  </w:r>
                </w:p>
              </w:tc>
              <w:tc>
                <w:tcPr>
                  <w:tcW w:w="3144" w:type="pct"/>
                  <w:noWrap w:val="0"/>
                  <w:vAlign w:val="center"/>
                </w:tcPr>
                <w:p>
                  <w:pPr>
                    <w:pStyle w:val="41"/>
                    <w:tabs>
                      <w:tab w:val="left" w:pos="5530"/>
                    </w:tabs>
                    <w:bidi w:val="0"/>
                    <w:rPr>
                      <w:rFonts w:hint="default"/>
                    </w:rPr>
                  </w:pPr>
                  <w:r>
                    <w:rPr>
                      <w:rFonts w:hint="default"/>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994" w:type="pct"/>
                  <w:noWrap w:val="0"/>
                  <w:vAlign w:val="center"/>
                </w:tcPr>
                <w:p>
                  <w:pPr>
                    <w:pStyle w:val="41"/>
                    <w:tabs>
                      <w:tab w:val="left" w:pos="5530"/>
                    </w:tabs>
                    <w:bidi w:val="0"/>
                    <w:rPr>
                      <w:rFonts w:hint="default"/>
                      <w:lang w:val="en-US" w:eastAsia="zh-CN"/>
                    </w:rPr>
                  </w:pPr>
                  <w:r>
                    <w:rPr>
                      <w:rFonts w:hint="default"/>
                      <w:lang w:val="en-US" w:eastAsia="zh-CN"/>
                    </w:rPr>
                    <w:t>项目</w:t>
                  </w:r>
                  <w:r>
                    <w:rPr>
                      <w:rFonts w:hint="eastAsia"/>
                      <w:lang w:val="en-US" w:eastAsia="zh-CN"/>
                    </w:rPr>
                    <w:t>注塑、挤出工段产生挥发废气，本项目在挤出、注塑工段采用集气罩收集，经UV光氧+活性炭吸附装置处理后由15米高排气筒外排。</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372" w:type="pct"/>
                  <w:noWrap w:val="0"/>
                  <w:vAlign w:val="center"/>
                </w:tcPr>
                <w:p>
                  <w:pPr>
                    <w:pStyle w:val="41"/>
                    <w:tabs>
                      <w:tab w:val="left" w:pos="5530"/>
                    </w:tabs>
                    <w:bidi w:val="0"/>
                    <w:rPr>
                      <w:rFonts w:hint="default"/>
                    </w:rPr>
                  </w:pPr>
                  <w:r>
                    <w:rPr>
                      <w:rFonts w:hint="default"/>
                    </w:rPr>
                    <w:t>5</w:t>
                  </w:r>
                </w:p>
              </w:tc>
              <w:tc>
                <w:tcPr>
                  <w:tcW w:w="3144" w:type="pct"/>
                  <w:noWrap w:val="0"/>
                  <w:vAlign w:val="center"/>
                </w:tcPr>
                <w:p>
                  <w:pPr>
                    <w:pStyle w:val="41"/>
                    <w:tabs>
                      <w:tab w:val="left" w:pos="5530"/>
                    </w:tabs>
                    <w:bidi w:val="0"/>
                    <w:rPr>
                      <w:rFonts w:hint="default"/>
                    </w:rPr>
                  </w:pPr>
                  <w:r>
                    <w:rPr>
                      <w:rFonts w:hint="default"/>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994" w:type="pct"/>
                  <w:noWrap w:val="0"/>
                  <w:vAlign w:val="center"/>
                </w:tcPr>
                <w:p>
                  <w:pPr>
                    <w:pStyle w:val="41"/>
                    <w:tabs>
                      <w:tab w:val="left" w:pos="5530"/>
                    </w:tabs>
                    <w:bidi w:val="0"/>
                    <w:rPr>
                      <w:rFonts w:hint="default"/>
                      <w:lang w:val="en-US" w:eastAsia="zh-CN"/>
                    </w:rPr>
                  </w:pPr>
                  <w:r>
                    <w:rPr>
                      <w:rFonts w:hint="default"/>
                      <w:lang w:val="en-US" w:eastAsia="zh-CN"/>
                    </w:rPr>
                    <w:t>项目使用活性炭吸附装置处理有机废气，满足</w:t>
                  </w:r>
                  <w:r>
                    <w:rPr>
                      <w:rFonts w:hint="default"/>
                    </w:rPr>
                    <w:t>《吸附法工业有机废气治理工程技术规范》</w:t>
                  </w:r>
                  <w:r>
                    <w:rPr>
                      <w:rFonts w:hint="default"/>
                      <w:lang w:val="en-US" w:eastAsia="zh-CN"/>
                    </w:rPr>
                    <w:t>要求。</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372" w:type="pct"/>
                  <w:noWrap w:val="0"/>
                  <w:vAlign w:val="center"/>
                </w:tcPr>
                <w:p>
                  <w:pPr>
                    <w:pStyle w:val="41"/>
                    <w:tabs>
                      <w:tab w:val="left" w:pos="5530"/>
                    </w:tabs>
                    <w:bidi w:val="0"/>
                    <w:rPr>
                      <w:rFonts w:hint="default"/>
                    </w:rPr>
                  </w:pPr>
                  <w:r>
                    <w:rPr>
                      <w:rFonts w:hint="default"/>
                    </w:rPr>
                    <w:t>6</w:t>
                  </w:r>
                </w:p>
              </w:tc>
              <w:tc>
                <w:tcPr>
                  <w:tcW w:w="3144" w:type="pct"/>
                  <w:noWrap w:val="0"/>
                  <w:vAlign w:val="center"/>
                </w:tcPr>
                <w:p>
                  <w:pPr>
                    <w:pStyle w:val="41"/>
                    <w:tabs>
                      <w:tab w:val="left" w:pos="5530"/>
                    </w:tabs>
                    <w:bidi w:val="0"/>
                    <w:rPr>
                      <w:rFonts w:hint="default"/>
                    </w:rPr>
                  </w:pPr>
                  <w:r>
                    <w:rPr>
                      <w:rFonts w:hint="default"/>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994" w:type="pct"/>
                  <w:noWrap w:val="0"/>
                  <w:vAlign w:val="center"/>
                </w:tcPr>
                <w:p>
                  <w:pPr>
                    <w:pStyle w:val="41"/>
                    <w:tabs>
                      <w:tab w:val="left" w:pos="5530"/>
                    </w:tabs>
                    <w:bidi w:val="0"/>
                    <w:rPr>
                      <w:rFonts w:hint="default"/>
                      <w:lang w:val="en-US" w:eastAsia="zh-CN"/>
                    </w:rPr>
                  </w:pPr>
                  <w:r>
                    <w:rPr>
                      <w:rFonts w:hint="default"/>
                      <w:lang w:val="en-US" w:eastAsia="zh-CN"/>
                    </w:rPr>
                    <w:t>本项目VOCs初始排放速率</w:t>
                  </w:r>
                  <w:r>
                    <w:rPr>
                      <w:rFonts w:hint="eastAsia"/>
                      <w:lang w:val="en-US" w:eastAsia="zh-CN"/>
                    </w:rPr>
                    <w:t>小于3</w:t>
                  </w:r>
                  <w:r>
                    <w:rPr>
                      <w:rFonts w:hint="default"/>
                      <w:lang w:val="en-US" w:eastAsia="zh-CN"/>
                    </w:rPr>
                    <w:t>kg/h，项目废气采用</w:t>
                  </w:r>
                  <w:r>
                    <w:rPr>
                      <w:rFonts w:hint="eastAsia"/>
                      <w:lang w:val="en-US" w:eastAsia="zh-CN"/>
                    </w:rPr>
                    <w:t>UV光氧+活性炭吸附装置</w:t>
                  </w:r>
                  <w:r>
                    <w:rPr>
                      <w:rFonts w:hint="default"/>
                      <w:lang w:val="en-US" w:eastAsia="zh-CN"/>
                    </w:rPr>
                    <w:t>处理有机废气</w:t>
                  </w:r>
                  <w:r>
                    <w:rPr>
                      <w:rFonts w:hint="eastAsia"/>
                      <w:lang w:val="en-US" w:eastAsia="zh-CN"/>
                    </w:rPr>
                    <w:t>。</w:t>
                  </w:r>
                </w:p>
              </w:tc>
              <w:tc>
                <w:tcPr>
                  <w:tcW w:w="488" w:type="pct"/>
                  <w:noWrap w:val="0"/>
                  <w:vAlign w:val="center"/>
                </w:tcPr>
                <w:p>
                  <w:pPr>
                    <w:pStyle w:val="41"/>
                    <w:tabs>
                      <w:tab w:val="left" w:pos="5530"/>
                    </w:tabs>
                    <w:bidi w:val="0"/>
                    <w:rPr>
                      <w:rFonts w:hint="default"/>
                    </w:rPr>
                  </w:pPr>
                  <w:r>
                    <w:rPr>
                      <w:rFonts w:hint="eastAsia" w:ascii="Times New Roman" w:hAnsi="Times New Roman" w:eastAsia="宋体" w:cs="Times New Roman"/>
                      <w:sz w:val="21"/>
                      <w:szCs w:val="21"/>
                      <w:vertAlign w:val="baseline"/>
                      <w:lang w:eastAsia="zh-CN"/>
                    </w:rPr>
                    <w:t>符合</w:t>
                  </w:r>
                </w:p>
              </w:tc>
            </w:tr>
          </w:tbl>
          <w:p>
            <w:pPr>
              <w:spacing w:line="360" w:lineRule="auto"/>
              <w:ind w:firstLine="482"/>
              <w:rPr>
                <w:rFonts w:hint="default" w:ascii="Times New Roman" w:hAnsi="Times New Roman" w:cs="Times New Roman"/>
                <w:b/>
                <w:bCs/>
                <w:color w:val="auto"/>
                <w:lang w:val="en-US"/>
              </w:rPr>
            </w:pPr>
            <w:r>
              <w:rPr>
                <w:rFonts w:hint="eastAsia" w:cs="Times New Roman"/>
                <w:b/>
                <w:bCs/>
                <w:color w:val="auto"/>
                <w:lang w:val="en-US" w:eastAsia="zh-CN"/>
              </w:rPr>
              <w:t>8、与“三线一单”相符性分析</w:t>
            </w:r>
          </w:p>
          <w:p>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生态保护红线</w:t>
            </w:r>
          </w:p>
          <w:p>
            <w:pPr>
              <w:bidi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项目选址区位于晋宁工业园区</w:t>
            </w:r>
            <w:r>
              <w:rPr>
                <w:rFonts w:hint="eastAsia" w:ascii="Times New Roman" w:hAnsi="Times New Roman" w:cs="Times New Roman"/>
                <w:color w:val="auto"/>
                <w:lang w:eastAsia="zh-CN"/>
              </w:rPr>
              <w:t>晋城</w:t>
            </w:r>
            <w:r>
              <w:rPr>
                <w:rFonts w:hint="default" w:ascii="Times New Roman" w:hAnsi="Times New Roman" w:cs="Times New Roman"/>
                <w:color w:val="auto"/>
              </w:rPr>
              <w:t>基地内，占地为</w:t>
            </w:r>
            <w:r>
              <w:rPr>
                <w:rFonts w:hint="eastAsia" w:ascii="Times New Roman" w:hAnsi="Times New Roman" w:cs="Times New Roman"/>
                <w:color w:val="auto"/>
                <w:lang w:eastAsia="zh-CN"/>
              </w:rPr>
              <w:t>二</w:t>
            </w:r>
            <w:r>
              <w:rPr>
                <w:rFonts w:hint="default" w:ascii="Times New Roman" w:hAnsi="Times New Roman" w:cs="Times New Roman"/>
                <w:color w:val="auto"/>
              </w:rPr>
              <w:t>类工业用地，符合园区总体规划，项目选址不涉及铁路、公路、航道、防洪、管道、干渠、通讯、输变电等重要基础设施，满足生态保护红线要求。</w:t>
            </w:r>
          </w:p>
          <w:p>
            <w:pPr>
              <w:bidi w:val="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项目选址区位于晋宁工业园区</w:t>
            </w:r>
            <w:r>
              <w:rPr>
                <w:rFonts w:hint="eastAsia" w:ascii="Times New Roman" w:hAnsi="Times New Roman" w:cs="Times New Roman"/>
                <w:color w:val="auto"/>
                <w:lang w:eastAsia="zh-CN"/>
              </w:rPr>
              <w:t>晋城</w:t>
            </w:r>
            <w:r>
              <w:rPr>
                <w:rFonts w:hint="default" w:ascii="Times New Roman" w:hAnsi="Times New Roman" w:cs="Times New Roman"/>
                <w:color w:val="auto"/>
                <w:lang w:eastAsia="zh-CN"/>
              </w:rPr>
              <w:t>基地内，经查《云南省人民政府关于发布&lt;云南省生态保护红线&gt;的通知》（云政发〔2018〕32号），项目选址区不在云南省生态保护红线范围内。</w:t>
            </w:r>
          </w:p>
          <w:p>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）环境质量底线</w:t>
            </w:r>
          </w:p>
          <w:p>
            <w:pPr>
              <w:spacing w:line="360" w:lineRule="auto"/>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项目所在园区规划的环境质量底线分别为：大气环境质量目标为《环境空气质量标准》（GB3095-2012）二级标准；水环境质量目标为《地下水质量标准》(GB/T14848-93)Ⅲ类标准</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项目产生的污染物经</w:t>
            </w:r>
            <w:r>
              <w:rPr>
                <w:rFonts w:hint="eastAsia" w:ascii="Times New Roman" w:hAnsi="Times New Roman" w:cs="Times New Roman"/>
                <w:color w:val="auto"/>
                <w:lang w:eastAsia="zh-CN"/>
              </w:rPr>
              <w:t>分析</w:t>
            </w:r>
            <w:r>
              <w:rPr>
                <w:rFonts w:hint="default" w:ascii="Times New Roman" w:hAnsi="Times New Roman" w:cs="Times New Roman"/>
                <w:color w:val="auto"/>
                <w:lang w:eastAsia="zh-CN"/>
              </w:rPr>
              <w:t>满足环境质量标准，不会对环境质量底线产生冲击，符合环境质量底线的要求。</w:t>
            </w:r>
          </w:p>
          <w:p>
            <w:pPr>
              <w:spacing w:line="360" w:lineRule="auto"/>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）资源利用上线</w:t>
            </w:r>
          </w:p>
          <w:p>
            <w:pPr>
              <w:spacing w:line="360" w:lineRule="auto"/>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rPr>
              <w:t>项目</w:t>
            </w:r>
            <w:r>
              <w:rPr>
                <w:rFonts w:hint="eastAsia" w:ascii="Times New Roman" w:hAnsi="Times New Roman" w:cs="Times New Roman"/>
                <w:color w:val="auto"/>
                <w:lang w:val="en-US" w:eastAsia="zh-CN"/>
              </w:rPr>
              <w:t>使用</w:t>
            </w:r>
            <w:r>
              <w:rPr>
                <w:rFonts w:hint="default" w:ascii="Times New Roman" w:hAnsi="Times New Roman" w:cs="Times New Roman"/>
                <w:color w:val="auto"/>
                <w:lang w:val="en-US" w:eastAsia="zh-CN"/>
              </w:rPr>
              <w:t>闲置已属有土地建设</w:t>
            </w:r>
            <w:r>
              <w:rPr>
                <w:rFonts w:hint="default" w:ascii="Times New Roman" w:hAnsi="Times New Roman" w:cs="Times New Roman"/>
                <w:color w:val="auto"/>
              </w:rPr>
              <w:t>，有利于实现晋宁工业园区产业结构升级，优化提高区域资源利用，本项目生产</w:t>
            </w:r>
            <w:r>
              <w:rPr>
                <w:rFonts w:hint="eastAsia" w:ascii="Times New Roman" w:hAnsi="Times New Roman" w:cs="Times New Roman"/>
                <w:color w:val="auto"/>
                <w:lang w:eastAsia="zh-CN"/>
              </w:rPr>
              <w:t>废</w:t>
            </w:r>
            <w:r>
              <w:rPr>
                <w:rFonts w:hint="default" w:ascii="Times New Roman" w:hAnsi="Times New Roman" w:cs="Times New Roman"/>
                <w:color w:val="auto"/>
              </w:rPr>
              <w:t>水循环使用，有效实现资源综合利用</w:t>
            </w:r>
            <w:r>
              <w:rPr>
                <w:rFonts w:hint="eastAsia" w:ascii="Times New Roman" w:hAnsi="Times New Roman" w:cs="Times New Roman"/>
                <w:color w:val="auto"/>
                <w:lang w:eastAsia="zh-CN"/>
              </w:rPr>
              <w:t>，</w:t>
            </w:r>
            <w:r>
              <w:rPr>
                <w:rFonts w:hint="default" w:ascii="Times New Roman" w:hAnsi="Times New Roman" w:cs="Times New Roman"/>
                <w:color w:val="auto"/>
              </w:rPr>
              <w:t>同时本项目运营过程中消耗一定量的电、水等资源，项目资源消耗量相对区域资源利用总量较少；符合资源利用上线要求</w:t>
            </w:r>
            <w:r>
              <w:rPr>
                <w:rFonts w:hint="default" w:ascii="Times New Roman" w:hAnsi="Times New Roman" w:cs="Times New Roman"/>
                <w:color w:val="auto"/>
                <w:lang w:eastAsia="zh-CN"/>
              </w:rPr>
              <w:t>。</w:t>
            </w:r>
          </w:p>
          <w:p>
            <w:pPr>
              <w:spacing w:line="360" w:lineRule="auto"/>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）环境准入负面清单</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根据《云南晋宁工业园区总体规划修编（2012-2030）环境影响报告书》，《园区规划环评》未列明</w:t>
            </w:r>
            <w:r>
              <w:rPr>
                <w:rFonts w:hint="eastAsia" w:ascii="Times New Roman" w:hAnsi="Times New Roman" w:cs="Times New Roman"/>
                <w:color w:val="auto"/>
                <w:lang w:eastAsia="zh-CN"/>
              </w:rPr>
              <w:t>“</w:t>
            </w:r>
            <w:r>
              <w:rPr>
                <w:rFonts w:hint="default" w:ascii="Times New Roman" w:hAnsi="Times New Roman" w:cs="Times New Roman"/>
                <w:color w:val="auto"/>
              </w:rPr>
              <w:t>鼓励入园项目</w:t>
            </w:r>
            <w:r>
              <w:rPr>
                <w:rFonts w:hint="eastAsia" w:ascii="Times New Roman" w:hAnsi="Times New Roman" w:cs="Times New Roman"/>
                <w:color w:val="auto"/>
                <w:lang w:eastAsia="zh-CN"/>
              </w:rPr>
              <w:t>”</w:t>
            </w:r>
            <w:r>
              <w:rPr>
                <w:rFonts w:hint="default" w:ascii="Times New Roman" w:hAnsi="Times New Roman" w:cs="Times New Roman"/>
                <w:color w:val="auto"/>
              </w:rPr>
              <w:t>及</w:t>
            </w:r>
            <w:r>
              <w:rPr>
                <w:rFonts w:hint="eastAsia" w:ascii="Times New Roman" w:hAnsi="Times New Roman" w:cs="Times New Roman"/>
                <w:color w:val="auto"/>
                <w:lang w:eastAsia="zh-CN"/>
              </w:rPr>
              <w:t>“</w:t>
            </w:r>
            <w:r>
              <w:rPr>
                <w:rFonts w:hint="default" w:ascii="Times New Roman" w:hAnsi="Times New Roman" w:cs="Times New Roman"/>
                <w:color w:val="auto"/>
              </w:rPr>
              <w:t>负面清单</w:t>
            </w:r>
            <w:r>
              <w:rPr>
                <w:rFonts w:hint="eastAsia" w:ascii="Times New Roman" w:hAnsi="Times New Roman" w:cs="Times New Roman"/>
                <w:color w:val="auto"/>
                <w:lang w:eastAsia="zh-CN"/>
              </w:rPr>
              <w:t>”</w:t>
            </w:r>
            <w:r>
              <w:rPr>
                <w:rFonts w:hint="default" w:ascii="Times New Roman" w:hAnsi="Times New Roman" w:cs="Times New Roman"/>
                <w:color w:val="auto"/>
              </w:rPr>
              <w:t>，项目满足《云南晋宁工业园区总体规划修编（2012-2030）环境影响报告书》项目入园原则要求及入园环保要求；项目符合《云南晋宁工业园区总体规划修编（2012-2030）环境影响报告书》及审查意见要求，项目与园区产业定位不冲突。</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综上所述，项目选址区不在云南省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满足项目入园原则要求、入园环保要求及规划环评审查意见相关要求，项目建设满足</w:t>
            </w:r>
            <w:r>
              <w:rPr>
                <w:rFonts w:hint="eastAsia" w:ascii="Times New Roman" w:hAnsi="Times New Roman" w:cs="Times New Roman"/>
                <w:color w:val="auto"/>
                <w:lang w:eastAsia="zh-CN"/>
              </w:rPr>
              <w:t>“</w:t>
            </w:r>
            <w:r>
              <w:rPr>
                <w:rFonts w:hint="default" w:ascii="Times New Roman" w:hAnsi="Times New Roman" w:cs="Times New Roman"/>
                <w:color w:val="auto"/>
              </w:rPr>
              <w:t>负面清单</w:t>
            </w:r>
            <w:r>
              <w:rPr>
                <w:rFonts w:hint="eastAsia" w:ascii="Times New Roman" w:hAnsi="Times New Roman" w:cs="Times New Roman"/>
                <w:color w:val="auto"/>
                <w:lang w:eastAsia="zh-CN"/>
              </w:rPr>
              <w:t>”</w:t>
            </w:r>
            <w:r>
              <w:rPr>
                <w:rFonts w:hint="default" w:ascii="Times New Roman" w:hAnsi="Times New Roman" w:cs="Times New Roman"/>
                <w:color w:val="auto"/>
              </w:rPr>
              <w:t>管理要求。</w:t>
            </w:r>
          </w:p>
          <w:p>
            <w:pPr>
              <w:pStyle w:val="46"/>
              <w:spacing w:line="360" w:lineRule="auto"/>
              <w:jc w:val="center"/>
              <w:rPr>
                <w:rFonts w:hint="eastAsia" w:ascii="Times New Roman" w:hAnsi="Times New Roman" w:eastAsia="宋体" w:cs="Times New Roman"/>
                <w:lang w:val="en-US" w:eastAsia="zh-CN"/>
              </w:rPr>
            </w:pPr>
          </w:p>
        </w:tc>
      </w:tr>
    </w:tbl>
    <w:p>
      <w:pPr>
        <w:jc w:val="center"/>
        <w:rPr>
          <w:sz w:val="21"/>
        </w:rPr>
        <w:sectPr>
          <w:footerReference r:id="rId7" w:type="default"/>
          <w:pgSz w:w="11910" w:h="16840"/>
          <w:pgMar w:top="1440" w:right="1417" w:bottom="1440" w:left="1417" w:header="0" w:footer="1043" w:gutter="0"/>
          <w:pgBorders>
            <w:top w:val="none" w:sz="0" w:space="0"/>
            <w:left w:val="none" w:sz="0" w:space="0"/>
            <w:bottom w:val="none" w:sz="0" w:space="0"/>
            <w:right w:val="none" w:sz="0" w:space="0"/>
          </w:pgBorders>
          <w:pgNumType w:fmt="decimal" w:start="1"/>
          <w:cols w:space="720" w:num="1"/>
        </w:sectPr>
      </w:pPr>
    </w:p>
    <w:p>
      <w:pPr>
        <w:pStyle w:val="12"/>
        <w:jc w:val="center"/>
        <w:outlineLvl w:val="0"/>
        <w:rPr>
          <w:rFonts w:hint="eastAsia" w:eastAsia="宋体"/>
          <w:sz w:val="21"/>
          <w:vertAlign w:val="baseline"/>
          <w:lang w:eastAsia="zh-CN"/>
        </w:rPr>
      </w:pPr>
      <w:bookmarkStart w:id="4" w:name="_Toc9839"/>
      <w:r>
        <w:t>二、建设项目工程分析</w:t>
      </w:r>
      <w:bookmarkEnd w:id="4"/>
    </w:p>
    <w:tbl>
      <w:tblPr>
        <w:tblStyle w:val="27"/>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pPr>
              <w:jc w:val="center"/>
              <w:rPr>
                <w:rFonts w:hint="eastAsia" w:eastAsia="宋体"/>
                <w:sz w:val="24"/>
                <w:szCs w:val="24"/>
                <w:vertAlign w:val="baseline"/>
                <w:lang w:eastAsia="zh-CN"/>
              </w:rPr>
            </w:pPr>
            <w:r>
              <w:rPr>
                <w:rFonts w:ascii="Times New Roman" w:hAnsi="Times New Roman" w:cs="Times New Roman"/>
                <w:sz w:val="24"/>
                <w:szCs w:val="24"/>
              </w:rPr>
              <w:t>建设内容</w:t>
            </w:r>
          </w:p>
        </w:tc>
        <w:tc>
          <w:tcPr>
            <w:tcW w:w="8324" w:type="dxa"/>
          </w:tcPr>
          <w:p>
            <w:pPr>
              <w:pStyle w:val="46"/>
              <w:numPr>
                <w:ilvl w:val="0"/>
                <w:numId w:val="3"/>
              </w:numPr>
              <w:spacing w:before="3" w:line="360" w:lineRule="auto"/>
              <w:ind w:left="0"/>
              <w:jc w:val="both"/>
              <w:rPr>
                <w:rFonts w:ascii="Times New Roman" w:hAnsi="Times New Roman" w:cs="Times New Roman"/>
                <w:lang w:val="en-US"/>
              </w:rPr>
            </w:pPr>
            <w:r>
              <w:rPr>
                <w:rFonts w:ascii="Times New Roman" w:hAnsi="Times New Roman" w:cs="Times New Roman"/>
                <w:lang w:val="en-US"/>
              </w:rPr>
              <w:t>建设规模</w:t>
            </w:r>
            <w:r>
              <w:rPr>
                <w:rFonts w:hint="eastAsia" w:ascii="Times New Roman" w:hAnsi="Times New Roman" w:cs="Times New Roman"/>
                <w:lang w:val="en-US"/>
              </w:rPr>
              <w:t>及概况</w:t>
            </w:r>
          </w:p>
          <w:p>
            <w:pPr>
              <w:pStyle w:val="4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lang w:val="en-US"/>
              </w:rPr>
            </w:pPr>
            <w:bookmarkStart w:id="36" w:name="_GoBack"/>
            <w:r>
              <w:rPr>
                <w:rFonts w:ascii="Times New Roman" w:hAnsi="Times New Roman" w:cs="Times New Roman"/>
                <w:lang w:val="en-US"/>
              </w:rPr>
              <w:t>项目位于</w:t>
            </w:r>
            <w:r>
              <w:rPr>
                <w:rFonts w:ascii="Times New Roman" w:hAnsi="Times New Roman" w:cs="Times New Roman"/>
                <w:color w:val="000000"/>
                <w:lang w:val="en-US" w:bidi="ar"/>
              </w:rPr>
              <w:t>昆明市晋宁工业园区</w:t>
            </w:r>
            <w:r>
              <w:rPr>
                <w:rFonts w:hint="eastAsia" w:ascii="Times New Roman" w:hAnsi="Times New Roman" w:cs="Times New Roman"/>
                <w:color w:val="000000"/>
                <w:lang w:val="en-US" w:bidi="ar"/>
              </w:rPr>
              <w:t>晋城</w:t>
            </w:r>
            <w:r>
              <w:rPr>
                <w:rFonts w:ascii="Times New Roman" w:hAnsi="Times New Roman" w:cs="Times New Roman"/>
                <w:color w:val="000000"/>
                <w:lang w:val="en-US" w:bidi="ar"/>
              </w:rPr>
              <w:t>基地，</w:t>
            </w:r>
            <w:r>
              <w:rPr>
                <w:rFonts w:ascii="Times New Roman" w:hAnsi="Times New Roman" w:cs="Times New Roman"/>
                <w:spacing w:val="-5"/>
              </w:rPr>
              <w:t>项目占地面积约为</w:t>
            </w:r>
            <w:r>
              <w:rPr>
                <w:rFonts w:hint="eastAsia" w:ascii="Times New Roman" w:hAnsi="Times New Roman" w:cs="Times New Roman"/>
                <w:spacing w:val="-5"/>
                <w:lang w:val="en-US"/>
              </w:rPr>
              <w:t>2</w:t>
            </w:r>
            <w:r>
              <w:rPr>
                <w:rFonts w:ascii="Times New Roman" w:hAnsi="Times New Roman" w:cs="Times New Roman"/>
                <w:spacing w:val="-30"/>
                <w:lang w:val="en-US"/>
              </w:rPr>
              <w:t>6</w:t>
            </w:r>
            <w:r>
              <w:rPr>
                <w:rFonts w:ascii="Times New Roman" w:hAnsi="Times New Roman" w:cs="Times New Roman"/>
              </w:rPr>
              <w:t>亩（</w:t>
            </w:r>
            <w:r>
              <w:rPr>
                <w:rFonts w:hint="eastAsia" w:ascii="Times New Roman" w:hAnsi="Times New Roman" w:cs="Times New Roman"/>
                <w:lang w:val="en-US" w:eastAsia="zh-CN"/>
              </w:rPr>
              <w:t>17599.15</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pacing w:val="-8"/>
              </w:rPr>
              <w:t xml:space="preserve">，建筑面积约为 </w:t>
            </w:r>
            <w:r>
              <w:rPr>
                <w:rFonts w:hint="eastAsia" w:ascii="Times New Roman" w:hAnsi="Times New Roman" w:cs="Times New Roman"/>
                <w:spacing w:val="-8"/>
                <w:lang w:val="en-US"/>
              </w:rPr>
              <w:t>13553</w:t>
            </w:r>
            <w:r>
              <w:rPr>
                <w:rFonts w:hint="eastAsia" w:ascii="Times New Roman" w:hAnsi="Times New Roman" w:cs="Times New Roman"/>
                <w:spacing w:val="-8"/>
                <w:lang w:val="en-US" w:eastAsia="zh-CN"/>
              </w:rPr>
              <w:t>.46</w:t>
            </w:r>
            <w:r>
              <w:rPr>
                <w:rFonts w:ascii="Times New Roman" w:hAnsi="Times New Roman" w:cs="Times New Roman"/>
              </w:rPr>
              <w:t>m</w:t>
            </w:r>
            <w:r>
              <w:rPr>
                <w:rFonts w:hint="eastAsia"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lang w:eastAsia="zh-CN"/>
              </w:rPr>
              <w:t>拟建设</w:t>
            </w:r>
            <w:r>
              <w:rPr>
                <w:rFonts w:hint="eastAsia" w:ascii="Times New Roman" w:hAnsi="Times New Roman" w:cs="Times New Roman"/>
                <w:lang w:val="en-US" w:eastAsia="zh-CN"/>
              </w:rPr>
              <w:t>4个生产车间及一栋5层综合楼，生产车间为框架结构高13米，综合楼为砖混结构。</w:t>
            </w:r>
            <w:r>
              <w:rPr>
                <w:rFonts w:ascii="Times New Roman" w:hAnsi="Times New Roman" w:cs="Times New Roman"/>
              </w:rPr>
              <w:t xml:space="preserve"> </w:t>
            </w:r>
            <w:r>
              <w:rPr>
                <w:rFonts w:hint="eastAsia" w:ascii="Times New Roman" w:hAnsi="Times New Roman" w:cs="Times New Roman"/>
                <w:spacing w:val="-15"/>
              </w:rPr>
              <w:t>拟建设</w:t>
            </w:r>
            <w:r>
              <w:rPr>
                <w:rFonts w:hint="eastAsia" w:ascii="Times New Roman" w:hAnsi="Times New Roman" w:cs="Times New Roman"/>
                <w:spacing w:val="-15"/>
                <w:lang w:val="en-US"/>
              </w:rPr>
              <w:t>4条滴灌带生产线、4</w:t>
            </w:r>
            <w:r>
              <w:rPr>
                <w:rFonts w:ascii="Times New Roman" w:hAnsi="Times New Roman" w:cs="Times New Roman"/>
              </w:rPr>
              <w:t xml:space="preserve"> 条</w:t>
            </w:r>
            <w:r>
              <w:rPr>
                <w:rFonts w:ascii="Times New Roman" w:hAnsi="Times New Roman" w:cs="Times New Roman"/>
                <w:lang w:val="en-US"/>
              </w:rPr>
              <w:t>PVC管材生产线</w:t>
            </w:r>
            <w:r>
              <w:rPr>
                <w:rFonts w:ascii="Times New Roman" w:hAnsi="Times New Roman" w:cs="Times New Roman"/>
              </w:rPr>
              <w:t>、</w:t>
            </w:r>
            <w:r>
              <w:rPr>
                <w:rFonts w:hint="eastAsia" w:ascii="Times New Roman" w:hAnsi="Times New Roman" w:cs="Times New Roman"/>
                <w:spacing w:val="-15"/>
                <w:lang w:val="en-US"/>
              </w:rPr>
              <w:t>2条PE管生产线、</w:t>
            </w:r>
            <w:r>
              <w:rPr>
                <w:rFonts w:hint="eastAsia" w:ascii="Times New Roman" w:hAnsi="Times New Roman" w:cs="Times New Roman"/>
                <w:lang w:val="en-US"/>
              </w:rPr>
              <w:t>1</w:t>
            </w:r>
            <w:r>
              <w:rPr>
                <w:rFonts w:ascii="Times New Roman" w:hAnsi="Times New Roman" w:cs="Times New Roman"/>
                <w:lang w:val="en-US"/>
              </w:rPr>
              <w:t>条</w:t>
            </w:r>
            <w:r>
              <w:rPr>
                <w:rFonts w:hint="eastAsia" w:ascii="Times New Roman" w:hAnsi="Times New Roman" w:cs="Times New Roman"/>
                <w:lang w:val="en-US"/>
              </w:rPr>
              <w:t>塑钢线</w:t>
            </w:r>
            <w:r>
              <w:rPr>
                <w:rFonts w:ascii="Times New Roman" w:hAnsi="Times New Roman" w:cs="Times New Roman"/>
                <w:lang w:val="en-US"/>
              </w:rPr>
              <w:t>生产线</w:t>
            </w:r>
            <w:r>
              <w:rPr>
                <w:rFonts w:hint="eastAsia" w:ascii="Times New Roman" w:hAnsi="Times New Roman" w:cs="Times New Roman"/>
                <w:lang w:val="en-US"/>
              </w:rPr>
              <w:t>、1</w:t>
            </w:r>
            <w:r>
              <w:rPr>
                <w:rFonts w:hint="eastAsia" w:ascii="Times New Roman" w:hAnsi="Times New Roman" w:cs="Times New Roman"/>
                <w:lang w:val="en-US" w:eastAsia="zh-CN"/>
              </w:rPr>
              <w:t>套</w:t>
            </w:r>
            <w:r>
              <w:rPr>
                <w:rFonts w:hint="eastAsia" w:ascii="Times New Roman" w:hAnsi="Times New Roman" w:cs="Times New Roman"/>
                <w:lang w:val="en-US"/>
              </w:rPr>
              <w:t>PVC管件生产区</w:t>
            </w:r>
            <w:r>
              <w:rPr>
                <w:rFonts w:hint="eastAsia" w:ascii="Times New Roman" w:hAnsi="Times New Roman" w:cs="Times New Roman"/>
                <w:lang w:val="en-US" w:eastAsia="zh-CN"/>
              </w:rPr>
              <w:t>（内含2条造粒生产线及40台注塑机）</w:t>
            </w:r>
            <w:r>
              <w:rPr>
                <w:rFonts w:ascii="Times New Roman" w:hAnsi="Times New Roman" w:cs="Times New Roman"/>
                <w:lang w:val="en-US"/>
              </w:rPr>
              <w:t>，</w:t>
            </w:r>
            <w:r>
              <w:rPr>
                <w:rFonts w:ascii="Times New Roman" w:hAnsi="Times New Roman" w:cs="Times New Roman"/>
                <w:color w:val="000000"/>
                <w:lang w:val="en-US"/>
              </w:rPr>
              <w:t>建成后年产2000吨滴灌带</w:t>
            </w:r>
            <w:r>
              <w:rPr>
                <w:rFonts w:hint="eastAsia" w:ascii="Times New Roman" w:hAnsi="Times New Roman" w:cs="Times New Roman"/>
                <w:color w:val="000000"/>
                <w:lang w:val="en-US" w:eastAsia="zh-CN"/>
              </w:rPr>
              <w:t>、</w:t>
            </w:r>
            <w:r>
              <w:rPr>
                <w:rFonts w:ascii="Times New Roman" w:hAnsi="Times New Roman" w:cs="Times New Roman"/>
                <w:color w:val="000000"/>
                <w:lang w:val="en-US"/>
              </w:rPr>
              <w:t>2000吨PE管</w:t>
            </w:r>
            <w:r>
              <w:rPr>
                <w:rFonts w:hint="eastAsia" w:ascii="Times New Roman" w:hAnsi="Times New Roman" w:cs="Times New Roman"/>
                <w:color w:val="000000"/>
                <w:lang w:val="en-US" w:eastAsia="zh-CN"/>
              </w:rPr>
              <w:t>、</w:t>
            </w:r>
            <w:r>
              <w:rPr>
                <w:rFonts w:ascii="Times New Roman" w:hAnsi="Times New Roman" w:cs="Times New Roman"/>
                <w:color w:val="000000"/>
                <w:lang w:val="en-US"/>
              </w:rPr>
              <w:t>1200吨PVC管材</w:t>
            </w:r>
            <w:r>
              <w:rPr>
                <w:rFonts w:hint="eastAsia" w:ascii="Times New Roman" w:hAnsi="Times New Roman" w:cs="Times New Roman"/>
                <w:color w:val="000000"/>
                <w:lang w:val="en-US" w:eastAsia="zh-CN"/>
              </w:rPr>
              <w:t>、</w:t>
            </w:r>
            <w:r>
              <w:rPr>
                <w:rFonts w:ascii="Times New Roman" w:hAnsi="Times New Roman" w:cs="Times New Roman"/>
                <w:color w:val="000000"/>
                <w:lang w:val="en-US"/>
              </w:rPr>
              <w:t>1200吨PVC管件</w:t>
            </w:r>
            <w:r>
              <w:rPr>
                <w:rFonts w:hint="eastAsia" w:ascii="Times New Roman" w:hAnsi="Times New Roman" w:cs="Times New Roman"/>
                <w:color w:val="000000"/>
                <w:lang w:val="en-US" w:eastAsia="zh-CN"/>
              </w:rPr>
              <w:t>、</w:t>
            </w:r>
            <w:r>
              <w:rPr>
                <w:rFonts w:ascii="Times New Roman" w:hAnsi="Times New Roman" w:cs="Times New Roman"/>
                <w:color w:val="000000"/>
                <w:lang w:val="en-US"/>
              </w:rPr>
              <w:t>1600吨塑钢线</w:t>
            </w:r>
            <w:r>
              <w:rPr>
                <w:rFonts w:ascii="Times New Roman" w:hAnsi="Times New Roman" w:cs="Times New Roman"/>
                <w:lang w:val="en-US"/>
              </w:rPr>
              <w:t>。</w:t>
            </w:r>
            <w:bookmarkEnd w:id="36"/>
            <w:r>
              <w:rPr>
                <w:rFonts w:hint="eastAsia" w:ascii="Times New Roman" w:hAnsi="Times New Roman" w:cs="Times New Roman"/>
                <w:lang w:val="en-US" w:eastAsia="zh-CN"/>
              </w:rPr>
              <w:t>项目</w:t>
            </w:r>
            <w:r>
              <w:rPr>
                <w:rFonts w:hint="eastAsia" w:ascii="Times New Roman" w:hAnsi="Times New Roman" w:cs="Times New Roman"/>
              </w:rPr>
              <w:t>总投资</w:t>
            </w:r>
            <w:r>
              <w:rPr>
                <w:rFonts w:hint="eastAsia" w:ascii="Times New Roman" w:hAnsi="Times New Roman" w:cs="Times New Roman"/>
                <w:lang w:val="en-US"/>
              </w:rPr>
              <w:t>7914.5万元，</w:t>
            </w:r>
            <w:r>
              <w:rPr>
                <w:rFonts w:hint="eastAsia" w:ascii="Times New Roman" w:hAnsi="Times New Roman" w:cs="Times New Roman"/>
                <w:lang w:val="en-US" w:eastAsia="zh-CN"/>
              </w:rPr>
              <w:t>其中环保投资45万元。</w:t>
            </w:r>
            <w:r>
              <w:rPr>
                <w:rFonts w:hint="eastAsia" w:ascii="Times New Roman" w:hAnsi="Times New Roman" w:cs="Times New Roman"/>
                <w:lang w:val="en-US"/>
              </w:rPr>
              <w:t>本项目工程主要包括主体工程、辅助工程、公用工程、环保工程等，工程建设内容详见</w:t>
            </w:r>
            <w:r>
              <w:rPr>
                <w:rFonts w:ascii="Times New Roman" w:hAnsi="Times New Roman" w:cs="Times New Roman"/>
                <w:lang w:val="en-US"/>
              </w:rPr>
              <w:t>表2-1。</w:t>
            </w:r>
          </w:p>
          <w:p>
            <w:pPr>
              <w:pStyle w:val="57"/>
              <w:rPr>
                <w:bCs/>
                <w:szCs w:val="21"/>
                <w:lang w:val="en-US"/>
              </w:rPr>
            </w:pPr>
            <w:r>
              <w:rPr>
                <w:bCs/>
                <w:szCs w:val="21"/>
                <w:lang w:val="en-US"/>
              </w:rPr>
              <w:t>表 2-1</w:t>
            </w:r>
            <w:r>
              <w:rPr>
                <w:bCs/>
                <w:szCs w:val="21"/>
                <w:lang w:val="en-US"/>
              </w:rPr>
              <w:tab/>
            </w:r>
            <w:r>
              <w:rPr>
                <w:bCs/>
                <w:szCs w:val="21"/>
                <w:lang w:val="en-US"/>
              </w:rPr>
              <w:t>本项目工程组成一览表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416"/>
              <w:gridCol w:w="92"/>
              <w:gridCol w:w="92"/>
              <w:gridCol w:w="695"/>
              <w:gridCol w:w="1264"/>
              <w:gridCol w:w="4107"/>
              <w:gridCol w:w="5"/>
              <w:gridCol w:w="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87" w:type="pct"/>
                  <w:tcBorders>
                    <w:tl2br w:val="nil"/>
                    <w:tr2bl w:val="nil"/>
                  </w:tcBorders>
                  <w:vAlign w:val="center"/>
                </w:tcPr>
                <w:p>
                  <w:pPr>
                    <w:pStyle w:val="47"/>
                    <w:rPr>
                      <w:b w:val="0"/>
                      <w:bCs w:val="0"/>
                      <w:color w:val="auto"/>
                    </w:rPr>
                  </w:pPr>
                  <w:r>
                    <w:rPr>
                      <w:b w:val="0"/>
                      <w:bCs w:val="0"/>
                      <w:color w:val="auto"/>
                    </w:rPr>
                    <w:t>类别</w:t>
                  </w:r>
                </w:p>
              </w:tc>
              <w:tc>
                <w:tcPr>
                  <w:tcW w:w="1610" w:type="pct"/>
                  <w:gridSpan w:val="5"/>
                  <w:tcBorders>
                    <w:tl2br w:val="nil"/>
                    <w:tr2bl w:val="nil"/>
                  </w:tcBorders>
                  <w:vAlign w:val="center"/>
                </w:tcPr>
                <w:p>
                  <w:pPr>
                    <w:pStyle w:val="47"/>
                    <w:rPr>
                      <w:b w:val="0"/>
                      <w:bCs w:val="0"/>
                      <w:color w:val="auto"/>
                    </w:rPr>
                  </w:pPr>
                  <w:r>
                    <w:rPr>
                      <w:b w:val="0"/>
                      <w:bCs w:val="0"/>
                      <w:color w:val="auto"/>
                    </w:rPr>
                    <w:t>工程</w:t>
                  </w:r>
                </w:p>
                <w:p>
                  <w:pPr>
                    <w:pStyle w:val="47"/>
                    <w:rPr>
                      <w:b w:val="0"/>
                      <w:bCs w:val="0"/>
                      <w:color w:val="auto"/>
                    </w:rPr>
                  </w:pPr>
                  <w:r>
                    <w:rPr>
                      <w:b w:val="0"/>
                      <w:bCs w:val="0"/>
                      <w:color w:val="auto"/>
                    </w:rPr>
                    <w:t>名称</w:t>
                  </w:r>
                </w:p>
              </w:tc>
              <w:tc>
                <w:tcPr>
                  <w:tcW w:w="2584" w:type="pct"/>
                  <w:tcBorders>
                    <w:tl2br w:val="nil"/>
                    <w:tr2bl w:val="nil"/>
                  </w:tcBorders>
                  <w:vAlign w:val="center"/>
                </w:tcPr>
                <w:p>
                  <w:pPr>
                    <w:pStyle w:val="47"/>
                    <w:rPr>
                      <w:b w:val="0"/>
                      <w:bCs w:val="0"/>
                      <w:color w:val="auto"/>
                    </w:rPr>
                  </w:pPr>
                  <w:r>
                    <w:rPr>
                      <w:b w:val="0"/>
                      <w:bCs w:val="0"/>
                      <w:color w:val="auto"/>
                    </w:rPr>
                    <w:t>实际建设内容</w:t>
                  </w:r>
                </w:p>
              </w:tc>
              <w:tc>
                <w:tcPr>
                  <w:tcW w:w="417" w:type="pct"/>
                  <w:gridSpan w:val="2"/>
                  <w:tcBorders>
                    <w:tl2br w:val="nil"/>
                    <w:tr2bl w:val="nil"/>
                  </w:tcBorders>
                  <w:vAlign w:val="center"/>
                </w:tcPr>
                <w:p>
                  <w:pPr>
                    <w:pStyle w:val="47"/>
                    <w:rPr>
                      <w:b w:val="0"/>
                      <w:bCs w:val="0"/>
                      <w:color w:val="auto"/>
                    </w:rPr>
                  </w:pPr>
                  <w:r>
                    <w:rPr>
                      <w:b w:val="0"/>
                      <w:bCs w:val="0"/>
                      <w:color w:val="auto"/>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主体工程</w:t>
                  </w:r>
                </w:p>
              </w:tc>
              <w:tc>
                <w:tcPr>
                  <w:tcW w:w="1610" w:type="pct"/>
                  <w:gridSpan w:val="5"/>
                  <w:tcBorders>
                    <w:tl2br w:val="nil"/>
                    <w:tr2bl w:val="nil"/>
                  </w:tcBorders>
                  <w:vAlign w:val="center"/>
                </w:tcPr>
                <w:p>
                  <w:pPr>
                    <w:pStyle w:val="41"/>
                    <w:rPr>
                      <w:rFonts w:cs="Times New Roman"/>
                      <w:szCs w:val="21"/>
                    </w:rPr>
                  </w:pPr>
                  <w:r>
                    <w:rPr>
                      <w:rFonts w:cs="Times New Roman"/>
                      <w:szCs w:val="21"/>
                    </w:rPr>
                    <w:t>厂房</w:t>
                  </w:r>
                </w:p>
              </w:tc>
              <w:tc>
                <w:tcPr>
                  <w:tcW w:w="2584" w:type="pct"/>
                  <w:tcBorders>
                    <w:tl2br w:val="nil"/>
                    <w:tr2bl w:val="nil"/>
                  </w:tcBorders>
                  <w:vAlign w:val="center"/>
                </w:tcPr>
                <w:p>
                  <w:pPr>
                    <w:pStyle w:val="47"/>
                    <w:jc w:val="both"/>
                    <w:rPr>
                      <w:b w:val="0"/>
                      <w:bCs w:val="0"/>
                      <w:color w:val="auto"/>
                    </w:rPr>
                  </w:pPr>
                  <w:r>
                    <w:rPr>
                      <w:b w:val="0"/>
                      <w:bCs w:val="0"/>
                      <w:color w:val="auto"/>
                    </w:rPr>
                    <w:t>项目拟建设4个生产车间及一栋综合楼，从东往西依为综合楼、1#车间、2#车间、3#车间、4#车间（其中2#车间位于3#车间</w:t>
                  </w:r>
                  <w:r>
                    <w:rPr>
                      <w:rFonts w:hint="eastAsia"/>
                      <w:b w:val="0"/>
                      <w:bCs w:val="0"/>
                      <w:color w:val="auto"/>
                    </w:rPr>
                    <w:t>南侧</w:t>
                  </w:r>
                  <w:r>
                    <w:rPr>
                      <w:b w:val="0"/>
                      <w:bCs w:val="0"/>
                      <w:color w:val="auto"/>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tcBorders>
                    <w:tl2br w:val="nil"/>
                    <w:tr2bl w:val="nil"/>
                  </w:tcBorders>
                  <w:vAlign w:val="center"/>
                </w:tcPr>
                <w:p>
                  <w:pPr>
                    <w:pStyle w:val="47"/>
                    <w:rPr>
                      <w:b w:val="0"/>
                      <w:bCs w:val="0"/>
                      <w:color w:val="auto"/>
                    </w:rPr>
                  </w:pPr>
                </w:p>
              </w:tc>
              <w:tc>
                <w:tcPr>
                  <w:tcW w:w="319" w:type="pct"/>
                  <w:gridSpan w:val="2"/>
                  <w:vMerge w:val="restart"/>
                  <w:tcBorders>
                    <w:tl2br w:val="nil"/>
                    <w:tr2bl w:val="nil"/>
                  </w:tcBorders>
                  <w:vAlign w:val="center"/>
                </w:tcPr>
                <w:p>
                  <w:pPr>
                    <w:pStyle w:val="41"/>
                    <w:rPr>
                      <w:rFonts w:cs="Times New Roman"/>
                      <w:szCs w:val="21"/>
                      <w:lang w:val="en-US"/>
                    </w:rPr>
                  </w:pPr>
                  <w:r>
                    <w:rPr>
                      <w:rFonts w:cs="Times New Roman"/>
                      <w:szCs w:val="21"/>
                      <w:lang w:val="en-US"/>
                    </w:rPr>
                    <w:t>其中</w:t>
                  </w:r>
                </w:p>
              </w:tc>
              <w:tc>
                <w:tcPr>
                  <w:tcW w:w="1290" w:type="pct"/>
                  <w:gridSpan w:val="3"/>
                  <w:tcBorders>
                    <w:tl2br w:val="nil"/>
                    <w:tr2bl w:val="nil"/>
                  </w:tcBorders>
                  <w:vAlign w:val="center"/>
                </w:tcPr>
                <w:p>
                  <w:pPr>
                    <w:pStyle w:val="41"/>
                    <w:rPr>
                      <w:rFonts w:cs="Times New Roman"/>
                      <w:szCs w:val="21"/>
                      <w:lang w:val="en-US"/>
                    </w:rPr>
                  </w:pPr>
                  <w:r>
                    <w:rPr>
                      <w:rFonts w:cs="Times New Roman"/>
                      <w:szCs w:val="21"/>
                      <w:lang w:val="en-US"/>
                    </w:rPr>
                    <w:t>1#</w:t>
                  </w:r>
                  <w:r>
                    <w:rPr>
                      <w:rFonts w:cs="Times New Roman"/>
                      <w:szCs w:val="21"/>
                    </w:rPr>
                    <w:t>车间</w:t>
                  </w:r>
                </w:p>
              </w:tc>
              <w:tc>
                <w:tcPr>
                  <w:tcW w:w="2584" w:type="pct"/>
                  <w:tcBorders>
                    <w:tl2br w:val="nil"/>
                    <w:tr2bl w:val="nil"/>
                  </w:tcBorders>
                  <w:vAlign w:val="center"/>
                </w:tcPr>
                <w:p>
                  <w:pPr>
                    <w:pStyle w:val="47"/>
                    <w:jc w:val="both"/>
                    <w:rPr>
                      <w:b w:val="0"/>
                      <w:bCs w:val="0"/>
                      <w:color w:val="auto"/>
                    </w:rPr>
                  </w:pPr>
                  <w:r>
                    <w:rPr>
                      <w:b w:val="0"/>
                      <w:bCs w:val="0"/>
                      <w:color w:val="auto"/>
                    </w:rPr>
                    <w:t>占地面积约1488</w:t>
                  </w:r>
                  <w:r>
                    <w:rPr>
                      <w:b w:val="0"/>
                      <w:bCs w:val="0"/>
                    </w:rPr>
                    <w:t>m</w:t>
                  </w:r>
                  <w:r>
                    <w:rPr>
                      <w:b w:val="0"/>
                      <w:bCs w:val="0"/>
                      <w:vertAlign w:val="superscript"/>
                    </w:rPr>
                    <w:t>2</w:t>
                  </w:r>
                  <w:r>
                    <w:rPr>
                      <w:b w:val="0"/>
                      <w:bCs w:val="0"/>
                    </w:rPr>
                    <w:t>，</w:t>
                  </w:r>
                  <w:r>
                    <w:rPr>
                      <w:rFonts w:hint="eastAsia"/>
                      <w:b w:val="0"/>
                      <w:bCs w:val="0"/>
                      <w:color w:val="auto"/>
                    </w:rPr>
                    <w:t>建筑面积约2976</w:t>
                  </w:r>
                  <w:r>
                    <w:rPr>
                      <w:b w:val="0"/>
                      <w:bCs w:val="0"/>
                      <w:color w:val="auto"/>
                    </w:rPr>
                    <w:t>m</w:t>
                  </w:r>
                  <w:r>
                    <w:rPr>
                      <w:b w:val="0"/>
                      <w:bCs w:val="0"/>
                      <w:color w:val="auto"/>
                      <w:vertAlign w:val="superscript"/>
                    </w:rPr>
                    <w:t>2</w:t>
                  </w:r>
                  <w:r>
                    <w:rPr>
                      <w:rFonts w:hint="eastAsia"/>
                      <w:b w:val="0"/>
                      <w:bCs w:val="0"/>
                      <w:color w:val="auto"/>
                    </w:rPr>
                    <w:t>，</w:t>
                  </w:r>
                  <w:r>
                    <w:rPr>
                      <w:b w:val="0"/>
                      <w:bCs w:val="0"/>
                      <w:color w:val="auto"/>
                    </w:rPr>
                    <w:t>1栋2层。作为仓库主要用于堆放原辅材料等。</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87" w:type="pct"/>
                  <w:vMerge w:val="continue"/>
                  <w:tcBorders>
                    <w:tl2br w:val="nil"/>
                    <w:tr2bl w:val="nil"/>
                  </w:tcBorders>
                  <w:vAlign w:val="center"/>
                </w:tcPr>
                <w:p>
                  <w:pPr>
                    <w:pStyle w:val="47"/>
                    <w:rPr>
                      <w:b w:val="0"/>
                      <w:bCs w:val="0"/>
                      <w:color w:val="auto"/>
                    </w:rPr>
                  </w:pPr>
                </w:p>
              </w:tc>
              <w:tc>
                <w:tcPr>
                  <w:tcW w:w="319" w:type="pct"/>
                  <w:gridSpan w:val="2"/>
                  <w:vMerge w:val="continue"/>
                  <w:tcBorders>
                    <w:tl2br w:val="nil"/>
                    <w:tr2bl w:val="nil"/>
                  </w:tcBorders>
                  <w:vAlign w:val="center"/>
                </w:tcPr>
                <w:p>
                  <w:pPr>
                    <w:pStyle w:val="41"/>
                    <w:rPr>
                      <w:rFonts w:cs="Times New Roman"/>
                      <w:szCs w:val="21"/>
                      <w:lang w:val="en-US"/>
                    </w:rPr>
                  </w:pPr>
                </w:p>
              </w:tc>
              <w:tc>
                <w:tcPr>
                  <w:tcW w:w="1290" w:type="pct"/>
                  <w:gridSpan w:val="3"/>
                  <w:tcBorders>
                    <w:tl2br w:val="nil"/>
                    <w:tr2bl w:val="nil"/>
                  </w:tcBorders>
                  <w:vAlign w:val="center"/>
                </w:tcPr>
                <w:p>
                  <w:pPr>
                    <w:pStyle w:val="41"/>
                    <w:rPr>
                      <w:rFonts w:cs="Times New Roman"/>
                      <w:szCs w:val="21"/>
                      <w:lang w:val="en-US"/>
                    </w:rPr>
                  </w:pPr>
                  <w:r>
                    <w:rPr>
                      <w:rFonts w:cs="Times New Roman"/>
                      <w:szCs w:val="21"/>
                      <w:lang w:val="en-US"/>
                    </w:rPr>
                    <w:t>2#</w:t>
                  </w:r>
                  <w:r>
                    <w:rPr>
                      <w:rFonts w:cs="Times New Roman"/>
                      <w:szCs w:val="21"/>
                    </w:rPr>
                    <w:t>车间</w:t>
                  </w:r>
                </w:p>
              </w:tc>
              <w:tc>
                <w:tcPr>
                  <w:tcW w:w="2584" w:type="pct"/>
                  <w:tcBorders>
                    <w:tl2br w:val="nil"/>
                    <w:tr2bl w:val="nil"/>
                  </w:tcBorders>
                  <w:vAlign w:val="center"/>
                </w:tcPr>
                <w:p>
                  <w:pPr>
                    <w:pStyle w:val="47"/>
                    <w:jc w:val="both"/>
                    <w:rPr>
                      <w:b w:val="0"/>
                      <w:bCs w:val="0"/>
                      <w:color w:val="auto"/>
                    </w:rPr>
                  </w:pPr>
                  <w:r>
                    <w:rPr>
                      <w:b w:val="0"/>
                      <w:bCs w:val="0"/>
                      <w:color w:val="auto"/>
                    </w:rPr>
                    <w:t>占地面积约1745</w:t>
                  </w:r>
                  <w:r>
                    <w:rPr>
                      <w:b w:val="0"/>
                      <w:bCs w:val="0"/>
                    </w:rPr>
                    <w:t>m</w:t>
                  </w:r>
                  <w:r>
                    <w:rPr>
                      <w:b w:val="0"/>
                      <w:bCs w:val="0"/>
                      <w:vertAlign w:val="superscript"/>
                    </w:rPr>
                    <w:t>2</w:t>
                  </w:r>
                  <w:r>
                    <w:rPr>
                      <w:b w:val="0"/>
                      <w:bCs w:val="0"/>
                    </w:rPr>
                    <w:t>，</w:t>
                  </w:r>
                  <w:r>
                    <w:rPr>
                      <w:rFonts w:hint="eastAsia"/>
                      <w:b w:val="0"/>
                      <w:bCs w:val="0"/>
                      <w:color w:val="auto"/>
                    </w:rPr>
                    <w:t>建筑面积约2203</w:t>
                  </w:r>
                  <w:r>
                    <w:rPr>
                      <w:b w:val="0"/>
                      <w:bCs w:val="0"/>
                      <w:color w:val="auto"/>
                    </w:rPr>
                    <w:t>m</w:t>
                  </w:r>
                  <w:r>
                    <w:rPr>
                      <w:b w:val="0"/>
                      <w:bCs w:val="0"/>
                      <w:color w:val="auto"/>
                      <w:vertAlign w:val="superscript"/>
                    </w:rPr>
                    <w:t>2</w:t>
                  </w:r>
                  <w:r>
                    <w:rPr>
                      <w:rFonts w:hint="eastAsia"/>
                      <w:b w:val="0"/>
                      <w:bCs w:val="0"/>
                      <w:color w:val="auto"/>
                    </w:rPr>
                    <w:t>，</w:t>
                  </w:r>
                  <w:r>
                    <w:rPr>
                      <w:b w:val="0"/>
                      <w:bCs w:val="0"/>
                    </w:rPr>
                    <w:t>1栋1层。内设</w:t>
                  </w:r>
                  <w:r>
                    <w:rPr>
                      <w:rFonts w:hint="eastAsia"/>
                      <w:b w:val="0"/>
                      <w:bCs w:val="0"/>
                      <w:lang w:val="en-US"/>
                    </w:rPr>
                    <w:t>1</w:t>
                  </w:r>
                  <w:r>
                    <w:rPr>
                      <w:rFonts w:hint="eastAsia"/>
                      <w:b w:val="0"/>
                      <w:bCs w:val="0"/>
                      <w:lang w:val="en-US" w:eastAsia="zh-CN"/>
                    </w:rPr>
                    <w:t>套</w:t>
                  </w:r>
                  <w:r>
                    <w:rPr>
                      <w:rFonts w:hint="eastAsia"/>
                      <w:b w:val="0"/>
                      <w:bCs w:val="0"/>
                      <w:lang w:val="en-US"/>
                    </w:rPr>
                    <w:t>PVC管件生产区</w:t>
                  </w:r>
                  <w:r>
                    <w:rPr>
                      <w:rFonts w:hint="eastAsia"/>
                      <w:b w:val="0"/>
                      <w:bCs w:val="0"/>
                      <w:lang w:val="en-US" w:eastAsia="zh-CN"/>
                    </w:rPr>
                    <w:t>（内含2条造粒生产线及40台注塑机）。</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19" w:type="pct"/>
                  <w:gridSpan w:val="2"/>
                  <w:vMerge w:val="continue"/>
                  <w:tcBorders>
                    <w:tl2br w:val="nil"/>
                    <w:tr2bl w:val="nil"/>
                  </w:tcBorders>
                  <w:vAlign w:val="center"/>
                </w:tcPr>
                <w:p>
                  <w:pPr>
                    <w:pStyle w:val="41"/>
                    <w:rPr>
                      <w:rFonts w:cs="Times New Roman"/>
                      <w:szCs w:val="21"/>
                    </w:rPr>
                  </w:pPr>
                </w:p>
              </w:tc>
              <w:tc>
                <w:tcPr>
                  <w:tcW w:w="1290" w:type="pct"/>
                  <w:gridSpan w:val="3"/>
                  <w:tcBorders>
                    <w:tl2br w:val="nil"/>
                    <w:tr2bl w:val="nil"/>
                  </w:tcBorders>
                  <w:vAlign w:val="center"/>
                </w:tcPr>
                <w:p>
                  <w:pPr>
                    <w:pStyle w:val="41"/>
                    <w:rPr>
                      <w:rFonts w:cs="Times New Roman"/>
                      <w:szCs w:val="21"/>
                      <w:lang w:val="en-US"/>
                    </w:rPr>
                  </w:pPr>
                  <w:r>
                    <w:rPr>
                      <w:rFonts w:cs="Times New Roman"/>
                      <w:szCs w:val="21"/>
                      <w:lang w:val="en-US"/>
                    </w:rPr>
                    <w:t>3#</w:t>
                  </w:r>
                  <w:r>
                    <w:rPr>
                      <w:rFonts w:cs="Times New Roman"/>
                      <w:szCs w:val="21"/>
                    </w:rPr>
                    <w:t>车间</w:t>
                  </w:r>
                </w:p>
              </w:tc>
              <w:tc>
                <w:tcPr>
                  <w:tcW w:w="2584" w:type="pct"/>
                  <w:tcBorders>
                    <w:tl2br w:val="nil"/>
                    <w:tr2bl w:val="nil"/>
                  </w:tcBorders>
                  <w:vAlign w:val="center"/>
                </w:tcPr>
                <w:p>
                  <w:pPr>
                    <w:pStyle w:val="47"/>
                    <w:jc w:val="both"/>
                    <w:rPr>
                      <w:b w:val="0"/>
                      <w:bCs w:val="0"/>
                      <w:color w:val="auto"/>
                    </w:rPr>
                  </w:pPr>
                  <w:r>
                    <w:rPr>
                      <w:b w:val="0"/>
                      <w:bCs w:val="0"/>
                      <w:color w:val="auto"/>
                    </w:rPr>
                    <w:t>占地面积约2138</w:t>
                  </w:r>
                  <w:r>
                    <w:rPr>
                      <w:b w:val="0"/>
                      <w:bCs w:val="0"/>
                    </w:rPr>
                    <w:t>m</w:t>
                  </w:r>
                  <w:r>
                    <w:rPr>
                      <w:b w:val="0"/>
                      <w:bCs w:val="0"/>
                      <w:vertAlign w:val="superscript"/>
                    </w:rPr>
                    <w:t>2</w:t>
                  </w:r>
                  <w:r>
                    <w:rPr>
                      <w:b w:val="0"/>
                      <w:bCs w:val="0"/>
                    </w:rPr>
                    <w:t>，</w:t>
                  </w:r>
                  <w:r>
                    <w:rPr>
                      <w:rFonts w:hint="eastAsia"/>
                      <w:b w:val="0"/>
                      <w:bCs w:val="0"/>
                      <w:color w:val="auto"/>
                    </w:rPr>
                    <w:t>建筑面积约2138</w:t>
                  </w:r>
                  <w:r>
                    <w:rPr>
                      <w:b w:val="0"/>
                      <w:bCs w:val="0"/>
                      <w:color w:val="auto"/>
                    </w:rPr>
                    <w:t>m</w:t>
                  </w:r>
                  <w:r>
                    <w:rPr>
                      <w:b w:val="0"/>
                      <w:bCs w:val="0"/>
                      <w:color w:val="auto"/>
                      <w:vertAlign w:val="superscript"/>
                    </w:rPr>
                    <w:t>2</w:t>
                  </w:r>
                  <w:r>
                    <w:rPr>
                      <w:rFonts w:hint="eastAsia"/>
                      <w:b w:val="0"/>
                      <w:bCs w:val="0"/>
                      <w:color w:val="auto"/>
                    </w:rPr>
                    <w:t>，</w:t>
                  </w:r>
                  <w:r>
                    <w:rPr>
                      <w:b w:val="0"/>
                      <w:bCs w:val="0"/>
                    </w:rPr>
                    <w:t>1栋2层。内设4条PVC生产线</w:t>
                  </w:r>
                  <w:r>
                    <w:rPr>
                      <w:rFonts w:hint="eastAsia"/>
                      <w:b w:val="0"/>
                      <w:bCs w:val="0"/>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19" w:type="pct"/>
                  <w:gridSpan w:val="2"/>
                  <w:vMerge w:val="continue"/>
                  <w:tcBorders>
                    <w:tl2br w:val="nil"/>
                    <w:tr2bl w:val="nil"/>
                  </w:tcBorders>
                  <w:vAlign w:val="center"/>
                </w:tcPr>
                <w:p>
                  <w:pPr>
                    <w:pStyle w:val="41"/>
                    <w:rPr>
                      <w:rFonts w:cs="Times New Roman"/>
                      <w:szCs w:val="21"/>
                      <w:lang w:val="en-US"/>
                    </w:rPr>
                  </w:pPr>
                </w:p>
              </w:tc>
              <w:tc>
                <w:tcPr>
                  <w:tcW w:w="1290" w:type="pct"/>
                  <w:gridSpan w:val="3"/>
                  <w:tcBorders>
                    <w:tl2br w:val="nil"/>
                    <w:tr2bl w:val="nil"/>
                  </w:tcBorders>
                  <w:vAlign w:val="center"/>
                </w:tcPr>
                <w:p>
                  <w:pPr>
                    <w:pStyle w:val="41"/>
                    <w:rPr>
                      <w:rFonts w:cs="Times New Roman"/>
                      <w:szCs w:val="21"/>
                      <w:lang w:val="en-US"/>
                    </w:rPr>
                  </w:pPr>
                  <w:r>
                    <w:rPr>
                      <w:rFonts w:cs="Times New Roman"/>
                      <w:szCs w:val="21"/>
                      <w:lang w:val="en-US"/>
                    </w:rPr>
                    <w:t>4#车间</w:t>
                  </w:r>
                </w:p>
              </w:tc>
              <w:tc>
                <w:tcPr>
                  <w:tcW w:w="2584" w:type="pct"/>
                  <w:tcBorders>
                    <w:tl2br w:val="nil"/>
                    <w:tr2bl w:val="nil"/>
                  </w:tcBorders>
                  <w:vAlign w:val="center"/>
                </w:tcPr>
                <w:p>
                  <w:pPr>
                    <w:pStyle w:val="47"/>
                    <w:jc w:val="both"/>
                    <w:rPr>
                      <w:b w:val="0"/>
                      <w:bCs w:val="0"/>
                      <w:color w:val="auto"/>
                    </w:rPr>
                  </w:pPr>
                  <w:r>
                    <w:rPr>
                      <w:b w:val="0"/>
                      <w:bCs w:val="0"/>
                      <w:color w:val="auto"/>
                    </w:rPr>
                    <w:t>占地面积约2686</w:t>
                  </w:r>
                  <w:r>
                    <w:rPr>
                      <w:b w:val="0"/>
                      <w:bCs w:val="0"/>
                    </w:rPr>
                    <w:t>m</w:t>
                  </w:r>
                  <w:r>
                    <w:rPr>
                      <w:b w:val="0"/>
                      <w:bCs w:val="0"/>
                      <w:vertAlign w:val="superscript"/>
                    </w:rPr>
                    <w:t>2</w:t>
                  </w:r>
                  <w:r>
                    <w:rPr>
                      <w:b w:val="0"/>
                      <w:bCs w:val="0"/>
                    </w:rPr>
                    <w:t>，</w:t>
                  </w:r>
                  <w:r>
                    <w:rPr>
                      <w:rFonts w:hint="eastAsia"/>
                      <w:b w:val="0"/>
                      <w:bCs w:val="0"/>
                      <w:color w:val="auto"/>
                    </w:rPr>
                    <w:t>建筑面积约2686</w:t>
                  </w:r>
                  <w:r>
                    <w:rPr>
                      <w:b w:val="0"/>
                      <w:bCs w:val="0"/>
                      <w:color w:val="auto"/>
                    </w:rPr>
                    <w:t>m</w:t>
                  </w:r>
                  <w:r>
                    <w:rPr>
                      <w:b w:val="0"/>
                      <w:bCs w:val="0"/>
                      <w:color w:val="auto"/>
                      <w:vertAlign w:val="superscript"/>
                    </w:rPr>
                    <w:t>2</w:t>
                  </w:r>
                  <w:r>
                    <w:rPr>
                      <w:rFonts w:hint="eastAsia"/>
                      <w:b w:val="0"/>
                      <w:bCs w:val="0"/>
                      <w:color w:val="auto"/>
                    </w:rPr>
                    <w:t>，</w:t>
                  </w:r>
                  <w:r>
                    <w:rPr>
                      <w:b w:val="0"/>
                      <w:bCs w:val="0"/>
                    </w:rPr>
                    <w:t>1栋2层。内设</w:t>
                  </w:r>
                  <w:r>
                    <w:rPr>
                      <w:b w:val="0"/>
                      <w:bCs w:val="0"/>
                      <w:spacing w:val="-15"/>
                    </w:rPr>
                    <w:t>2条PE管生产线、4条滴灌带生产线、</w:t>
                  </w:r>
                  <w:r>
                    <w:rPr>
                      <w:b w:val="0"/>
                      <w:bCs w:val="0"/>
                    </w:rPr>
                    <w:t>1条塑钢线生产线</w:t>
                  </w:r>
                  <w:r>
                    <w:rPr>
                      <w:rFonts w:hint="eastAsia"/>
                      <w:b w:val="0"/>
                      <w:bCs w:val="0"/>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87" w:type="pct"/>
                  <w:vMerge w:val="restart"/>
                  <w:tcBorders>
                    <w:tl2br w:val="nil"/>
                    <w:tr2bl w:val="nil"/>
                  </w:tcBorders>
                  <w:vAlign w:val="center"/>
                </w:tcPr>
                <w:p>
                  <w:pPr>
                    <w:pStyle w:val="47"/>
                    <w:rPr>
                      <w:b w:val="0"/>
                      <w:bCs w:val="0"/>
                      <w:color w:val="auto"/>
                    </w:rPr>
                  </w:pPr>
                  <w:r>
                    <w:rPr>
                      <w:b w:val="0"/>
                      <w:bCs w:val="0"/>
                      <w:color w:val="auto"/>
                    </w:rPr>
                    <w:t>辅助工程</w:t>
                  </w:r>
                </w:p>
              </w:tc>
              <w:tc>
                <w:tcPr>
                  <w:tcW w:w="1610" w:type="pct"/>
                  <w:gridSpan w:val="5"/>
                  <w:tcBorders>
                    <w:tl2br w:val="nil"/>
                    <w:tr2bl w:val="nil"/>
                  </w:tcBorders>
                  <w:vAlign w:val="center"/>
                </w:tcPr>
                <w:p>
                  <w:pPr>
                    <w:pStyle w:val="41"/>
                    <w:rPr>
                      <w:rFonts w:cs="Times New Roman"/>
                      <w:szCs w:val="21"/>
                    </w:rPr>
                  </w:pPr>
                  <w:r>
                    <w:rPr>
                      <w:rFonts w:cs="Times New Roman"/>
                      <w:szCs w:val="21"/>
                      <w:lang w:val="en-US"/>
                    </w:rPr>
                    <w:t>综合楼</w:t>
                  </w:r>
                </w:p>
              </w:tc>
              <w:tc>
                <w:tcPr>
                  <w:tcW w:w="2584" w:type="pct"/>
                  <w:tcBorders>
                    <w:tl2br w:val="nil"/>
                    <w:tr2bl w:val="nil"/>
                  </w:tcBorders>
                  <w:vAlign w:val="center"/>
                </w:tcPr>
                <w:p>
                  <w:pPr>
                    <w:pStyle w:val="47"/>
                    <w:jc w:val="both"/>
                    <w:rPr>
                      <w:b w:val="0"/>
                      <w:bCs w:val="0"/>
                      <w:color w:val="auto"/>
                    </w:rPr>
                  </w:pPr>
                  <w:r>
                    <w:rPr>
                      <w:b w:val="0"/>
                      <w:bCs w:val="0"/>
                      <w:color w:val="auto"/>
                    </w:rPr>
                    <w:t>占地面积约651</w:t>
                  </w:r>
                  <w:r>
                    <w:rPr>
                      <w:b w:val="0"/>
                      <w:bCs w:val="0"/>
                    </w:rPr>
                    <w:t>m</w:t>
                  </w:r>
                  <w:r>
                    <w:rPr>
                      <w:b w:val="0"/>
                      <w:bCs w:val="0"/>
                      <w:vertAlign w:val="superscript"/>
                    </w:rPr>
                    <w:t>2</w:t>
                  </w:r>
                  <w:r>
                    <w:rPr>
                      <w:b w:val="0"/>
                      <w:bCs w:val="0"/>
                    </w:rPr>
                    <w:t>，</w:t>
                  </w:r>
                  <w:r>
                    <w:rPr>
                      <w:rFonts w:hint="eastAsia"/>
                      <w:b w:val="0"/>
                      <w:bCs w:val="0"/>
                      <w:color w:val="auto"/>
                    </w:rPr>
                    <w:t>建筑面积约3177</w:t>
                  </w:r>
                  <w:r>
                    <w:rPr>
                      <w:b w:val="0"/>
                      <w:bCs w:val="0"/>
                      <w:color w:val="auto"/>
                    </w:rPr>
                    <w:t>m</w:t>
                  </w:r>
                  <w:r>
                    <w:rPr>
                      <w:b w:val="0"/>
                      <w:bCs w:val="0"/>
                      <w:color w:val="auto"/>
                      <w:vertAlign w:val="superscript"/>
                    </w:rPr>
                    <w:t>2</w:t>
                  </w:r>
                  <w:r>
                    <w:rPr>
                      <w:rFonts w:hint="eastAsia"/>
                      <w:b w:val="0"/>
                      <w:bCs w:val="0"/>
                      <w:color w:val="auto"/>
                    </w:rPr>
                    <w:t>，</w:t>
                  </w:r>
                  <w:r>
                    <w:rPr>
                      <w:b w:val="0"/>
                      <w:bCs w:val="0"/>
                    </w:rPr>
                    <w:t>1栋5层。1层为办公区及食堂，2、3、4、5层为宿舍。</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77" w:type="pct"/>
                  <w:gridSpan w:val="3"/>
                  <w:vMerge w:val="restart"/>
                  <w:tcBorders>
                    <w:tl2br w:val="nil"/>
                    <w:tr2bl w:val="nil"/>
                  </w:tcBorders>
                  <w:vAlign w:val="center"/>
                </w:tcPr>
                <w:p>
                  <w:pPr>
                    <w:pStyle w:val="41"/>
                    <w:rPr>
                      <w:rFonts w:cs="Times New Roman"/>
                      <w:szCs w:val="21"/>
                      <w:lang w:val="en-US"/>
                    </w:rPr>
                  </w:pPr>
                  <w:r>
                    <w:rPr>
                      <w:rFonts w:cs="Times New Roman"/>
                      <w:szCs w:val="21"/>
                      <w:lang w:val="en-US"/>
                    </w:rPr>
                    <w:t>其中</w:t>
                  </w:r>
                </w:p>
              </w:tc>
              <w:tc>
                <w:tcPr>
                  <w:tcW w:w="1233" w:type="pct"/>
                  <w:gridSpan w:val="2"/>
                  <w:tcBorders>
                    <w:tl2br w:val="nil"/>
                    <w:tr2bl w:val="nil"/>
                  </w:tcBorders>
                  <w:vAlign w:val="center"/>
                </w:tcPr>
                <w:p>
                  <w:pPr>
                    <w:pStyle w:val="41"/>
                    <w:rPr>
                      <w:rFonts w:cs="Times New Roman"/>
                      <w:szCs w:val="21"/>
                    </w:rPr>
                  </w:pPr>
                  <w:r>
                    <w:rPr>
                      <w:rFonts w:cs="Times New Roman"/>
                      <w:szCs w:val="21"/>
                    </w:rPr>
                    <w:t>办公室</w:t>
                  </w:r>
                </w:p>
              </w:tc>
              <w:tc>
                <w:tcPr>
                  <w:tcW w:w="2584" w:type="pct"/>
                  <w:tcBorders>
                    <w:tl2br w:val="nil"/>
                    <w:tr2bl w:val="nil"/>
                  </w:tcBorders>
                  <w:vAlign w:val="center"/>
                </w:tcPr>
                <w:p>
                  <w:pPr>
                    <w:pStyle w:val="47"/>
                    <w:jc w:val="both"/>
                    <w:rPr>
                      <w:b w:val="0"/>
                      <w:bCs w:val="0"/>
                      <w:color w:val="auto"/>
                    </w:rPr>
                  </w:pPr>
                  <w:r>
                    <w:rPr>
                      <w:b w:val="0"/>
                      <w:bCs w:val="0"/>
                      <w:color w:val="auto"/>
                    </w:rPr>
                    <w:t>设置于综合楼的1层约</w:t>
                  </w:r>
                  <w:r>
                    <w:rPr>
                      <w:rFonts w:hint="eastAsia"/>
                      <w:b w:val="0"/>
                      <w:bCs w:val="0"/>
                      <w:color w:val="auto"/>
                    </w:rPr>
                    <w:t>400</w:t>
                  </w:r>
                  <w:r>
                    <w:rPr>
                      <w:b w:val="0"/>
                      <w:bCs w:val="0"/>
                    </w:rPr>
                    <w:t>m</w:t>
                  </w:r>
                  <w:r>
                    <w:rPr>
                      <w:b w:val="0"/>
                      <w:bCs w:val="0"/>
                      <w:vertAlign w:val="superscript"/>
                    </w:rPr>
                    <w:t>2</w:t>
                  </w:r>
                  <w:r>
                    <w:rPr>
                      <w:b w:val="0"/>
                      <w:bCs w:val="0"/>
                      <w:color w:val="auto"/>
                    </w:rPr>
                    <w:t>，用于日常办公、会客等</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77" w:type="pct"/>
                  <w:gridSpan w:val="3"/>
                  <w:vMerge w:val="continue"/>
                  <w:tcBorders>
                    <w:tl2br w:val="nil"/>
                    <w:tr2bl w:val="nil"/>
                  </w:tcBorders>
                  <w:vAlign w:val="center"/>
                </w:tcPr>
                <w:p>
                  <w:pPr>
                    <w:pStyle w:val="41"/>
                    <w:rPr>
                      <w:rFonts w:cs="Times New Roman"/>
                      <w:szCs w:val="21"/>
                    </w:rPr>
                  </w:pPr>
                </w:p>
              </w:tc>
              <w:tc>
                <w:tcPr>
                  <w:tcW w:w="1233" w:type="pct"/>
                  <w:gridSpan w:val="2"/>
                  <w:tcBorders>
                    <w:tl2br w:val="nil"/>
                    <w:tr2bl w:val="nil"/>
                  </w:tcBorders>
                  <w:vAlign w:val="center"/>
                </w:tcPr>
                <w:p>
                  <w:pPr>
                    <w:pStyle w:val="41"/>
                    <w:rPr>
                      <w:rFonts w:cs="Times New Roman"/>
                      <w:szCs w:val="21"/>
                    </w:rPr>
                  </w:pPr>
                  <w:r>
                    <w:rPr>
                      <w:rFonts w:cs="Times New Roman"/>
                      <w:szCs w:val="21"/>
                    </w:rPr>
                    <w:t>宿舍</w:t>
                  </w:r>
                </w:p>
              </w:tc>
              <w:tc>
                <w:tcPr>
                  <w:tcW w:w="2584" w:type="pct"/>
                  <w:tcBorders>
                    <w:tl2br w:val="nil"/>
                    <w:tr2bl w:val="nil"/>
                  </w:tcBorders>
                  <w:vAlign w:val="center"/>
                </w:tcPr>
                <w:p>
                  <w:pPr>
                    <w:pStyle w:val="47"/>
                    <w:jc w:val="both"/>
                    <w:rPr>
                      <w:b w:val="0"/>
                      <w:bCs w:val="0"/>
                      <w:color w:val="auto"/>
                    </w:rPr>
                  </w:pPr>
                  <w:r>
                    <w:rPr>
                      <w:b w:val="0"/>
                      <w:bCs w:val="0"/>
                      <w:color w:val="auto"/>
                    </w:rPr>
                    <w:t>设置于综合楼的2、3、4、5层约</w:t>
                  </w:r>
                  <w:r>
                    <w:rPr>
                      <w:rFonts w:hint="eastAsia"/>
                      <w:b w:val="0"/>
                      <w:bCs w:val="0"/>
                      <w:color w:val="auto"/>
                    </w:rPr>
                    <w:t>2526</w:t>
                  </w:r>
                  <w:r>
                    <w:rPr>
                      <w:b w:val="0"/>
                      <w:bCs w:val="0"/>
                    </w:rPr>
                    <w:t>m</w:t>
                  </w:r>
                  <w:r>
                    <w:rPr>
                      <w:b w:val="0"/>
                      <w:bCs w:val="0"/>
                      <w:vertAlign w:val="superscript"/>
                    </w:rPr>
                    <w:t>2</w:t>
                  </w:r>
                  <w:r>
                    <w:rPr>
                      <w:b w:val="0"/>
                      <w:bCs w:val="0"/>
                      <w:color w:val="auto"/>
                    </w:rPr>
                    <w:t>，作为职工宿舍使用</w:t>
                  </w:r>
                  <w:r>
                    <w:rPr>
                      <w:rFonts w:hint="eastAsia"/>
                      <w:b w:val="0"/>
                      <w:bCs w:val="0"/>
                      <w:color w:val="auto"/>
                    </w:rPr>
                    <w:t xml:space="preserve"> 。</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377" w:type="pct"/>
                  <w:gridSpan w:val="3"/>
                  <w:tcBorders>
                    <w:tl2br w:val="nil"/>
                    <w:tr2bl w:val="nil"/>
                  </w:tcBorders>
                  <w:vAlign w:val="center"/>
                </w:tcPr>
                <w:p>
                  <w:pPr>
                    <w:pStyle w:val="41"/>
                    <w:rPr>
                      <w:rFonts w:cs="Times New Roman"/>
                      <w:szCs w:val="21"/>
                    </w:rPr>
                  </w:pPr>
                </w:p>
              </w:tc>
              <w:tc>
                <w:tcPr>
                  <w:tcW w:w="1233" w:type="pct"/>
                  <w:gridSpan w:val="2"/>
                  <w:tcBorders>
                    <w:tl2br w:val="nil"/>
                    <w:tr2bl w:val="nil"/>
                  </w:tcBorders>
                  <w:vAlign w:val="center"/>
                </w:tcPr>
                <w:p>
                  <w:pPr>
                    <w:pStyle w:val="41"/>
                    <w:rPr>
                      <w:rFonts w:cs="Times New Roman"/>
                      <w:szCs w:val="21"/>
                    </w:rPr>
                  </w:pPr>
                  <w:r>
                    <w:rPr>
                      <w:rFonts w:cs="Times New Roman"/>
                      <w:szCs w:val="21"/>
                    </w:rPr>
                    <w:t>食堂</w:t>
                  </w:r>
                </w:p>
              </w:tc>
              <w:tc>
                <w:tcPr>
                  <w:tcW w:w="2584" w:type="pct"/>
                  <w:tcBorders>
                    <w:tl2br w:val="nil"/>
                    <w:tr2bl w:val="nil"/>
                  </w:tcBorders>
                  <w:vAlign w:val="center"/>
                </w:tcPr>
                <w:p>
                  <w:pPr>
                    <w:pStyle w:val="47"/>
                    <w:jc w:val="both"/>
                    <w:rPr>
                      <w:b w:val="0"/>
                      <w:bCs w:val="0"/>
                      <w:color w:val="auto"/>
                    </w:rPr>
                  </w:pPr>
                  <w:r>
                    <w:rPr>
                      <w:b w:val="0"/>
                      <w:bCs w:val="0"/>
                      <w:color w:val="auto"/>
                    </w:rPr>
                    <w:t>设置于综合楼的1层约</w:t>
                  </w:r>
                  <w:r>
                    <w:rPr>
                      <w:rFonts w:hint="eastAsia"/>
                      <w:b w:val="0"/>
                      <w:bCs w:val="0"/>
                      <w:color w:val="auto"/>
                    </w:rPr>
                    <w:t>200</w:t>
                  </w:r>
                  <w:r>
                    <w:rPr>
                      <w:b w:val="0"/>
                      <w:bCs w:val="0"/>
                    </w:rPr>
                    <w:t>m</w:t>
                  </w:r>
                  <w:r>
                    <w:rPr>
                      <w:b w:val="0"/>
                      <w:bCs w:val="0"/>
                      <w:vertAlign w:val="superscript"/>
                    </w:rPr>
                    <w:t>2</w:t>
                  </w:r>
                  <w:r>
                    <w:rPr>
                      <w:b w:val="0"/>
                      <w:bCs w:val="0"/>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1"/>
                    <w:rPr>
                      <w:rFonts w:cs="Times New Roman"/>
                      <w:szCs w:val="21"/>
                    </w:rPr>
                  </w:pPr>
                  <w:r>
                    <w:rPr>
                      <w:rFonts w:cs="Times New Roman"/>
                      <w:szCs w:val="21"/>
                    </w:rPr>
                    <w:t>门卫</w:t>
                  </w:r>
                </w:p>
              </w:tc>
              <w:tc>
                <w:tcPr>
                  <w:tcW w:w="2584" w:type="pct"/>
                  <w:tcBorders>
                    <w:tl2br w:val="nil"/>
                    <w:tr2bl w:val="nil"/>
                  </w:tcBorders>
                  <w:vAlign w:val="center"/>
                </w:tcPr>
                <w:p>
                  <w:pPr>
                    <w:pStyle w:val="47"/>
                    <w:jc w:val="both"/>
                    <w:rPr>
                      <w:b w:val="0"/>
                      <w:bCs w:val="0"/>
                      <w:color w:val="auto"/>
                    </w:rPr>
                  </w:pPr>
                  <w:r>
                    <w:rPr>
                      <w:b w:val="0"/>
                      <w:bCs w:val="0"/>
                      <w:color w:val="auto"/>
                    </w:rPr>
                    <w:t>建筑面积约</w:t>
                  </w:r>
                  <w:r>
                    <w:rPr>
                      <w:rFonts w:hint="eastAsia"/>
                      <w:b w:val="0"/>
                      <w:bCs w:val="0"/>
                      <w:color w:val="auto"/>
                    </w:rPr>
                    <w:t>28</w:t>
                  </w:r>
                  <w:r>
                    <w:rPr>
                      <w:b w:val="0"/>
                      <w:bCs w:val="0"/>
                      <w:color w:val="auto"/>
                    </w:rPr>
                    <w:t>m</w:t>
                  </w:r>
                  <w:r>
                    <w:rPr>
                      <w:b w:val="0"/>
                      <w:bCs w:val="0"/>
                      <w:color w:val="auto"/>
                      <w:vertAlign w:val="superscript"/>
                    </w:rPr>
                    <w:t>2</w:t>
                  </w:r>
                  <w:r>
                    <w:rPr>
                      <w:b w:val="0"/>
                      <w:bCs w:val="0"/>
                      <w:color w:val="auto"/>
                    </w:rPr>
                    <w:t>，</w:t>
                  </w:r>
                  <w:r>
                    <w:rPr>
                      <w:b w:val="0"/>
                      <w:bCs w:val="0"/>
                      <w:snapToGrid w:val="0"/>
                      <w:color w:val="auto"/>
                    </w:rPr>
                    <w:t>位于</w:t>
                  </w:r>
                  <w:r>
                    <w:rPr>
                      <w:b w:val="0"/>
                      <w:bCs w:val="0"/>
                      <w:color w:val="auto"/>
                    </w:rPr>
                    <w:t>厂区</w:t>
                  </w:r>
                  <w:r>
                    <w:rPr>
                      <w:b w:val="0"/>
                      <w:bCs w:val="0"/>
                      <w:snapToGrid w:val="0"/>
                      <w:color w:val="auto"/>
                    </w:rPr>
                    <w:t>东北角。</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1"/>
                    <w:rPr>
                      <w:rFonts w:cs="Times New Roman"/>
                      <w:szCs w:val="21"/>
                    </w:rPr>
                  </w:pPr>
                  <w:r>
                    <w:rPr>
                      <w:rFonts w:cs="Times New Roman"/>
                      <w:szCs w:val="21"/>
                    </w:rPr>
                    <w:t>水泵房</w:t>
                  </w:r>
                </w:p>
              </w:tc>
              <w:tc>
                <w:tcPr>
                  <w:tcW w:w="2584" w:type="pct"/>
                  <w:tcBorders>
                    <w:tl2br w:val="nil"/>
                    <w:tr2bl w:val="nil"/>
                  </w:tcBorders>
                  <w:vAlign w:val="center"/>
                </w:tcPr>
                <w:p>
                  <w:pPr>
                    <w:pStyle w:val="47"/>
                    <w:jc w:val="both"/>
                    <w:rPr>
                      <w:b w:val="0"/>
                      <w:bCs w:val="0"/>
                      <w:color w:val="auto"/>
                    </w:rPr>
                  </w:pPr>
                  <w:r>
                    <w:rPr>
                      <w:rFonts w:hint="eastAsia"/>
                      <w:b w:val="0"/>
                      <w:bCs w:val="0"/>
                      <w:color w:val="auto"/>
                    </w:rPr>
                    <w:t>占地面积</w:t>
                  </w:r>
                  <w:r>
                    <w:rPr>
                      <w:b w:val="0"/>
                      <w:bCs w:val="0"/>
                      <w:color w:val="auto"/>
                    </w:rPr>
                    <w:t>约</w:t>
                  </w:r>
                  <w:r>
                    <w:rPr>
                      <w:rFonts w:hint="eastAsia"/>
                      <w:b w:val="0"/>
                      <w:bCs w:val="0"/>
                      <w:color w:val="auto"/>
                    </w:rPr>
                    <w:t>17</w:t>
                  </w:r>
                  <w:r>
                    <w:rPr>
                      <w:b w:val="0"/>
                      <w:bCs w:val="0"/>
                      <w:color w:val="auto"/>
                    </w:rPr>
                    <w:t>m</w:t>
                  </w:r>
                  <w:r>
                    <w:rPr>
                      <w:b w:val="0"/>
                      <w:bCs w:val="0"/>
                      <w:color w:val="auto"/>
                      <w:vertAlign w:val="superscript"/>
                    </w:rPr>
                    <w:t>2</w:t>
                  </w:r>
                  <w:r>
                    <w:rPr>
                      <w:b w:val="0"/>
                      <w:bCs w:val="0"/>
                      <w:color w:val="auto"/>
                    </w:rPr>
                    <w:t>，</w:t>
                  </w:r>
                  <w:r>
                    <w:rPr>
                      <w:b w:val="0"/>
                      <w:bCs w:val="0"/>
                      <w:snapToGrid w:val="0"/>
                      <w:color w:val="auto"/>
                    </w:rPr>
                    <w:t>位于</w:t>
                  </w:r>
                  <w:r>
                    <w:rPr>
                      <w:b w:val="0"/>
                      <w:bCs w:val="0"/>
                      <w:color w:val="auto"/>
                    </w:rPr>
                    <w:t>厂区</w:t>
                  </w:r>
                  <w:r>
                    <w:rPr>
                      <w:b w:val="0"/>
                      <w:bCs w:val="0"/>
                      <w:snapToGrid w:val="0"/>
                      <w:color w:val="auto"/>
                    </w:rPr>
                    <w:t>东侧。</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公用工程</w:t>
                  </w:r>
                </w:p>
              </w:tc>
              <w:tc>
                <w:tcPr>
                  <w:tcW w:w="1610" w:type="pct"/>
                  <w:gridSpan w:val="5"/>
                  <w:tcBorders>
                    <w:tl2br w:val="nil"/>
                    <w:tr2bl w:val="nil"/>
                  </w:tcBorders>
                  <w:vAlign w:val="center"/>
                </w:tcPr>
                <w:p>
                  <w:pPr>
                    <w:pStyle w:val="47"/>
                    <w:rPr>
                      <w:b w:val="0"/>
                      <w:bCs w:val="0"/>
                      <w:color w:val="auto"/>
                    </w:rPr>
                  </w:pPr>
                  <w:r>
                    <w:rPr>
                      <w:b w:val="0"/>
                      <w:bCs w:val="0"/>
                      <w:color w:val="auto"/>
                    </w:rPr>
                    <w:t>给水</w:t>
                  </w:r>
                </w:p>
              </w:tc>
              <w:tc>
                <w:tcPr>
                  <w:tcW w:w="2584" w:type="pct"/>
                  <w:tcBorders>
                    <w:tl2br w:val="nil"/>
                    <w:tr2bl w:val="nil"/>
                  </w:tcBorders>
                  <w:vAlign w:val="center"/>
                </w:tcPr>
                <w:p>
                  <w:pPr>
                    <w:pStyle w:val="47"/>
                    <w:jc w:val="both"/>
                    <w:rPr>
                      <w:b w:val="0"/>
                      <w:bCs w:val="0"/>
                      <w:color w:val="auto"/>
                    </w:rPr>
                  </w:pPr>
                  <w:r>
                    <w:rPr>
                      <w:b w:val="0"/>
                      <w:bCs w:val="0"/>
                      <w:color w:val="auto"/>
                    </w:rPr>
                    <w:t>市政供水管网供给</w:t>
                  </w:r>
                  <w:r>
                    <w:rPr>
                      <w:rFonts w:hint="eastAsia"/>
                      <w:b w:val="0"/>
                      <w:bCs w:val="0"/>
                      <w:color w:val="auto"/>
                    </w:rPr>
                    <w:t>。</w:t>
                  </w:r>
                </w:p>
              </w:tc>
              <w:tc>
                <w:tcPr>
                  <w:tcW w:w="417" w:type="pct"/>
                  <w:gridSpan w:val="2"/>
                  <w:tcBorders>
                    <w:tl2br w:val="nil"/>
                    <w:tr2bl w:val="nil"/>
                  </w:tcBorders>
                  <w:vAlign w:val="center"/>
                </w:tcPr>
                <w:p>
                  <w:pPr>
                    <w:pStyle w:val="47"/>
                    <w:rPr>
                      <w:rFonts w:hint="eastAsia" w:eastAsia="宋体"/>
                      <w:b w:val="0"/>
                      <w:bCs w:val="0"/>
                      <w:color w:val="auto"/>
                      <w:lang w:eastAsia="zh-CN"/>
                    </w:rPr>
                  </w:pPr>
                  <w:r>
                    <w:rPr>
                      <w:rFonts w:hint="eastAsia"/>
                      <w:b w:val="0"/>
                      <w:bCs w:val="0"/>
                      <w:color w:val="auto"/>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7"/>
                    <w:rPr>
                      <w:b w:val="0"/>
                      <w:bCs w:val="0"/>
                      <w:color w:val="auto"/>
                    </w:rPr>
                  </w:pPr>
                  <w:r>
                    <w:rPr>
                      <w:b w:val="0"/>
                      <w:bCs w:val="0"/>
                      <w:color w:val="auto"/>
                    </w:rPr>
                    <w:t>排水</w:t>
                  </w:r>
                </w:p>
              </w:tc>
              <w:tc>
                <w:tcPr>
                  <w:tcW w:w="2584" w:type="pct"/>
                  <w:tcBorders>
                    <w:tl2br w:val="nil"/>
                    <w:tr2bl w:val="nil"/>
                  </w:tcBorders>
                  <w:vAlign w:val="center"/>
                </w:tcPr>
                <w:p>
                  <w:pPr>
                    <w:spacing w:line="240" w:lineRule="atLeast"/>
                    <w:contextualSpacing/>
                    <w:rPr>
                      <w:rFonts w:ascii="Times New Roman" w:hAnsi="Times New Roman" w:cs="Times New Roman"/>
                      <w:color w:val="000000"/>
                      <w:sz w:val="21"/>
                      <w:szCs w:val="21"/>
                    </w:rPr>
                  </w:pPr>
                  <w:r>
                    <w:rPr>
                      <w:rFonts w:ascii="Times New Roman" w:hAnsi="Times New Roman" w:cs="Times New Roman"/>
                      <w:color w:val="000000"/>
                      <w:sz w:val="21"/>
                      <w:szCs w:val="21"/>
                    </w:rPr>
                    <w:t>严格实施雨污分流体制。</w:t>
                  </w:r>
                </w:p>
                <w:p>
                  <w:pPr>
                    <w:spacing w:line="240" w:lineRule="atLeast"/>
                    <w:contextualSpacing/>
                    <w:rPr>
                      <w:rFonts w:ascii="Times New Roman" w:hAnsi="Times New Roman" w:cs="Times New Roman"/>
                      <w:color w:val="000000"/>
                      <w:sz w:val="21"/>
                      <w:szCs w:val="21"/>
                    </w:rPr>
                  </w:pPr>
                  <w:r>
                    <w:rPr>
                      <w:rFonts w:ascii="Times New Roman" w:hAnsi="Times New Roman" w:cs="Times New Roman"/>
                      <w:color w:val="000000"/>
                      <w:sz w:val="21"/>
                      <w:szCs w:val="21"/>
                    </w:rPr>
                    <w:t>雨水：项目区产生的雨水通过项目区的雨水沟排入园区雨水管网。</w:t>
                  </w:r>
                </w:p>
                <w:p>
                  <w:pPr>
                    <w:pStyle w:val="47"/>
                    <w:jc w:val="both"/>
                    <w:rPr>
                      <w:b w:val="0"/>
                      <w:bCs w:val="0"/>
                      <w:color w:val="auto"/>
                    </w:rPr>
                  </w:pPr>
                  <w:r>
                    <w:rPr>
                      <w:b w:val="0"/>
                      <w:bCs w:val="0"/>
                    </w:rPr>
                    <w:t>污水：本项目食堂废水经隔油池处理后与其他生活污水一同排入化粪池处理，处理后进入晋宁工业园区污水管网，最终排至淤泥河水质净化厂进行处置。</w:t>
                  </w:r>
                </w:p>
              </w:tc>
              <w:tc>
                <w:tcPr>
                  <w:tcW w:w="417" w:type="pct"/>
                  <w:gridSpan w:val="2"/>
                  <w:tcBorders>
                    <w:tl2br w:val="nil"/>
                    <w:tr2bl w:val="nil"/>
                  </w:tcBorders>
                  <w:vAlign w:val="center"/>
                </w:tcPr>
                <w:p>
                  <w:pPr>
                    <w:pStyle w:val="47"/>
                    <w:rPr>
                      <w:b w:val="0"/>
                      <w:bCs w:val="0"/>
                      <w:color w:val="auto"/>
                    </w:rPr>
                  </w:pPr>
                  <w:r>
                    <w:rPr>
                      <w:rFonts w:hint="eastAsia"/>
                      <w:b w:val="0"/>
                      <w:bCs w:val="0"/>
                      <w:color w:val="auto"/>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7"/>
                    <w:rPr>
                      <w:b w:val="0"/>
                      <w:bCs w:val="0"/>
                      <w:color w:val="auto"/>
                    </w:rPr>
                  </w:pPr>
                  <w:r>
                    <w:rPr>
                      <w:b w:val="0"/>
                      <w:bCs w:val="0"/>
                      <w:color w:val="auto"/>
                    </w:rPr>
                    <w:t>供电</w:t>
                  </w:r>
                </w:p>
              </w:tc>
              <w:tc>
                <w:tcPr>
                  <w:tcW w:w="2584" w:type="pct"/>
                  <w:tcBorders>
                    <w:tl2br w:val="nil"/>
                    <w:tr2bl w:val="nil"/>
                  </w:tcBorders>
                  <w:vAlign w:val="center"/>
                </w:tcPr>
                <w:p>
                  <w:pPr>
                    <w:pStyle w:val="47"/>
                    <w:jc w:val="both"/>
                    <w:rPr>
                      <w:b w:val="0"/>
                      <w:bCs w:val="0"/>
                      <w:color w:val="auto"/>
                    </w:rPr>
                  </w:pPr>
                  <w:r>
                    <w:rPr>
                      <w:b w:val="0"/>
                      <w:bCs w:val="0"/>
                      <w:color w:val="auto"/>
                    </w:rPr>
                    <w:t>市政供电</w:t>
                  </w:r>
                  <w:r>
                    <w:rPr>
                      <w:rFonts w:hint="eastAsia"/>
                      <w:b w:val="0"/>
                      <w:bCs w:val="0"/>
                      <w:color w:val="auto"/>
                    </w:rPr>
                    <w:t>。</w:t>
                  </w:r>
                </w:p>
              </w:tc>
              <w:tc>
                <w:tcPr>
                  <w:tcW w:w="417" w:type="pct"/>
                  <w:gridSpan w:val="2"/>
                  <w:tcBorders>
                    <w:tl2br w:val="nil"/>
                    <w:tr2bl w:val="nil"/>
                  </w:tcBorders>
                  <w:vAlign w:val="center"/>
                </w:tcPr>
                <w:p>
                  <w:pPr>
                    <w:pStyle w:val="47"/>
                    <w:rPr>
                      <w:b w:val="0"/>
                      <w:bCs w:val="0"/>
                      <w:color w:val="auto"/>
                    </w:rPr>
                  </w:pPr>
                  <w:r>
                    <w:rPr>
                      <w:rFonts w:hint="eastAsia"/>
                      <w:b w:val="0"/>
                      <w:bCs w:val="0"/>
                      <w:color w:val="auto"/>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tcBorders>
                    <w:tl2br w:val="nil"/>
                    <w:tr2bl w:val="nil"/>
                  </w:tcBorders>
                  <w:vAlign w:val="center"/>
                </w:tcPr>
                <w:p>
                  <w:pPr>
                    <w:pStyle w:val="47"/>
                    <w:rPr>
                      <w:b w:val="0"/>
                      <w:bCs w:val="0"/>
                      <w:color w:val="auto"/>
                    </w:rPr>
                  </w:pPr>
                  <w:r>
                    <w:rPr>
                      <w:b w:val="0"/>
                      <w:bCs w:val="0"/>
                      <w:color w:val="auto"/>
                    </w:rPr>
                    <w:t>环保工程</w:t>
                  </w:r>
                </w:p>
              </w:tc>
              <w:tc>
                <w:tcPr>
                  <w:tcW w:w="815" w:type="pct"/>
                  <w:gridSpan w:val="4"/>
                  <w:vMerge w:val="restart"/>
                  <w:tcBorders>
                    <w:tl2br w:val="nil"/>
                    <w:tr2bl w:val="nil"/>
                  </w:tcBorders>
                  <w:vAlign w:val="center"/>
                </w:tcPr>
                <w:p>
                  <w:pPr>
                    <w:pStyle w:val="41"/>
                    <w:rPr>
                      <w:rFonts w:cs="Times New Roman"/>
                      <w:szCs w:val="21"/>
                    </w:rPr>
                  </w:pPr>
                  <w:r>
                    <w:rPr>
                      <w:rFonts w:cs="Times New Roman"/>
                      <w:szCs w:val="21"/>
                    </w:rPr>
                    <w:t>废水</w:t>
                  </w:r>
                </w:p>
              </w:tc>
              <w:tc>
                <w:tcPr>
                  <w:tcW w:w="795" w:type="pct"/>
                  <w:tcBorders>
                    <w:tl2br w:val="nil"/>
                    <w:tr2bl w:val="nil"/>
                  </w:tcBorders>
                  <w:vAlign w:val="center"/>
                </w:tcPr>
                <w:p>
                  <w:pPr>
                    <w:pStyle w:val="41"/>
                    <w:rPr>
                      <w:rFonts w:cs="Times New Roman"/>
                      <w:szCs w:val="21"/>
                    </w:rPr>
                  </w:pPr>
                  <w:r>
                    <w:rPr>
                      <w:rFonts w:cs="Times New Roman"/>
                      <w:szCs w:val="21"/>
                    </w:rPr>
                    <w:t>隔油池</w:t>
                  </w:r>
                </w:p>
              </w:tc>
              <w:tc>
                <w:tcPr>
                  <w:tcW w:w="2584" w:type="pct"/>
                  <w:tcBorders>
                    <w:tl2br w:val="nil"/>
                    <w:tr2bl w:val="nil"/>
                  </w:tcBorders>
                  <w:vAlign w:val="center"/>
                </w:tcPr>
                <w:p>
                  <w:pPr>
                    <w:pStyle w:val="47"/>
                    <w:jc w:val="both"/>
                    <w:rPr>
                      <w:b w:val="0"/>
                      <w:bCs w:val="0"/>
                      <w:color w:val="auto"/>
                    </w:rPr>
                  </w:pPr>
                  <w:r>
                    <w:rPr>
                      <w:b w:val="0"/>
                      <w:bCs w:val="0"/>
                      <w:color w:val="auto"/>
                    </w:rPr>
                    <w:t>设置1个隔油池，容积约为</w:t>
                  </w:r>
                  <w:r>
                    <w:rPr>
                      <w:rFonts w:hint="eastAsia"/>
                      <w:b w:val="0"/>
                      <w:bCs w:val="0"/>
                      <w:color w:val="auto"/>
                      <w:lang w:val="en-US" w:eastAsia="zh-CN"/>
                    </w:rPr>
                    <w:t>1</w:t>
                  </w:r>
                  <w:r>
                    <w:rPr>
                      <w:b w:val="0"/>
                      <w:bCs w:val="0"/>
                      <w:color w:val="auto"/>
                    </w:rPr>
                    <w:t>m</w:t>
                  </w:r>
                  <w:r>
                    <w:rPr>
                      <w:b w:val="0"/>
                      <w:bCs w:val="0"/>
                      <w:color w:val="auto"/>
                      <w:vertAlign w:val="superscript"/>
                    </w:rPr>
                    <w:t>3</w:t>
                  </w:r>
                  <w:r>
                    <w:rPr>
                      <w:b w:val="0"/>
                      <w:bCs w:val="0"/>
                      <w:color w:val="auto"/>
                    </w:rPr>
                    <w:t>，位于食堂内。</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rPr>
                  </w:pPr>
                  <w:r>
                    <w:rPr>
                      <w:rFonts w:cs="Times New Roman"/>
                      <w:szCs w:val="21"/>
                    </w:rPr>
                    <w:t>化粪池</w:t>
                  </w:r>
                </w:p>
              </w:tc>
              <w:tc>
                <w:tcPr>
                  <w:tcW w:w="2584" w:type="pct"/>
                  <w:tcBorders>
                    <w:tl2br w:val="nil"/>
                    <w:tr2bl w:val="nil"/>
                  </w:tcBorders>
                  <w:vAlign w:val="center"/>
                </w:tcPr>
                <w:p>
                  <w:pPr>
                    <w:pStyle w:val="47"/>
                    <w:jc w:val="both"/>
                    <w:rPr>
                      <w:b w:val="0"/>
                      <w:bCs w:val="0"/>
                      <w:color w:val="auto"/>
                    </w:rPr>
                  </w:pPr>
                  <w:r>
                    <w:rPr>
                      <w:b w:val="0"/>
                      <w:bCs w:val="0"/>
                      <w:color w:val="auto"/>
                    </w:rPr>
                    <w:t>设置1座化粪池，容积约为30m</w:t>
                  </w:r>
                  <w:r>
                    <w:rPr>
                      <w:b w:val="0"/>
                      <w:bCs w:val="0"/>
                      <w:color w:val="auto"/>
                      <w:vertAlign w:val="superscript"/>
                    </w:rPr>
                    <w:t>3</w:t>
                  </w:r>
                  <w:r>
                    <w:rPr>
                      <w:b w:val="0"/>
                      <w:bCs w:val="0"/>
                      <w:color w:val="auto"/>
                    </w:rPr>
                    <w:t>，位于综合楼东南侧。</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rPr>
                  </w:pPr>
                  <w:r>
                    <w:rPr>
                      <w:rFonts w:cs="Times New Roman"/>
                      <w:szCs w:val="21"/>
                    </w:rPr>
                    <w:t>冷却循环水池</w:t>
                  </w:r>
                </w:p>
              </w:tc>
              <w:tc>
                <w:tcPr>
                  <w:tcW w:w="2584" w:type="pct"/>
                  <w:tcBorders>
                    <w:tl2br w:val="nil"/>
                    <w:tr2bl w:val="nil"/>
                  </w:tcBorders>
                  <w:vAlign w:val="center"/>
                </w:tcPr>
                <w:p>
                  <w:pPr>
                    <w:pStyle w:val="47"/>
                    <w:jc w:val="both"/>
                    <w:rPr>
                      <w:rFonts w:hint="default" w:eastAsia="宋体"/>
                      <w:b w:val="0"/>
                      <w:bCs w:val="0"/>
                      <w:color w:val="auto"/>
                      <w:lang w:val="en-US" w:eastAsia="zh-CN"/>
                    </w:rPr>
                  </w:pPr>
                  <w:r>
                    <w:rPr>
                      <w:b w:val="0"/>
                      <w:bCs w:val="0"/>
                      <w:color w:val="auto"/>
                    </w:rPr>
                    <w:t>厂区设置2个循环水池，分别位于2#车间南侧及4#车间南侧，容积</w:t>
                  </w:r>
                  <w:r>
                    <w:rPr>
                      <w:rFonts w:hint="eastAsia"/>
                      <w:b w:val="0"/>
                      <w:bCs w:val="0"/>
                      <w:color w:val="auto"/>
                    </w:rPr>
                    <w:t>分别</w:t>
                  </w:r>
                  <w:r>
                    <w:rPr>
                      <w:b w:val="0"/>
                      <w:bCs w:val="0"/>
                      <w:color w:val="auto"/>
                    </w:rPr>
                    <w:t>约50m</w:t>
                  </w:r>
                  <w:r>
                    <w:rPr>
                      <w:b w:val="0"/>
                      <w:bCs w:val="0"/>
                      <w:color w:val="auto"/>
                      <w:vertAlign w:val="superscript"/>
                    </w:rPr>
                    <w:t>3</w:t>
                  </w:r>
                  <w:r>
                    <w:rPr>
                      <w:b w:val="0"/>
                      <w:bCs w:val="0"/>
                      <w:color w:val="auto"/>
                    </w:rPr>
                    <w:t>，</w:t>
                  </w:r>
                  <w:r>
                    <w:rPr>
                      <w:rFonts w:hint="eastAsia"/>
                      <w:b w:val="0"/>
                      <w:bCs w:val="0"/>
                      <w:color w:val="auto"/>
                      <w:lang w:eastAsia="zh-CN"/>
                    </w:rPr>
                    <w:t>冷却水用于</w:t>
                  </w:r>
                  <w:r>
                    <w:rPr>
                      <w:rFonts w:hint="eastAsia"/>
                      <w:b w:val="0"/>
                      <w:bCs w:val="0"/>
                      <w:color w:val="auto"/>
                      <w:lang w:val="en-US" w:eastAsia="zh-CN"/>
                    </w:rPr>
                    <w:t>PVC管件注塑工段、PVC管材挤出工段、PE管材挤出工段、滴灌带挤出工段、塑钢线挤出工段。</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rPr>
                  </w:pPr>
                  <w:r>
                    <w:rPr>
                      <w:rFonts w:cs="Times New Roman"/>
                      <w:color w:val="auto"/>
                      <w:szCs w:val="21"/>
                    </w:rPr>
                    <w:t>消防水池</w:t>
                  </w:r>
                </w:p>
              </w:tc>
              <w:tc>
                <w:tcPr>
                  <w:tcW w:w="2584" w:type="pct"/>
                  <w:tcBorders>
                    <w:tl2br w:val="nil"/>
                    <w:tr2bl w:val="nil"/>
                  </w:tcBorders>
                  <w:vAlign w:val="center"/>
                </w:tcPr>
                <w:p>
                  <w:pPr>
                    <w:pStyle w:val="47"/>
                    <w:jc w:val="both"/>
                    <w:rPr>
                      <w:b w:val="0"/>
                      <w:bCs w:val="0"/>
                      <w:color w:val="auto"/>
                    </w:rPr>
                  </w:pPr>
                  <w:r>
                    <w:rPr>
                      <w:b w:val="0"/>
                      <w:bCs w:val="0"/>
                      <w:color w:val="auto"/>
                    </w:rPr>
                    <w:t>位于综合楼东侧，容积约为</w:t>
                  </w:r>
                  <w:r>
                    <w:rPr>
                      <w:rFonts w:hint="eastAsia"/>
                      <w:b w:val="0"/>
                      <w:bCs w:val="0"/>
                      <w:color w:val="auto"/>
                    </w:rPr>
                    <w:t>100</w:t>
                  </w:r>
                  <w:r>
                    <w:rPr>
                      <w:b w:val="0"/>
                      <w:bCs w:val="0"/>
                      <w:color w:val="auto"/>
                    </w:rPr>
                    <w:t>m</w:t>
                  </w:r>
                  <w:r>
                    <w:rPr>
                      <w:b w:val="0"/>
                      <w:bCs w:val="0"/>
                      <w:color w:val="auto"/>
                      <w:vertAlign w:val="superscript"/>
                    </w:rPr>
                    <w:t>3</w:t>
                  </w:r>
                  <w:r>
                    <w:rPr>
                      <w:b w:val="0"/>
                      <w:bCs w:val="0"/>
                      <w:color w:val="auto"/>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restart"/>
                  <w:tcBorders>
                    <w:tl2br w:val="nil"/>
                    <w:tr2bl w:val="nil"/>
                  </w:tcBorders>
                  <w:vAlign w:val="center"/>
                </w:tcPr>
                <w:p>
                  <w:pPr>
                    <w:pStyle w:val="41"/>
                    <w:rPr>
                      <w:rFonts w:cs="Times New Roman"/>
                      <w:szCs w:val="21"/>
                    </w:rPr>
                  </w:pPr>
                  <w:r>
                    <w:rPr>
                      <w:rFonts w:hint="eastAsia" w:cs="Times New Roman"/>
                      <w:szCs w:val="21"/>
                    </w:rPr>
                    <w:t>废气</w:t>
                  </w:r>
                </w:p>
              </w:tc>
              <w:tc>
                <w:tcPr>
                  <w:tcW w:w="553" w:type="pct"/>
                  <w:gridSpan w:val="3"/>
                  <w:vMerge w:val="restart"/>
                  <w:tcBorders>
                    <w:tl2br w:val="nil"/>
                    <w:tr2bl w:val="nil"/>
                  </w:tcBorders>
                  <w:vAlign w:val="center"/>
                </w:tcPr>
                <w:p>
                  <w:pPr>
                    <w:pStyle w:val="41"/>
                    <w:rPr>
                      <w:rFonts w:hint="default" w:eastAsia="宋体" w:cs="Times New Roman"/>
                      <w:szCs w:val="21"/>
                      <w:lang w:val="en-US" w:eastAsia="zh-CN"/>
                    </w:rPr>
                  </w:pPr>
                  <w:r>
                    <w:rPr>
                      <w:rFonts w:hint="eastAsia" w:cs="Times New Roman"/>
                      <w:szCs w:val="21"/>
                      <w:lang w:val="en-US"/>
                    </w:rPr>
                    <w:t>2</w:t>
                  </w:r>
                  <w:r>
                    <w:rPr>
                      <w:rFonts w:cs="Times New Roman"/>
                      <w:szCs w:val="21"/>
                      <w:lang w:val="en-US"/>
                    </w:rPr>
                    <w:t>#</w:t>
                  </w:r>
                  <w:r>
                    <w:rPr>
                      <w:rFonts w:cs="Times New Roman"/>
                      <w:szCs w:val="21"/>
                    </w:rPr>
                    <w:t>车间</w:t>
                  </w:r>
                  <w:r>
                    <w:rPr>
                      <w:rFonts w:hint="eastAsia" w:cs="Times New Roman"/>
                      <w:szCs w:val="21"/>
                      <w:lang w:val="en-US" w:eastAsia="zh-CN"/>
                    </w:rPr>
                    <w:t>PVC管件生产区</w:t>
                  </w:r>
                </w:p>
              </w:tc>
              <w:tc>
                <w:tcPr>
                  <w:tcW w:w="795" w:type="pct"/>
                  <w:tcBorders>
                    <w:tl2br w:val="nil"/>
                    <w:tr2bl w:val="nil"/>
                  </w:tcBorders>
                  <w:vAlign w:val="center"/>
                </w:tcPr>
                <w:p>
                  <w:pPr>
                    <w:pStyle w:val="41"/>
                    <w:rPr>
                      <w:rFonts w:cs="Times New Roman"/>
                      <w:color w:val="auto"/>
                      <w:szCs w:val="21"/>
                    </w:rPr>
                  </w:pPr>
                  <w:r>
                    <w:rPr>
                      <w:rFonts w:hint="eastAsia" w:cs="Times New Roman"/>
                      <w:color w:val="auto"/>
                      <w:szCs w:val="21"/>
                      <w:lang w:val="en-US" w:eastAsia="zh-CN"/>
                    </w:rPr>
                    <w:t>PVC管件</w:t>
                  </w:r>
                  <w:r>
                    <w:rPr>
                      <w:rFonts w:hint="eastAsia" w:cs="Times New Roman"/>
                      <w:color w:val="auto"/>
                      <w:szCs w:val="21"/>
                    </w:rPr>
                    <w:t>造粒工艺投料粉尘</w:t>
                  </w:r>
                </w:p>
              </w:tc>
              <w:tc>
                <w:tcPr>
                  <w:tcW w:w="2588" w:type="pct"/>
                  <w:gridSpan w:val="2"/>
                  <w:vMerge w:val="restart"/>
                  <w:tcBorders>
                    <w:tl2br w:val="nil"/>
                    <w:tr2bl w:val="nil"/>
                  </w:tcBorders>
                  <w:vAlign w:val="center"/>
                </w:tcPr>
                <w:p>
                  <w:pPr>
                    <w:pStyle w:val="47"/>
                    <w:jc w:val="both"/>
                    <w:rPr>
                      <w:b w:val="0"/>
                      <w:bCs w:val="0"/>
                      <w:color w:val="auto"/>
                    </w:rPr>
                  </w:pPr>
                  <w:r>
                    <w:rPr>
                      <w:rFonts w:hint="eastAsia"/>
                      <w:b w:val="0"/>
                      <w:bCs w:val="0"/>
                      <w:color w:val="auto"/>
                    </w:rPr>
                    <w:t>位于2</w:t>
                  </w:r>
                  <w:r>
                    <w:rPr>
                      <w:b w:val="0"/>
                      <w:bCs w:val="0"/>
                      <w:color w:val="auto"/>
                    </w:rPr>
                    <w:t>#车间</w:t>
                  </w:r>
                  <w:r>
                    <w:rPr>
                      <w:rFonts w:hint="eastAsia"/>
                      <w:b w:val="0"/>
                      <w:bCs w:val="0"/>
                      <w:color w:val="auto"/>
                    </w:rPr>
                    <w:t>，拟设置集气罩分别收集经布袋除尘器</w:t>
                  </w:r>
                  <w:r>
                    <w:rPr>
                      <w:rFonts w:hint="eastAsia"/>
                      <w:b w:val="0"/>
                      <w:bCs w:val="0"/>
                      <w:color w:val="auto"/>
                      <w:lang w:val="en-US" w:eastAsia="zh-CN"/>
                    </w:rPr>
                    <w:t>1#</w:t>
                  </w:r>
                  <w:r>
                    <w:rPr>
                      <w:rFonts w:hint="eastAsia"/>
                      <w:b w:val="0"/>
                      <w:bCs w:val="0"/>
                      <w:color w:val="auto"/>
                    </w:rPr>
                    <w:t>处理后由15高</w:t>
                  </w:r>
                  <w:r>
                    <w:rPr>
                      <w:rFonts w:hint="eastAsia"/>
                      <w:b w:val="0"/>
                      <w:bCs w:val="0"/>
                      <w:color w:val="auto"/>
                      <w:lang w:val="en-US" w:eastAsia="zh-CN"/>
                    </w:rPr>
                    <w:t>排气筒DA001</w:t>
                  </w:r>
                  <w:r>
                    <w:rPr>
                      <w:rFonts w:hint="eastAsia"/>
                      <w:b w:val="0"/>
                      <w:bCs w:val="0"/>
                      <w:color w:val="auto"/>
                    </w:rPr>
                    <w:t>排放。</w:t>
                  </w:r>
                </w:p>
              </w:tc>
              <w:tc>
                <w:tcPr>
                  <w:tcW w:w="414" w:type="pct"/>
                  <w:vMerge w:val="restart"/>
                  <w:tcBorders>
                    <w:tl2br w:val="nil"/>
                    <w:tr2bl w:val="nil"/>
                  </w:tcBorders>
                  <w:vAlign w:val="center"/>
                </w:tcPr>
                <w:p>
                  <w:pPr>
                    <w:pStyle w:val="47"/>
                    <w:rPr>
                      <w:b w:val="0"/>
                      <w:bCs w:val="0"/>
                      <w:color w:val="auto"/>
                    </w:rPr>
                  </w:pPr>
                  <w:r>
                    <w:rPr>
                      <w:b w:val="0"/>
                      <w:bCs w:val="0"/>
                      <w:color w:val="auto"/>
                    </w:rPr>
                    <w:t>新建</w:t>
                  </w:r>
                </w:p>
                <w:p>
                  <w:pPr>
                    <w:pStyle w:val="47"/>
                    <w:jc w:val="both"/>
                    <w:rPr>
                      <w:b w:val="0"/>
                      <w:bCs w:val="0"/>
                      <w:color w:val="auto"/>
                    </w:rPr>
                  </w:pPr>
                </w:p>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rPr>
                  </w:pPr>
                  <w:r>
                    <w:rPr>
                      <w:rFonts w:hint="eastAsia" w:cs="Times New Roman"/>
                      <w:color w:val="auto"/>
                      <w:szCs w:val="21"/>
                      <w:lang w:val="en-US"/>
                    </w:rPr>
                    <w:t>PVC</w:t>
                  </w:r>
                  <w:r>
                    <w:rPr>
                      <w:rFonts w:cs="Times New Roman"/>
                      <w:color w:val="auto"/>
                      <w:szCs w:val="21"/>
                    </w:rPr>
                    <w:t>管件</w:t>
                  </w:r>
                  <w:r>
                    <w:rPr>
                      <w:rFonts w:hint="eastAsia" w:cs="Times New Roman"/>
                      <w:color w:val="auto"/>
                      <w:szCs w:val="21"/>
                    </w:rPr>
                    <w:t>破碎粉尘</w:t>
                  </w:r>
                </w:p>
              </w:tc>
              <w:tc>
                <w:tcPr>
                  <w:tcW w:w="2588" w:type="pct"/>
                  <w:gridSpan w:val="2"/>
                  <w:vMerge w:val="continue"/>
                  <w:tcBorders>
                    <w:tl2br w:val="nil"/>
                    <w:tr2bl w:val="nil"/>
                  </w:tcBorders>
                  <w:vAlign w:val="center"/>
                </w:tcPr>
                <w:p>
                  <w:pPr>
                    <w:pStyle w:val="47"/>
                    <w:jc w:val="both"/>
                    <w:rPr>
                      <w:b w:val="0"/>
                      <w:bCs w:val="0"/>
                      <w:color w:val="auto"/>
                    </w:rPr>
                  </w:pP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lang w:val="en-US"/>
                    </w:rPr>
                  </w:pPr>
                  <w:r>
                    <w:rPr>
                      <w:rFonts w:hint="eastAsia" w:cs="Times New Roman"/>
                      <w:color w:val="auto"/>
                      <w:szCs w:val="21"/>
                      <w:lang w:val="en-US"/>
                    </w:rPr>
                    <w:t>PVC</w:t>
                  </w:r>
                  <w:r>
                    <w:rPr>
                      <w:rFonts w:cs="Times New Roman"/>
                      <w:color w:val="auto"/>
                      <w:szCs w:val="21"/>
                    </w:rPr>
                    <w:t>管件注塑</w:t>
                  </w:r>
                  <w:r>
                    <w:rPr>
                      <w:rFonts w:hint="eastAsia" w:cs="Times New Roman"/>
                      <w:color w:val="auto"/>
                      <w:szCs w:val="21"/>
                      <w:lang w:eastAsia="zh-CN"/>
                    </w:rPr>
                    <w:t>挥发</w:t>
                  </w:r>
                  <w:r>
                    <w:rPr>
                      <w:rFonts w:cs="Times New Roman"/>
                      <w:color w:val="auto"/>
                      <w:szCs w:val="21"/>
                    </w:rPr>
                    <w:t>废气</w:t>
                  </w:r>
                </w:p>
              </w:tc>
              <w:tc>
                <w:tcPr>
                  <w:tcW w:w="2588" w:type="pct"/>
                  <w:gridSpan w:val="2"/>
                  <w:vMerge w:val="restart"/>
                  <w:tcBorders>
                    <w:tl2br w:val="nil"/>
                    <w:tr2bl w:val="nil"/>
                  </w:tcBorders>
                  <w:vAlign w:val="center"/>
                </w:tcPr>
                <w:p>
                  <w:pPr>
                    <w:pStyle w:val="47"/>
                    <w:jc w:val="both"/>
                    <w:rPr>
                      <w:b w:val="0"/>
                      <w:bCs w:val="0"/>
                      <w:color w:val="auto"/>
                    </w:rPr>
                  </w:pPr>
                  <w:r>
                    <w:rPr>
                      <w:rFonts w:hint="eastAsia"/>
                      <w:b w:val="0"/>
                      <w:bCs w:val="0"/>
                      <w:color w:val="auto"/>
                    </w:rPr>
                    <w:t>位于2</w:t>
                  </w:r>
                  <w:r>
                    <w:rPr>
                      <w:b w:val="0"/>
                      <w:bCs w:val="0"/>
                      <w:color w:val="auto"/>
                    </w:rPr>
                    <w:t>#车间</w:t>
                  </w:r>
                  <w:r>
                    <w:rPr>
                      <w:rFonts w:hint="eastAsia"/>
                      <w:b w:val="0"/>
                      <w:bCs w:val="0"/>
                      <w:color w:val="auto"/>
                    </w:rPr>
                    <w:t>，拟设置集气罩收集经UV光氧+活性炭吸附装置</w:t>
                  </w:r>
                  <w:r>
                    <w:rPr>
                      <w:rFonts w:hint="eastAsia"/>
                      <w:b w:val="0"/>
                      <w:bCs w:val="0"/>
                      <w:color w:val="auto"/>
                      <w:lang w:val="en-US" w:eastAsia="zh-CN"/>
                    </w:rPr>
                    <w:t>1#</w:t>
                  </w:r>
                  <w:r>
                    <w:rPr>
                      <w:rFonts w:hint="eastAsia"/>
                      <w:b w:val="0"/>
                      <w:bCs w:val="0"/>
                      <w:color w:val="auto"/>
                    </w:rPr>
                    <w:t>处理后由15高</w:t>
                  </w:r>
                  <w:r>
                    <w:rPr>
                      <w:rFonts w:hint="eastAsia"/>
                      <w:b w:val="0"/>
                      <w:bCs w:val="0"/>
                      <w:color w:val="auto"/>
                      <w:lang w:val="en-US" w:eastAsia="zh-CN"/>
                    </w:rPr>
                    <w:t>排气筒DA002</w:t>
                  </w:r>
                  <w:r>
                    <w:rPr>
                      <w:rFonts w:hint="eastAsia"/>
                      <w:b w:val="0"/>
                      <w:bCs w:val="0"/>
                      <w:color w:val="auto"/>
                    </w:rPr>
                    <w:t>排放。</w:t>
                  </w: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lang w:val="en-US"/>
                    </w:rPr>
                  </w:pPr>
                  <w:r>
                    <w:rPr>
                      <w:rFonts w:hint="eastAsia" w:cs="Times New Roman"/>
                      <w:color w:val="auto"/>
                      <w:szCs w:val="21"/>
                    </w:rPr>
                    <w:t>造粒挤出废气</w:t>
                  </w:r>
                </w:p>
              </w:tc>
              <w:tc>
                <w:tcPr>
                  <w:tcW w:w="2588" w:type="pct"/>
                  <w:gridSpan w:val="2"/>
                  <w:vMerge w:val="continue"/>
                  <w:tcBorders>
                    <w:tl2br w:val="nil"/>
                    <w:tr2bl w:val="nil"/>
                  </w:tcBorders>
                  <w:vAlign w:val="center"/>
                </w:tcPr>
                <w:p>
                  <w:pPr>
                    <w:pStyle w:val="47"/>
                    <w:jc w:val="both"/>
                    <w:rPr>
                      <w:b w:val="0"/>
                      <w:bCs w:val="0"/>
                      <w:color w:val="auto"/>
                    </w:rPr>
                  </w:pP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restart"/>
                  <w:tcBorders>
                    <w:tl2br w:val="nil"/>
                    <w:tr2bl w:val="nil"/>
                  </w:tcBorders>
                  <w:vAlign w:val="center"/>
                </w:tcPr>
                <w:p>
                  <w:pPr>
                    <w:pStyle w:val="41"/>
                    <w:rPr>
                      <w:rFonts w:hint="default" w:eastAsia="宋体" w:cs="Times New Roman"/>
                      <w:szCs w:val="21"/>
                      <w:lang w:val="en-US" w:eastAsia="zh-CN"/>
                    </w:rPr>
                  </w:pPr>
                  <w:r>
                    <w:rPr>
                      <w:rFonts w:cs="Times New Roman"/>
                      <w:szCs w:val="21"/>
                      <w:lang w:val="en-US"/>
                    </w:rPr>
                    <w:t>3#</w:t>
                  </w:r>
                  <w:r>
                    <w:rPr>
                      <w:rFonts w:cs="Times New Roman"/>
                      <w:szCs w:val="21"/>
                    </w:rPr>
                    <w:t>车间</w:t>
                  </w:r>
                  <w:r>
                    <w:rPr>
                      <w:rFonts w:hint="eastAsia" w:cs="Times New Roman"/>
                      <w:szCs w:val="21"/>
                      <w:lang w:val="en-US" w:eastAsia="zh-CN"/>
                    </w:rPr>
                    <w:t>PVC管材生产线</w:t>
                  </w:r>
                </w:p>
              </w:tc>
              <w:tc>
                <w:tcPr>
                  <w:tcW w:w="795" w:type="pct"/>
                  <w:tcBorders>
                    <w:tl2br w:val="nil"/>
                    <w:tr2bl w:val="nil"/>
                  </w:tcBorders>
                  <w:vAlign w:val="center"/>
                </w:tcPr>
                <w:p>
                  <w:pPr>
                    <w:pStyle w:val="41"/>
                    <w:rPr>
                      <w:rFonts w:cs="Times New Roman"/>
                      <w:color w:val="auto"/>
                      <w:szCs w:val="21"/>
                      <w:lang w:val="en-US"/>
                    </w:rPr>
                  </w:pPr>
                  <w:r>
                    <w:rPr>
                      <w:rFonts w:cs="Times New Roman"/>
                      <w:color w:val="auto"/>
                      <w:szCs w:val="21"/>
                      <w:lang w:val="en-US"/>
                    </w:rPr>
                    <w:t>PVC</w:t>
                  </w:r>
                  <w:r>
                    <w:rPr>
                      <w:rFonts w:hint="eastAsia" w:cs="Times New Roman"/>
                      <w:color w:val="auto"/>
                      <w:szCs w:val="21"/>
                      <w:lang w:val="en-US"/>
                    </w:rPr>
                    <w:t>管材破碎粉尘</w:t>
                  </w:r>
                </w:p>
              </w:tc>
              <w:tc>
                <w:tcPr>
                  <w:tcW w:w="2588" w:type="pct"/>
                  <w:gridSpan w:val="2"/>
                  <w:vMerge w:val="restart"/>
                  <w:tcBorders>
                    <w:tl2br w:val="nil"/>
                    <w:tr2bl w:val="nil"/>
                  </w:tcBorders>
                  <w:vAlign w:val="center"/>
                </w:tcPr>
                <w:p>
                  <w:pPr>
                    <w:pStyle w:val="47"/>
                    <w:jc w:val="both"/>
                    <w:rPr>
                      <w:b w:val="0"/>
                      <w:bCs w:val="0"/>
                      <w:color w:val="auto"/>
                    </w:rPr>
                  </w:pPr>
                  <w:r>
                    <w:rPr>
                      <w:rFonts w:hint="eastAsia"/>
                      <w:b w:val="0"/>
                      <w:bCs w:val="0"/>
                      <w:color w:val="auto"/>
                    </w:rPr>
                    <w:t>位于</w:t>
                  </w:r>
                  <w:r>
                    <w:rPr>
                      <w:b w:val="0"/>
                      <w:bCs w:val="0"/>
                      <w:color w:val="auto"/>
                    </w:rPr>
                    <w:t>3#车间</w:t>
                  </w:r>
                  <w:r>
                    <w:rPr>
                      <w:rFonts w:hint="eastAsia"/>
                      <w:b w:val="0"/>
                      <w:bCs w:val="0"/>
                      <w:color w:val="auto"/>
                    </w:rPr>
                    <w:t>，拟设置集气罩分别收集经布袋除尘器</w:t>
                  </w:r>
                  <w:r>
                    <w:rPr>
                      <w:rFonts w:hint="eastAsia"/>
                      <w:b w:val="0"/>
                      <w:bCs w:val="0"/>
                      <w:color w:val="auto"/>
                      <w:lang w:val="en-US" w:eastAsia="zh-CN"/>
                    </w:rPr>
                    <w:t>2#</w:t>
                  </w:r>
                  <w:r>
                    <w:rPr>
                      <w:rFonts w:hint="eastAsia"/>
                      <w:b w:val="0"/>
                      <w:bCs w:val="0"/>
                      <w:color w:val="auto"/>
                    </w:rPr>
                    <w:t>处理后由15高</w:t>
                  </w:r>
                  <w:r>
                    <w:rPr>
                      <w:rFonts w:hint="eastAsia"/>
                      <w:b w:val="0"/>
                      <w:bCs w:val="0"/>
                      <w:color w:val="auto"/>
                      <w:lang w:val="en-US" w:eastAsia="zh-CN"/>
                    </w:rPr>
                    <w:t>排气筒DA003</w:t>
                  </w:r>
                  <w:r>
                    <w:rPr>
                      <w:rFonts w:hint="eastAsia"/>
                      <w:b w:val="0"/>
                      <w:bCs w:val="0"/>
                      <w:color w:val="auto"/>
                    </w:rPr>
                    <w:t>排放。</w:t>
                  </w:r>
                </w:p>
              </w:tc>
              <w:tc>
                <w:tcPr>
                  <w:tcW w:w="414" w:type="pct"/>
                  <w:vMerge w:val="restart"/>
                  <w:tcBorders>
                    <w:tl2br w:val="nil"/>
                    <w:tr2bl w:val="nil"/>
                  </w:tcBorders>
                  <w:vAlign w:val="center"/>
                </w:tcPr>
                <w:p>
                  <w:pPr>
                    <w:pStyle w:val="47"/>
                    <w:rPr>
                      <w:b w:val="0"/>
                      <w:bCs w:val="0"/>
                      <w:color w:val="auto"/>
                    </w:rPr>
                  </w:pPr>
                  <w:r>
                    <w:rPr>
                      <w:rFonts w:hint="eastAsia"/>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rPr>
                  </w:pPr>
                  <w:r>
                    <w:rPr>
                      <w:rFonts w:cs="Times New Roman"/>
                      <w:color w:val="auto"/>
                      <w:szCs w:val="21"/>
                      <w:lang w:val="en-US"/>
                    </w:rPr>
                    <w:t>PVC</w:t>
                  </w:r>
                  <w:r>
                    <w:rPr>
                      <w:rFonts w:hint="eastAsia" w:cs="Times New Roman"/>
                      <w:color w:val="auto"/>
                      <w:szCs w:val="21"/>
                      <w:lang w:val="en-US"/>
                    </w:rPr>
                    <w:t>管材</w:t>
                  </w:r>
                  <w:r>
                    <w:rPr>
                      <w:rFonts w:cs="Times New Roman"/>
                      <w:color w:val="auto"/>
                      <w:szCs w:val="21"/>
                      <w:lang w:val="en-US"/>
                    </w:rPr>
                    <w:t>投料粉尘</w:t>
                  </w:r>
                </w:p>
              </w:tc>
              <w:tc>
                <w:tcPr>
                  <w:tcW w:w="2588" w:type="pct"/>
                  <w:gridSpan w:val="2"/>
                  <w:vMerge w:val="continue"/>
                  <w:tcBorders>
                    <w:tl2br w:val="nil"/>
                    <w:tr2bl w:val="nil"/>
                  </w:tcBorders>
                  <w:vAlign w:val="center"/>
                </w:tcPr>
                <w:p>
                  <w:pPr>
                    <w:pStyle w:val="47"/>
                    <w:jc w:val="both"/>
                    <w:rPr>
                      <w:b w:val="0"/>
                      <w:bCs w:val="0"/>
                      <w:color w:val="auto"/>
                    </w:rPr>
                  </w:pP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color w:val="auto"/>
                      <w:szCs w:val="21"/>
                    </w:rPr>
                  </w:pPr>
                  <w:r>
                    <w:rPr>
                      <w:rFonts w:cs="Times New Roman"/>
                      <w:color w:val="auto"/>
                      <w:szCs w:val="21"/>
                      <w:lang w:val="en-US"/>
                    </w:rPr>
                    <w:t>PVC</w:t>
                  </w:r>
                  <w:r>
                    <w:rPr>
                      <w:rFonts w:hint="eastAsia" w:cs="Times New Roman"/>
                      <w:color w:val="auto"/>
                      <w:szCs w:val="21"/>
                      <w:lang w:val="en-US"/>
                    </w:rPr>
                    <w:t>管材</w:t>
                  </w:r>
                  <w:r>
                    <w:rPr>
                      <w:rFonts w:cs="Times New Roman"/>
                      <w:color w:val="auto"/>
                      <w:szCs w:val="21"/>
                      <w:lang w:val="en-US"/>
                    </w:rPr>
                    <w:t>挤出废气</w:t>
                  </w:r>
                </w:p>
              </w:tc>
              <w:tc>
                <w:tcPr>
                  <w:tcW w:w="2588" w:type="pct"/>
                  <w:gridSpan w:val="2"/>
                  <w:tcBorders>
                    <w:tl2br w:val="nil"/>
                    <w:tr2bl w:val="nil"/>
                  </w:tcBorders>
                  <w:vAlign w:val="center"/>
                </w:tcPr>
                <w:p>
                  <w:pPr>
                    <w:pStyle w:val="47"/>
                    <w:jc w:val="both"/>
                    <w:rPr>
                      <w:b w:val="0"/>
                      <w:bCs w:val="0"/>
                      <w:color w:val="auto"/>
                    </w:rPr>
                  </w:pPr>
                  <w:r>
                    <w:rPr>
                      <w:rFonts w:hint="eastAsia"/>
                      <w:b w:val="0"/>
                      <w:bCs w:val="0"/>
                      <w:color w:val="auto"/>
                    </w:rPr>
                    <w:t>位于</w:t>
                  </w:r>
                  <w:r>
                    <w:rPr>
                      <w:b w:val="0"/>
                      <w:bCs w:val="0"/>
                      <w:color w:val="auto"/>
                    </w:rPr>
                    <w:t>3#车间</w:t>
                  </w:r>
                  <w:r>
                    <w:rPr>
                      <w:rFonts w:hint="eastAsia"/>
                      <w:b w:val="0"/>
                      <w:bCs w:val="0"/>
                      <w:color w:val="auto"/>
                    </w:rPr>
                    <w:t>，拟设置集气罩收集经UV光氧+活性炭吸附装置</w:t>
                  </w:r>
                  <w:r>
                    <w:rPr>
                      <w:rFonts w:hint="eastAsia"/>
                      <w:b w:val="0"/>
                      <w:bCs w:val="0"/>
                      <w:color w:val="auto"/>
                      <w:lang w:val="en-US" w:eastAsia="zh-CN"/>
                    </w:rPr>
                    <w:t>2#</w:t>
                  </w:r>
                  <w:r>
                    <w:rPr>
                      <w:rFonts w:hint="eastAsia"/>
                      <w:b w:val="0"/>
                      <w:bCs w:val="0"/>
                      <w:color w:val="auto"/>
                    </w:rPr>
                    <w:t>处理后由15高</w:t>
                  </w:r>
                  <w:r>
                    <w:rPr>
                      <w:rFonts w:hint="eastAsia"/>
                      <w:b w:val="0"/>
                      <w:bCs w:val="0"/>
                      <w:color w:val="auto"/>
                      <w:lang w:val="en-US" w:eastAsia="zh-CN"/>
                    </w:rPr>
                    <w:t>排气筒DA004</w:t>
                  </w:r>
                  <w:r>
                    <w:rPr>
                      <w:rFonts w:hint="eastAsia"/>
                      <w:b w:val="0"/>
                      <w:bCs w:val="0"/>
                      <w:color w:val="auto"/>
                    </w:rPr>
                    <w:t>排放。</w:t>
                  </w: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restart"/>
                  <w:tcBorders>
                    <w:tl2br w:val="nil"/>
                    <w:tr2bl w:val="nil"/>
                  </w:tcBorders>
                  <w:vAlign w:val="center"/>
                </w:tcPr>
                <w:p>
                  <w:pPr>
                    <w:pStyle w:val="41"/>
                    <w:rPr>
                      <w:rFonts w:hint="eastAsia" w:eastAsia="宋体" w:cs="Times New Roman"/>
                      <w:szCs w:val="21"/>
                      <w:lang w:val="en-US" w:eastAsia="zh-CN"/>
                    </w:rPr>
                  </w:pPr>
                  <w:r>
                    <w:rPr>
                      <w:rFonts w:hint="eastAsia" w:cs="Times New Roman"/>
                      <w:szCs w:val="21"/>
                      <w:lang w:val="en-US"/>
                    </w:rPr>
                    <w:t>4</w:t>
                  </w:r>
                  <w:r>
                    <w:rPr>
                      <w:rFonts w:cs="Times New Roman"/>
                      <w:szCs w:val="21"/>
                      <w:lang w:val="en-US"/>
                    </w:rPr>
                    <w:t>#</w:t>
                  </w:r>
                  <w:r>
                    <w:rPr>
                      <w:rFonts w:cs="Times New Roman"/>
                      <w:szCs w:val="21"/>
                    </w:rPr>
                    <w:t>车间</w:t>
                  </w:r>
                  <w:r>
                    <w:rPr>
                      <w:rFonts w:cs="Times New Roman"/>
                      <w:szCs w:val="21"/>
                      <w:lang w:val="en-US"/>
                    </w:rPr>
                    <w:t>PE管材</w:t>
                  </w:r>
                  <w:r>
                    <w:rPr>
                      <w:rFonts w:hint="eastAsia" w:cs="Times New Roman"/>
                      <w:szCs w:val="21"/>
                      <w:lang w:val="en-US" w:eastAsia="zh-CN"/>
                    </w:rPr>
                    <w:t>生产线、滴灌带生产线、塑钢线生产线</w:t>
                  </w:r>
                </w:p>
              </w:tc>
              <w:tc>
                <w:tcPr>
                  <w:tcW w:w="795" w:type="pct"/>
                  <w:tcBorders>
                    <w:tl2br w:val="nil"/>
                    <w:tr2bl w:val="nil"/>
                  </w:tcBorders>
                  <w:vAlign w:val="center"/>
                </w:tcPr>
                <w:p>
                  <w:pPr>
                    <w:pStyle w:val="41"/>
                    <w:rPr>
                      <w:rFonts w:cs="Times New Roman"/>
                      <w:color w:val="auto"/>
                      <w:szCs w:val="21"/>
                      <w:lang w:val="en-US"/>
                    </w:rPr>
                  </w:pPr>
                  <w:r>
                    <w:rPr>
                      <w:rFonts w:cs="Times New Roman"/>
                      <w:color w:val="auto"/>
                      <w:szCs w:val="21"/>
                      <w:lang w:val="en-US"/>
                    </w:rPr>
                    <w:t>PE管材</w:t>
                  </w:r>
                </w:p>
                <w:p>
                  <w:pPr>
                    <w:pStyle w:val="41"/>
                    <w:rPr>
                      <w:rFonts w:cs="Times New Roman"/>
                      <w:color w:val="auto"/>
                      <w:szCs w:val="21"/>
                      <w:lang w:val="en-US"/>
                    </w:rPr>
                  </w:pPr>
                  <w:r>
                    <w:rPr>
                      <w:rFonts w:cs="Times New Roman"/>
                      <w:color w:val="auto"/>
                      <w:szCs w:val="21"/>
                      <w:lang w:val="en-US"/>
                    </w:rPr>
                    <w:t>挤出废气</w:t>
                  </w:r>
                </w:p>
              </w:tc>
              <w:tc>
                <w:tcPr>
                  <w:tcW w:w="2588" w:type="pct"/>
                  <w:gridSpan w:val="2"/>
                  <w:vMerge w:val="restart"/>
                  <w:tcBorders>
                    <w:tl2br w:val="nil"/>
                    <w:tr2bl w:val="nil"/>
                  </w:tcBorders>
                  <w:vAlign w:val="center"/>
                </w:tcPr>
                <w:p>
                  <w:pPr>
                    <w:pStyle w:val="47"/>
                    <w:jc w:val="both"/>
                    <w:rPr>
                      <w:b w:val="0"/>
                      <w:bCs w:val="0"/>
                      <w:color w:val="auto"/>
                    </w:rPr>
                  </w:pPr>
                  <w:r>
                    <w:rPr>
                      <w:rFonts w:hint="eastAsia"/>
                      <w:b w:val="0"/>
                      <w:bCs w:val="0"/>
                      <w:color w:val="auto"/>
                    </w:rPr>
                    <w:t>位于4</w:t>
                  </w:r>
                  <w:r>
                    <w:rPr>
                      <w:b w:val="0"/>
                      <w:bCs w:val="0"/>
                      <w:color w:val="auto"/>
                    </w:rPr>
                    <w:t>#车间</w:t>
                  </w:r>
                  <w:r>
                    <w:rPr>
                      <w:rFonts w:hint="eastAsia"/>
                      <w:b w:val="0"/>
                      <w:bCs w:val="0"/>
                      <w:color w:val="auto"/>
                    </w:rPr>
                    <w:t>，拟设置集气罩分别收集经UV光氧+活性炭吸附装置</w:t>
                  </w:r>
                  <w:r>
                    <w:rPr>
                      <w:rFonts w:hint="eastAsia"/>
                      <w:b w:val="0"/>
                      <w:bCs w:val="0"/>
                      <w:color w:val="auto"/>
                      <w:lang w:val="en-US" w:eastAsia="zh-CN"/>
                    </w:rPr>
                    <w:t>3#</w:t>
                  </w:r>
                  <w:r>
                    <w:rPr>
                      <w:rFonts w:hint="eastAsia"/>
                      <w:b w:val="0"/>
                      <w:bCs w:val="0"/>
                      <w:color w:val="auto"/>
                    </w:rPr>
                    <w:t>处理后由15高</w:t>
                  </w:r>
                  <w:r>
                    <w:rPr>
                      <w:rFonts w:hint="eastAsia"/>
                      <w:b w:val="0"/>
                      <w:bCs w:val="0"/>
                      <w:color w:val="auto"/>
                      <w:lang w:val="en-US" w:eastAsia="zh-CN"/>
                    </w:rPr>
                    <w:t>排气筒DA005</w:t>
                  </w:r>
                  <w:r>
                    <w:rPr>
                      <w:rFonts w:hint="eastAsia"/>
                      <w:b w:val="0"/>
                      <w:bCs w:val="0"/>
                      <w:color w:val="auto"/>
                    </w:rPr>
                    <w:t>排放。</w:t>
                  </w:r>
                </w:p>
              </w:tc>
              <w:tc>
                <w:tcPr>
                  <w:tcW w:w="414" w:type="pct"/>
                  <w:vMerge w:val="restart"/>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lang w:val="en-US"/>
                    </w:rPr>
                  </w:pPr>
                  <w:r>
                    <w:rPr>
                      <w:rFonts w:cs="Times New Roman"/>
                      <w:szCs w:val="21"/>
                      <w:lang w:val="en-US"/>
                    </w:rPr>
                    <w:t>滴灌带挤出废气</w:t>
                  </w:r>
                </w:p>
              </w:tc>
              <w:tc>
                <w:tcPr>
                  <w:tcW w:w="2588" w:type="pct"/>
                  <w:gridSpan w:val="2"/>
                  <w:vMerge w:val="continue"/>
                  <w:tcBorders>
                    <w:tl2br w:val="nil"/>
                    <w:tr2bl w:val="nil"/>
                  </w:tcBorders>
                  <w:vAlign w:val="center"/>
                </w:tcPr>
                <w:p>
                  <w:pPr>
                    <w:pStyle w:val="47"/>
                    <w:jc w:val="both"/>
                    <w:rPr>
                      <w:b w:val="0"/>
                      <w:bCs w:val="0"/>
                      <w:color w:val="auto"/>
                    </w:rPr>
                  </w:pP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lang w:val="en-US"/>
                    </w:rPr>
                  </w:pPr>
                  <w:r>
                    <w:rPr>
                      <w:rFonts w:hint="eastAsia" w:cs="Times New Roman"/>
                      <w:szCs w:val="21"/>
                      <w:lang w:val="en-US"/>
                    </w:rPr>
                    <w:t>塑钢线挤出废气</w:t>
                  </w:r>
                </w:p>
              </w:tc>
              <w:tc>
                <w:tcPr>
                  <w:tcW w:w="2588" w:type="pct"/>
                  <w:gridSpan w:val="2"/>
                  <w:vMerge w:val="continue"/>
                  <w:tcBorders>
                    <w:tl2br w:val="nil"/>
                    <w:tr2bl w:val="nil"/>
                  </w:tcBorders>
                  <w:vAlign w:val="center"/>
                </w:tcPr>
                <w:p>
                  <w:pPr>
                    <w:pStyle w:val="47"/>
                    <w:jc w:val="both"/>
                    <w:rPr>
                      <w:b w:val="0"/>
                      <w:bCs w:val="0"/>
                      <w:color w:val="auto"/>
                    </w:rPr>
                  </w:pP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261" w:type="pct"/>
                  <w:vMerge w:val="continue"/>
                  <w:tcBorders>
                    <w:tl2br w:val="nil"/>
                    <w:tr2bl w:val="nil"/>
                  </w:tcBorders>
                  <w:vAlign w:val="center"/>
                </w:tcPr>
                <w:p>
                  <w:pPr>
                    <w:pStyle w:val="41"/>
                    <w:rPr>
                      <w:rFonts w:cs="Times New Roman"/>
                      <w:szCs w:val="21"/>
                    </w:rPr>
                  </w:pPr>
                </w:p>
              </w:tc>
              <w:tc>
                <w:tcPr>
                  <w:tcW w:w="553" w:type="pct"/>
                  <w:gridSpan w:val="3"/>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lang w:val="en-US"/>
                    </w:rPr>
                  </w:pPr>
                  <w:r>
                    <w:rPr>
                      <w:rFonts w:hint="eastAsia" w:cs="Times New Roman"/>
                      <w:szCs w:val="21"/>
                      <w:lang w:val="en-US"/>
                    </w:rPr>
                    <w:t>PE管、滴灌带破碎</w:t>
                  </w:r>
                </w:p>
              </w:tc>
              <w:tc>
                <w:tcPr>
                  <w:tcW w:w="2588" w:type="pct"/>
                  <w:gridSpan w:val="2"/>
                  <w:tcBorders>
                    <w:tl2br w:val="nil"/>
                    <w:tr2bl w:val="nil"/>
                  </w:tcBorders>
                  <w:vAlign w:val="center"/>
                </w:tcPr>
                <w:p>
                  <w:pPr>
                    <w:pStyle w:val="47"/>
                    <w:jc w:val="both"/>
                    <w:rPr>
                      <w:b w:val="0"/>
                      <w:bCs w:val="0"/>
                      <w:color w:val="auto"/>
                    </w:rPr>
                  </w:pPr>
                  <w:r>
                    <w:rPr>
                      <w:b w:val="0"/>
                      <w:bCs w:val="0"/>
                      <w:color w:val="auto"/>
                    </w:rPr>
                    <w:t>项目此破碎工艺为粗破，破碎粒径直径约1</w:t>
                  </w:r>
                  <w:r>
                    <w:rPr>
                      <w:rFonts w:hint="eastAsia"/>
                      <w:b w:val="0"/>
                      <w:bCs w:val="0"/>
                      <w:color w:val="auto"/>
                    </w:rPr>
                    <w:t>厘米</w:t>
                  </w:r>
                  <w:r>
                    <w:rPr>
                      <w:b w:val="0"/>
                      <w:bCs w:val="0"/>
                      <w:color w:val="auto"/>
                    </w:rPr>
                    <w:t>，粉尘较小为无组织排放，要求厂房内加强通风</w:t>
                  </w:r>
                  <w:r>
                    <w:rPr>
                      <w:rFonts w:hint="eastAsia"/>
                      <w:b w:val="0"/>
                      <w:bCs w:val="0"/>
                      <w:color w:val="auto"/>
                    </w:rPr>
                    <w:t>。</w:t>
                  </w:r>
                </w:p>
              </w:tc>
              <w:tc>
                <w:tcPr>
                  <w:tcW w:w="414" w:type="pct"/>
                  <w:vMerge w:val="continue"/>
                  <w:tcBorders>
                    <w:tl2br w:val="nil"/>
                    <w:tr2bl w:val="nil"/>
                  </w:tcBorders>
                  <w:vAlign w:val="center"/>
                </w:tcPr>
                <w:p>
                  <w:pPr>
                    <w:pStyle w:val="47"/>
                    <w:rPr>
                      <w:b w:val="0"/>
                      <w:bCs w:val="0"/>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restart"/>
                  <w:tcBorders>
                    <w:tl2br w:val="nil"/>
                    <w:tr2bl w:val="nil"/>
                  </w:tcBorders>
                  <w:vAlign w:val="center"/>
                </w:tcPr>
                <w:p>
                  <w:pPr>
                    <w:pStyle w:val="41"/>
                    <w:rPr>
                      <w:rFonts w:cs="Times New Roman"/>
                      <w:szCs w:val="21"/>
                    </w:rPr>
                  </w:pPr>
                  <w:r>
                    <w:rPr>
                      <w:rFonts w:cs="Times New Roman"/>
                      <w:szCs w:val="21"/>
                    </w:rPr>
                    <w:t>固废</w:t>
                  </w:r>
                </w:p>
              </w:tc>
              <w:tc>
                <w:tcPr>
                  <w:tcW w:w="795" w:type="pct"/>
                  <w:tcBorders>
                    <w:tl2br w:val="nil"/>
                    <w:tr2bl w:val="nil"/>
                  </w:tcBorders>
                  <w:vAlign w:val="center"/>
                </w:tcPr>
                <w:p>
                  <w:pPr>
                    <w:pStyle w:val="41"/>
                    <w:rPr>
                      <w:rFonts w:cs="Times New Roman"/>
                      <w:szCs w:val="21"/>
                    </w:rPr>
                  </w:pPr>
                  <w:r>
                    <w:rPr>
                      <w:rFonts w:cs="Times New Roman"/>
                      <w:szCs w:val="21"/>
                    </w:rPr>
                    <w:t>一般固废收集间</w:t>
                  </w:r>
                </w:p>
              </w:tc>
              <w:tc>
                <w:tcPr>
                  <w:tcW w:w="2584" w:type="pct"/>
                  <w:tcBorders>
                    <w:tl2br w:val="nil"/>
                    <w:tr2bl w:val="nil"/>
                  </w:tcBorders>
                  <w:vAlign w:val="center"/>
                </w:tcPr>
                <w:p>
                  <w:pPr>
                    <w:pStyle w:val="47"/>
                    <w:jc w:val="both"/>
                    <w:rPr>
                      <w:rFonts w:hint="eastAsia" w:eastAsia="宋体"/>
                      <w:b w:val="0"/>
                      <w:bCs w:val="0"/>
                      <w:color w:val="0000FF"/>
                      <w:lang w:eastAsia="zh-CN"/>
                    </w:rPr>
                  </w:pPr>
                  <w:r>
                    <w:rPr>
                      <w:b w:val="0"/>
                      <w:bCs w:val="0"/>
                      <w:color w:val="000000" w:themeColor="text1"/>
                      <w14:textFill>
                        <w14:solidFill>
                          <w14:schemeClr w14:val="tx1"/>
                        </w14:solidFill>
                      </w14:textFill>
                    </w:rPr>
                    <w:t>在原料库旁设置1间一般固废收集间，建筑面积50m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，用于暂存不合格产品及边角料</w:t>
                  </w:r>
                  <w:r>
                    <w:rPr>
                      <w:rFonts w:hint="eastAsia"/>
                      <w:b w:val="0"/>
                      <w:bCs w:val="0"/>
                      <w:color w:val="000000" w:themeColor="text1"/>
                      <w:lang w:eastAsia="zh-CN"/>
                      <w14:textFill>
                        <w14:solidFill>
                          <w14:schemeClr w14:val="tx1"/>
                        </w14:solidFill>
                      </w14:textFill>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rPr>
                  </w:pPr>
                  <w:r>
                    <w:rPr>
                      <w:rFonts w:cs="Times New Roman"/>
                      <w:szCs w:val="21"/>
                    </w:rPr>
                    <w:t>生活垃圾收集设施</w:t>
                  </w:r>
                </w:p>
              </w:tc>
              <w:tc>
                <w:tcPr>
                  <w:tcW w:w="2584" w:type="pct"/>
                  <w:tcBorders>
                    <w:tl2br w:val="nil"/>
                    <w:tr2bl w:val="nil"/>
                  </w:tcBorders>
                  <w:vAlign w:val="center"/>
                </w:tcPr>
                <w:p>
                  <w:pPr>
                    <w:pStyle w:val="47"/>
                    <w:jc w:val="both"/>
                    <w:rPr>
                      <w:rFonts w:hint="eastAsia" w:eastAsia="宋体"/>
                      <w:b w:val="0"/>
                      <w:bCs w:val="0"/>
                      <w:color w:val="auto"/>
                      <w:lang w:eastAsia="zh-CN"/>
                    </w:rPr>
                  </w:pPr>
                  <w:r>
                    <w:rPr>
                      <w:b w:val="0"/>
                      <w:bCs w:val="0"/>
                      <w:color w:val="auto"/>
                    </w:rPr>
                    <w:t>厂区设置带盖垃圾桶</w:t>
                  </w:r>
                  <w:r>
                    <w:rPr>
                      <w:rFonts w:hint="eastAsia"/>
                      <w:b w:val="0"/>
                      <w:bCs w:val="0"/>
                      <w:color w:val="auto"/>
                    </w:rPr>
                    <w:t>20</w:t>
                  </w:r>
                  <w:r>
                    <w:rPr>
                      <w:b w:val="0"/>
                      <w:bCs w:val="0"/>
                      <w:color w:val="auto"/>
                    </w:rPr>
                    <w:t>个，用于收集生活垃圾</w:t>
                  </w:r>
                  <w:r>
                    <w:rPr>
                      <w:rFonts w:hint="eastAsia"/>
                      <w:b w:val="0"/>
                      <w:bCs w:val="0"/>
                      <w:color w:val="auto"/>
                      <w:lang w:eastAsia="zh-CN"/>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815" w:type="pct"/>
                  <w:gridSpan w:val="4"/>
                  <w:vMerge w:val="continue"/>
                  <w:tcBorders>
                    <w:tl2br w:val="nil"/>
                    <w:tr2bl w:val="nil"/>
                  </w:tcBorders>
                  <w:vAlign w:val="center"/>
                </w:tcPr>
                <w:p>
                  <w:pPr>
                    <w:pStyle w:val="41"/>
                    <w:rPr>
                      <w:rFonts w:cs="Times New Roman"/>
                      <w:szCs w:val="21"/>
                    </w:rPr>
                  </w:pPr>
                </w:p>
              </w:tc>
              <w:tc>
                <w:tcPr>
                  <w:tcW w:w="795" w:type="pct"/>
                  <w:tcBorders>
                    <w:tl2br w:val="nil"/>
                    <w:tr2bl w:val="nil"/>
                  </w:tcBorders>
                  <w:vAlign w:val="center"/>
                </w:tcPr>
                <w:p>
                  <w:pPr>
                    <w:pStyle w:val="41"/>
                    <w:rPr>
                      <w:rFonts w:cs="Times New Roman"/>
                      <w:szCs w:val="21"/>
                    </w:rPr>
                  </w:pPr>
                  <w:r>
                    <w:rPr>
                      <w:rFonts w:cs="Times New Roman"/>
                      <w:szCs w:val="21"/>
                    </w:rPr>
                    <w:t>危废暂存间</w:t>
                  </w:r>
                </w:p>
              </w:tc>
              <w:tc>
                <w:tcPr>
                  <w:tcW w:w="2584" w:type="pct"/>
                  <w:tcBorders>
                    <w:tl2br w:val="nil"/>
                    <w:tr2bl w:val="nil"/>
                  </w:tcBorders>
                  <w:vAlign w:val="center"/>
                </w:tcPr>
                <w:p>
                  <w:pPr>
                    <w:pStyle w:val="47"/>
                    <w:jc w:val="both"/>
                    <w:rPr>
                      <w:b w:val="0"/>
                      <w:bCs w:val="0"/>
                      <w:color w:val="auto"/>
                    </w:rPr>
                  </w:pPr>
                  <w:r>
                    <w:rPr>
                      <w:b w:val="0"/>
                      <w:bCs w:val="0"/>
                      <w:color w:val="auto"/>
                    </w:rPr>
                    <w:t>设置于厂区东南角，建筑面积</w:t>
                  </w:r>
                  <w:r>
                    <w:rPr>
                      <w:rFonts w:hint="eastAsia"/>
                      <w:b w:val="0"/>
                      <w:bCs w:val="0"/>
                      <w:color w:val="auto"/>
                    </w:rPr>
                    <w:t>16</w:t>
                  </w:r>
                  <w:r>
                    <w:rPr>
                      <w:b w:val="0"/>
                      <w:bCs w:val="0"/>
                      <w:color w:val="auto"/>
                    </w:rPr>
                    <w:t>m</w:t>
                  </w:r>
                  <w:r>
                    <w:rPr>
                      <w:b w:val="0"/>
                      <w:bCs w:val="0"/>
                      <w:color w:val="auto"/>
                      <w:vertAlign w:val="superscript"/>
                    </w:rPr>
                    <w:t>2</w:t>
                  </w:r>
                  <w:r>
                    <w:rPr>
                      <w:b w:val="0"/>
                      <w:bCs w:val="0"/>
                      <w:color w:val="auto"/>
                    </w:rPr>
                    <w:t>，用于暂存项目区产生的</w:t>
                  </w:r>
                  <w:r>
                    <w:rPr>
                      <w:rFonts w:hint="eastAsia"/>
                      <w:b w:val="0"/>
                      <w:bCs w:val="0"/>
                      <w:color w:val="auto"/>
                      <w:lang w:eastAsia="zh-CN"/>
                    </w:rPr>
                    <w:t>废机油</w:t>
                  </w:r>
                  <w:r>
                    <w:rPr>
                      <w:rFonts w:hint="eastAsia"/>
                      <w:b w:val="0"/>
                      <w:bCs w:val="0"/>
                      <w:color w:val="auto"/>
                    </w:rPr>
                    <w:t>、废活性炭。</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1"/>
                    <w:rPr>
                      <w:rFonts w:cs="Times New Roman"/>
                      <w:szCs w:val="21"/>
                    </w:rPr>
                  </w:pPr>
                  <w:r>
                    <w:rPr>
                      <w:rFonts w:cs="Times New Roman"/>
                      <w:szCs w:val="21"/>
                    </w:rPr>
                    <w:t>噪声</w:t>
                  </w:r>
                </w:p>
              </w:tc>
              <w:tc>
                <w:tcPr>
                  <w:tcW w:w="2584" w:type="pct"/>
                  <w:tcBorders>
                    <w:tl2br w:val="nil"/>
                    <w:tr2bl w:val="nil"/>
                  </w:tcBorders>
                  <w:vAlign w:val="center"/>
                </w:tcPr>
                <w:p>
                  <w:pPr>
                    <w:pStyle w:val="47"/>
                    <w:jc w:val="both"/>
                    <w:rPr>
                      <w:b w:val="0"/>
                      <w:bCs w:val="0"/>
                      <w:color w:val="auto"/>
                    </w:rPr>
                  </w:pPr>
                  <w:r>
                    <w:rPr>
                      <w:b w:val="0"/>
                      <w:bCs w:val="0"/>
                      <w:spacing w:val="-7"/>
                    </w:rPr>
                    <w:t>生产设备选用低噪声设备，合理布局，置于封闭生产车间内，基础</w:t>
                  </w:r>
                  <w:r>
                    <w:rPr>
                      <w:b w:val="0"/>
                      <w:bCs w:val="0"/>
                      <w:spacing w:val="-5"/>
                    </w:rPr>
                    <w:t>加装减振垫。</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tcBorders>
                    <w:tl2br w:val="nil"/>
                    <w:tr2bl w:val="nil"/>
                  </w:tcBorders>
                  <w:vAlign w:val="center"/>
                </w:tcPr>
                <w:p>
                  <w:pPr>
                    <w:pStyle w:val="47"/>
                    <w:rPr>
                      <w:b w:val="0"/>
                      <w:bCs w:val="0"/>
                      <w:color w:val="auto"/>
                    </w:rPr>
                  </w:pPr>
                </w:p>
              </w:tc>
              <w:tc>
                <w:tcPr>
                  <w:tcW w:w="1610" w:type="pct"/>
                  <w:gridSpan w:val="5"/>
                  <w:tcBorders>
                    <w:tl2br w:val="nil"/>
                    <w:tr2bl w:val="nil"/>
                  </w:tcBorders>
                  <w:vAlign w:val="center"/>
                </w:tcPr>
                <w:p>
                  <w:pPr>
                    <w:pStyle w:val="41"/>
                    <w:rPr>
                      <w:rFonts w:cs="Times New Roman"/>
                      <w:szCs w:val="21"/>
                    </w:rPr>
                  </w:pPr>
                  <w:r>
                    <w:rPr>
                      <w:rFonts w:cs="Times New Roman"/>
                      <w:szCs w:val="21"/>
                    </w:rPr>
                    <w:t>绿化</w:t>
                  </w:r>
                </w:p>
              </w:tc>
              <w:tc>
                <w:tcPr>
                  <w:tcW w:w="2584" w:type="pct"/>
                  <w:tcBorders>
                    <w:tl2br w:val="nil"/>
                    <w:tr2bl w:val="nil"/>
                  </w:tcBorders>
                  <w:vAlign w:val="center"/>
                </w:tcPr>
                <w:p>
                  <w:pPr>
                    <w:pStyle w:val="47"/>
                    <w:jc w:val="both"/>
                    <w:rPr>
                      <w:rFonts w:hint="eastAsia" w:eastAsia="宋体"/>
                      <w:b w:val="0"/>
                      <w:bCs w:val="0"/>
                      <w:color w:val="auto"/>
                      <w:vertAlign w:val="baseline"/>
                      <w:lang w:eastAsia="zh-CN"/>
                    </w:rPr>
                  </w:pPr>
                  <w:r>
                    <w:rPr>
                      <w:b w:val="0"/>
                      <w:bCs w:val="0"/>
                      <w:color w:val="auto"/>
                    </w:rPr>
                    <w:t>绿化面积1764m</w:t>
                  </w:r>
                  <w:r>
                    <w:rPr>
                      <w:b w:val="0"/>
                      <w:bCs w:val="0"/>
                      <w:color w:val="auto"/>
                      <w:vertAlign w:val="superscript"/>
                    </w:rPr>
                    <w:t>2</w:t>
                  </w:r>
                  <w:r>
                    <w:rPr>
                      <w:rFonts w:hint="eastAsia"/>
                      <w:b w:val="0"/>
                      <w:bCs w:val="0"/>
                      <w:color w:val="auto"/>
                      <w:vertAlign w:val="baseline"/>
                      <w:lang w:eastAsia="zh-CN"/>
                    </w:rPr>
                    <w:t>。</w:t>
                  </w:r>
                </w:p>
              </w:tc>
              <w:tc>
                <w:tcPr>
                  <w:tcW w:w="417" w:type="pct"/>
                  <w:gridSpan w:val="2"/>
                  <w:tcBorders>
                    <w:tl2br w:val="nil"/>
                    <w:tr2bl w:val="nil"/>
                  </w:tcBorders>
                  <w:vAlign w:val="center"/>
                </w:tcPr>
                <w:p>
                  <w:pPr>
                    <w:pStyle w:val="47"/>
                    <w:rPr>
                      <w:b w:val="0"/>
                      <w:bCs w:val="0"/>
                      <w:color w:val="auto"/>
                    </w:rPr>
                  </w:pPr>
                  <w:r>
                    <w:rPr>
                      <w:b w:val="0"/>
                      <w:bCs w:val="0"/>
                      <w:color w:val="auto"/>
                    </w:rPr>
                    <w:t>新建</w:t>
                  </w:r>
                </w:p>
              </w:tc>
            </w:tr>
          </w:tbl>
          <w:p>
            <w:pPr>
              <w:pStyle w:val="46"/>
              <w:spacing w:before="121"/>
              <w:ind w:left="592"/>
            </w:pPr>
            <w:r>
              <w:rPr>
                <w:rFonts w:ascii="Times New Roman" w:eastAsia="Times New Roman"/>
              </w:rPr>
              <w:t>2</w:t>
            </w:r>
            <w:r>
              <w:t>、产品方案</w:t>
            </w:r>
          </w:p>
          <w:p>
            <w:pPr>
              <w:pStyle w:val="46"/>
              <w:spacing w:line="360" w:lineRule="auto"/>
              <w:ind w:firstLine="480" w:firstLineChars="200"/>
              <w:jc w:val="both"/>
            </w:pPr>
            <w:r>
              <w:rPr>
                <w:rFonts w:ascii="Times New Roman" w:hAnsi="Times New Roman" w:cs="Times New Roman"/>
              </w:rPr>
              <w:t>项目产品为</w:t>
            </w:r>
            <w:r>
              <w:rPr>
                <w:rFonts w:ascii="Times New Roman" w:hAnsi="Times New Roman" w:cs="Times New Roman"/>
                <w:lang w:val="en-US"/>
              </w:rPr>
              <w:t>PVC管件、</w:t>
            </w:r>
            <w:r>
              <w:rPr>
                <w:rFonts w:ascii="Times New Roman" w:hAnsi="Times New Roman" w:cs="Times New Roman"/>
                <w:color w:val="000000"/>
                <w:lang w:val="en-US"/>
              </w:rPr>
              <w:t>PVC管材、PE管</w:t>
            </w:r>
            <w:r>
              <w:rPr>
                <w:rFonts w:hint="eastAsia" w:ascii="Times New Roman" w:hAnsi="Times New Roman" w:cs="Times New Roman"/>
                <w:color w:val="000000"/>
                <w:lang w:val="en-US" w:eastAsia="zh-CN"/>
              </w:rPr>
              <w:t>材</w:t>
            </w:r>
            <w:r>
              <w:rPr>
                <w:rFonts w:hint="eastAsia" w:ascii="Times New Roman" w:hAnsi="Times New Roman" w:cs="Times New Roman"/>
                <w:color w:val="000000"/>
                <w:lang w:val="en-US"/>
              </w:rPr>
              <w:t>、滴灌带、塑钢线</w:t>
            </w:r>
            <w:r>
              <w:t xml:space="preserve">，产品方案见表 </w:t>
            </w:r>
            <w:r>
              <w:rPr>
                <w:rFonts w:ascii="Times New Roman" w:eastAsia="Times New Roman"/>
              </w:rPr>
              <w:t>2-2</w:t>
            </w:r>
            <w:r>
              <w:t>。</w:t>
            </w:r>
          </w:p>
          <w:p>
            <w:pPr>
              <w:pStyle w:val="8"/>
            </w:pPr>
            <w:r>
              <w:rPr>
                <w:rFonts w:hint="eastAsia"/>
              </w:rPr>
              <w:t xml:space="preserve">表 </w:t>
            </w:r>
            <w:r>
              <w:t>2-2</w:t>
            </w:r>
            <w:r>
              <w:rPr>
                <w:rFonts w:hint="eastAsia"/>
              </w:rPr>
              <w:t xml:space="preserve"> </w:t>
            </w:r>
            <w:r>
              <w:t>产品方案</w:t>
            </w:r>
          </w:p>
          <w:tbl>
            <w:tblPr>
              <w:tblStyle w:val="26"/>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3405"/>
              <w:gridCol w:w="32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0" w:hRule="atLeast"/>
                <w:jc w:val="center"/>
              </w:trPr>
              <w:tc>
                <w:tcPr>
                  <w:tcW w:w="838" w:type="pct"/>
                  <w:tcBorders>
                    <w:tl2br w:val="nil"/>
                    <w:tr2bl w:val="nil"/>
                  </w:tcBorders>
                  <w:vAlign w:val="center"/>
                </w:tcPr>
                <w:p>
                  <w:pPr>
                    <w:pStyle w:val="48"/>
                  </w:pPr>
                  <w:r>
                    <w:rPr>
                      <w:rFonts w:hint="eastAsia"/>
                    </w:rPr>
                    <w:t>序号</w:t>
                  </w:r>
                </w:p>
              </w:tc>
              <w:tc>
                <w:tcPr>
                  <w:tcW w:w="2142" w:type="pct"/>
                  <w:tcBorders>
                    <w:tl2br w:val="nil"/>
                    <w:tr2bl w:val="nil"/>
                  </w:tcBorders>
                  <w:vAlign w:val="center"/>
                </w:tcPr>
                <w:p>
                  <w:pPr>
                    <w:pStyle w:val="48"/>
                  </w:pPr>
                  <w:r>
                    <w:rPr>
                      <w:rFonts w:hint="eastAsia"/>
                    </w:rPr>
                    <w:t>产品名称</w:t>
                  </w:r>
                </w:p>
              </w:tc>
              <w:tc>
                <w:tcPr>
                  <w:tcW w:w="2018" w:type="pct"/>
                  <w:tcBorders>
                    <w:tl2br w:val="nil"/>
                    <w:tr2bl w:val="nil"/>
                  </w:tcBorders>
                  <w:vAlign w:val="center"/>
                </w:tcPr>
                <w:p>
                  <w:pPr>
                    <w:pStyle w:val="48"/>
                  </w:pPr>
                  <w:r>
                    <w:rPr>
                      <w:rFonts w:hint="eastAsia"/>
                    </w:rPr>
                    <w:t>设计年产规模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38" w:type="pct"/>
                  <w:tcBorders>
                    <w:tl2br w:val="nil"/>
                    <w:tr2bl w:val="nil"/>
                  </w:tcBorders>
                  <w:vAlign w:val="center"/>
                </w:tcPr>
                <w:p>
                  <w:pPr>
                    <w:pStyle w:val="48"/>
                  </w:pPr>
                  <w:r>
                    <w:rPr>
                      <w:rFonts w:hint="eastAsia"/>
                    </w:rPr>
                    <w:t>1</w:t>
                  </w:r>
                </w:p>
              </w:tc>
              <w:tc>
                <w:tcPr>
                  <w:tcW w:w="2142" w:type="pct"/>
                  <w:tcBorders>
                    <w:tl2br w:val="nil"/>
                    <w:tr2bl w:val="nil"/>
                  </w:tcBorders>
                  <w:vAlign w:val="center"/>
                </w:tcPr>
                <w:p>
                  <w:pPr>
                    <w:pStyle w:val="41"/>
                  </w:pPr>
                  <w:r>
                    <w:rPr>
                      <w:rFonts w:hint="eastAsia"/>
                      <w:lang w:val="en-US"/>
                    </w:rPr>
                    <w:t>PVC管材</w:t>
                  </w:r>
                </w:p>
              </w:tc>
              <w:tc>
                <w:tcPr>
                  <w:tcW w:w="2018" w:type="pct"/>
                  <w:tcBorders>
                    <w:tl2br w:val="nil"/>
                    <w:tr2bl w:val="nil"/>
                  </w:tcBorders>
                  <w:vAlign w:val="center"/>
                </w:tcPr>
                <w:p>
                  <w:pPr>
                    <w:pStyle w:val="48"/>
                  </w:pPr>
                  <w:r>
                    <w:rPr>
                      <w:rFonts w:hint="eastAsia"/>
                    </w:rPr>
                    <w:t>1200t/a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38" w:type="pct"/>
                  <w:tcBorders>
                    <w:tl2br w:val="nil"/>
                    <w:tr2bl w:val="nil"/>
                  </w:tcBorders>
                  <w:vAlign w:val="center"/>
                </w:tcPr>
                <w:p>
                  <w:pPr>
                    <w:pStyle w:val="48"/>
                  </w:pPr>
                  <w:r>
                    <w:rPr>
                      <w:rFonts w:hint="eastAsia"/>
                    </w:rPr>
                    <w:t>2</w:t>
                  </w:r>
                </w:p>
              </w:tc>
              <w:tc>
                <w:tcPr>
                  <w:tcW w:w="2142" w:type="pct"/>
                  <w:tcBorders>
                    <w:tl2br w:val="nil"/>
                    <w:tr2bl w:val="nil"/>
                  </w:tcBorders>
                  <w:vAlign w:val="center"/>
                </w:tcPr>
                <w:p>
                  <w:pPr>
                    <w:pStyle w:val="41"/>
                  </w:pPr>
                  <w:r>
                    <w:rPr>
                      <w:rFonts w:hint="eastAsia"/>
                      <w:lang w:val="en-US"/>
                    </w:rPr>
                    <w:t>PVC管件</w:t>
                  </w:r>
                </w:p>
              </w:tc>
              <w:tc>
                <w:tcPr>
                  <w:tcW w:w="2018" w:type="pct"/>
                  <w:tcBorders>
                    <w:tl2br w:val="nil"/>
                    <w:tr2bl w:val="nil"/>
                  </w:tcBorders>
                  <w:vAlign w:val="center"/>
                </w:tcPr>
                <w:p>
                  <w:pPr>
                    <w:pStyle w:val="48"/>
                  </w:pPr>
                  <w:r>
                    <w:rPr>
                      <w:rFonts w:hint="eastAsia"/>
                    </w:rPr>
                    <w:t>1200t/a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38" w:type="pct"/>
                  <w:tcBorders>
                    <w:tl2br w:val="nil"/>
                    <w:tr2bl w:val="nil"/>
                  </w:tcBorders>
                  <w:vAlign w:val="center"/>
                </w:tcPr>
                <w:p>
                  <w:pPr>
                    <w:pStyle w:val="48"/>
                  </w:pPr>
                  <w:r>
                    <w:rPr>
                      <w:rFonts w:hint="eastAsia"/>
                    </w:rPr>
                    <w:t>3</w:t>
                  </w:r>
                </w:p>
              </w:tc>
              <w:tc>
                <w:tcPr>
                  <w:tcW w:w="2142" w:type="pct"/>
                  <w:tcBorders>
                    <w:tl2br w:val="nil"/>
                    <w:tr2bl w:val="nil"/>
                  </w:tcBorders>
                  <w:vAlign w:val="center"/>
                </w:tcPr>
                <w:p>
                  <w:pPr>
                    <w:pStyle w:val="41"/>
                  </w:pPr>
                  <w:r>
                    <w:rPr>
                      <w:rFonts w:hint="eastAsia"/>
                      <w:lang w:val="en-US"/>
                    </w:rPr>
                    <w:t>PE管材</w:t>
                  </w:r>
                </w:p>
              </w:tc>
              <w:tc>
                <w:tcPr>
                  <w:tcW w:w="2018" w:type="pct"/>
                  <w:tcBorders>
                    <w:tl2br w:val="nil"/>
                    <w:tr2bl w:val="nil"/>
                  </w:tcBorders>
                  <w:vAlign w:val="center"/>
                </w:tcPr>
                <w:p>
                  <w:pPr>
                    <w:pStyle w:val="48"/>
                  </w:pPr>
                  <w:r>
                    <w:rPr>
                      <w:rFonts w:hint="eastAsia"/>
                    </w:rPr>
                    <w:t>2000t/a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38" w:type="pct"/>
                  <w:tcBorders>
                    <w:tl2br w:val="nil"/>
                    <w:tr2bl w:val="nil"/>
                  </w:tcBorders>
                  <w:vAlign w:val="center"/>
                </w:tcPr>
                <w:p>
                  <w:pPr>
                    <w:pStyle w:val="48"/>
                  </w:pPr>
                  <w:r>
                    <w:rPr>
                      <w:rFonts w:hint="eastAsia"/>
                    </w:rPr>
                    <w:t>4</w:t>
                  </w:r>
                </w:p>
              </w:tc>
              <w:tc>
                <w:tcPr>
                  <w:tcW w:w="2142" w:type="pct"/>
                  <w:tcBorders>
                    <w:tl2br w:val="nil"/>
                    <w:tr2bl w:val="nil"/>
                  </w:tcBorders>
                  <w:vAlign w:val="center"/>
                </w:tcPr>
                <w:p>
                  <w:pPr>
                    <w:pStyle w:val="41"/>
                    <w:rPr>
                      <w:lang w:val="en-US"/>
                    </w:rPr>
                  </w:pPr>
                  <w:r>
                    <w:rPr>
                      <w:rFonts w:hint="eastAsia"/>
                      <w:lang w:val="en-US"/>
                    </w:rPr>
                    <w:t>滴灌带</w:t>
                  </w:r>
                </w:p>
              </w:tc>
              <w:tc>
                <w:tcPr>
                  <w:tcW w:w="2018" w:type="pct"/>
                  <w:tcBorders>
                    <w:tl2br w:val="nil"/>
                    <w:tr2bl w:val="nil"/>
                  </w:tcBorders>
                  <w:vAlign w:val="center"/>
                </w:tcPr>
                <w:p>
                  <w:pPr>
                    <w:pStyle w:val="48"/>
                  </w:pPr>
                  <w:r>
                    <w:rPr>
                      <w:rFonts w:hint="eastAsia"/>
                    </w:rPr>
                    <w:t>2000t/a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tcBorders>
                    <w:tl2br w:val="nil"/>
                    <w:tr2bl w:val="nil"/>
                  </w:tcBorders>
                  <w:vAlign w:val="center"/>
                </w:tcPr>
                <w:p>
                  <w:pPr>
                    <w:pStyle w:val="48"/>
                  </w:pPr>
                  <w:r>
                    <w:rPr>
                      <w:rFonts w:hint="eastAsia"/>
                    </w:rPr>
                    <w:t>5</w:t>
                  </w:r>
                </w:p>
              </w:tc>
              <w:tc>
                <w:tcPr>
                  <w:tcW w:w="2142" w:type="pct"/>
                  <w:tcBorders>
                    <w:tl2br w:val="nil"/>
                    <w:tr2bl w:val="nil"/>
                  </w:tcBorders>
                  <w:vAlign w:val="center"/>
                </w:tcPr>
                <w:p>
                  <w:pPr>
                    <w:pStyle w:val="41"/>
                    <w:rPr>
                      <w:lang w:val="en-US"/>
                    </w:rPr>
                  </w:pPr>
                  <w:r>
                    <w:rPr>
                      <w:rFonts w:hint="eastAsia"/>
                      <w:lang w:val="en-US"/>
                    </w:rPr>
                    <w:t>塑钢线</w:t>
                  </w:r>
                </w:p>
              </w:tc>
              <w:tc>
                <w:tcPr>
                  <w:tcW w:w="2018" w:type="pct"/>
                  <w:tcBorders>
                    <w:tl2br w:val="nil"/>
                    <w:tr2bl w:val="nil"/>
                  </w:tcBorders>
                  <w:vAlign w:val="center"/>
                </w:tcPr>
                <w:p>
                  <w:pPr>
                    <w:pStyle w:val="48"/>
                  </w:pPr>
                  <w:r>
                    <w:rPr>
                      <w:rFonts w:hint="eastAsia"/>
                    </w:rPr>
                    <w:t>1600t/a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981" w:type="pct"/>
                  <w:gridSpan w:val="2"/>
                  <w:tcBorders>
                    <w:tl2br w:val="nil"/>
                    <w:tr2bl w:val="nil"/>
                  </w:tcBorders>
                  <w:vAlign w:val="center"/>
                </w:tcPr>
                <w:p>
                  <w:pPr>
                    <w:pStyle w:val="41"/>
                    <w:rPr>
                      <w:lang w:val="en-US"/>
                    </w:rPr>
                  </w:pPr>
                  <w:r>
                    <w:rPr>
                      <w:rFonts w:hint="eastAsia"/>
                      <w:lang w:val="en-US"/>
                    </w:rPr>
                    <w:t>各计</w:t>
                  </w:r>
                </w:p>
              </w:tc>
              <w:tc>
                <w:tcPr>
                  <w:tcW w:w="2018" w:type="pct"/>
                  <w:tcBorders>
                    <w:tl2br w:val="nil"/>
                    <w:tr2bl w:val="nil"/>
                  </w:tcBorders>
                  <w:vAlign w:val="center"/>
                </w:tcPr>
                <w:p>
                  <w:pPr>
                    <w:pStyle w:val="48"/>
                  </w:pPr>
                  <w:r>
                    <w:rPr>
                      <w:rFonts w:hint="eastAsia"/>
                    </w:rPr>
                    <w:t>8000t/a</w:t>
                  </w:r>
                </w:p>
              </w:tc>
            </w:tr>
          </w:tbl>
          <w:p>
            <w:pPr>
              <w:pStyle w:val="46"/>
              <w:spacing w:line="360" w:lineRule="auto"/>
              <w:ind w:left="480" w:leftChars="200"/>
              <w:jc w:val="both"/>
              <w:rPr>
                <w:rFonts w:hint="eastAsia" w:ascii="Times New Roman" w:eastAsia="Times New Roman"/>
                <w:lang w:val="en-US"/>
              </w:rPr>
            </w:pPr>
          </w:p>
          <w:p>
            <w:pPr>
              <w:pStyle w:val="46"/>
              <w:spacing w:line="360" w:lineRule="auto"/>
              <w:ind w:left="480" w:leftChars="200"/>
              <w:jc w:val="both"/>
              <w:rPr>
                <w:rFonts w:ascii="Times New Roman" w:eastAsia="Times New Roman"/>
                <w:lang w:val="en-US"/>
              </w:rPr>
            </w:pPr>
            <w:r>
              <w:rPr>
                <w:rFonts w:hint="eastAsia" w:ascii="Times New Roman" w:eastAsia="Times New Roman"/>
                <w:lang w:val="en-US"/>
              </w:rPr>
              <w:t>3、原辅材料消耗</w:t>
            </w:r>
          </w:p>
          <w:p>
            <w:pPr>
              <w:pStyle w:val="46"/>
              <w:spacing w:line="360" w:lineRule="auto"/>
              <w:ind w:firstLine="480" w:firstLineChars="200"/>
              <w:jc w:val="both"/>
            </w:pPr>
            <w:r>
              <w:rPr>
                <w:rFonts w:hint="eastAsia"/>
              </w:rPr>
              <w:t>根</w:t>
            </w:r>
            <w:r>
              <w:t xml:space="preserve">据建设单位提供的资料，项目运营期主要原辅材料及用量见表 </w:t>
            </w:r>
            <w:r>
              <w:rPr>
                <w:rFonts w:ascii="Times New Roman" w:eastAsia="Times New Roman"/>
              </w:rPr>
              <w:t>2-3</w:t>
            </w:r>
            <w:r>
              <w:t>。</w:t>
            </w:r>
          </w:p>
          <w:p>
            <w:pPr>
              <w:pStyle w:val="8"/>
              <w:rPr>
                <w:b/>
              </w:rPr>
            </w:pPr>
            <w:r>
              <w:rPr>
                <w:rFonts w:hint="eastAsia"/>
              </w:rPr>
              <w:t>表 2-3 原辅材料</w:t>
            </w:r>
          </w:p>
          <w:tbl>
            <w:tblPr>
              <w:tblStyle w:val="27"/>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81"/>
              <w:gridCol w:w="1854"/>
              <w:gridCol w:w="692"/>
              <w:gridCol w:w="951"/>
              <w:gridCol w:w="727"/>
              <w:gridCol w:w="882"/>
              <w:gridCol w:w="10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53" w:type="pct"/>
                  <w:tcBorders>
                    <w:tl2br w:val="nil"/>
                    <w:tr2bl w:val="nil"/>
                  </w:tcBorders>
                  <w:vAlign w:val="center"/>
                </w:tcPr>
                <w:p>
                  <w:pPr>
                    <w:pStyle w:val="47"/>
                    <w:jc w:val="center"/>
                    <w:rPr>
                      <w:rFonts w:hint="default" w:ascii="Times New Roman" w:hAnsi="Times New Roman" w:cs="Times New Roman"/>
                      <w:b w:val="0"/>
                      <w:bCs w:val="0"/>
                      <w:sz w:val="21"/>
                      <w:szCs w:val="21"/>
                      <w:lang w:eastAsia="zh-CN"/>
                    </w:rPr>
                  </w:pPr>
                  <w:r>
                    <w:rPr>
                      <w:rFonts w:hint="eastAsia" w:cs="Times New Roman"/>
                      <w:b w:val="0"/>
                      <w:bCs w:val="0"/>
                      <w:sz w:val="21"/>
                      <w:szCs w:val="21"/>
                      <w:lang w:eastAsia="zh-CN"/>
                    </w:rPr>
                    <w:t>序号</w:t>
                  </w:r>
                </w:p>
              </w:tc>
              <w:tc>
                <w:tcPr>
                  <w:tcW w:w="554" w:type="pct"/>
                  <w:tcBorders>
                    <w:tl2br w:val="nil"/>
                    <w:tr2bl w:val="nil"/>
                  </w:tcBorders>
                  <w:vAlign w:val="center"/>
                </w:tcPr>
                <w:p>
                  <w:pPr>
                    <w:pStyle w:val="47"/>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生产产品</w:t>
                  </w:r>
                </w:p>
              </w:tc>
              <w:tc>
                <w:tcPr>
                  <w:tcW w:w="1166"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原辅材料</w:t>
                  </w:r>
                </w:p>
              </w:tc>
              <w:tc>
                <w:tcPr>
                  <w:tcW w:w="435"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型号</w:t>
                  </w:r>
                </w:p>
              </w:tc>
              <w:tc>
                <w:tcPr>
                  <w:tcW w:w="598"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年用量</w:t>
                  </w:r>
                </w:p>
              </w:tc>
              <w:tc>
                <w:tcPr>
                  <w:tcW w:w="457"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最大储存量</w:t>
                  </w:r>
                </w:p>
              </w:tc>
              <w:tc>
                <w:tcPr>
                  <w:tcW w:w="555"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形状</w:t>
                  </w:r>
                </w:p>
              </w:tc>
              <w:tc>
                <w:tcPr>
                  <w:tcW w:w="678" w:type="pc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规格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554" w:type="pct"/>
                  <w:vMerge w:val="restart"/>
                  <w:tcBorders>
                    <w:tl2br w:val="nil"/>
                    <w:tr2bl w:val="nil"/>
                  </w:tcBorders>
                  <w:vAlign w:val="center"/>
                </w:tcPr>
                <w:p>
                  <w:pPr>
                    <w:pStyle w:val="47"/>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rPr>
                    <w:t>PVC管件</w:t>
                  </w: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PVC树脂粉</w:t>
                  </w:r>
                </w:p>
              </w:tc>
              <w:tc>
                <w:tcPr>
                  <w:tcW w:w="43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8</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1200吨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40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纳米钙</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200吨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10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稳定剂</w:t>
                  </w:r>
                </w:p>
              </w:tc>
              <w:tc>
                <w:tcPr>
                  <w:tcW w:w="43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600A</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35</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片状</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钛白粉</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Dop</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液体</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200kg/桶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增白剂</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w:t>
                  </w: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三合一润滑</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15吨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15吨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554" w:type="pct"/>
                  <w:vMerge w:val="restart"/>
                  <w:tcBorders>
                    <w:tl2br w:val="nil"/>
                    <w:tr2bl w:val="nil"/>
                  </w:tcBorders>
                  <w:vAlign w:val="center"/>
                </w:tcPr>
                <w:p>
                  <w:pPr>
                    <w:pStyle w:val="47"/>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val="en-US"/>
                    </w:rPr>
                    <w:t>PVC管</w:t>
                  </w:r>
                  <w:r>
                    <w:rPr>
                      <w:rFonts w:hint="default" w:ascii="Times New Roman" w:hAnsi="Times New Roman" w:cs="Times New Roman"/>
                      <w:b w:val="0"/>
                      <w:bCs w:val="0"/>
                      <w:sz w:val="21"/>
                      <w:szCs w:val="21"/>
                      <w:lang w:val="en-US" w:eastAsia="zh-CN"/>
                    </w:rPr>
                    <w:t>材</w:t>
                  </w: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PVC树脂粉</w:t>
                  </w:r>
                </w:p>
              </w:tc>
              <w:tc>
                <w:tcPr>
                  <w:tcW w:w="43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1200吨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40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轻钙粉</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300吨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20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pacing w:val="-6"/>
                      <w:sz w:val="21"/>
                      <w:szCs w:val="21"/>
                      <w:lang w:val="en-US" w:eastAsia="zh-CN"/>
                    </w:rPr>
                  </w:pPr>
                  <w:r>
                    <w:rPr>
                      <w:rFonts w:hint="eastAsia" w:cs="Times New Roman"/>
                      <w:b w:val="0"/>
                      <w:bCs w:val="0"/>
                      <w:spacing w:val="-6"/>
                      <w:sz w:val="21"/>
                      <w:szCs w:val="21"/>
                      <w:lang w:val="en-US" w:eastAsia="zh-CN"/>
                    </w:rPr>
                    <w:t>3</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pacing w:val="-6"/>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稳定剂</w:t>
                  </w:r>
                </w:p>
              </w:tc>
              <w:tc>
                <w:tcPr>
                  <w:tcW w:w="43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600A</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35</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片状</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氯化聚乙烯CPE</w:t>
                  </w:r>
                </w:p>
              </w:tc>
              <w:tc>
                <w:tcPr>
                  <w:tcW w:w="43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135A</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钛白粉</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石蜡</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10吨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硬脂酸</w:t>
                  </w:r>
                </w:p>
              </w:tc>
              <w:tc>
                <w:tcPr>
                  <w:tcW w:w="435" w:type="pct"/>
                  <w:tcBorders>
                    <w:tl2br w:val="nil"/>
                    <w:tr2bl w:val="nil"/>
                  </w:tcBorders>
                  <w:vAlign w:val="top"/>
                </w:tcPr>
                <w:p>
                  <w:pPr>
                    <w:pStyle w:val="47"/>
                    <w:ind w:firstLine="0" w:firstLineChars="0"/>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10吨</w:t>
                  </w:r>
                </w:p>
              </w:tc>
              <w:tc>
                <w:tcPr>
                  <w:tcW w:w="457"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1吨</w:t>
                  </w:r>
                </w:p>
              </w:tc>
              <w:tc>
                <w:tcPr>
                  <w:tcW w:w="555"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颗粒</w:t>
                  </w:r>
                </w:p>
              </w:tc>
              <w:tc>
                <w:tcPr>
                  <w:tcW w:w="678"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rFonts w:hint="eastAsia"/>
                      <w:b w:val="0"/>
                      <w:bCs w:val="0"/>
                      <w:spacing w:val="-6"/>
                      <w:sz w:val="24"/>
                    </w:rPr>
                    <w:t>PE蜡</w:t>
                  </w:r>
                </w:p>
              </w:tc>
              <w:tc>
                <w:tcPr>
                  <w:tcW w:w="435" w:type="pct"/>
                  <w:tcBorders>
                    <w:tl2br w:val="nil"/>
                    <w:tr2bl w:val="nil"/>
                  </w:tcBorders>
                  <w:vAlign w:val="top"/>
                </w:tcPr>
                <w:p>
                  <w:pPr>
                    <w:pStyle w:val="47"/>
                    <w:ind w:firstLine="0" w:firstLineChars="0"/>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rFonts w:hint="eastAsia"/>
                      <w:b w:val="0"/>
                      <w:bCs w:val="0"/>
                      <w:lang w:val="en-US" w:eastAsia="zh-CN"/>
                    </w:rPr>
                    <w:t>10</w:t>
                  </w:r>
                  <w:r>
                    <w:rPr>
                      <w:b w:val="0"/>
                      <w:bCs w:val="0"/>
                    </w:rPr>
                    <w:t>吨</w:t>
                  </w:r>
                </w:p>
              </w:tc>
              <w:tc>
                <w:tcPr>
                  <w:tcW w:w="457"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1吨</w:t>
                  </w:r>
                </w:p>
              </w:tc>
              <w:tc>
                <w:tcPr>
                  <w:tcW w:w="555"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rFonts w:hint="eastAsia"/>
                      <w:b w:val="0"/>
                      <w:bCs w:val="0"/>
                    </w:rPr>
                    <w:t>片状</w:t>
                  </w:r>
                </w:p>
              </w:tc>
              <w:tc>
                <w:tcPr>
                  <w:tcW w:w="678" w:type="pct"/>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b w:val="0"/>
                      <w:bCs w:val="0"/>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9</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增白剂</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w:t>
                  </w: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PVC加工助剂ACR</w:t>
                  </w:r>
                </w:p>
              </w:tc>
              <w:tc>
                <w:tcPr>
                  <w:tcW w:w="43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15吨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粉末</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1"/>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554" w:type="pct"/>
                  <w:vMerge w:val="restart"/>
                  <w:tcBorders>
                    <w:tl2br w:val="nil"/>
                    <w:tr2bl w:val="nil"/>
                  </w:tcBorders>
                  <w:vAlign w:val="center"/>
                </w:tcPr>
                <w:p>
                  <w:pPr>
                    <w:pStyle w:val="41"/>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rPr>
                    <w:t>PE管材</w:t>
                  </w: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黑色母</w:t>
                  </w:r>
                </w:p>
              </w:tc>
              <w:tc>
                <w:tcPr>
                  <w:tcW w:w="692" w:type="dxa"/>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0.5</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0.1</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聚乙烯</w:t>
                  </w:r>
                </w:p>
              </w:tc>
              <w:tc>
                <w:tcPr>
                  <w:tcW w:w="692" w:type="dxa"/>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2000</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50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1"/>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554" w:type="pct"/>
                  <w:vMerge w:val="restart"/>
                  <w:tcBorders>
                    <w:tl2br w:val="nil"/>
                    <w:tr2bl w:val="nil"/>
                  </w:tcBorders>
                  <w:vAlign w:val="center"/>
                </w:tcPr>
                <w:p>
                  <w:pPr>
                    <w:pStyle w:val="41"/>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rPr>
                    <w:t>滴灌带</w:t>
                  </w: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黑色母</w:t>
                  </w:r>
                </w:p>
              </w:tc>
              <w:tc>
                <w:tcPr>
                  <w:tcW w:w="692" w:type="dxa"/>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0.5</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0.1</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7"/>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w:t>
                  </w:r>
                </w:p>
              </w:tc>
              <w:tc>
                <w:tcPr>
                  <w:tcW w:w="554" w:type="pct"/>
                  <w:vMerge w:val="continue"/>
                  <w:tcBorders>
                    <w:tl2br w:val="nil"/>
                    <w:tr2bl w:val="nil"/>
                  </w:tcBorders>
                  <w:vAlign w:val="center"/>
                </w:tcPr>
                <w:p>
                  <w:pPr>
                    <w:pStyle w:val="47"/>
                    <w:jc w:val="center"/>
                    <w:rPr>
                      <w:rFonts w:hint="default" w:ascii="Times New Roman" w:hAnsi="Times New Roman" w:cs="Times New Roman"/>
                      <w:b w:val="0"/>
                      <w:bCs w:val="0"/>
                      <w:sz w:val="21"/>
                      <w:szCs w:val="21"/>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聚乙烯</w:t>
                  </w:r>
                </w:p>
              </w:tc>
              <w:tc>
                <w:tcPr>
                  <w:tcW w:w="692" w:type="dxa"/>
                  <w:tcBorders>
                    <w:tl2br w:val="nil"/>
                    <w:tr2bl w:val="nil"/>
                  </w:tcBorders>
                  <w:vAlign w:val="top"/>
                </w:tcPr>
                <w:p>
                  <w:pPr>
                    <w:pStyle w:val="47"/>
                    <w:ind w:firstLine="0" w:firstLineChars="0"/>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2000</w:t>
                  </w:r>
                  <w:r>
                    <w:rPr>
                      <w:rFonts w:hint="default" w:ascii="Times New Roman" w:hAnsi="Times New Roman" w:cs="Times New Roman"/>
                      <w:b w:val="0"/>
                      <w:bCs w:val="0"/>
                      <w:sz w:val="21"/>
                      <w:szCs w:val="21"/>
                    </w:rPr>
                    <w:t>吨</w:t>
                  </w:r>
                </w:p>
              </w:tc>
              <w:tc>
                <w:tcPr>
                  <w:tcW w:w="457"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50</w:t>
                  </w:r>
                  <w:r>
                    <w:rPr>
                      <w:rFonts w:hint="default" w:ascii="Times New Roman" w:hAnsi="Times New Roman" w:cs="Times New Roman"/>
                      <w:b w:val="0"/>
                      <w:bCs w:val="0"/>
                      <w:sz w:val="21"/>
                      <w:szCs w:val="21"/>
                    </w:rPr>
                    <w:t>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1"/>
                    <w:ind w:firstLine="0" w:firstLineChars="0"/>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554" w:type="pct"/>
                  <w:vMerge w:val="restart"/>
                  <w:tcBorders>
                    <w:tl2br w:val="nil"/>
                    <w:tr2bl w:val="nil"/>
                  </w:tcBorders>
                  <w:vAlign w:val="center"/>
                </w:tcPr>
                <w:p>
                  <w:pPr>
                    <w:pStyle w:val="41"/>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rPr>
                    <w:t>塑钢线</w:t>
                  </w: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PET切片</w:t>
                  </w:r>
                </w:p>
              </w:tc>
              <w:tc>
                <w:tcPr>
                  <w:tcW w:w="692" w:type="dxa"/>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1600吨</w:t>
                  </w:r>
                </w:p>
              </w:tc>
              <w:tc>
                <w:tcPr>
                  <w:tcW w:w="457" w:type="pct"/>
                  <w:tcBorders>
                    <w:tl2br w:val="nil"/>
                    <w:tr2bl w:val="nil"/>
                  </w:tcBorders>
                  <w:vAlign w:val="center"/>
                </w:tcPr>
                <w:p>
                  <w:pPr>
                    <w:pStyle w:val="47"/>
                    <w:ind w:firstLine="0" w:firstLineChars="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50吨</w:t>
                  </w:r>
                </w:p>
              </w:tc>
              <w:tc>
                <w:tcPr>
                  <w:tcW w:w="555"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41"/>
                    <w:ind w:firstLine="0" w:firstLineChars="0"/>
                    <w:jc w:val="center"/>
                    <w:rPr>
                      <w:rFonts w:hint="default" w:cs="Times New Roman"/>
                      <w:b w:val="0"/>
                      <w:bCs w:val="0"/>
                      <w:sz w:val="21"/>
                      <w:szCs w:val="21"/>
                      <w:lang w:val="en-US" w:eastAsia="zh-CN"/>
                    </w:rPr>
                  </w:pPr>
                  <w:r>
                    <w:rPr>
                      <w:rFonts w:hint="eastAsia" w:cs="Times New Roman"/>
                      <w:b w:val="0"/>
                      <w:bCs w:val="0"/>
                      <w:sz w:val="21"/>
                      <w:szCs w:val="21"/>
                      <w:lang w:val="en-US" w:eastAsia="zh-CN"/>
                    </w:rPr>
                    <w:t>2</w:t>
                  </w:r>
                </w:p>
              </w:tc>
              <w:tc>
                <w:tcPr>
                  <w:tcW w:w="554" w:type="pct"/>
                  <w:vMerge w:val="continue"/>
                  <w:tcBorders>
                    <w:tl2br w:val="nil"/>
                    <w:tr2bl w:val="nil"/>
                  </w:tcBorders>
                  <w:vAlign w:val="center"/>
                </w:tcPr>
                <w:p>
                  <w:pPr>
                    <w:pStyle w:val="41"/>
                    <w:ind w:firstLine="0" w:firstLineChars="0"/>
                    <w:jc w:val="center"/>
                    <w:rPr>
                      <w:rFonts w:hint="default" w:ascii="Times New Roman" w:hAnsi="Times New Roman" w:cs="Times New Roman"/>
                      <w:b w:val="0"/>
                      <w:bCs w:val="0"/>
                      <w:color w:val="0000FF"/>
                      <w:sz w:val="21"/>
                      <w:szCs w:val="21"/>
                      <w:lang w:val="en-US"/>
                    </w:rPr>
                  </w:pPr>
                </w:p>
              </w:tc>
              <w:tc>
                <w:tcPr>
                  <w:tcW w:w="1166" w:type="pct"/>
                  <w:tcBorders>
                    <w:tl2br w:val="nil"/>
                    <w:tr2bl w:val="nil"/>
                  </w:tcBorders>
                  <w:vAlign w:val="center"/>
                </w:tcPr>
                <w:p>
                  <w:pPr>
                    <w:pStyle w:val="47"/>
                    <w:ind w:firstLine="0" w:firstLineChars="0"/>
                    <w:jc w:val="center"/>
                    <w:rPr>
                      <w:rFonts w:hint="default" w:ascii="Times New Roman" w:hAnsi="Times New Roman" w:cs="Times New Roman"/>
                      <w:b w:val="0"/>
                      <w:bCs w:val="0"/>
                      <w:color w:val="0000FF"/>
                      <w:sz w:val="21"/>
                      <w:szCs w:val="21"/>
                    </w:rPr>
                  </w:pPr>
                  <w:r>
                    <w:rPr>
                      <w:rFonts w:hint="default" w:ascii="Times New Roman" w:hAnsi="Times New Roman" w:cs="Times New Roman"/>
                      <w:b w:val="0"/>
                      <w:bCs w:val="0"/>
                      <w:sz w:val="21"/>
                      <w:szCs w:val="21"/>
                    </w:rPr>
                    <w:t>黑色母</w:t>
                  </w:r>
                </w:p>
              </w:tc>
              <w:tc>
                <w:tcPr>
                  <w:tcW w:w="692" w:type="dxa"/>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eastAsia" w:cs="Times New Roman"/>
                      <w:b w:val="0"/>
                      <w:bCs w:val="0"/>
                      <w:sz w:val="21"/>
                      <w:szCs w:val="21"/>
                      <w:lang w:val="en-US" w:eastAsia="zh-CN"/>
                    </w:rPr>
                    <w:t>/</w:t>
                  </w:r>
                </w:p>
              </w:tc>
              <w:tc>
                <w:tcPr>
                  <w:tcW w:w="598" w:type="pct"/>
                  <w:tcBorders>
                    <w:tl2br w:val="nil"/>
                    <w:tr2bl w:val="nil"/>
                  </w:tcBorders>
                  <w:vAlign w:val="center"/>
                </w:tcPr>
                <w:p>
                  <w:pPr>
                    <w:pStyle w:val="47"/>
                    <w:ind w:firstLine="0" w:firstLineChars="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0.4吨</w:t>
                  </w:r>
                </w:p>
              </w:tc>
              <w:tc>
                <w:tcPr>
                  <w:tcW w:w="457" w:type="pct"/>
                  <w:tcBorders>
                    <w:tl2br w:val="nil"/>
                    <w:tr2bl w:val="nil"/>
                  </w:tcBorders>
                  <w:vAlign w:val="center"/>
                </w:tcPr>
                <w:p>
                  <w:pPr>
                    <w:pStyle w:val="47"/>
                    <w:ind w:firstLine="0" w:firstLineChars="0"/>
                    <w:jc w:val="center"/>
                    <w:rPr>
                      <w:rFonts w:hint="default" w:cs="Times New Roman"/>
                      <w:b w:val="0"/>
                      <w:bCs w:val="0"/>
                      <w:sz w:val="21"/>
                      <w:szCs w:val="21"/>
                      <w:lang w:val="en-US" w:eastAsia="zh-CN"/>
                    </w:rPr>
                  </w:pPr>
                  <w:r>
                    <w:rPr>
                      <w:rFonts w:hint="eastAsia" w:cs="Times New Roman"/>
                      <w:b w:val="0"/>
                      <w:bCs w:val="0"/>
                      <w:sz w:val="21"/>
                      <w:szCs w:val="21"/>
                      <w:lang w:val="en-US" w:eastAsia="zh-CN"/>
                    </w:rPr>
                    <w:t>0.1吨</w:t>
                  </w:r>
                </w:p>
              </w:tc>
              <w:tc>
                <w:tcPr>
                  <w:tcW w:w="555" w:type="pct"/>
                  <w:tcBorders>
                    <w:tl2br w:val="nil"/>
                    <w:tr2bl w:val="nil"/>
                  </w:tcBorders>
                  <w:vAlign w:val="center"/>
                </w:tcPr>
                <w:p>
                  <w:pPr>
                    <w:pStyle w:val="47"/>
                    <w:ind w:firstLine="0" w:firstLineChars="0"/>
                    <w:jc w:val="center"/>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eastAsia="zh-CN"/>
                    </w:rPr>
                    <w:t>颗粒</w:t>
                  </w:r>
                </w:p>
              </w:tc>
              <w:tc>
                <w:tcPr>
                  <w:tcW w:w="678" w:type="pct"/>
                  <w:tcBorders>
                    <w:tl2br w:val="nil"/>
                    <w:tr2bl w:val="nil"/>
                  </w:tcBorders>
                  <w:vAlign w:val="center"/>
                </w:tcPr>
                <w:p>
                  <w:pPr>
                    <w:pStyle w:val="47"/>
                    <w:ind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25kg/袋</w:t>
                  </w:r>
                </w:p>
              </w:tc>
            </w:tr>
          </w:tbl>
          <w:p>
            <w:pPr>
              <w:pStyle w:val="46"/>
              <w:spacing w:before="3" w:line="360" w:lineRule="auto"/>
              <w:ind w:firstLine="482" w:firstLineChars="200"/>
              <w:rPr>
                <w:b/>
              </w:rPr>
            </w:pPr>
            <w:r>
              <w:rPr>
                <w:b/>
              </w:rPr>
              <w:t>原辅性能及理化性质：</w:t>
            </w:r>
          </w:p>
          <w:p>
            <w:pPr>
              <w:pStyle w:val="46"/>
              <w:spacing w:before="3" w:line="360" w:lineRule="auto"/>
              <w:ind w:firstLine="460" w:firstLineChars="200"/>
              <w:rPr>
                <w:rFonts w:ascii="Times New Roman" w:hAnsi="Times New Roman" w:cs="Times New Roman"/>
                <w:spacing w:val="-5"/>
                <w:position w:val="2"/>
              </w:rPr>
            </w:pPr>
            <w:r>
              <w:rPr>
                <w:rFonts w:ascii="Times New Roman" w:hAnsi="Times New Roman" w:cs="Times New Roman"/>
                <w:spacing w:val="-5"/>
                <w:position w:val="2"/>
                <w:lang w:val="en-US"/>
              </w:rPr>
              <w:t>PVC</w:t>
            </w:r>
            <w:r>
              <w:rPr>
                <w:rFonts w:ascii="Times New Roman" w:hAnsi="Times New Roman" w:cs="Times New Roman"/>
                <w:spacing w:val="-5"/>
                <w:position w:val="2"/>
              </w:rPr>
              <w:t>树脂粉：主要成分聚氯乙烯，为白色粉末或白色颗粒状。可加工成各种塑料制品，按它的用途可以分为软质和硬质产品二大类，主要是用于生产透明片、管件、金卡、输血器材、软、硬管、板材、门窗、异型材、薄膜、电绝缘材料、电缆护套、输血料等。</w:t>
            </w:r>
          </w:p>
          <w:p>
            <w:pPr>
              <w:pStyle w:val="46"/>
              <w:spacing w:before="3" w:line="360" w:lineRule="auto"/>
              <w:ind w:firstLine="456" w:firstLineChars="200"/>
              <w:rPr>
                <w:rFonts w:ascii="Times New Roman" w:hAnsi="Times New Roman" w:cs="Times New Roman"/>
                <w:spacing w:val="-6"/>
                <w:lang w:val="en-US"/>
              </w:rPr>
            </w:pPr>
            <w:r>
              <w:rPr>
                <w:rFonts w:ascii="Times New Roman" w:hAnsi="Times New Roman" w:cs="Times New Roman"/>
                <w:spacing w:val="-6"/>
              </w:rPr>
              <w:t>纳米钙：纳米钙</w:t>
            </w:r>
            <w:r>
              <w:rPr>
                <w:rFonts w:ascii="Times New Roman" w:hAnsi="Times New Roman" w:cs="Times New Roman"/>
                <w:spacing w:val="-6"/>
                <w:lang w:val="en-US"/>
              </w:rPr>
              <w:t>具有</w:t>
            </w:r>
            <w:r>
              <w:fldChar w:fldCharType="begin"/>
            </w:r>
            <w:r>
              <w:instrText xml:space="preserve"> HYPERLINK "http://www.so.com/s?q=%E5%85%89%E6%B3%BD%E5%BA%A6&amp;ie=utf-8&amp;src=internal_wenda_recommend_textn" \t "https://wenda.so.com/q/_blank" </w:instrText>
            </w:r>
            <w:r>
              <w:fldChar w:fldCharType="separate"/>
            </w:r>
            <w:r>
              <w:rPr>
                <w:rFonts w:ascii="Times New Roman" w:hAnsi="Times New Roman" w:cs="Times New Roman"/>
                <w:spacing w:val="-6"/>
              </w:rPr>
              <w:t>光泽度</w:t>
            </w:r>
            <w:r>
              <w:rPr>
                <w:rFonts w:ascii="Times New Roman" w:hAnsi="Times New Roman" w:cs="Times New Roman"/>
                <w:spacing w:val="-6"/>
              </w:rPr>
              <w:fldChar w:fldCharType="end"/>
            </w:r>
            <w:r>
              <w:rPr>
                <w:rFonts w:ascii="Times New Roman" w:hAnsi="Times New Roman" w:cs="Times New Roman"/>
                <w:spacing w:val="-6"/>
                <w:lang w:val="en-US"/>
              </w:rPr>
              <w:t>高、磨损率低、表面亲油疏水等</w:t>
            </w:r>
            <w:r>
              <w:fldChar w:fldCharType="begin"/>
            </w:r>
            <w:r>
              <w:instrText xml:space="preserve"> HYPERLINK "http://www.so.com/s?q=%E7%89%B9%E6%80%A7&amp;ie=utf-8&amp;src=internal_wenda_recommend_textn" \t "https://wenda.so.com/q/_blank" </w:instrText>
            </w:r>
            <w:r>
              <w:fldChar w:fldCharType="separate"/>
            </w:r>
            <w:r>
              <w:rPr>
                <w:rFonts w:ascii="Times New Roman" w:hAnsi="Times New Roman" w:cs="Times New Roman"/>
                <w:spacing w:val="-6"/>
              </w:rPr>
              <w:t>特性</w:t>
            </w:r>
            <w:r>
              <w:rPr>
                <w:rFonts w:ascii="Times New Roman" w:hAnsi="Times New Roman" w:cs="Times New Roman"/>
                <w:spacing w:val="-6"/>
              </w:rPr>
              <w:fldChar w:fldCharType="end"/>
            </w:r>
            <w:r>
              <w:rPr>
                <w:rFonts w:ascii="Times New Roman" w:hAnsi="Times New Roman" w:cs="Times New Roman"/>
                <w:spacing w:val="-6"/>
                <w:lang w:val="en-US"/>
              </w:rPr>
              <w:t>，可填充在PVC、PP、PF、PE等聚合物中。塑料专用活性纳米碳酸钙的</w:t>
            </w:r>
            <w:r>
              <w:fldChar w:fldCharType="begin"/>
            </w:r>
            <w:r>
              <w:instrText xml:space="preserve"> HYPERLINK "http://www.so.com/s?q=%E8%A1%A8%E9%9D%A2%E5%A4%84%E7%90%86%E5%89%82&amp;ie=utf-8&amp;src=internal_wenda_recommend_textn" \t "https://wenda.so.com/q/_blank" </w:instrText>
            </w:r>
            <w:r>
              <w:fldChar w:fldCharType="separate"/>
            </w:r>
            <w:r>
              <w:rPr>
                <w:rFonts w:ascii="Times New Roman" w:hAnsi="Times New Roman" w:cs="Times New Roman"/>
                <w:spacing w:val="-6"/>
              </w:rPr>
              <w:t>表面处理剂</w:t>
            </w:r>
            <w:r>
              <w:rPr>
                <w:rFonts w:ascii="Times New Roman" w:hAnsi="Times New Roman" w:cs="Times New Roman"/>
                <w:spacing w:val="-6"/>
              </w:rPr>
              <w:fldChar w:fldCharType="end"/>
            </w:r>
            <w:r>
              <w:rPr>
                <w:rFonts w:ascii="Times New Roman" w:hAnsi="Times New Roman" w:cs="Times New Roman"/>
                <w:spacing w:val="-6"/>
                <w:lang w:val="en-US"/>
              </w:rPr>
              <w:t>主要有</w:t>
            </w:r>
            <w:r>
              <w:fldChar w:fldCharType="begin"/>
            </w:r>
            <w:r>
              <w:instrText xml:space="preserve"> HYPERLINK "http://www.so.com/s?q=%E8%84%82%E8%82%AA%E9%85%B8&amp;ie=utf-8&amp;src=internal_wenda_recommend_textn" \t "https://wenda.so.com/q/_blank" </w:instrText>
            </w:r>
            <w:r>
              <w:fldChar w:fldCharType="separate"/>
            </w:r>
            <w:r>
              <w:rPr>
                <w:rFonts w:ascii="Times New Roman" w:hAnsi="Times New Roman" w:cs="Times New Roman"/>
                <w:spacing w:val="-6"/>
              </w:rPr>
              <w:t>脂肪酸</w:t>
            </w:r>
            <w:r>
              <w:rPr>
                <w:rFonts w:ascii="Times New Roman" w:hAnsi="Times New Roman" w:cs="Times New Roman"/>
                <w:spacing w:val="-6"/>
              </w:rPr>
              <w:fldChar w:fldCharType="end"/>
            </w:r>
            <w:r>
              <w:rPr>
                <w:rFonts w:ascii="Times New Roman" w:hAnsi="Times New Roman" w:cs="Times New Roman"/>
                <w:spacing w:val="-6"/>
                <w:lang w:val="en-US"/>
              </w:rPr>
              <w:t>、</w:t>
            </w:r>
            <w:r>
              <w:fldChar w:fldCharType="begin"/>
            </w:r>
            <w:r>
              <w:instrText xml:space="preserve"> HYPERLINK "http://www.so.com/s?q=%E5%81%B6%E8%81%94%E5%89%82&amp;ie=utf-8&amp;src=internal_wenda_recommend_textn" \t "https://wenda.so.com/q/_blank" </w:instrText>
            </w:r>
            <w:r>
              <w:fldChar w:fldCharType="separate"/>
            </w:r>
            <w:r>
              <w:rPr>
                <w:rFonts w:ascii="Times New Roman" w:hAnsi="Times New Roman" w:cs="Times New Roman"/>
                <w:spacing w:val="-6"/>
              </w:rPr>
              <w:t>偶联剂</w:t>
            </w:r>
            <w:r>
              <w:rPr>
                <w:rFonts w:ascii="Times New Roman" w:hAnsi="Times New Roman" w:cs="Times New Roman"/>
                <w:spacing w:val="-6"/>
              </w:rPr>
              <w:fldChar w:fldCharType="end"/>
            </w:r>
            <w:r>
              <w:rPr>
                <w:rFonts w:ascii="Times New Roman" w:hAnsi="Times New Roman" w:cs="Times New Roman"/>
                <w:spacing w:val="-6"/>
                <w:lang w:val="en-US"/>
              </w:rPr>
              <w:t>等，与有机物的相容性极好，填充在塑料</w:t>
            </w:r>
            <w:r>
              <w:fldChar w:fldCharType="begin"/>
            </w:r>
            <w:r>
              <w:instrText xml:space="preserve"> HYPERLINK "http://www.so.com/s?q=%E5%9F%BA%E6%9D%90&amp;ie=utf-8&amp;src=internal_wenda_recommend_textn" \t "https://wenda.so.com/q/_blank" </w:instrText>
            </w:r>
            <w:r>
              <w:fldChar w:fldCharType="separate"/>
            </w:r>
            <w:r>
              <w:rPr>
                <w:rFonts w:ascii="Times New Roman" w:hAnsi="Times New Roman" w:cs="Times New Roman"/>
                <w:spacing w:val="-6"/>
              </w:rPr>
              <w:t>基材</w:t>
            </w:r>
            <w:r>
              <w:rPr>
                <w:rFonts w:ascii="Times New Roman" w:hAnsi="Times New Roman" w:cs="Times New Roman"/>
                <w:spacing w:val="-6"/>
              </w:rPr>
              <w:fldChar w:fldCharType="end"/>
            </w:r>
            <w:r>
              <w:rPr>
                <w:rFonts w:ascii="Times New Roman" w:hAnsi="Times New Roman" w:cs="Times New Roman"/>
                <w:spacing w:val="-6"/>
                <w:lang w:val="en-US"/>
              </w:rPr>
              <w:t>中具有降低成本，提高制品</w:t>
            </w:r>
            <w:r>
              <w:fldChar w:fldCharType="begin"/>
            </w:r>
            <w:r>
              <w:instrText xml:space="preserve"> HYPERLINK "http://www.so.com/s?q=%E5%88%9A%E5%BA%A6&amp;ie=utf-8&amp;src=internal_wenda_recommend_textn" \t "https://wenda.so.com/q/_blank" </w:instrText>
            </w:r>
            <w:r>
              <w:fldChar w:fldCharType="separate"/>
            </w:r>
            <w:r>
              <w:rPr>
                <w:rFonts w:ascii="Times New Roman" w:hAnsi="Times New Roman" w:cs="Times New Roman"/>
                <w:spacing w:val="-6"/>
              </w:rPr>
              <w:t>刚度</w:t>
            </w:r>
            <w:r>
              <w:rPr>
                <w:rFonts w:ascii="Times New Roman" w:hAnsi="Times New Roman" w:cs="Times New Roman"/>
                <w:spacing w:val="-6"/>
              </w:rPr>
              <w:fldChar w:fldCharType="end"/>
            </w:r>
            <w:r>
              <w:rPr>
                <w:rFonts w:ascii="Times New Roman" w:hAnsi="Times New Roman" w:cs="Times New Roman"/>
                <w:spacing w:val="-6"/>
                <w:lang w:val="en-US"/>
              </w:rPr>
              <w:t>、</w:t>
            </w:r>
            <w:r>
              <w:fldChar w:fldCharType="begin"/>
            </w:r>
            <w:r>
              <w:instrText xml:space="preserve"> HYPERLINK "http://www.so.com/s?q=%E8%80%90%E7%83%AD%E6%80%A7&amp;ie=utf-8&amp;src=internal_wenda_recommend_textn" \t "https://wenda.so.com/q/_blank" </w:instrText>
            </w:r>
            <w:r>
              <w:fldChar w:fldCharType="separate"/>
            </w:r>
            <w:r>
              <w:rPr>
                <w:rFonts w:ascii="Times New Roman" w:hAnsi="Times New Roman" w:cs="Times New Roman"/>
                <w:spacing w:val="-6"/>
              </w:rPr>
              <w:t>耐热性</w:t>
            </w:r>
            <w:r>
              <w:rPr>
                <w:rFonts w:ascii="Times New Roman" w:hAnsi="Times New Roman" w:cs="Times New Roman"/>
                <w:spacing w:val="-6"/>
              </w:rPr>
              <w:fldChar w:fldCharType="end"/>
            </w:r>
            <w:r>
              <w:rPr>
                <w:rFonts w:ascii="Times New Roman" w:hAnsi="Times New Roman" w:cs="Times New Roman"/>
                <w:spacing w:val="-6"/>
                <w:lang w:val="en-US"/>
              </w:rPr>
              <w:t>和</w:t>
            </w:r>
            <w:r>
              <w:fldChar w:fldCharType="begin"/>
            </w:r>
            <w:r>
              <w:instrText xml:space="preserve"> HYPERLINK "http://www.so.com/s?q=%E5%B0%BA%E5%AF%B8%E7%A8%B3%E5%AE%9A%E6%80%A7&amp;ie=utf-8&amp;src=internal_wenda_recommend_textn" \t "https://wenda.so.com/q/_blank" </w:instrText>
            </w:r>
            <w:r>
              <w:fldChar w:fldCharType="separate"/>
            </w:r>
            <w:r>
              <w:rPr>
                <w:rFonts w:ascii="Times New Roman" w:hAnsi="Times New Roman" w:cs="Times New Roman"/>
                <w:spacing w:val="-6"/>
              </w:rPr>
              <w:t>尺寸稳定性</w:t>
            </w:r>
            <w:r>
              <w:rPr>
                <w:rFonts w:ascii="Times New Roman" w:hAnsi="Times New Roman" w:cs="Times New Roman"/>
                <w:spacing w:val="-6"/>
              </w:rPr>
              <w:fldChar w:fldCharType="end"/>
            </w:r>
            <w:r>
              <w:rPr>
                <w:rFonts w:ascii="Times New Roman" w:hAnsi="Times New Roman" w:cs="Times New Roman"/>
                <w:spacing w:val="-6"/>
                <w:lang w:val="en-US"/>
              </w:rPr>
              <w:t>的优点。</w:t>
            </w:r>
          </w:p>
          <w:p>
            <w:pPr>
              <w:pStyle w:val="46"/>
              <w:spacing w:before="3" w:line="360" w:lineRule="auto"/>
              <w:ind w:firstLine="456" w:firstLineChars="200"/>
              <w:rPr>
                <w:rFonts w:ascii="Times New Roman" w:hAnsi="Times New Roman" w:cs="Times New Roman"/>
                <w:spacing w:val="-6"/>
                <w:lang w:val="en-US"/>
              </w:rPr>
            </w:pPr>
            <w:r>
              <w:rPr>
                <w:rFonts w:ascii="Times New Roman" w:hAnsi="Times New Roman" w:cs="Times New Roman"/>
                <w:spacing w:val="-6"/>
                <w:lang w:val="en-US"/>
              </w:rPr>
              <w:t>氯化聚乙烯CPE：氯化聚乙烯是由高密度聚乙烯氯化而成的一种综合性能优良的高分子材料，具有优良的耐候性、耐低温性能</w:t>
            </w:r>
            <w:r>
              <w:rPr>
                <w:rFonts w:hint="eastAsia" w:ascii="Times New Roman" w:hAnsi="Times New Roman" w:cs="Times New Roman"/>
                <w:spacing w:val="-6"/>
                <w:lang w:val="en-US"/>
              </w:rPr>
              <w:t>、</w:t>
            </w:r>
            <w:r>
              <w:rPr>
                <w:rFonts w:ascii="Times New Roman" w:hAnsi="Times New Roman" w:cs="Times New Roman"/>
                <w:spacing w:val="-6"/>
                <w:lang w:val="en-US"/>
              </w:rPr>
              <w:t>电气性能</w:t>
            </w:r>
            <w:r>
              <w:rPr>
                <w:rFonts w:hint="eastAsia" w:ascii="Times New Roman" w:hAnsi="Times New Roman" w:cs="Times New Roman"/>
                <w:spacing w:val="-6"/>
                <w:lang w:val="en-US"/>
              </w:rPr>
              <w:t>、</w:t>
            </w:r>
            <w:r>
              <w:rPr>
                <w:rFonts w:ascii="Times New Roman" w:hAnsi="Times New Roman" w:cs="Times New Roman"/>
                <w:spacing w:val="-6"/>
                <w:lang w:val="en-US"/>
              </w:rPr>
              <w:t>耐臭氧性</w:t>
            </w:r>
            <w:r>
              <w:rPr>
                <w:rFonts w:hint="eastAsia" w:ascii="Times New Roman" w:hAnsi="Times New Roman" w:cs="Times New Roman"/>
                <w:spacing w:val="-6"/>
                <w:lang w:val="en-US"/>
              </w:rPr>
              <w:t>、</w:t>
            </w:r>
            <w:r>
              <w:rPr>
                <w:rFonts w:ascii="Times New Roman" w:hAnsi="Times New Roman" w:cs="Times New Roman"/>
                <w:spacing w:val="-6"/>
                <w:lang w:val="en-US"/>
              </w:rPr>
              <w:t>耐化学药品性、耐油性</w:t>
            </w:r>
            <w:r>
              <w:rPr>
                <w:rFonts w:hint="eastAsia" w:ascii="Times New Roman" w:hAnsi="Times New Roman" w:cs="Times New Roman"/>
                <w:spacing w:val="-6"/>
                <w:lang w:val="en-US"/>
              </w:rPr>
              <w:t>、</w:t>
            </w:r>
            <w:r>
              <w:rPr>
                <w:rFonts w:ascii="Times New Roman" w:hAnsi="Times New Roman" w:cs="Times New Roman"/>
                <w:spacing w:val="-6"/>
                <w:lang w:val="en-US"/>
              </w:rPr>
              <w:t>阻燃性</w:t>
            </w:r>
            <w:r>
              <w:rPr>
                <w:rFonts w:hint="eastAsia" w:ascii="Times New Roman" w:hAnsi="Times New Roman" w:cs="Times New Roman"/>
                <w:spacing w:val="-6"/>
                <w:lang w:val="en-US"/>
              </w:rPr>
              <w:t>；</w:t>
            </w:r>
            <w:r>
              <w:rPr>
                <w:rFonts w:ascii="Times New Roman" w:hAnsi="Times New Roman" w:cs="Times New Roman"/>
                <w:spacing w:val="-6"/>
                <w:lang w:val="en-US"/>
              </w:rPr>
              <w:t>还具有良好的加工流动性和与其他塑料和橡胶良好的相容性。作为塑料与橡胶的优良改性剂和添加剂</w:t>
            </w:r>
            <w:r>
              <w:rPr>
                <w:rFonts w:hint="eastAsia" w:ascii="Times New Roman" w:hAnsi="Times New Roman" w:cs="Times New Roman"/>
                <w:spacing w:val="-6"/>
                <w:lang w:val="en-US"/>
              </w:rPr>
              <w:t>，</w:t>
            </w:r>
            <w:r>
              <w:rPr>
                <w:rFonts w:ascii="Times New Roman" w:hAnsi="Times New Roman" w:cs="Times New Roman"/>
                <w:spacing w:val="-6"/>
                <w:lang w:val="en-US"/>
              </w:rPr>
              <w:t>CPE 在塑料门窗、PVC 管材与板材、防水卷材工业领域具有广泛的应用。</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钛白粉：质地柔软的无嗅无味的白色粉末，遮盖力和着色力强， 遇热变黄色，冷却后又变白色。具有高稳定性、高透明性、高活性和高分散性，无毒性和颜色效应。用于油漆、油墨、塑料、橡胶、造纸、化纤等行业;用于电焊条，提炼钛和制造钛白粉。钛白粉(纳米级)广泛应用于功能陶瓷、催化剂、化妆品和光敏材料等白色无机颜料。是白色颜料中着色力最强的一种，具有优良的遮盖力和着色牢度，适用于不透明的白色制品。</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DOP：邻苯二甲酸二辛酯(Dioctyl Phthalate)，简称二辛酯(DOP)，是一种有机酯类</w:t>
            </w:r>
            <w:r>
              <w:fldChar w:fldCharType="begin"/>
            </w:r>
            <w:r>
              <w:instrText xml:space="preserve"> HYPERLINK "https://baike.so.com/doc/1405121-1485380.html" \t "https://baike.so.com/doc/_blank" </w:instrText>
            </w:r>
            <w:r>
              <w:fldChar w:fldCharType="separate"/>
            </w:r>
            <w:r>
              <w:rPr>
                <w:rFonts w:hint="eastAsia" w:ascii="Times New Roman" w:hAnsi="Times New Roman" w:cs="Times New Roman"/>
                <w:spacing w:val="-6"/>
                <w:lang w:val="en-US"/>
              </w:rPr>
              <w:t>化合物</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，是一种常用的塑化剂。无色透明液体，不溶于水溶于大多数有机溶剂和烃类。广泛用于塑料、橡胶、油漆及乳化剂等工业中。</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石蜡：石蜡是从</w:t>
            </w:r>
            <w:r>
              <w:fldChar w:fldCharType="begin"/>
            </w:r>
            <w:r>
              <w:instrText xml:space="preserve"> HYPERLINK "https://baike.so.com/doc/1093015-1156548.html" \t "https://baike.so.com/doc/_blank" </w:instrText>
            </w:r>
            <w:r>
              <w:fldChar w:fldCharType="separate"/>
            </w:r>
            <w:r>
              <w:rPr>
                <w:rFonts w:hint="eastAsia" w:ascii="Times New Roman" w:hAnsi="Times New Roman" w:cs="Times New Roman"/>
                <w:spacing w:val="-6"/>
                <w:lang w:val="en-US"/>
              </w:rPr>
              <w:t>石油</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w:t>
            </w:r>
            <w:r>
              <w:fldChar w:fldCharType="begin"/>
            </w:r>
            <w:r>
              <w:instrText xml:space="preserve"> HYPERLINK "https://baike.so.com/doc/538083-569664.html" \t "https://baike.so.com/doc/_blank" </w:instrText>
            </w:r>
            <w:r>
              <w:fldChar w:fldCharType="separate"/>
            </w:r>
            <w:r>
              <w:rPr>
                <w:rFonts w:hint="eastAsia" w:ascii="Times New Roman" w:hAnsi="Times New Roman" w:cs="Times New Roman"/>
                <w:spacing w:val="-6"/>
                <w:lang w:val="en-US"/>
              </w:rPr>
              <w:t>页岩油</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或其他</w:t>
            </w:r>
            <w:r>
              <w:fldChar w:fldCharType="begin"/>
            </w:r>
            <w:r>
              <w:instrText xml:space="preserve"> HYPERLINK "https://baike.so.com/doc/440682-466637.html" \t "https://baike.so.com/doc/_blank" </w:instrText>
            </w:r>
            <w:r>
              <w:fldChar w:fldCharType="separate"/>
            </w:r>
            <w:r>
              <w:rPr>
                <w:rFonts w:hint="eastAsia" w:ascii="Times New Roman" w:hAnsi="Times New Roman" w:cs="Times New Roman"/>
                <w:spacing w:val="-6"/>
                <w:lang w:val="en-US"/>
              </w:rPr>
              <w:t>沥青</w:t>
            </w:r>
            <w:r>
              <w:rPr>
                <w:rFonts w:hint="eastAsia" w:ascii="Times New Roman" w:hAnsi="Times New Roman" w:cs="Times New Roman"/>
                <w:spacing w:val="-6"/>
                <w:lang w:val="en-US"/>
              </w:rPr>
              <w:fldChar w:fldCharType="end"/>
            </w:r>
            <w:r>
              <w:fldChar w:fldCharType="begin"/>
            </w:r>
            <w:r>
              <w:instrText xml:space="preserve"> HYPERLINK "https://baike.so.com/doc/738004-7116741.html" \t "https://baike.so.com/doc/_blank" </w:instrText>
            </w:r>
            <w:r>
              <w:fldChar w:fldCharType="separate"/>
            </w:r>
            <w:r>
              <w:rPr>
                <w:rFonts w:hint="eastAsia" w:ascii="Times New Roman" w:hAnsi="Times New Roman" w:cs="Times New Roman"/>
                <w:spacing w:val="-6"/>
                <w:lang w:val="en-US"/>
              </w:rPr>
              <w:t>矿物油</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的某些馏出物中提取出来的一种</w:t>
            </w:r>
            <w:r>
              <w:fldChar w:fldCharType="begin"/>
            </w:r>
            <w:r>
              <w:instrText xml:space="preserve"> HYPERLINK "https://baike.so.com/doc/5757356-5970118.html" \t "https://baike.so.com/doc/_blank" </w:instrText>
            </w:r>
            <w:r>
              <w:fldChar w:fldCharType="separate"/>
            </w:r>
            <w:r>
              <w:rPr>
                <w:rFonts w:hint="eastAsia" w:ascii="Times New Roman" w:hAnsi="Times New Roman" w:cs="Times New Roman"/>
                <w:spacing w:val="-6"/>
                <w:lang w:val="en-US"/>
              </w:rPr>
              <w:t>烃类</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混合物，主要成分是固体烷烃，无臭无味，为白色或淡黄色半透明固体。在塑料生产过程中有助于在混料时填料的分散和出色滑爽性。 可以用作PVC的外润滑剂 低黏度能提高产品的生产速度。</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硬脂酸：广泛应用于</w:t>
            </w:r>
            <w:r>
              <w:fldChar w:fldCharType="begin"/>
            </w:r>
            <w:r>
              <w:instrText xml:space="preserve"> HYPERLINK "https://baike.sogou.com/lemma/ShowInnerLink.htm?lemmaId=4710600&amp;ss_c=ssc.citiao.link" \t "https://baike.sogou.com/_blank" </w:instrText>
            </w:r>
            <w:r>
              <w:fldChar w:fldCharType="separate"/>
            </w:r>
            <w:r>
              <w:rPr>
                <w:rFonts w:hint="eastAsia" w:ascii="Times New Roman" w:hAnsi="Times New Roman" w:cs="Times New Roman"/>
                <w:spacing w:val="-6"/>
                <w:lang w:val="en-US"/>
              </w:rPr>
              <w:t>PVC塑料</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管材、板材、型材、薄膜的制造。是</w:t>
            </w:r>
            <w:r>
              <w:fldChar w:fldCharType="begin"/>
            </w:r>
            <w:r>
              <w:instrText xml:space="preserve"> HYPERLINK "https://baike.sogou.com/lemma/ShowInnerLink.htm?lemmaId=63387618&amp;ss_c=ssc.citiao.link" \t "https://baike.sogou.com/_blank" </w:instrText>
            </w:r>
            <w:r>
              <w:fldChar w:fldCharType="separate"/>
            </w:r>
            <w:r>
              <w:rPr>
                <w:rFonts w:hint="eastAsia" w:ascii="Times New Roman" w:hAnsi="Times New Roman" w:cs="Times New Roman"/>
                <w:spacing w:val="-6"/>
                <w:lang w:val="en-US"/>
              </w:rPr>
              <w:t>PVC热稳定剂</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，具有很好的润滑性和较好的光、热稳定作用。在塑料PVC管中，硬脂酸有助于防止加工过程中的</w:t>
            </w:r>
            <w:r>
              <w:rPr>
                <w:rFonts w:hint="eastAsia" w:ascii="Times New Roman" w:hAnsi="Times New Roman" w:cs="Times New Roman"/>
                <w:spacing w:val="-6"/>
                <w:lang w:val="en-US" w:eastAsia="zh-CN"/>
              </w:rPr>
              <w:t>“</w:t>
            </w:r>
            <w:r>
              <w:rPr>
                <w:rFonts w:hint="eastAsia" w:ascii="Times New Roman" w:hAnsi="Times New Roman" w:cs="Times New Roman"/>
                <w:spacing w:val="-6"/>
                <w:lang w:val="en-US"/>
              </w:rPr>
              <w:t>焦化</w:t>
            </w:r>
            <w:r>
              <w:rPr>
                <w:rFonts w:hint="eastAsia" w:ascii="Times New Roman" w:hAnsi="Times New Roman" w:cs="Times New Roman"/>
                <w:spacing w:val="-6"/>
                <w:lang w:val="en-US" w:eastAsia="zh-CN"/>
              </w:rPr>
              <w:t>”</w:t>
            </w:r>
            <w:r>
              <w:rPr>
                <w:rFonts w:hint="eastAsia" w:ascii="Times New Roman" w:hAnsi="Times New Roman" w:cs="Times New Roman"/>
                <w:spacing w:val="-6"/>
                <w:lang w:val="en-US"/>
              </w:rPr>
              <w:t>，在PVC薄膜加工中添加是一种有效的</w:t>
            </w:r>
            <w:r>
              <w:fldChar w:fldCharType="begin"/>
            </w:r>
            <w:r>
              <w:instrText xml:space="preserve"> HYPERLINK "https://baike.sogou.com/lemma/ShowInnerLink.htm?lemmaId=6386613&amp;ss_c=ssc.citiao.link" \t "https://baike.sogou.com/_blank" </w:instrText>
            </w:r>
            <w:r>
              <w:fldChar w:fldCharType="separate"/>
            </w:r>
            <w:r>
              <w:rPr>
                <w:rFonts w:hint="eastAsia" w:ascii="Times New Roman" w:hAnsi="Times New Roman" w:cs="Times New Roman"/>
                <w:spacing w:val="-6"/>
                <w:lang w:val="en-US"/>
              </w:rPr>
              <w:t>热稳定剂</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，同时可以防御暴置于</w:t>
            </w:r>
            <w:r>
              <w:fldChar w:fldCharType="begin"/>
            </w:r>
            <w:r>
              <w:instrText xml:space="preserve"> HYPERLINK "https://baike.sogou.com/lemma/ShowInnerLink.htm?lemmaId=104534&amp;ss_c=ssc.citiao.link" \t "https://baike.sogou.com/_blank" </w:instrText>
            </w:r>
            <w:r>
              <w:fldChar w:fldCharType="separate"/>
            </w:r>
            <w:r>
              <w:rPr>
                <w:rFonts w:hint="eastAsia" w:ascii="Times New Roman" w:hAnsi="Times New Roman" w:cs="Times New Roman"/>
                <w:spacing w:val="-6"/>
                <w:lang w:val="en-US"/>
              </w:rPr>
              <w:t>硫化物</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中所引起的成品薄膜变色。</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增白剂：又称光学增白剂、荧光增白剂。织物等常常由于含有色杂质而呈黄色，过去都采用化学漂白的方法进行脱色，现在采用在制品中添加增白剂的办法。其作用是把制品吸收的不可见的紫外线辐射转变成紫蓝色的荧光辐射，与原有的黄光辐射互为补色成为白光，提高产品在日光下的白度。增白剂已经广泛应用在纺织、造纸、洗衣粉、肥皂、橡胶、塑料、颜料和油漆等方面。</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PE蜡：聚乙烯蜡（PE蜡），又称高分子蜡简称聚乙烯蜡。因其优良的</w:t>
            </w:r>
            <w:r>
              <w:fldChar w:fldCharType="begin"/>
            </w:r>
            <w:r>
              <w:instrText xml:space="preserve"> HYPERLINK "https://baike.sogou.com/lemma/ShowInnerLink.htm?lemmaId=8987650&amp;ss_c=ssc.citiao.link" \t "https://baike.sogou.com/_blank" </w:instrText>
            </w:r>
            <w:r>
              <w:fldChar w:fldCharType="separate"/>
            </w:r>
            <w:r>
              <w:rPr>
                <w:rFonts w:hint="eastAsia" w:ascii="Times New Roman" w:hAnsi="Times New Roman" w:cs="Times New Roman"/>
                <w:spacing w:val="-6"/>
                <w:lang w:val="en-US"/>
              </w:rPr>
              <w:t>耐寒性</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耐热性、耐化学性和耐磨性而得到广泛的应用。正常生产中，这部分蜡作为一种添加剂可直接加到聚烯烃加工中，它可以增加产品的光泽和加工性能。作为润滑剂，其化学性质稳定、电性能良好。对于PVC和其它的外部润滑剂相比，聚乙烯蜡具有更强的内部润滑作用。</w:t>
            </w:r>
          </w:p>
          <w:p>
            <w:pPr>
              <w:pStyle w:val="46"/>
              <w:spacing w:before="3"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PVC加工助剂ACR：PVC在加工过程中应添加PVC树脂的1 %~5 %的加工助剂，ACR是应用最多的加工助剂，它在挤出、注塑、吹塑、吸塑和压延等PVC的主要加工方法中得到了极为广泛的应用。对于ACR作为加工助剂改性 PVC的作用机理，普遍的观点是ACR通过较长的分子链粘附于PVC树脂颗粒上，将外部的热和剪切力传递给树脂促进其熔融、塑化，降低了加工过程的温度、提高熔体强度、改善制品的外观质量，同时不降低硬质聚氯乙烯的刚性。</w:t>
            </w:r>
          </w:p>
          <w:p>
            <w:pPr>
              <w:adjustRightInd w:val="0"/>
              <w:snapToGrid w:val="0"/>
              <w:spacing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色母料：色母料由树脂和颜料或染料配制成高浓度颜色的混合物。色母又名色种，是一种把超常量的颜料或染料均匀载附于树脂之中而制得的聚集体。具有无毒、无味、无烟、产品表面光滑亮泽以及颜色稳定等特点，其熔点一般为134℃，在高温、过水时都不反应，分解温度一般在270~280℃以上。配制色母料所用的颜料（染料）均为天然颜料（染料）和合成有机颜料（染料），天然颜料以矿物、生物为来源，如朱砂、红土、硅石粉、滑石粉、云母粉等；合成有机颜料通过人工合成，以大红粉、偶氮黄、酞青蓝等为原料，均不涉及重金属等有害物质。</w:t>
            </w:r>
          </w:p>
          <w:p>
            <w:pPr>
              <w:adjustRightInd w:val="0"/>
              <w:snapToGrid w:val="0"/>
              <w:spacing w:line="360" w:lineRule="auto"/>
              <w:ind w:firstLine="456" w:firstLineChars="200"/>
              <w:rPr>
                <w:rFonts w:ascii="Times New Roman" w:hAnsi="Times New Roman" w:cs="Times New Roman"/>
                <w:spacing w:val="-6"/>
                <w:lang w:val="en-US"/>
              </w:rPr>
            </w:pPr>
            <w:r>
              <w:rPr>
                <w:rFonts w:hint="eastAsia" w:ascii="Times New Roman" w:hAnsi="Times New Roman" w:cs="Times New Roman"/>
                <w:spacing w:val="-6"/>
                <w:lang w:val="en-US"/>
              </w:rPr>
              <w:t>聚乙烯颗粒：聚乙烯为</w:t>
            </w:r>
            <w:r>
              <w:fldChar w:fldCharType="begin"/>
            </w:r>
            <w:r>
              <w:instrText xml:space="preserve"> HYPERLINK "http://baike.baidu.com/view/15690.htm" \t "_blank" </w:instrText>
            </w:r>
            <w:r>
              <w:fldChar w:fldCharType="separate"/>
            </w:r>
            <w:r>
              <w:rPr>
                <w:rFonts w:hint="eastAsia" w:ascii="Times New Roman" w:hAnsi="Times New Roman" w:cs="Times New Roman"/>
                <w:spacing w:val="-6"/>
                <w:lang w:val="en-US"/>
              </w:rPr>
              <w:t>乙烯</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共聚生成的</w:t>
            </w:r>
            <w:r>
              <w:fldChar w:fldCharType="begin"/>
            </w:r>
            <w:r>
              <w:instrText xml:space="preserve"> HYPERLINK "http://baike.baidu.com/view/536819.htm" \t "_blank" </w:instrText>
            </w:r>
            <w:r>
              <w:fldChar w:fldCharType="separate"/>
            </w:r>
            <w:r>
              <w:rPr>
                <w:rFonts w:hint="eastAsia" w:ascii="Times New Roman" w:hAnsi="Times New Roman" w:cs="Times New Roman"/>
                <w:spacing w:val="-6"/>
                <w:lang w:val="en-US"/>
              </w:rPr>
              <w:t>结晶度</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高、非极性的热塑性</w:t>
            </w:r>
            <w:r>
              <w:fldChar w:fldCharType="begin"/>
            </w:r>
            <w:r>
              <w:instrText xml:space="preserve"> HYPERLINK "http://baike.baidu.com/view/767486.htm" \t "_blank" </w:instrText>
            </w:r>
            <w:r>
              <w:fldChar w:fldCharType="separate"/>
            </w:r>
            <w:r>
              <w:rPr>
                <w:rFonts w:hint="eastAsia" w:ascii="Times New Roman" w:hAnsi="Times New Roman" w:cs="Times New Roman"/>
                <w:spacing w:val="-6"/>
                <w:lang w:val="en-US"/>
              </w:rPr>
              <w:t>聚烯烃</w:t>
            </w:r>
            <w:r>
              <w:rPr>
                <w:rFonts w:hint="eastAsia" w:ascii="Times New Roman" w:hAnsi="Times New Roman" w:cs="Times New Roman"/>
                <w:spacing w:val="-6"/>
                <w:lang w:val="en-US"/>
              </w:rPr>
              <w:fldChar w:fldCharType="end"/>
            </w:r>
            <w:r>
              <w:rPr>
                <w:rFonts w:hint="eastAsia" w:ascii="Times New Roman" w:hAnsi="Times New Roman" w:cs="Times New Roman"/>
                <w:spacing w:val="-6"/>
                <w:lang w:val="en-US"/>
              </w:rPr>
              <w:t>。熔点约为130℃，分解温度&gt;335℃，无毒、无味、无臭的白色颗粒，相对密度为0.94~0.96g/cm</w:t>
            </w:r>
            <w:r>
              <w:rPr>
                <w:rFonts w:hint="eastAsia" w:ascii="Times New Roman" w:hAnsi="Times New Roman" w:cs="Times New Roman"/>
                <w:spacing w:val="-6"/>
                <w:vertAlign w:val="superscript"/>
                <w:lang w:val="en-US"/>
              </w:rPr>
              <w:t>3</w:t>
            </w:r>
            <w:r>
              <w:rPr>
                <w:rFonts w:hint="eastAsia" w:ascii="Times New Roman" w:hAnsi="Times New Roman" w:cs="Times New Roman"/>
                <w:spacing w:val="-6"/>
                <w:lang w:val="en-US"/>
              </w:rPr>
              <w:t>；具有良好的耐热性和耐寒性，化学稳定性好，还具有较高的刚性和韧性，机械强度好。</w:t>
            </w:r>
          </w:p>
          <w:p>
            <w:pPr>
              <w:pStyle w:val="46"/>
              <w:spacing w:line="305" w:lineRule="exact"/>
              <w:ind w:left="592"/>
            </w:pPr>
            <w:r>
              <w:rPr>
                <w:rFonts w:ascii="Times New Roman" w:eastAsia="Times New Roman"/>
              </w:rPr>
              <w:t>4</w:t>
            </w:r>
            <w:r>
              <w:t>、主要生产设备</w:t>
            </w:r>
          </w:p>
          <w:p>
            <w:pPr>
              <w:pStyle w:val="46"/>
              <w:spacing w:before="156"/>
              <w:ind w:left="592"/>
            </w:pPr>
            <w:r>
              <w:t xml:space="preserve">根据建设单位提供的资料，项目主要生产设备见表 </w:t>
            </w:r>
            <w:r>
              <w:rPr>
                <w:rFonts w:ascii="Times New Roman" w:eastAsia="Times New Roman"/>
              </w:rPr>
              <w:t>2-4</w:t>
            </w:r>
            <w:r>
              <w:t>。</w:t>
            </w:r>
          </w:p>
          <w:p>
            <w:pPr>
              <w:pStyle w:val="57"/>
              <w:rPr>
                <w:rFonts w:ascii="Times New Roman" w:eastAsia="Times New Roman"/>
              </w:rPr>
            </w:pPr>
            <w:r>
              <w:rPr>
                <w:rFonts w:hint="eastAsia"/>
                <w:lang w:val="en-US"/>
              </w:rPr>
              <w:t>表 2-4 项目主要生产设备一览表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046"/>
              <w:gridCol w:w="3118"/>
              <w:gridCol w:w="911"/>
              <w:gridCol w:w="1382"/>
              <w:gridCol w:w="6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序号</w:t>
                  </w:r>
                </w:p>
              </w:tc>
              <w:tc>
                <w:tcPr>
                  <w:tcW w:w="658"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设备名称</w:t>
                  </w:r>
                </w:p>
              </w:tc>
              <w:tc>
                <w:tcPr>
                  <w:tcW w:w="573"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型号</w:t>
                  </w:r>
                </w:p>
              </w:tc>
              <w:tc>
                <w:tcPr>
                  <w:tcW w:w="86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数量</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滴灌带生产线</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干燥机</w:t>
                  </w:r>
                </w:p>
              </w:tc>
              <w:tc>
                <w:tcPr>
                  <w:tcW w:w="573"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挤出机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冷却定型机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牵引机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收转机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6</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上料机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eastAsia"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PE管材生产线</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干燥机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挤出机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真空冷却定型机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切割机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堆放机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6</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牵引机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7</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上料机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eastAsia"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PVC管材生产线</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高混机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挤出机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真空冷却定型机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牵引机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切割机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6</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堆放机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7</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破碎机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8</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上料机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eastAsia"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塑钢线生产线</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干燥机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挤出机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冷却定型机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牵引机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收转机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6</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上料机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eastAsia"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PVC管件生产线</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高混机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挤出机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切粒机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冷却机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塑料桶</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注塑机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40</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上料机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40</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热熔机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挤压机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5</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模具</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6</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冷却定型机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7</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破碎机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共用</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线盒插扣机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vMerge w:val="restar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备用</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干燥机</w:t>
                  </w:r>
                </w:p>
              </w:tc>
              <w:tc>
                <w:tcPr>
                  <w:tcW w:w="573" w:type="pct"/>
                  <w:tcBorders>
                    <w:tl2br w:val="nil"/>
                    <w:tr2bl w:val="nil"/>
                  </w:tcBorders>
                  <w:noWrap w:val="0"/>
                  <w:vAlign w:val="top"/>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top"/>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3</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658" w:type="pct"/>
                  <w:vMerge w:val="continue"/>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高混机</w:t>
                  </w:r>
                </w:p>
              </w:tc>
              <w:tc>
                <w:tcPr>
                  <w:tcW w:w="573" w:type="pct"/>
                  <w:tcBorders>
                    <w:tl2br w:val="nil"/>
                    <w:tr2bl w:val="nil"/>
                  </w:tcBorders>
                  <w:noWrap w:val="0"/>
                  <w:vAlign w:val="center"/>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1</w:t>
                  </w:r>
                </w:p>
              </w:tc>
              <w:tc>
                <w:tcPr>
                  <w:tcW w:w="658"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4#车间共用</w:t>
                  </w:r>
                </w:p>
              </w:tc>
              <w:tc>
                <w:tcPr>
                  <w:tcW w:w="1962"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破碎机</w:t>
                  </w:r>
                </w:p>
              </w:tc>
              <w:tc>
                <w:tcPr>
                  <w:tcW w:w="573" w:type="pct"/>
                  <w:tcBorders>
                    <w:tl2br w:val="nil"/>
                    <w:tr2bl w:val="nil"/>
                  </w:tcBorders>
                  <w:noWrap w:val="0"/>
                  <w:vAlign w:val="center"/>
                </w:tcPr>
                <w:p>
                  <w:pPr>
                    <w:adjustRightInd w:val="0"/>
                    <w:snapToGrid w:val="0"/>
                    <w:spacing w:after="0" w:line="340" w:lineRule="exact"/>
                    <w:ind w:left="0" w:leftChars="0" w:firstLine="0" w:firstLineChars="0"/>
                    <w:jc w:val="center"/>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6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439" w:type="pct"/>
                  <w:tcBorders>
                    <w:tl2br w:val="nil"/>
                    <w:tr2bl w:val="nil"/>
                  </w:tcBorders>
                  <w:noWrap w:val="0"/>
                  <w:vAlign w:val="center"/>
                </w:tcPr>
                <w:p>
                  <w:pPr>
                    <w:pStyle w:val="16"/>
                    <w:adjustRightInd w:val="0"/>
                    <w:snapToGrid w:val="0"/>
                    <w:spacing w:after="0" w:line="340" w:lineRule="exact"/>
                    <w:ind w:left="0" w:leftChars="0" w:firstLine="0" w:firstLineChars="0"/>
                    <w:jc w:val="cente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外购</w:t>
                  </w:r>
                </w:p>
              </w:tc>
            </w:tr>
          </w:tbl>
          <w:p>
            <w:pPr>
              <w:pStyle w:val="46"/>
              <w:spacing w:before="117" w:line="360" w:lineRule="auto"/>
              <w:ind w:left="592"/>
              <w:jc w:val="both"/>
            </w:pPr>
            <w:r>
              <w:rPr>
                <w:rFonts w:ascii="Times New Roman" w:eastAsia="Times New Roman"/>
              </w:rPr>
              <w:t>5</w:t>
            </w:r>
            <w:r>
              <w:t>、占地及平面布置</w:t>
            </w:r>
          </w:p>
          <w:p>
            <w:pPr>
              <w:pStyle w:val="46"/>
              <w:spacing w:before="3" w:line="360" w:lineRule="auto"/>
              <w:ind w:firstLine="480" w:firstLineChars="200"/>
              <w:jc w:val="both"/>
              <w:rPr>
                <w:rFonts w:ascii="Times New Roman" w:hAnsi="Times New Roman" w:cs="Times New Roman"/>
                <w:lang w:val="en-US"/>
              </w:rPr>
            </w:pPr>
            <w:r>
              <w:t>项目区内设有厂房和生活综合楼，项目总体布局较简单</w:t>
            </w:r>
            <w:r>
              <w:rPr>
                <w:rFonts w:hint="eastAsia"/>
              </w:rPr>
              <w:t>，</w:t>
            </w:r>
            <w:r>
              <w:rPr>
                <w:rFonts w:ascii="Times New Roman" w:hAnsi="Times New Roman" w:cs="Times New Roman"/>
                <w:lang w:val="en-US"/>
              </w:rPr>
              <w:t>从东往西依为综合楼、1#</w:t>
            </w:r>
            <w:r>
              <w:rPr>
                <w:rFonts w:ascii="Times New Roman" w:hAnsi="Times New Roman" w:cs="Times New Roman"/>
              </w:rPr>
              <w:t>车间、</w:t>
            </w:r>
            <w:r>
              <w:rPr>
                <w:rFonts w:ascii="Times New Roman" w:hAnsi="Times New Roman" w:cs="Times New Roman"/>
                <w:lang w:val="en-US"/>
              </w:rPr>
              <w:t>2#</w:t>
            </w:r>
            <w:r>
              <w:rPr>
                <w:rFonts w:ascii="Times New Roman" w:hAnsi="Times New Roman" w:cs="Times New Roman"/>
              </w:rPr>
              <w:t>车间、</w:t>
            </w:r>
            <w:r>
              <w:rPr>
                <w:rFonts w:ascii="Times New Roman" w:hAnsi="Times New Roman" w:cs="Times New Roman"/>
                <w:lang w:val="en-US"/>
              </w:rPr>
              <w:t>3#</w:t>
            </w:r>
            <w:r>
              <w:rPr>
                <w:rFonts w:ascii="Times New Roman" w:hAnsi="Times New Roman" w:cs="Times New Roman"/>
              </w:rPr>
              <w:t>车间、</w:t>
            </w:r>
            <w:r>
              <w:rPr>
                <w:rFonts w:ascii="Times New Roman" w:hAnsi="Times New Roman" w:cs="Times New Roman"/>
                <w:lang w:val="en-US"/>
              </w:rPr>
              <w:t>4#车间（其中2#车间位于3#车间</w:t>
            </w:r>
            <w:r>
              <w:rPr>
                <w:rFonts w:hint="eastAsia" w:ascii="Times New Roman" w:hAnsi="Times New Roman" w:cs="Times New Roman"/>
                <w:lang w:val="en-US"/>
              </w:rPr>
              <w:t>南侧</w:t>
            </w:r>
            <w:r>
              <w:rPr>
                <w:rFonts w:ascii="Times New Roman" w:hAnsi="Times New Roman" w:cs="Times New Roman"/>
                <w:lang w:val="en-US"/>
              </w:rPr>
              <w:t>）</w:t>
            </w:r>
            <w:r>
              <w:t>。</w:t>
            </w:r>
            <w:r>
              <w:rPr>
                <w:rFonts w:hint="eastAsia"/>
                <w:lang w:val="en-US"/>
              </w:rPr>
              <w:t>1#车间作为仓库堆放原料等，主要生产车间为</w:t>
            </w:r>
            <w:r>
              <w:rPr>
                <w:rFonts w:ascii="Times New Roman" w:hAnsi="Times New Roman" w:cs="Times New Roman"/>
                <w:lang w:val="en-US"/>
              </w:rPr>
              <w:t>2#</w:t>
            </w:r>
            <w:r>
              <w:rPr>
                <w:rFonts w:ascii="Times New Roman" w:hAnsi="Times New Roman" w:cs="Times New Roman"/>
              </w:rPr>
              <w:t>车间、</w:t>
            </w:r>
            <w:r>
              <w:rPr>
                <w:rFonts w:ascii="Times New Roman" w:hAnsi="Times New Roman" w:cs="Times New Roman"/>
                <w:lang w:val="en-US"/>
              </w:rPr>
              <w:t>3#</w:t>
            </w:r>
            <w:r>
              <w:rPr>
                <w:rFonts w:ascii="Times New Roman" w:hAnsi="Times New Roman" w:cs="Times New Roman"/>
              </w:rPr>
              <w:t>车间、</w:t>
            </w:r>
            <w:r>
              <w:rPr>
                <w:rFonts w:ascii="Times New Roman" w:hAnsi="Times New Roman" w:cs="Times New Roman"/>
                <w:lang w:val="en-US"/>
              </w:rPr>
              <w:t>4#车间</w:t>
            </w:r>
            <w:r>
              <w:rPr>
                <w:rFonts w:hint="eastAsia" w:ascii="Times New Roman" w:hAnsi="Times New Roman" w:cs="Times New Roman"/>
                <w:lang w:val="en-US"/>
              </w:rPr>
              <w:t>。</w:t>
            </w:r>
            <w:r>
              <w:rPr>
                <w:rFonts w:hint="eastAsia"/>
              </w:rPr>
              <w:t>综合楼设有办公区、食堂及宿舍，化粪池位于</w:t>
            </w:r>
            <w:r>
              <w:rPr>
                <w:rFonts w:ascii="Times New Roman" w:hAnsi="Times New Roman" w:cs="Times New Roman"/>
                <w:lang w:val="en-US"/>
              </w:rPr>
              <w:t>综合楼东南侧</w:t>
            </w:r>
            <w:r>
              <w:rPr>
                <w:rFonts w:hint="eastAsia" w:ascii="Times New Roman" w:hAnsi="Times New Roman" w:cs="Times New Roman"/>
                <w:lang w:val="en-US"/>
              </w:rPr>
              <w:t>，项目区出入口位于项目西侧，紧接园区道路便于原料运入及产品运出。整体布局合理，</w:t>
            </w:r>
            <w:r>
              <w:rPr>
                <w:rFonts w:ascii="Times New Roman" w:hAnsi="Times New Roman" w:cs="Times New Roman"/>
                <w:lang w:val="en-US"/>
              </w:rPr>
              <w:t>项目总平面布置图详见附图</w:t>
            </w:r>
            <w:r>
              <w:rPr>
                <w:rFonts w:hint="eastAsia" w:ascii="Times New Roman" w:hAnsi="Times New Roman" w:cs="Times New Roman"/>
                <w:lang w:val="en-US"/>
              </w:rPr>
              <w:t>4。</w:t>
            </w:r>
          </w:p>
          <w:p>
            <w:pPr>
              <w:pStyle w:val="46"/>
              <w:spacing w:before="3"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6、工作制度及劳动定员</w:t>
            </w:r>
          </w:p>
          <w:p>
            <w:pPr>
              <w:pStyle w:val="46"/>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工作制度：项目年工作 300 天，采用3班制，每班8小时，每天工作24 小时。</w:t>
            </w:r>
          </w:p>
          <w:p>
            <w:pPr>
              <w:pStyle w:val="46"/>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劳动定员：项目定员50 人，约</w:t>
            </w:r>
            <w:r>
              <w:rPr>
                <w:rFonts w:hint="eastAsia" w:ascii="Times New Roman" w:hAnsi="Times New Roman" w:cs="Times New Roman"/>
                <w:lang w:val="en-US" w:eastAsia="zh-CN"/>
              </w:rPr>
              <w:t>50</w:t>
            </w:r>
            <w:r>
              <w:rPr>
                <w:rFonts w:hint="eastAsia" w:ascii="Times New Roman" w:hAnsi="Times New Roman" w:cs="Times New Roman"/>
                <w:lang w:val="en-US"/>
              </w:rPr>
              <w:t>人在厂内食宿。</w:t>
            </w:r>
          </w:p>
          <w:p>
            <w:pPr>
              <w:pStyle w:val="46"/>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7、施工周期安排</w:t>
            </w:r>
          </w:p>
          <w:p>
            <w:pPr>
              <w:pStyle w:val="46"/>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根据建设单位提供资料，项目施工周期为 2021 年</w:t>
            </w:r>
            <w:r>
              <w:rPr>
                <w:rFonts w:hint="eastAsia" w:ascii="Times New Roman" w:hAnsi="Times New Roman" w:cs="Times New Roman"/>
                <w:lang w:val="en-US" w:eastAsia="zh-CN"/>
              </w:rPr>
              <w:t>11</w:t>
            </w:r>
            <w:r>
              <w:rPr>
                <w:rFonts w:hint="eastAsia" w:ascii="Times New Roman" w:hAnsi="Times New Roman" w:cs="Times New Roman"/>
                <w:lang w:val="en-US"/>
              </w:rPr>
              <w:t>月~2022 年</w:t>
            </w:r>
            <w:r>
              <w:rPr>
                <w:rFonts w:hint="eastAsia" w:ascii="Times New Roman" w:hAnsi="Times New Roman" w:cs="Times New Roman"/>
                <w:lang w:val="en-US" w:eastAsia="zh-CN"/>
              </w:rPr>
              <w:t>11</w:t>
            </w:r>
            <w:r>
              <w:rPr>
                <w:rFonts w:hint="eastAsia" w:ascii="Times New Roman" w:hAnsi="Times New Roman" w:cs="Times New Roman"/>
                <w:lang w:val="en-US"/>
              </w:rPr>
              <w:t>月（共 12个月）。</w:t>
            </w:r>
          </w:p>
          <w:p>
            <w:pPr>
              <w:pStyle w:val="46"/>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8、项目环保投资估算</w:t>
            </w:r>
          </w:p>
          <w:p>
            <w:pPr>
              <w:pStyle w:val="46"/>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项目总投资</w:t>
            </w:r>
            <w:r>
              <w:rPr>
                <w:rFonts w:hint="eastAsia" w:ascii="Times New Roman" w:hAnsi="Times New Roman" w:cs="Times New Roman"/>
                <w:lang w:val="en-US"/>
              </w:rPr>
              <w:t>7914.5</w:t>
            </w:r>
            <w:r>
              <w:rPr>
                <w:rFonts w:ascii="Times New Roman" w:hAnsi="Times New Roman" w:cs="Times New Roman"/>
                <w:lang w:val="en-US"/>
              </w:rPr>
              <w:t>万元，其中：环保投资</w:t>
            </w:r>
            <w:r>
              <w:rPr>
                <w:rFonts w:hint="eastAsia" w:ascii="Times New Roman" w:hAnsi="Times New Roman" w:cs="Times New Roman"/>
                <w:lang w:val="en-US" w:eastAsia="zh-CN"/>
              </w:rPr>
              <w:t>45</w:t>
            </w:r>
            <w:r>
              <w:rPr>
                <w:rFonts w:ascii="Times New Roman" w:hAnsi="Times New Roman" w:cs="Times New Roman"/>
                <w:lang w:val="en-US"/>
              </w:rPr>
              <w:t>万元，占总投资的</w:t>
            </w:r>
            <w:r>
              <w:rPr>
                <w:rFonts w:hint="eastAsia" w:ascii="Times New Roman" w:hAnsi="Times New Roman" w:cs="Times New Roman"/>
                <w:lang w:val="en-US"/>
              </w:rPr>
              <w:t>0.5</w:t>
            </w:r>
            <w:r>
              <w:rPr>
                <w:rFonts w:hint="eastAsia" w:ascii="Times New Roman" w:hAnsi="Times New Roman" w:cs="Times New Roman"/>
                <w:lang w:val="en-US" w:eastAsia="zh-CN"/>
              </w:rPr>
              <w:t>7</w:t>
            </w:r>
            <w:r>
              <w:rPr>
                <w:rFonts w:hint="eastAsia" w:ascii="Times New Roman" w:hAnsi="Times New Roman" w:cs="Times New Roman"/>
                <w:lang w:val="en-US"/>
              </w:rPr>
              <w:t>%</w:t>
            </w:r>
            <w:r>
              <w:rPr>
                <w:rFonts w:ascii="Times New Roman" w:hAnsi="Times New Roman" w:cs="Times New Roman"/>
                <w:lang w:val="en-US"/>
              </w:rPr>
              <w:t>。</w:t>
            </w:r>
          </w:p>
          <w:p>
            <w:pPr>
              <w:pStyle w:val="57"/>
              <w:rPr>
                <w:lang w:val="en-US"/>
              </w:rPr>
            </w:pPr>
            <w:r>
              <w:rPr>
                <w:rFonts w:hint="eastAsia"/>
                <w:lang w:val="en-US"/>
              </w:rPr>
              <w:t>表</w:t>
            </w:r>
            <w:r>
              <w:rPr>
                <w:lang w:val="en-US"/>
              </w:rPr>
              <w:t xml:space="preserve">2-5 </w:t>
            </w:r>
            <w:r>
              <w:t>环保投资</w:t>
            </w:r>
            <w:r>
              <w:rPr>
                <w:rFonts w:hint="eastAsia"/>
                <w:lang w:val="en-US"/>
              </w:rPr>
              <w:t>一览表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20"/>
              <w:gridCol w:w="1613"/>
              <w:gridCol w:w="3329"/>
              <w:gridCol w:w="1530"/>
              <w:gridCol w:w="6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41"/>
                  </w:pPr>
                  <w:r>
                    <w:t>阶段</w:t>
                  </w:r>
                </w:p>
              </w:tc>
              <w:tc>
                <w:tcPr>
                  <w:tcW w:w="1279" w:type="pct"/>
                  <w:gridSpan w:val="2"/>
                  <w:tcBorders>
                    <w:tl2br w:val="nil"/>
                    <w:tr2bl w:val="nil"/>
                  </w:tcBorders>
                  <w:vAlign w:val="center"/>
                </w:tcPr>
                <w:p>
                  <w:pPr>
                    <w:pStyle w:val="41"/>
                  </w:pPr>
                  <w:r>
                    <w:t>类别</w:t>
                  </w:r>
                </w:p>
              </w:tc>
              <w:tc>
                <w:tcPr>
                  <w:tcW w:w="2095" w:type="pct"/>
                  <w:tcBorders>
                    <w:tl2br w:val="nil"/>
                    <w:tr2bl w:val="nil"/>
                  </w:tcBorders>
                  <w:vAlign w:val="center"/>
                </w:tcPr>
                <w:p>
                  <w:pPr>
                    <w:pStyle w:val="41"/>
                  </w:pPr>
                  <w:r>
                    <w:t>环保治理措施</w:t>
                  </w:r>
                </w:p>
              </w:tc>
              <w:tc>
                <w:tcPr>
                  <w:tcW w:w="962" w:type="pct"/>
                  <w:tcBorders>
                    <w:tl2br w:val="nil"/>
                    <w:tr2bl w:val="nil"/>
                  </w:tcBorders>
                  <w:vAlign w:val="center"/>
                </w:tcPr>
                <w:p>
                  <w:pPr>
                    <w:pStyle w:val="41"/>
                  </w:pPr>
                  <w:r>
                    <w:t>建设投资额（万元）</w:t>
                  </w:r>
                </w:p>
              </w:tc>
              <w:tc>
                <w:tcPr>
                  <w:tcW w:w="398" w:type="pct"/>
                  <w:tcBorders>
                    <w:tl2br w:val="nil"/>
                    <w:tr2bl w:val="nil"/>
                  </w:tcBorders>
                  <w:vAlign w:val="center"/>
                </w:tcPr>
                <w:p>
                  <w:pPr>
                    <w:pStyle w:val="41"/>
                  </w:pPr>
                  <w: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41"/>
                    <w:rPr>
                      <w:rFonts w:hint="eastAsia" w:eastAsia="宋体"/>
                      <w:lang w:eastAsia="zh-CN"/>
                    </w:rPr>
                  </w:pPr>
                  <w:r>
                    <w:rPr>
                      <w:rFonts w:hint="eastAsia"/>
                      <w:lang w:eastAsia="zh-CN"/>
                    </w:rPr>
                    <w:t>施工期</w:t>
                  </w:r>
                </w:p>
              </w:tc>
              <w:tc>
                <w:tcPr>
                  <w:tcW w:w="1279" w:type="pct"/>
                  <w:gridSpan w:val="2"/>
                  <w:tcBorders>
                    <w:tl2br w:val="nil"/>
                    <w:tr2bl w:val="nil"/>
                  </w:tcBorders>
                  <w:vAlign w:val="center"/>
                </w:tcPr>
                <w:p>
                  <w:pPr>
                    <w:pStyle w:val="41"/>
                    <w:rPr>
                      <w:rFonts w:hint="eastAsia" w:eastAsia="宋体"/>
                      <w:lang w:eastAsia="zh-CN"/>
                    </w:rPr>
                  </w:pPr>
                  <w:r>
                    <w:rPr>
                      <w:rFonts w:hint="eastAsia"/>
                      <w:lang w:eastAsia="zh-CN"/>
                    </w:rPr>
                    <w:t>废气</w:t>
                  </w:r>
                </w:p>
              </w:tc>
              <w:tc>
                <w:tcPr>
                  <w:tcW w:w="2095" w:type="pct"/>
                  <w:tcBorders>
                    <w:tl2br w:val="nil"/>
                    <w:tr2bl w:val="nil"/>
                  </w:tcBorders>
                  <w:vAlign w:val="center"/>
                </w:tcPr>
                <w:p>
                  <w:pPr>
                    <w:pStyle w:val="41"/>
                    <w:rPr>
                      <w:rFonts w:hint="eastAsia" w:eastAsia="宋体"/>
                      <w:lang w:eastAsia="zh-CN"/>
                    </w:rPr>
                  </w:pPr>
                  <w:r>
                    <w:rPr>
                      <w:rFonts w:hint="eastAsia"/>
                      <w:lang w:eastAsia="zh-CN"/>
                    </w:rPr>
                    <w:t>定期洒水</w:t>
                  </w:r>
                </w:p>
              </w:tc>
              <w:tc>
                <w:tcPr>
                  <w:tcW w:w="962" w:type="pct"/>
                  <w:tcBorders>
                    <w:tl2br w:val="nil"/>
                    <w:tr2bl w:val="nil"/>
                  </w:tcBorders>
                  <w:vAlign w:val="center"/>
                </w:tcPr>
                <w:p>
                  <w:pPr>
                    <w:pStyle w:val="41"/>
                    <w:rPr>
                      <w:rFonts w:hint="default" w:eastAsia="宋体"/>
                      <w:lang w:val="en-US" w:eastAsia="zh-CN"/>
                    </w:rPr>
                  </w:pPr>
                  <w:r>
                    <w:rPr>
                      <w:rFonts w:hint="eastAsia"/>
                      <w:lang w:val="en-US" w:eastAsia="zh-CN"/>
                    </w:rPr>
                    <w:t>0.5</w:t>
                  </w:r>
                </w:p>
              </w:tc>
              <w:tc>
                <w:tcPr>
                  <w:tcW w:w="398" w:type="pct"/>
                  <w:tcBorders>
                    <w:tl2br w:val="nil"/>
                    <w:tr2bl w:val="nil"/>
                  </w:tcBorders>
                  <w:vAlign w:val="center"/>
                </w:tcPr>
                <w:p>
                  <w:pPr>
                    <w:pStyle w:val="41"/>
                    <w:ind w:firstLine="0" w:firstLineChars="0"/>
                    <w:rPr>
                      <w:rFonts w:hint="eastAsia"/>
                    </w:rPr>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tcBorders>
                    <w:tl2br w:val="nil"/>
                    <w:tr2bl w:val="nil"/>
                  </w:tcBorders>
                  <w:vAlign w:val="center"/>
                </w:tcPr>
                <w:p>
                  <w:pPr>
                    <w:pStyle w:val="41"/>
                    <w:rPr>
                      <w:rFonts w:hint="eastAsia" w:eastAsia="宋体"/>
                      <w:lang w:eastAsia="zh-CN"/>
                    </w:rPr>
                  </w:pPr>
                  <w:r>
                    <w:rPr>
                      <w:rFonts w:hint="eastAsia"/>
                      <w:lang w:eastAsia="zh-CN"/>
                    </w:rPr>
                    <w:t>废水</w:t>
                  </w:r>
                </w:p>
              </w:tc>
              <w:tc>
                <w:tcPr>
                  <w:tcW w:w="2095" w:type="pct"/>
                  <w:tcBorders>
                    <w:tl2br w:val="nil"/>
                    <w:tr2bl w:val="nil"/>
                  </w:tcBorders>
                  <w:vAlign w:val="center"/>
                </w:tcPr>
                <w:p>
                  <w:pPr>
                    <w:pStyle w:val="41"/>
                    <w:rPr>
                      <w:rFonts w:hint="eastAsia" w:eastAsia="宋体"/>
                      <w:lang w:val="en-US" w:eastAsia="zh-CN"/>
                    </w:rPr>
                  </w:pPr>
                  <w:r>
                    <w:rPr>
                      <w:rFonts w:hint="eastAsia"/>
                      <w:lang w:val="en-US" w:eastAsia="zh-CN"/>
                    </w:rPr>
                    <w:t>清洗废水沉淀池</w:t>
                  </w:r>
                </w:p>
              </w:tc>
              <w:tc>
                <w:tcPr>
                  <w:tcW w:w="962" w:type="pct"/>
                  <w:tcBorders>
                    <w:tl2br w:val="nil"/>
                    <w:tr2bl w:val="nil"/>
                  </w:tcBorders>
                  <w:vAlign w:val="center"/>
                </w:tcPr>
                <w:p>
                  <w:pPr>
                    <w:pStyle w:val="41"/>
                    <w:rPr>
                      <w:rFonts w:hint="eastAsia" w:eastAsia="宋体"/>
                      <w:lang w:val="en-US" w:eastAsia="zh-CN"/>
                    </w:rPr>
                  </w:pPr>
                  <w:r>
                    <w:rPr>
                      <w:rFonts w:hint="eastAsia"/>
                      <w:lang w:val="en-US" w:eastAsia="zh-CN"/>
                    </w:rPr>
                    <w:t>1</w:t>
                  </w:r>
                </w:p>
              </w:tc>
              <w:tc>
                <w:tcPr>
                  <w:tcW w:w="398" w:type="pct"/>
                  <w:tcBorders>
                    <w:tl2br w:val="nil"/>
                    <w:tr2bl w:val="nil"/>
                  </w:tcBorders>
                  <w:vAlign w:val="center"/>
                </w:tcPr>
                <w:p>
                  <w:pPr>
                    <w:pStyle w:val="41"/>
                    <w:ind w:firstLine="0" w:firstLineChars="0"/>
                    <w:rPr>
                      <w:rFonts w:hint="eastAsia"/>
                    </w:rPr>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tcBorders>
                    <w:tl2br w:val="nil"/>
                    <w:tr2bl w:val="nil"/>
                  </w:tcBorders>
                  <w:vAlign w:val="center"/>
                </w:tcPr>
                <w:p>
                  <w:pPr>
                    <w:pStyle w:val="41"/>
                    <w:rPr>
                      <w:rFonts w:hint="eastAsia" w:eastAsia="宋体"/>
                      <w:lang w:eastAsia="zh-CN"/>
                    </w:rPr>
                  </w:pPr>
                  <w:r>
                    <w:rPr>
                      <w:rFonts w:hint="eastAsia"/>
                      <w:lang w:eastAsia="zh-CN"/>
                    </w:rPr>
                    <w:t>噪声</w:t>
                  </w:r>
                </w:p>
              </w:tc>
              <w:tc>
                <w:tcPr>
                  <w:tcW w:w="2095" w:type="pct"/>
                  <w:tcBorders>
                    <w:tl2br w:val="nil"/>
                    <w:tr2bl w:val="nil"/>
                  </w:tcBorders>
                  <w:vAlign w:val="center"/>
                </w:tcPr>
                <w:p>
                  <w:pPr>
                    <w:pStyle w:val="41"/>
                  </w:pPr>
                  <w:r>
                    <w:rPr>
                      <w:rFonts w:hint="eastAsia"/>
                      <w:lang w:val="en-US" w:eastAsia="zh-CN"/>
                    </w:rPr>
                    <w:t>选用低噪声设备、加装减震垫</w:t>
                  </w:r>
                </w:p>
              </w:tc>
              <w:tc>
                <w:tcPr>
                  <w:tcW w:w="962" w:type="pct"/>
                  <w:tcBorders>
                    <w:tl2br w:val="nil"/>
                    <w:tr2bl w:val="nil"/>
                  </w:tcBorders>
                  <w:vAlign w:val="center"/>
                </w:tcPr>
                <w:p>
                  <w:pPr>
                    <w:pStyle w:val="41"/>
                    <w:rPr>
                      <w:rFonts w:hint="default" w:eastAsia="宋体"/>
                      <w:lang w:val="en-US" w:eastAsia="zh-CN"/>
                    </w:rPr>
                  </w:pPr>
                  <w:r>
                    <w:rPr>
                      <w:rFonts w:hint="eastAsia"/>
                      <w:lang w:val="en-US" w:eastAsia="zh-CN"/>
                    </w:rPr>
                    <w:t>0.7</w:t>
                  </w:r>
                </w:p>
              </w:tc>
              <w:tc>
                <w:tcPr>
                  <w:tcW w:w="398" w:type="pct"/>
                  <w:tcBorders>
                    <w:tl2br w:val="nil"/>
                    <w:tr2bl w:val="nil"/>
                  </w:tcBorders>
                  <w:vAlign w:val="center"/>
                </w:tcPr>
                <w:p>
                  <w:pPr>
                    <w:pStyle w:val="41"/>
                    <w:ind w:firstLine="0" w:firstLineChars="0"/>
                    <w:rPr>
                      <w:rFonts w:hint="eastAsia"/>
                    </w:rPr>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tcBorders>
                    <w:tl2br w:val="nil"/>
                    <w:tr2bl w:val="nil"/>
                  </w:tcBorders>
                  <w:vAlign w:val="center"/>
                </w:tcPr>
                <w:p>
                  <w:pPr>
                    <w:pStyle w:val="41"/>
                    <w:rPr>
                      <w:rFonts w:hint="eastAsia" w:eastAsia="宋体"/>
                      <w:lang w:eastAsia="zh-CN"/>
                    </w:rPr>
                  </w:pPr>
                  <w:r>
                    <w:rPr>
                      <w:rFonts w:hint="eastAsia"/>
                      <w:lang w:eastAsia="zh-CN"/>
                    </w:rPr>
                    <w:t>固废</w:t>
                  </w:r>
                </w:p>
              </w:tc>
              <w:tc>
                <w:tcPr>
                  <w:tcW w:w="2095" w:type="pct"/>
                  <w:tcBorders>
                    <w:tl2br w:val="nil"/>
                    <w:tr2bl w:val="nil"/>
                  </w:tcBorders>
                  <w:vAlign w:val="center"/>
                </w:tcPr>
                <w:p>
                  <w:pPr>
                    <w:pStyle w:val="41"/>
                  </w:pPr>
                  <w:r>
                    <w:rPr>
                      <w:rFonts w:hint="eastAsia"/>
                      <w:lang w:val="en-US" w:eastAsia="zh-CN"/>
                    </w:rPr>
                    <w:t>施工期建筑垃圾、生活垃圾清运处置</w:t>
                  </w:r>
                </w:p>
              </w:tc>
              <w:tc>
                <w:tcPr>
                  <w:tcW w:w="962" w:type="pct"/>
                  <w:tcBorders>
                    <w:tl2br w:val="nil"/>
                    <w:tr2bl w:val="nil"/>
                  </w:tcBorders>
                  <w:vAlign w:val="center"/>
                </w:tcPr>
                <w:p>
                  <w:pPr>
                    <w:pStyle w:val="41"/>
                    <w:rPr>
                      <w:rFonts w:hint="default" w:eastAsia="宋体"/>
                      <w:lang w:val="en-US" w:eastAsia="zh-CN"/>
                    </w:rPr>
                  </w:pPr>
                  <w:r>
                    <w:rPr>
                      <w:rFonts w:hint="eastAsia"/>
                      <w:lang w:val="en-US" w:eastAsia="zh-CN"/>
                    </w:rPr>
                    <w:t>0.8</w:t>
                  </w:r>
                </w:p>
              </w:tc>
              <w:tc>
                <w:tcPr>
                  <w:tcW w:w="398" w:type="pct"/>
                  <w:tcBorders>
                    <w:tl2br w:val="nil"/>
                    <w:tr2bl w:val="nil"/>
                  </w:tcBorders>
                  <w:vAlign w:val="center"/>
                </w:tcPr>
                <w:p>
                  <w:pPr>
                    <w:pStyle w:val="41"/>
                    <w:ind w:firstLine="0" w:firstLineChars="0"/>
                    <w:rPr>
                      <w:rFonts w:hint="eastAsia"/>
                    </w:rPr>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41"/>
                  </w:pPr>
                  <w:r>
                    <w:t>运</w:t>
                  </w:r>
                </w:p>
                <w:p>
                  <w:pPr>
                    <w:pStyle w:val="41"/>
                  </w:pPr>
                  <w:r>
                    <w:t>营</w:t>
                  </w:r>
                </w:p>
                <w:p>
                  <w:pPr>
                    <w:pStyle w:val="41"/>
                  </w:pPr>
                  <w:r>
                    <w:t>期</w:t>
                  </w:r>
                </w:p>
              </w:tc>
              <w:tc>
                <w:tcPr>
                  <w:tcW w:w="1279" w:type="pct"/>
                  <w:gridSpan w:val="2"/>
                  <w:vMerge w:val="restart"/>
                  <w:tcBorders>
                    <w:tl2br w:val="nil"/>
                    <w:tr2bl w:val="nil"/>
                  </w:tcBorders>
                  <w:vAlign w:val="center"/>
                </w:tcPr>
                <w:p>
                  <w:pPr>
                    <w:pStyle w:val="41"/>
                  </w:pPr>
                  <w:r>
                    <w:t>废水</w:t>
                  </w:r>
                </w:p>
              </w:tc>
              <w:tc>
                <w:tcPr>
                  <w:tcW w:w="2095" w:type="pct"/>
                  <w:tcBorders>
                    <w:tl2br w:val="nil"/>
                    <w:tr2bl w:val="nil"/>
                  </w:tcBorders>
                  <w:vAlign w:val="center"/>
                </w:tcPr>
                <w:p>
                  <w:pPr>
                    <w:pStyle w:val="41"/>
                  </w:pPr>
                  <w:r>
                    <w:t>厂区化粪池1座，容积约</w:t>
                  </w:r>
                  <w:r>
                    <w:rPr>
                      <w:rFonts w:hint="eastAsia"/>
                      <w:lang w:val="en-US"/>
                    </w:rPr>
                    <w:t>30</w:t>
                  </w:r>
                  <w:r>
                    <w:t>m</w:t>
                  </w:r>
                  <w:r>
                    <w:rPr>
                      <w:vertAlign w:val="superscript"/>
                    </w:rPr>
                    <w:t>3</w:t>
                  </w:r>
                </w:p>
              </w:tc>
              <w:tc>
                <w:tcPr>
                  <w:tcW w:w="962" w:type="pct"/>
                  <w:tcBorders>
                    <w:tl2br w:val="nil"/>
                    <w:tr2bl w:val="nil"/>
                  </w:tcBorders>
                  <w:vAlign w:val="center"/>
                </w:tcPr>
                <w:p>
                  <w:pPr>
                    <w:pStyle w:val="41"/>
                  </w:pPr>
                  <w:r>
                    <w:rPr>
                      <w:rFonts w:hint="eastAsia"/>
                      <w:lang w:val="en-US"/>
                    </w:rPr>
                    <w:t>1</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vMerge w:val="continue"/>
                  <w:tcBorders>
                    <w:tl2br w:val="nil"/>
                    <w:tr2bl w:val="nil"/>
                  </w:tcBorders>
                  <w:vAlign w:val="center"/>
                </w:tcPr>
                <w:p>
                  <w:pPr>
                    <w:pStyle w:val="41"/>
                  </w:pPr>
                </w:p>
              </w:tc>
              <w:tc>
                <w:tcPr>
                  <w:tcW w:w="2095" w:type="pct"/>
                  <w:tcBorders>
                    <w:tl2br w:val="nil"/>
                    <w:tr2bl w:val="nil"/>
                  </w:tcBorders>
                  <w:vAlign w:val="center"/>
                </w:tcPr>
                <w:p>
                  <w:pPr>
                    <w:pStyle w:val="41"/>
                    <w:rPr>
                      <w:lang w:val="en-US"/>
                    </w:rPr>
                  </w:pPr>
                  <w:r>
                    <w:rPr>
                      <w:rFonts w:hint="eastAsia"/>
                    </w:rPr>
                    <w:t>循环冷却水池</w:t>
                  </w:r>
                  <w:r>
                    <w:rPr>
                      <w:rFonts w:hint="eastAsia"/>
                      <w:lang w:val="en-US"/>
                    </w:rPr>
                    <w:t>2个共100</w:t>
                  </w:r>
                  <w:r>
                    <w:t>m</w:t>
                  </w:r>
                  <w:r>
                    <w:rPr>
                      <w:vertAlign w:val="superscript"/>
                    </w:rPr>
                    <w:t>3</w:t>
                  </w:r>
                </w:p>
              </w:tc>
              <w:tc>
                <w:tcPr>
                  <w:tcW w:w="962" w:type="pct"/>
                  <w:tcBorders>
                    <w:tl2br w:val="nil"/>
                    <w:tr2bl w:val="nil"/>
                  </w:tcBorders>
                  <w:vAlign w:val="center"/>
                </w:tcPr>
                <w:p>
                  <w:pPr>
                    <w:pStyle w:val="41"/>
                    <w:rPr>
                      <w:lang w:val="en-US"/>
                    </w:rPr>
                  </w:pPr>
                  <w:r>
                    <w:rPr>
                      <w:rFonts w:hint="eastAsia"/>
                      <w:lang w:val="en-US"/>
                    </w:rPr>
                    <w:t>1.5</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vMerge w:val="continue"/>
                  <w:tcBorders>
                    <w:tl2br w:val="nil"/>
                    <w:tr2bl w:val="nil"/>
                  </w:tcBorders>
                  <w:vAlign w:val="center"/>
                </w:tcPr>
                <w:p>
                  <w:pPr>
                    <w:pStyle w:val="41"/>
                  </w:pPr>
                </w:p>
              </w:tc>
              <w:tc>
                <w:tcPr>
                  <w:tcW w:w="2095" w:type="pct"/>
                  <w:tcBorders>
                    <w:tl2br w:val="nil"/>
                    <w:tr2bl w:val="nil"/>
                  </w:tcBorders>
                  <w:vAlign w:val="center"/>
                </w:tcPr>
                <w:p>
                  <w:pPr>
                    <w:pStyle w:val="41"/>
                  </w:pPr>
                  <w:r>
                    <w:rPr>
                      <w:rFonts w:hint="eastAsia"/>
                    </w:rPr>
                    <w:t>隔油池</w:t>
                  </w:r>
                  <w:r>
                    <w:rPr>
                      <w:rFonts w:hint="eastAsia"/>
                      <w:lang w:val="en-US" w:eastAsia="zh-CN"/>
                    </w:rPr>
                    <w:t>1</w:t>
                  </w:r>
                  <w:r>
                    <w:rPr>
                      <w:rFonts w:cs="Times New Roman"/>
                      <w:szCs w:val="21"/>
                      <w:lang w:val="en-US"/>
                    </w:rPr>
                    <w:t>m</w:t>
                  </w:r>
                  <w:r>
                    <w:rPr>
                      <w:rFonts w:cs="Times New Roman"/>
                      <w:szCs w:val="21"/>
                      <w:vertAlign w:val="superscript"/>
                      <w:lang w:val="en-US"/>
                    </w:rPr>
                    <w:t>3</w:t>
                  </w:r>
                </w:p>
              </w:tc>
              <w:tc>
                <w:tcPr>
                  <w:tcW w:w="962" w:type="pct"/>
                  <w:tcBorders>
                    <w:tl2br w:val="nil"/>
                    <w:tr2bl w:val="nil"/>
                  </w:tcBorders>
                  <w:vAlign w:val="center"/>
                </w:tcPr>
                <w:p>
                  <w:pPr>
                    <w:pStyle w:val="41"/>
                    <w:rPr>
                      <w:lang w:val="en-US"/>
                    </w:rPr>
                  </w:pPr>
                  <w:r>
                    <w:rPr>
                      <w:rFonts w:hint="eastAsia"/>
                      <w:lang w:val="en-US"/>
                    </w:rPr>
                    <w:t>0.5</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vMerge w:val="continue"/>
                  <w:tcBorders>
                    <w:tl2br w:val="nil"/>
                    <w:tr2bl w:val="nil"/>
                  </w:tcBorders>
                  <w:vAlign w:val="center"/>
                </w:tcPr>
                <w:p>
                  <w:pPr>
                    <w:pStyle w:val="41"/>
                  </w:pPr>
                </w:p>
              </w:tc>
              <w:tc>
                <w:tcPr>
                  <w:tcW w:w="2095" w:type="pct"/>
                  <w:tcBorders>
                    <w:tl2br w:val="nil"/>
                    <w:tr2bl w:val="nil"/>
                  </w:tcBorders>
                  <w:vAlign w:val="center"/>
                </w:tcPr>
                <w:p>
                  <w:pPr>
                    <w:pStyle w:val="41"/>
                  </w:pPr>
                  <w:r>
                    <w:rPr>
                      <w:rFonts w:hint="eastAsia"/>
                    </w:rPr>
                    <w:t>消防水池</w:t>
                  </w:r>
                  <w:r>
                    <w:rPr>
                      <w:rFonts w:hint="eastAsia" w:cs="Times New Roman"/>
                      <w:lang w:val="en-US"/>
                    </w:rPr>
                    <w:t>100</w:t>
                  </w:r>
                  <w:r>
                    <w:rPr>
                      <w:rFonts w:cs="Times New Roman"/>
                      <w:lang w:val="en-US"/>
                    </w:rPr>
                    <w:t>m</w:t>
                  </w:r>
                  <w:r>
                    <w:rPr>
                      <w:rFonts w:cs="Times New Roman"/>
                      <w:vertAlign w:val="superscript"/>
                      <w:lang w:val="en-US"/>
                    </w:rPr>
                    <w:t>3</w:t>
                  </w:r>
                </w:p>
              </w:tc>
              <w:tc>
                <w:tcPr>
                  <w:tcW w:w="962" w:type="pct"/>
                  <w:tcBorders>
                    <w:tl2br w:val="nil"/>
                    <w:tr2bl w:val="nil"/>
                  </w:tcBorders>
                  <w:vAlign w:val="center"/>
                </w:tcPr>
                <w:p>
                  <w:pPr>
                    <w:pStyle w:val="41"/>
                    <w:rPr>
                      <w:rFonts w:hint="eastAsia" w:eastAsia="宋体"/>
                      <w:lang w:val="en-US" w:eastAsia="zh-CN"/>
                    </w:rPr>
                  </w:pPr>
                  <w:r>
                    <w:rPr>
                      <w:rFonts w:hint="eastAsia"/>
                      <w:lang w:val="en-US" w:eastAsia="zh-CN"/>
                    </w:rPr>
                    <w:t>3</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63" w:type="pct"/>
                  <w:vMerge w:val="continue"/>
                  <w:tcBorders>
                    <w:tl2br w:val="nil"/>
                    <w:tr2bl w:val="nil"/>
                  </w:tcBorders>
                  <w:vAlign w:val="center"/>
                </w:tcPr>
                <w:p>
                  <w:pPr>
                    <w:pStyle w:val="41"/>
                  </w:pPr>
                </w:p>
              </w:tc>
              <w:tc>
                <w:tcPr>
                  <w:tcW w:w="264" w:type="pct"/>
                  <w:vMerge w:val="restart"/>
                  <w:tcBorders>
                    <w:tl2br w:val="nil"/>
                    <w:tr2bl w:val="nil"/>
                  </w:tcBorders>
                  <w:vAlign w:val="center"/>
                </w:tcPr>
                <w:p>
                  <w:pPr>
                    <w:pStyle w:val="41"/>
                  </w:pPr>
                  <w:r>
                    <w:t>废气</w:t>
                  </w:r>
                </w:p>
              </w:tc>
              <w:tc>
                <w:tcPr>
                  <w:tcW w:w="1015" w:type="pct"/>
                  <w:tcBorders>
                    <w:tl2br w:val="nil"/>
                    <w:tr2bl w:val="nil"/>
                  </w:tcBorders>
                  <w:vAlign w:val="center"/>
                </w:tcPr>
                <w:p>
                  <w:pPr>
                    <w:pStyle w:val="41"/>
                    <w:ind w:firstLine="0" w:firstLineChars="0"/>
                  </w:pPr>
                  <w:r>
                    <w:rPr>
                      <w:rFonts w:hint="eastAsia" w:cs="Times New Roman"/>
                      <w:szCs w:val="21"/>
                      <w:lang w:val="en-US" w:eastAsia="zh-CN"/>
                    </w:rPr>
                    <w:t>PVC管件</w:t>
                  </w:r>
                  <w:r>
                    <w:rPr>
                      <w:rFonts w:hint="eastAsia" w:cs="Times New Roman"/>
                      <w:szCs w:val="21"/>
                    </w:rPr>
                    <w:t>造粒工艺投料粉尘</w:t>
                  </w:r>
                </w:p>
              </w:tc>
              <w:tc>
                <w:tcPr>
                  <w:tcW w:w="2095" w:type="pct"/>
                  <w:vMerge w:val="restart"/>
                  <w:tcBorders>
                    <w:tl2br w:val="nil"/>
                    <w:tr2bl w:val="nil"/>
                  </w:tcBorders>
                  <w:vAlign w:val="center"/>
                </w:tcPr>
                <w:p>
                  <w:pPr>
                    <w:pStyle w:val="47"/>
                    <w:jc w:val="both"/>
                    <w:rPr>
                      <w:b w:val="0"/>
                      <w:bCs w:val="0"/>
                      <w:color w:val="auto"/>
                    </w:rPr>
                  </w:pPr>
                  <w:r>
                    <w:rPr>
                      <w:rFonts w:hint="eastAsia"/>
                      <w:b w:val="0"/>
                      <w:bCs w:val="0"/>
                      <w:color w:val="auto"/>
                    </w:rPr>
                    <w:t>位于2</w:t>
                  </w:r>
                  <w:r>
                    <w:rPr>
                      <w:b w:val="0"/>
                      <w:bCs w:val="0"/>
                      <w:color w:val="auto"/>
                    </w:rPr>
                    <w:t>#车间</w:t>
                  </w:r>
                  <w:r>
                    <w:rPr>
                      <w:rFonts w:hint="eastAsia"/>
                      <w:b w:val="0"/>
                      <w:bCs w:val="0"/>
                      <w:color w:val="auto"/>
                    </w:rPr>
                    <w:t>，拟设置集气罩分别收集经布袋除尘器</w:t>
                  </w:r>
                  <w:r>
                    <w:rPr>
                      <w:rFonts w:hint="eastAsia"/>
                      <w:b w:val="0"/>
                      <w:bCs w:val="0"/>
                      <w:color w:val="auto"/>
                      <w:lang w:val="en-US" w:eastAsia="zh-CN"/>
                    </w:rPr>
                    <w:t>1#</w:t>
                  </w:r>
                  <w:r>
                    <w:rPr>
                      <w:rFonts w:hint="eastAsia"/>
                      <w:b w:val="0"/>
                      <w:bCs w:val="0"/>
                      <w:color w:val="auto"/>
                    </w:rPr>
                    <w:t>处理后由15高</w:t>
                  </w:r>
                  <w:r>
                    <w:rPr>
                      <w:rFonts w:hint="eastAsia"/>
                      <w:b w:val="0"/>
                      <w:bCs w:val="0"/>
                      <w:color w:val="auto"/>
                      <w:lang w:eastAsia="zh-CN"/>
                    </w:rPr>
                    <w:t>排气筒DA001</w:t>
                  </w:r>
                  <w:r>
                    <w:rPr>
                      <w:rFonts w:hint="eastAsia"/>
                      <w:b w:val="0"/>
                      <w:bCs w:val="0"/>
                      <w:color w:val="auto"/>
                    </w:rPr>
                    <w:t>排放。</w:t>
                  </w:r>
                </w:p>
              </w:tc>
              <w:tc>
                <w:tcPr>
                  <w:tcW w:w="962" w:type="pct"/>
                  <w:vMerge w:val="restart"/>
                  <w:tcBorders>
                    <w:tl2br w:val="nil"/>
                    <w:tr2bl w:val="nil"/>
                  </w:tcBorders>
                  <w:vAlign w:val="center"/>
                </w:tcPr>
                <w:p>
                  <w:pPr>
                    <w:pStyle w:val="41"/>
                    <w:rPr>
                      <w:lang w:val="en-US"/>
                    </w:rPr>
                  </w:pPr>
                  <w:r>
                    <w:rPr>
                      <w:rFonts w:hint="eastAsia"/>
                      <w:lang w:val="en-US"/>
                    </w:rPr>
                    <w:t>5</w:t>
                  </w:r>
                </w:p>
              </w:tc>
              <w:tc>
                <w:tcPr>
                  <w:tcW w:w="398" w:type="pct"/>
                  <w:vMerge w:val="restar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rPr>
                      <w:rFonts w:cs="Times New Roman"/>
                      <w:lang w:val="en-US"/>
                    </w:rPr>
                  </w:pPr>
                  <w:r>
                    <w:rPr>
                      <w:rFonts w:hint="eastAsia" w:cs="Times New Roman"/>
                      <w:szCs w:val="21"/>
                      <w:lang w:val="en-US"/>
                    </w:rPr>
                    <w:t>PVC</w:t>
                  </w:r>
                  <w:r>
                    <w:rPr>
                      <w:rFonts w:cs="Times New Roman"/>
                      <w:szCs w:val="21"/>
                    </w:rPr>
                    <w:t>管件</w:t>
                  </w:r>
                  <w:r>
                    <w:rPr>
                      <w:rFonts w:hint="eastAsia" w:cs="Times New Roman"/>
                      <w:szCs w:val="21"/>
                    </w:rPr>
                    <w:t>破碎粉尘</w:t>
                  </w:r>
                </w:p>
              </w:tc>
              <w:tc>
                <w:tcPr>
                  <w:tcW w:w="2095" w:type="pct"/>
                  <w:vMerge w:val="continue"/>
                  <w:tcBorders>
                    <w:tl2br w:val="nil"/>
                    <w:tr2bl w:val="nil"/>
                  </w:tcBorders>
                  <w:vAlign w:val="center"/>
                </w:tcPr>
                <w:p>
                  <w:pPr>
                    <w:pStyle w:val="47"/>
                    <w:jc w:val="both"/>
                    <w:rPr>
                      <w:b w:val="0"/>
                      <w:bCs w:val="0"/>
                      <w:color w:val="auto"/>
                    </w:rPr>
                  </w:pPr>
                </w:p>
              </w:tc>
              <w:tc>
                <w:tcPr>
                  <w:tcW w:w="962" w:type="pct"/>
                  <w:vMerge w:val="continue"/>
                  <w:tcBorders>
                    <w:tl2br w:val="nil"/>
                    <w:tr2bl w:val="nil"/>
                  </w:tcBorders>
                  <w:vAlign w:val="center"/>
                </w:tcPr>
                <w:p>
                  <w:pPr>
                    <w:pStyle w:val="41"/>
                    <w:rPr>
                      <w:lang w:val="en-US"/>
                    </w:rPr>
                  </w:pPr>
                </w:p>
              </w:tc>
              <w:tc>
                <w:tcPr>
                  <w:tcW w:w="398" w:type="pct"/>
                  <w:vMerge w:val="continue"/>
                  <w:tcBorders>
                    <w:tl2br w:val="nil"/>
                    <w:tr2bl w:val="nil"/>
                  </w:tcBorders>
                  <w:vAlign w:val="center"/>
                </w:tcPr>
                <w:p>
                  <w:pPr>
                    <w:pStyle w:val="41"/>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rPr>
                      <w:rFonts w:cs="Times New Roman"/>
                      <w:lang w:val="en-US"/>
                    </w:rPr>
                  </w:pPr>
                  <w:r>
                    <w:rPr>
                      <w:rFonts w:hint="eastAsia" w:cs="Times New Roman"/>
                      <w:szCs w:val="21"/>
                      <w:lang w:val="en-US"/>
                    </w:rPr>
                    <w:t>PVC</w:t>
                  </w:r>
                  <w:r>
                    <w:rPr>
                      <w:rFonts w:cs="Times New Roman"/>
                      <w:szCs w:val="21"/>
                    </w:rPr>
                    <w:t>管件注塑</w:t>
                  </w:r>
                  <w:r>
                    <w:rPr>
                      <w:rFonts w:hint="eastAsia" w:cs="Times New Roman"/>
                      <w:szCs w:val="21"/>
                      <w:lang w:eastAsia="zh-CN"/>
                    </w:rPr>
                    <w:t>挥发</w:t>
                  </w:r>
                  <w:r>
                    <w:rPr>
                      <w:rFonts w:cs="Times New Roman"/>
                      <w:szCs w:val="21"/>
                    </w:rPr>
                    <w:t>废气</w:t>
                  </w:r>
                </w:p>
              </w:tc>
              <w:tc>
                <w:tcPr>
                  <w:tcW w:w="2095" w:type="pct"/>
                  <w:vMerge w:val="restart"/>
                  <w:tcBorders>
                    <w:tl2br w:val="nil"/>
                    <w:tr2bl w:val="nil"/>
                  </w:tcBorders>
                  <w:vAlign w:val="center"/>
                </w:tcPr>
                <w:p>
                  <w:pPr>
                    <w:pStyle w:val="47"/>
                    <w:jc w:val="both"/>
                    <w:rPr>
                      <w:b w:val="0"/>
                      <w:bCs w:val="0"/>
                      <w:color w:val="auto"/>
                    </w:rPr>
                  </w:pPr>
                  <w:r>
                    <w:rPr>
                      <w:rFonts w:hint="eastAsia"/>
                      <w:b w:val="0"/>
                      <w:bCs w:val="0"/>
                      <w:color w:val="auto"/>
                    </w:rPr>
                    <w:t>位于2</w:t>
                  </w:r>
                  <w:r>
                    <w:rPr>
                      <w:b w:val="0"/>
                      <w:bCs w:val="0"/>
                      <w:color w:val="auto"/>
                    </w:rPr>
                    <w:t>#车间</w:t>
                  </w:r>
                  <w:r>
                    <w:rPr>
                      <w:rFonts w:hint="eastAsia"/>
                      <w:b w:val="0"/>
                      <w:bCs w:val="0"/>
                      <w:color w:val="auto"/>
                    </w:rPr>
                    <w:t>，拟设置集气罩收集经UV光氧+活性炭吸附装置</w:t>
                  </w:r>
                  <w:r>
                    <w:rPr>
                      <w:rFonts w:hint="eastAsia"/>
                      <w:b w:val="0"/>
                      <w:bCs w:val="0"/>
                      <w:color w:val="auto"/>
                      <w:lang w:val="en-US" w:eastAsia="zh-CN"/>
                    </w:rPr>
                    <w:t>1#</w:t>
                  </w:r>
                  <w:r>
                    <w:rPr>
                      <w:rFonts w:hint="eastAsia"/>
                      <w:b w:val="0"/>
                      <w:bCs w:val="0"/>
                      <w:color w:val="auto"/>
                    </w:rPr>
                    <w:t>处理后由15高</w:t>
                  </w:r>
                  <w:r>
                    <w:rPr>
                      <w:rFonts w:hint="eastAsia"/>
                      <w:b w:val="0"/>
                      <w:bCs w:val="0"/>
                      <w:color w:val="auto"/>
                      <w:lang w:eastAsia="zh-CN"/>
                    </w:rPr>
                    <w:t>排气筒DA002</w:t>
                  </w:r>
                  <w:r>
                    <w:rPr>
                      <w:rFonts w:hint="eastAsia"/>
                      <w:b w:val="0"/>
                      <w:bCs w:val="0"/>
                      <w:color w:val="auto"/>
                    </w:rPr>
                    <w:t>排放。</w:t>
                  </w:r>
                </w:p>
              </w:tc>
              <w:tc>
                <w:tcPr>
                  <w:tcW w:w="962" w:type="pct"/>
                  <w:vMerge w:val="restart"/>
                  <w:tcBorders>
                    <w:tl2br w:val="nil"/>
                    <w:tr2bl w:val="nil"/>
                  </w:tcBorders>
                  <w:vAlign w:val="center"/>
                </w:tcPr>
                <w:p>
                  <w:pPr>
                    <w:pStyle w:val="41"/>
                    <w:rPr>
                      <w:lang w:val="en-US"/>
                    </w:rPr>
                  </w:pPr>
                  <w:r>
                    <w:rPr>
                      <w:rFonts w:hint="eastAsia"/>
                      <w:lang w:val="en-US"/>
                    </w:rPr>
                    <w:t>7</w:t>
                  </w:r>
                </w:p>
              </w:tc>
              <w:tc>
                <w:tcPr>
                  <w:tcW w:w="398" w:type="pct"/>
                  <w:vMerge w:val="restar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pPr>
                  <w:r>
                    <w:rPr>
                      <w:rFonts w:hint="eastAsia" w:cs="Times New Roman"/>
                      <w:szCs w:val="21"/>
                    </w:rPr>
                    <w:t>造粒挤出废气</w:t>
                  </w:r>
                </w:p>
              </w:tc>
              <w:tc>
                <w:tcPr>
                  <w:tcW w:w="2095" w:type="pct"/>
                  <w:vMerge w:val="continue"/>
                  <w:tcBorders>
                    <w:tl2br w:val="nil"/>
                    <w:tr2bl w:val="nil"/>
                  </w:tcBorders>
                  <w:vAlign w:val="center"/>
                </w:tcPr>
                <w:p>
                  <w:pPr>
                    <w:pStyle w:val="47"/>
                    <w:jc w:val="both"/>
                    <w:rPr>
                      <w:b w:val="0"/>
                      <w:bCs w:val="0"/>
                      <w:color w:val="auto"/>
                    </w:rPr>
                  </w:pPr>
                </w:p>
              </w:tc>
              <w:tc>
                <w:tcPr>
                  <w:tcW w:w="962" w:type="pct"/>
                  <w:vMerge w:val="continue"/>
                  <w:tcBorders>
                    <w:tl2br w:val="nil"/>
                    <w:tr2bl w:val="nil"/>
                  </w:tcBorders>
                  <w:vAlign w:val="center"/>
                </w:tcPr>
                <w:p>
                  <w:pPr>
                    <w:pStyle w:val="41"/>
                    <w:rPr>
                      <w:lang w:val="en-US"/>
                    </w:rPr>
                  </w:pPr>
                </w:p>
              </w:tc>
              <w:tc>
                <w:tcPr>
                  <w:tcW w:w="398" w:type="pct"/>
                  <w:vMerge w:val="continue"/>
                  <w:tcBorders>
                    <w:tl2br w:val="nil"/>
                    <w:tr2bl w:val="nil"/>
                  </w:tcBorders>
                  <w:vAlign w:val="center"/>
                </w:tcPr>
                <w:p>
                  <w:pPr>
                    <w:pStyle w:val="41"/>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pPr>
                  <w:r>
                    <w:rPr>
                      <w:rFonts w:cs="Times New Roman"/>
                      <w:szCs w:val="21"/>
                      <w:lang w:val="en-US"/>
                    </w:rPr>
                    <w:t>PVC</w:t>
                  </w:r>
                  <w:r>
                    <w:rPr>
                      <w:rFonts w:hint="eastAsia" w:cs="Times New Roman"/>
                      <w:szCs w:val="21"/>
                      <w:lang w:val="en-US"/>
                    </w:rPr>
                    <w:t>管材破碎粉尘</w:t>
                  </w:r>
                </w:p>
              </w:tc>
              <w:tc>
                <w:tcPr>
                  <w:tcW w:w="2095" w:type="pct"/>
                  <w:vMerge w:val="restart"/>
                  <w:tcBorders>
                    <w:tl2br w:val="nil"/>
                    <w:tr2bl w:val="nil"/>
                  </w:tcBorders>
                  <w:vAlign w:val="center"/>
                </w:tcPr>
                <w:p>
                  <w:pPr>
                    <w:pStyle w:val="47"/>
                    <w:jc w:val="both"/>
                    <w:rPr>
                      <w:b w:val="0"/>
                      <w:bCs w:val="0"/>
                      <w:color w:val="auto"/>
                    </w:rPr>
                  </w:pPr>
                  <w:r>
                    <w:rPr>
                      <w:rFonts w:hint="eastAsia"/>
                      <w:b w:val="0"/>
                      <w:bCs w:val="0"/>
                      <w:color w:val="auto"/>
                    </w:rPr>
                    <w:t>位于</w:t>
                  </w:r>
                  <w:r>
                    <w:rPr>
                      <w:b w:val="0"/>
                      <w:bCs w:val="0"/>
                      <w:color w:val="auto"/>
                    </w:rPr>
                    <w:t>3#车间</w:t>
                  </w:r>
                  <w:r>
                    <w:rPr>
                      <w:rFonts w:hint="eastAsia"/>
                      <w:b w:val="0"/>
                      <w:bCs w:val="0"/>
                      <w:color w:val="auto"/>
                    </w:rPr>
                    <w:t>，拟设置集气罩分别收集经布袋除尘器</w:t>
                  </w:r>
                  <w:r>
                    <w:rPr>
                      <w:rFonts w:hint="eastAsia"/>
                      <w:b w:val="0"/>
                      <w:bCs w:val="0"/>
                      <w:color w:val="auto"/>
                      <w:lang w:val="en-US" w:eastAsia="zh-CN"/>
                    </w:rPr>
                    <w:t>2#</w:t>
                  </w:r>
                  <w:r>
                    <w:rPr>
                      <w:rFonts w:hint="eastAsia"/>
                      <w:b w:val="0"/>
                      <w:bCs w:val="0"/>
                      <w:color w:val="auto"/>
                    </w:rPr>
                    <w:t>处理后由15高</w:t>
                  </w:r>
                  <w:r>
                    <w:rPr>
                      <w:rFonts w:hint="eastAsia"/>
                      <w:b w:val="0"/>
                      <w:bCs w:val="0"/>
                      <w:color w:val="auto"/>
                      <w:lang w:eastAsia="zh-CN"/>
                    </w:rPr>
                    <w:t>排气筒DA003</w:t>
                  </w:r>
                  <w:r>
                    <w:rPr>
                      <w:rFonts w:hint="eastAsia"/>
                      <w:b w:val="0"/>
                      <w:bCs w:val="0"/>
                      <w:color w:val="auto"/>
                    </w:rPr>
                    <w:t>排放。</w:t>
                  </w:r>
                </w:p>
              </w:tc>
              <w:tc>
                <w:tcPr>
                  <w:tcW w:w="962" w:type="pct"/>
                  <w:vMerge w:val="restart"/>
                  <w:tcBorders>
                    <w:tl2br w:val="nil"/>
                    <w:tr2bl w:val="nil"/>
                  </w:tcBorders>
                  <w:vAlign w:val="center"/>
                </w:tcPr>
                <w:p>
                  <w:pPr>
                    <w:pStyle w:val="41"/>
                    <w:rPr>
                      <w:lang w:val="en-US"/>
                    </w:rPr>
                  </w:pPr>
                  <w:r>
                    <w:rPr>
                      <w:rFonts w:hint="eastAsia"/>
                      <w:lang w:val="en-US"/>
                    </w:rPr>
                    <w:t>5</w:t>
                  </w:r>
                </w:p>
              </w:tc>
              <w:tc>
                <w:tcPr>
                  <w:tcW w:w="398" w:type="pct"/>
                  <w:vMerge w:val="restar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pPr>
                  <w:r>
                    <w:rPr>
                      <w:rFonts w:cs="Times New Roman"/>
                      <w:szCs w:val="21"/>
                      <w:lang w:val="en-US"/>
                    </w:rPr>
                    <w:t>PVC</w:t>
                  </w:r>
                  <w:r>
                    <w:rPr>
                      <w:rFonts w:hint="eastAsia" w:cs="Times New Roman"/>
                      <w:szCs w:val="21"/>
                      <w:lang w:val="en-US"/>
                    </w:rPr>
                    <w:t>管材</w:t>
                  </w:r>
                  <w:r>
                    <w:rPr>
                      <w:rFonts w:cs="Times New Roman"/>
                      <w:szCs w:val="21"/>
                      <w:lang w:val="en-US"/>
                    </w:rPr>
                    <w:t>投料粉尘</w:t>
                  </w:r>
                </w:p>
              </w:tc>
              <w:tc>
                <w:tcPr>
                  <w:tcW w:w="2095" w:type="pct"/>
                  <w:vMerge w:val="continue"/>
                  <w:tcBorders>
                    <w:tl2br w:val="nil"/>
                    <w:tr2bl w:val="nil"/>
                  </w:tcBorders>
                  <w:vAlign w:val="center"/>
                </w:tcPr>
                <w:p>
                  <w:pPr>
                    <w:pStyle w:val="41"/>
                    <w:rPr>
                      <w:color w:val="auto"/>
                    </w:rPr>
                  </w:pPr>
                </w:p>
              </w:tc>
              <w:tc>
                <w:tcPr>
                  <w:tcW w:w="962" w:type="pct"/>
                  <w:vMerge w:val="continue"/>
                  <w:tcBorders>
                    <w:tl2br w:val="nil"/>
                    <w:tr2bl w:val="nil"/>
                  </w:tcBorders>
                  <w:vAlign w:val="center"/>
                </w:tcPr>
                <w:p>
                  <w:pPr>
                    <w:pStyle w:val="41"/>
                    <w:rPr>
                      <w:lang w:val="en-US"/>
                    </w:rPr>
                  </w:pPr>
                </w:p>
              </w:tc>
              <w:tc>
                <w:tcPr>
                  <w:tcW w:w="398" w:type="pct"/>
                  <w:vMerge w:val="continue"/>
                  <w:tcBorders>
                    <w:tl2br w:val="nil"/>
                    <w:tr2bl w:val="nil"/>
                  </w:tcBorders>
                  <w:vAlign w:val="center"/>
                </w:tcPr>
                <w:p>
                  <w:pPr>
                    <w:pStyle w:val="41"/>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pPr>
                  <w:r>
                    <w:rPr>
                      <w:rFonts w:cs="Times New Roman"/>
                      <w:szCs w:val="21"/>
                      <w:lang w:val="en-US"/>
                    </w:rPr>
                    <w:t>PVC</w:t>
                  </w:r>
                  <w:r>
                    <w:rPr>
                      <w:rFonts w:hint="eastAsia" w:cs="Times New Roman"/>
                      <w:szCs w:val="21"/>
                      <w:lang w:val="en-US"/>
                    </w:rPr>
                    <w:t>管材</w:t>
                  </w:r>
                  <w:r>
                    <w:rPr>
                      <w:rFonts w:cs="Times New Roman"/>
                      <w:szCs w:val="21"/>
                      <w:lang w:val="en-US"/>
                    </w:rPr>
                    <w:t>挤出废气</w:t>
                  </w:r>
                </w:p>
              </w:tc>
              <w:tc>
                <w:tcPr>
                  <w:tcW w:w="2095" w:type="pct"/>
                  <w:tcBorders>
                    <w:tl2br w:val="nil"/>
                    <w:tr2bl w:val="nil"/>
                  </w:tcBorders>
                  <w:vAlign w:val="center"/>
                </w:tcPr>
                <w:p>
                  <w:pPr>
                    <w:pStyle w:val="47"/>
                    <w:jc w:val="both"/>
                    <w:rPr>
                      <w:b w:val="0"/>
                      <w:bCs w:val="0"/>
                      <w:color w:val="auto"/>
                    </w:rPr>
                  </w:pPr>
                  <w:r>
                    <w:rPr>
                      <w:rFonts w:hint="eastAsia"/>
                      <w:b w:val="0"/>
                      <w:bCs w:val="0"/>
                      <w:color w:val="auto"/>
                    </w:rPr>
                    <w:t>位于</w:t>
                  </w:r>
                  <w:r>
                    <w:rPr>
                      <w:b w:val="0"/>
                      <w:bCs w:val="0"/>
                      <w:color w:val="auto"/>
                    </w:rPr>
                    <w:t>3#车间</w:t>
                  </w:r>
                  <w:r>
                    <w:rPr>
                      <w:rFonts w:hint="eastAsia"/>
                      <w:b w:val="0"/>
                      <w:bCs w:val="0"/>
                      <w:color w:val="auto"/>
                    </w:rPr>
                    <w:t>，拟设置集气罩收集经UV光氧+活性炭吸附装置</w:t>
                  </w:r>
                  <w:r>
                    <w:rPr>
                      <w:rFonts w:hint="eastAsia"/>
                      <w:b w:val="0"/>
                      <w:bCs w:val="0"/>
                      <w:color w:val="auto"/>
                      <w:lang w:val="en-US" w:eastAsia="zh-CN"/>
                    </w:rPr>
                    <w:t>2#</w:t>
                  </w:r>
                  <w:r>
                    <w:rPr>
                      <w:rFonts w:hint="eastAsia"/>
                      <w:b w:val="0"/>
                      <w:bCs w:val="0"/>
                      <w:color w:val="auto"/>
                    </w:rPr>
                    <w:t>处理后由15高</w:t>
                  </w:r>
                  <w:r>
                    <w:rPr>
                      <w:rFonts w:hint="eastAsia"/>
                      <w:b w:val="0"/>
                      <w:bCs w:val="0"/>
                      <w:color w:val="auto"/>
                      <w:lang w:eastAsia="zh-CN"/>
                    </w:rPr>
                    <w:t>排气筒DA004</w:t>
                  </w:r>
                  <w:r>
                    <w:rPr>
                      <w:rFonts w:hint="eastAsia"/>
                      <w:b w:val="0"/>
                      <w:bCs w:val="0"/>
                      <w:color w:val="auto"/>
                    </w:rPr>
                    <w:t>排放。</w:t>
                  </w:r>
                </w:p>
              </w:tc>
              <w:tc>
                <w:tcPr>
                  <w:tcW w:w="962" w:type="pct"/>
                  <w:tcBorders>
                    <w:tl2br w:val="nil"/>
                    <w:tr2bl w:val="nil"/>
                  </w:tcBorders>
                  <w:vAlign w:val="center"/>
                </w:tcPr>
                <w:p>
                  <w:pPr>
                    <w:pStyle w:val="41"/>
                    <w:rPr>
                      <w:lang w:val="en-US"/>
                    </w:rPr>
                  </w:pPr>
                  <w:r>
                    <w:rPr>
                      <w:rFonts w:hint="eastAsia"/>
                      <w:lang w:val="en-US"/>
                    </w:rPr>
                    <w:t>7</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rPr>
                      <w:rFonts w:cs="Times New Roman"/>
                      <w:szCs w:val="21"/>
                      <w:lang w:val="en-US"/>
                    </w:rPr>
                  </w:pPr>
                  <w:r>
                    <w:rPr>
                      <w:rFonts w:cs="Times New Roman"/>
                      <w:szCs w:val="21"/>
                      <w:lang w:val="en-US"/>
                    </w:rPr>
                    <w:t>PE管材</w:t>
                  </w:r>
                </w:p>
                <w:p>
                  <w:pPr>
                    <w:pStyle w:val="41"/>
                    <w:ind w:firstLine="0" w:firstLineChars="0"/>
                    <w:rPr>
                      <w:rFonts w:cs="Times New Roman"/>
                      <w:lang w:val="en-US"/>
                    </w:rPr>
                  </w:pPr>
                  <w:r>
                    <w:rPr>
                      <w:rFonts w:cs="Times New Roman"/>
                      <w:szCs w:val="21"/>
                      <w:lang w:val="en-US"/>
                    </w:rPr>
                    <w:t>挤出废气</w:t>
                  </w:r>
                </w:p>
              </w:tc>
              <w:tc>
                <w:tcPr>
                  <w:tcW w:w="2095" w:type="pct"/>
                  <w:vMerge w:val="restart"/>
                  <w:tcBorders>
                    <w:tl2br w:val="nil"/>
                    <w:tr2bl w:val="nil"/>
                  </w:tcBorders>
                  <w:vAlign w:val="center"/>
                </w:tcPr>
                <w:p>
                  <w:pPr>
                    <w:pStyle w:val="41"/>
                    <w:rPr>
                      <w:color w:val="auto"/>
                    </w:rPr>
                  </w:pPr>
                  <w:r>
                    <w:rPr>
                      <w:rFonts w:hint="eastAsia" w:cs="Times New Roman"/>
                      <w:color w:val="auto"/>
                      <w:szCs w:val="21"/>
                      <w:lang w:val="en-US"/>
                    </w:rPr>
                    <w:t>位于4</w:t>
                  </w:r>
                  <w:r>
                    <w:rPr>
                      <w:rFonts w:cs="Times New Roman"/>
                      <w:color w:val="auto"/>
                      <w:szCs w:val="21"/>
                      <w:lang w:val="en-US"/>
                    </w:rPr>
                    <w:t>#</w:t>
                  </w:r>
                  <w:r>
                    <w:rPr>
                      <w:rFonts w:cs="Times New Roman"/>
                      <w:color w:val="auto"/>
                      <w:szCs w:val="21"/>
                    </w:rPr>
                    <w:t>车间</w:t>
                  </w:r>
                  <w:r>
                    <w:rPr>
                      <w:rFonts w:hint="eastAsia" w:cs="Times New Roman"/>
                      <w:color w:val="auto"/>
                      <w:szCs w:val="21"/>
                    </w:rPr>
                    <w:t>，拟设置集气罩分别收集经</w:t>
                  </w:r>
                  <w:r>
                    <w:rPr>
                      <w:rFonts w:hint="eastAsia" w:cs="Times New Roman"/>
                      <w:color w:val="auto"/>
                      <w:szCs w:val="21"/>
                      <w:lang w:val="en-US"/>
                    </w:rPr>
                    <w:t>UV光氧+活性炭吸附装置</w:t>
                  </w:r>
                  <w:r>
                    <w:rPr>
                      <w:rFonts w:hint="eastAsia" w:cs="Times New Roman"/>
                      <w:color w:val="auto"/>
                      <w:szCs w:val="21"/>
                      <w:lang w:val="en-US" w:eastAsia="zh-CN"/>
                    </w:rPr>
                    <w:t>3#</w:t>
                  </w:r>
                  <w:r>
                    <w:rPr>
                      <w:rFonts w:hint="eastAsia" w:cs="Times New Roman"/>
                      <w:color w:val="auto"/>
                      <w:szCs w:val="21"/>
                    </w:rPr>
                    <w:t>处理后由</w:t>
                  </w:r>
                  <w:r>
                    <w:rPr>
                      <w:rFonts w:hint="eastAsia" w:cs="Times New Roman"/>
                      <w:color w:val="auto"/>
                      <w:szCs w:val="21"/>
                      <w:lang w:val="en-US"/>
                    </w:rPr>
                    <w:t>15高</w:t>
                  </w:r>
                  <w:r>
                    <w:rPr>
                      <w:rFonts w:hint="eastAsia" w:cs="Times New Roman"/>
                      <w:color w:val="auto"/>
                      <w:szCs w:val="21"/>
                      <w:lang w:val="en-US" w:eastAsia="zh-CN"/>
                    </w:rPr>
                    <w:t>排气筒DA005</w:t>
                  </w:r>
                  <w:r>
                    <w:rPr>
                      <w:rFonts w:hint="eastAsia" w:cs="Times New Roman"/>
                      <w:color w:val="auto"/>
                      <w:szCs w:val="21"/>
                      <w:lang w:val="en-US"/>
                    </w:rPr>
                    <w:t>排放。</w:t>
                  </w:r>
                </w:p>
              </w:tc>
              <w:tc>
                <w:tcPr>
                  <w:tcW w:w="962" w:type="pct"/>
                  <w:vMerge w:val="restart"/>
                  <w:tcBorders>
                    <w:tl2br w:val="nil"/>
                    <w:tr2bl w:val="nil"/>
                  </w:tcBorders>
                  <w:vAlign w:val="center"/>
                </w:tcPr>
                <w:p>
                  <w:pPr>
                    <w:pStyle w:val="41"/>
                    <w:rPr>
                      <w:lang w:val="en-US"/>
                    </w:rPr>
                  </w:pPr>
                  <w:r>
                    <w:rPr>
                      <w:rFonts w:hint="eastAsia"/>
                      <w:lang w:val="en-US"/>
                    </w:rPr>
                    <w:t>7</w:t>
                  </w:r>
                </w:p>
              </w:tc>
              <w:tc>
                <w:tcPr>
                  <w:tcW w:w="398" w:type="pct"/>
                  <w:vMerge w:val="restar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rPr>
                      <w:rFonts w:cs="Times New Roman"/>
                      <w:lang w:val="en-US"/>
                    </w:rPr>
                  </w:pPr>
                  <w:r>
                    <w:rPr>
                      <w:rFonts w:cs="Times New Roman"/>
                      <w:szCs w:val="21"/>
                      <w:lang w:val="en-US"/>
                    </w:rPr>
                    <w:t>滴灌带挤出废气</w:t>
                  </w:r>
                </w:p>
              </w:tc>
              <w:tc>
                <w:tcPr>
                  <w:tcW w:w="2095" w:type="pct"/>
                  <w:vMerge w:val="continue"/>
                  <w:tcBorders>
                    <w:tl2br w:val="nil"/>
                    <w:tr2bl w:val="nil"/>
                  </w:tcBorders>
                  <w:vAlign w:val="center"/>
                </w:tcPr>
                <w:p>
                  <w:pPr>
                    <w:pStyle w:val="41"/>
                  </w:pPr>
                </w:p>
              </w:tc>
              <w:tc>
                <w:tcPr>
                  <w:tcW w:w="962" w:type="pct"/>
                  <w:vMerge w:val="continue"/>
                  <w:tcBorders>
                    <w:tl2br w:val="nil"/>
                    <w:tr2bl w:val="nil"/>
                  </w:tcBorders>
                  <w:vAlign w:val="center"/>
                </w:tcPr>
                <w:p>
                  <w:pPr>
                    <w:pStyle w:val="41"/>
                    <w:rPr>
                      <w:lang w:val="en-US"/>
                    </w:rPr>
                  </w:pPr>
                </w:p>
              </w:tc>
              <w:tc>
                <w:tcPr>
                  <w:tcW w:w="398" w:type="pct"/>
                  <w:vMerge w:val="continue"/>
                  <w:tcBorders>
                    <w:tl2br w:val="nil"/>
                    <w:tr2bl w:val="nil"/>
                  </w:tcBorders>
                  <w:vAlign w:val="center"/>
                </w:tcPr>
                <w:p>
                  <w:pPr>
                    <w:pStyle w:val="41"/>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264" w:type="pct"/>
                  <w:vMerge w:val="continue"/>
                  <w:tcBorders>
                    <w:tl2br w:val="nil"/>
                    <w:tr2bl w:val="nil"/>
                  </w:tcBorders>
                  <w:vAlign w:val="center"/>
                </w:tcPr>
                <w:p>
                  <w:pPr>
                    <w:pStyle w:val="41"/>
                  </w:pPr>
                </w:p>
              </w:tc>
              <w:tc>
                <w:tcPr>
                  <w:tcW w:w="1015" w:type="pct"/>
                  <w:tcBorders>
                    <w:tl2br w:val="nil"/>
                    <w:tr2bl w:val="nil"/>
                  </w:tcBorders>
                  <w:vAlign w:val="center"/>
                </w:tcPr>
                <w:p>
                  <w:pPr>
                    <w:pStyle w:val="41"/>
                    <w:ind w:firstLine="0" w:firstLineChars="0"/>
                    <w:rPr>
                      <w:rFonts w:cs="Times New Roman"/>
                      <w:lang w:val="en-US"/>
                    </w:rPr>
                  </w:pPr>
                  <w:r>
                    <w:rPr>
                      <w:rFonts w:hint="eastAsia" w:cs="Times New Roman"/>
                      <w:szCs w:val="21"/>
                      <w:lang w:val="en-US"/>
                    </w:rPr>
                    <w:t>塑钢线挤出废气</w:t>
                  </w:r>
                </w:p>
              </w:tc>
              <w:tc>
                <w:tcPr>
                  <w:tcW w:w="2095" w:type="pct"/>
                  <w:vMerge w:val="continue"/>
                  <w:tcBorders>
                    <w:tl2br w:val="nil"/>
                    <w:tr2bl w:val="nil"/>
                  </w:tcBorders>
                  <w:vAlign w:val="center"/>
                </w:tcPr>
                <w:p>
                  <w:pPr>
                    <w:pStyle w:val="41"/>
                  </w:pPr>
                </w:p>
              </w:tc>
              <w:tc>
                <w:tcPr>
                  <w:tcW w:w="962" w:type="pct"/>
                  <w:vMerge w:val="continue"/>
                  <w:tcBorders>
                    <w:tl2br w:val="nil"/>
                    <w:tr2bl w:val="nil"/>
                  </w:tcBorders>
                  <w:vAlign w:val="center"/>
                </w:tcPr>
                <w:p>
                  <w:pPr>
                    <w:pStyle w:val="41"/>
                    <w:rPr>
                      <w:lang w:val="en-US"/>
                    </w:rPr>
                  </w:pPr>
                </w:p>
              </w:tc>
              <w:tc>
                <w:tcPr>
                  <w:tcW w:w="398" w:type="pct"/>
                  <w:vMerge w:val="continue"/>
                  <w:tcBorders>
                    <w:tl2br w:val="nil"/>
                    <w:tr2bl w:val="nil"/>
                  </w:tcBorders>
                  <w:vAlign w:val="center"/>
                </w:tcPr>
                <w:p>
                  <w:pPr>
                    <w:pStyle w:val="41"/>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63" w:type="pct"/>
                  <w:vMerge w:val="continue"/>
                  <w:tcBorders>
                    <w:tl2br w:val="nil"/>
                    <w:tr2bl w:val="nil"/>
                  </w:tcBorders>
                  <w:vAlign w:val="center"/>
                </w:tcPr>
                <w:p>
                  <w:pPr>
                    <w:pStyle w:val="41"/>
                  </w:pPr>
                </w:p>
              </w:tc>
              <w:tc>
                <w:tcPr>
                  <w:tcW w:w="1279" w:type="pct"/>
                  <w:gridSpan w:val="2"/>
                  <w:tcBorders>
                    <w:tl2br w:val="nil"/>
                    <w:tr2bl w:val="nil"/>
                  </w:tcBorders>
                  <w:vAlign w:val="center"/>
                </w:tcPr>
                <w:p>
                  <w:pPr>
                    <w:pStyle w:val="41"/>
                  </w:pPr>
                  <w:r>
                    <w:t>噪声</w:t>
                  </w:r>
                </w:p>
              </w:tc>
              <w:tc>
                <w:tcPr>
                  <w:tcW w:w="2095" w:type="pct"/>
                  <w:tcBorders>
                    <w:tl2br w:val="nil"/>
                    <w:tr2bl w:val="nil"/>
                  </w:tcBorders>
                  <w:vAlign w:val="center"/>
                </w:tcPr>
                <w:p>
                  <w:pPr>
                    <w:pStyle w:val="41"/>
                  </w:pPr>
                  <w:r>
                    <w:rPr>
                      <w:rFonts w:hint="eastAsia"/>
                    </w:rPr>
                    <w:t>减震垫等</w:t>
                  </w:r>
                </w:p>
              </w:tc>
              <w:tc>
                <w:tcPr>
                  <w:tcW w:w="962" w:type="pct"/>
                  <w:tcBorders>
                    <w:tl2br w:val="nil"/>
                    <w:tr2bl w:val="nil"/>
                  </w:tcBorders>
                  <w:vAlign w:val="center"/>
                </w:tcPr>
                <w:p>
                  <w:pPr>
                    <w:pStyle w:val="41"/>
                    <w:rPr>
                      <w:lang w:val="en-US"/>
                    </w:rPr>
                  </w:pPr>
                  <w:r>
                    <w:rPr>
                      <w:rFonts w:hint="eastAsia"/>
                      <w:lang w:val="en-US"/>
                    </w:rPr>
                    <w:t>0.5</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63" w:type="pct"/>
                  <w:vMerge w:val="continue"/>
                  <w:tcBorders>
                    <w:tl2br w:val="nil"/>
                    <w:tr2bl w:val="nil"/>
                  </w:tcBorders>
                  <w:vAlign w:val="center"/>
                </w:tcPr>
                <w:p>
                  <w:pPr>
                    <w:pStyle w:val="41"/>
                  </w:pPr>
                </w:p>
              </w:tc>
              <w:tc>
                <w:tcPr>
                  <w:tcW w:w="1279" w:type="pct"/>
                  <w:gridSpan w:val="2"/>
                  <w:tcBorders>
                    <w:tl2br w:val="nil"/>
                    <w:tr2bl w:val="nil"/>
                  </w:tcBorders>
                  <w:vAlign w:val="center"/>
                </w:tcPr>
                <w:p>
                  <w:pPr>
                    <w:pStyle w:val="41"/>
                  </w:pPr>
                  <w:r>
                    <w:rPr>
                      <w:rFonts w:hint="eastAsia"/>
                    </w:rPr>
                    <w:t>绿化</w:t>
                  </w:r>
                </w:p>
              </w:tc>
              <w:tc>
                <w:tcPr>
                  <w:tcW w:w="2095" w:type="pct"/>
                  <w:tcBorders>
                    <w:tl2br w:val="nil"/>
                    <w:tr2bl w:val="nil"/>
                  </w:tcBorders>
                  <w:vAlign w:val="center"/>
                </w:tcPr>
                <w:p>
                  <w:pPr>
                    <w:pStyle w:val="41"/>
                    <w:rPr>
                      <w:lang w:val="en-US"/>
                    </w:rPr>
                  </w:pPr>
                  <w:r>
                    <w:rPr>
                      <w:rFonts w:hint="eastAsia"/>
                    </w:rPr>
                    <w:t>绿化面积</w:t>
                  </w:r>
                  <w:r>
                    <w:rPr>
                      <w:rFonts w:hint="eastAsia"/>
                      <w:lang w:val="en-US"/>
                    </w:rPr>
                    <w:t>1764</w:t>
                  </w:r>
                  <w:r>
                    <w:rPr>
                      <w:rFonts w:cs="Times New Roman"/>
                      <w:lang w:val="en-US"/>
                    </w:rPr>
                    <w:t>m</w:t>
                  </w:r>
                  <w:r>
                    <w:rPr>
                      <w:rFonts w:cs="Times New Roman"/>
                      <w:vertAlign w:val="superscript"/>
                      <w:lang w:val="en-US"/>
                    </w:rPr>
                    <w:t>2</w:t>
                  </w:r>
                </w:p>
              </w:tc>
              <w:tc>
                <w:tcPr>
                  <w:tcW w:w="962" w:type="pct"/>
                  <w:tcBorders>
                    <w:tl2br w:val="nil"/>
                    <w:tr2bl w:val="nil"/>
                  </w:tcBorders>
                  <w:vAlign w:val="center"/>
                </w:tcPr>
                <w:p>
                  <w:pPr>
                    <w:pStyle w:val="41"/>
                    <w:rPr>
                      <w:lang w:val="en-US"/>
                    </w:rPr>
                  </w:pPr>
                  <w:r>
                    <w:rPr>
                      <w:rFonts w:hint="eastAsia"/>
                      <w:lang w:val="en-US"/>
                    </w:rPr>
                    <w:t>3</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vMerge w:val="restart"/>
                  <w:tcBorders>
                    <w:tl2br w:val="nil"/>
                    <w:tr2bl w:val="nil"/>
                  </w:tcBorders>
                  <w:vAlign w:val="center"/>
                </w:tcPr>
                <w:p>
                  <w:pPr>
                    <w:pStyle w:val="41"/>
                  </w:pPr>
                  <w:r>
                    <w:t>固废</w:t>
                  </w:r>
                </w:p>
              </w:tc>
              <w:tc>
                <w:tcPr>
                  <w:tcW w:w="2095" w:type="pct"/>
                  <w:tcBorders>
                    <w:tl2br w:val="nil"/>
                    <w:tr2bl w:val="nil"/>
                  </w:tcBorders>
                  <w:vAlign w:val="center"/>
                </w:tcPr>
                <w:p>
                  <w:pPr>
                    <w:pStyle w:val="41"/>
                    <w:rPr>
                      <w:lang w:val="en-US"/>
                    </w:rPr>
                  </w:pPr>
                  <w:r>
                    <w:t>垃圾收集桶</w:t>
                  </w:r>
                  <w:r>
                    <w:rPr>
                      <w:rFonts w:hint="eastAsia"/>
                      <w:lang w:val="en-US"/>
                    </w:rPr>
                    <w:t>20个</w:t>
                  </w:r>
                </w:p>
              </w:tc>
              <w:tc>
                <w:tcPr>
                  <w:tcW w:w="962" w:type="pct"/>
                  <w:tcBorders>
                    <w:tl2br w:val="nil"/>
                    <w:tr2bl w:val="nil"/>
                  </w:tcBorders>
                  <w:vAlign w:val="center"/>
                </w:tcPr>
                <w:p>
                  <w:pPr>
                    <w:pStyle w:val="41"/>
                    <w:rPr>
                      <w:lang w:val="en-US"/>
                    </w:rPr>
                  </w:pPr>
                  <w:r>
                    <w:rPr>
                      <w:rFonts w:hint="eastAsia"/>
                      <w:lang w:val="en-US"/>
                    </w:rPr>
                    <w:t>0.5</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41"/>
                  </w:pPr>
                </w:p>
              </w:tc>
              <w:tc>
                <w:tcPr>
                  <w:tcW w:w="1279" w:type="pct"/>
                  <w:gridSpan w:val="2"/>
                  <w:vMerge w:val="continue"/>
                  <w:tcBorders>
                    <w:tl2br w:val="nil"/>
                    <w:tr2bl w:val="nil"/>
                  </w:tcBorders>
                  <w:vAlign w:val="center"/>
                </w:tcPr>
                <w:p>
                  <w:pPr>
                    <w:pStyle w:val="41"/>
                  </w:pPr>
                </w:p>
              </w:tc>
              <w:tc>
                <w:tcPr>
                  <w:tcW w:w="2095" w:type="pct"/>
                  <w:tcBorders>
                    <w:tl2br w:val="nil"/>
                    <w:tr2bl w:val="nil"/>
                  </w:tcBorders>
                  <w:vAlign w:val="center"/>
                </w:tcPr>
                <w:p>
                  <w:pPr>
                    <w:pStyle w:val="41"/>
                  </w:pPr>
                  <w:r>
                    <w:t>危废暂存间</w:t>
                  </w:r>
                  <w:r>
                    <w:rPr>
                      <w:rFonts w:hint="eastAsia"/>
                      <w:lang w:val="en-US"/>
                    </w:rPr>
                    <w:t>16</w:t>
                  </w:r>
                  <w:r>
                    <w:t>m</w:t>
                  </w:r>
                  <w:r>
                    <w:rPr>
                      <w:vertAlign w:val="superscript"/>
                    </w:rPr>
                    <w:t>2</w:t>
                  </w:r>
                </w:p>
              </w:tc>
              <w:tc>
                <w:tcPr>
                  <w:tcW w:w="962" w:type="pct"/>
                  <w:tcBorders>
                    <w:tl2br w:val="nil"/>
                    <w:tr2bl w:val="nil"/>
                  </w:tcBorders>
                  <w:vAlign w:val="center"/>
                </w:tcPr>
                <w:p>
                  <w:pPr>
                    <w:pStyle w:val="41"/>
                    <w:rPr>
                      <w:lang w:val="en-US"/>
                    </w:rPr>
                  </w:pPr>
                  <w:r>
                    <w:rPr>
                      <w:rFonts w:hint="eastAsia"/>
                      <w:lang w:val="en-US"/>
                    </w:rPr>
                    <w:t>1</w:t>
                  </w:r>
                </w:p>
              </w:tc>
              <w:tc>
                <w:tcPr>
                  <w:tcW w:w="398" w:type="pct"/>
                  <w:tcBorders>
                    <w:tl2br w:val="nil"/>
                    <w:tr2bl w:val="nil"/>
                  </w:tcBorders>
                  <w:vAlign w:val="center"/>
                </w:tcPr>
                <w:p>
                  <w:pPr>
                    <w:pStyle w:val="41"/>
                  </w:pPr>
                  <w:r>
                    <w:rPr>
                      <w:rFonts w:hint="eastAsia"/>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8" w:type="pct"/>
                  <w:gridSpan w:val="4"/>
                  <w:tcBorders>
                    <w:tl2br w:val="nil"/>
                    <w:tr2bl w:val="nil"/>
                  </w:tcBorders>
                  <w:vAlign w:val="center"/>
                </w:tcPr>
                <w:p>
                  <w:pPr>
                    <w:pStyle w:val="41"/>
                  </w:pPr>
                  <w:r>
                    <w:t>合计</w:t>
                  </w:r>
                </w:p>
              </w:tc>
              <w:tc>
                <w:tcPr>
                  <w:tcW w:w="962" w:type="pct"/>
                  <w:tcBorders>
                    <w:tl2br w:val="nil"/>
                    <w:tr2bl w:val="nil"/>
                  </w:tcBorders>
                  <w:vAlign w:val="center"/>
                </w:tcPr>
                <w:p>
                  <w:pPr>
                    <w:pStyle w:val="41"/>
                    <w:rPr>
                      <w:rFonts w:hint="default" w:eastAsia="宋体"/>
                      <w:lang w:val="en-US" w:eastAsia="zh-CN"/>
                    </w:rPr>
                  </w:pPr>
                  <w:r>
                    <w:rPr>
                      <w:rFonts w:hint="eastAsia"/>
                      <w:lang w:val="en-US" w:eastAsia="zh-CN"/>
                    </w:rPr>
                    <w:t>45</w:t>
                  </w:r>
                </w:p>
              </w:tc>
              <w:tc>
                <w:tcPr>
                  <w:tcW w:w="398" w:type="pct"/>
                  <w:tcBorders>
                    <w:tl2br w:val="nil"/>
                    <w:tr2bl w:val="nil"/>
                  </w:tcBorders>
                  <w:vAlign w:val="center"/>
                </w:tcPr>
                <w:p>
                  <w:pPr>
                    <w:pStyle w:val="41"/>
                  </w:pPr>
                  <w:r>
                    <w:t>/</w:t>
                  </w:r>
                </w:p>
              </w:tc>
            </w:tr>
          </w:tbl>
          <w:p>
            <w:pPr>
              <w:rPr>
                <w:rFonts w:hint="eastAsia" w:eastAsia="宋体"/>
                <w:sz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rPr>
                <w:rFonts w:hint="eastAsia" w:eastAsia="宋体"/>
                <w:sz w:val="21"/>
                <w:vertAlign w:val="baseline"/>
                <w:lang w:eastAsia="zh-CN"/>
              </w:rPr>
            </w:pPr>
            <w:r>
              <w:rPr>
                <w:rFonts w:ascii="Times New Roman" w:hAnsi="Times New Roman" w:cs="Times New Roman"/>
              </w:rPr>
              <w:t>工艺流程和产排污环节</w:t>
            </w:r>
          </w:p>
        </w:tc>
        <w:tc>
          <w:tcPr>
            <w:tcW w:w="8324" w:type="dxa"/>
          </w:tcPr>
          <w:p>
            <w:pPr>
              <w:pStyle w:val="46"/>
              <w:numPr>
                <w:ilvl w:val="0"/>
                <w:numId w:val="4"/>
              </w:numPr>
              <w:spacing w:before="1" w:line="360" w:lineRule="auto"/>
            </w:pPr>
            <w:r>
              <w:t>工艺流程简述</w:t>
            </w:r>
          </w:p>
          <w:p>
            <w:pPr>
              <w:pStyle w:val="46"/>
              <w:numPr>
                <w:ilvl w:val="0"/>
                <w:numId w:val="5"/>
              </w:numPr>
              <w:spacing w:before="1" w:line="360" w:lineRule="auto"/>
              <w:ind w:left="-482" w:firstLine="482"/>
            </w:pPr>
            <w:r>
              <w:t>施工期工艺流程及产污环节</w:t>
            </w:r>
          </w:p>
          <w:p>
            <w:pPr>
              <w:spacing w:line="360" w:lineRule="auto"/>
              <w:ind w:firstLine="480"/>
              <w:rPr>
                <w:rFonts w:ascii="Times New Roman" w:hAnsi="Times New Roman" w:cs="Times New Roman"/>
              </w:rPr>
            </w:pPr>
            <w:r>
              <w:rPr>
                <w:rFonts w:ascii="Times New Roman" w:hAnsi="Times New Roman" w:cs="Times New Roman"/>
              </w:rPr>
              <w:t>根据现场调查，本项目目前仅在进行场地平整，根据《关于加强</w:t>
            </w:r>
            <w:r>
              <w:rPr>
                <w:rFonts w:hint="eastAsia" w:ascii="Times New Roman" w:hAnsi="Times New Roman" w:cs="Times New Roman"/>
                <w:lang w:eastAsia="zh-CN"/>
              </w:rPr>
              <w:t>“</w:t>
            </w:r>
            <w:r>
              <w:rPr>
                <w:rFonts w:ascii="Times New Roman" w:hAnsi="Times New Roman" w:cs="Times New Roman"/>
              </w:rPr>
              <w:t>未批先建</w:t>
            </w:r>
            <w:r>
              <w:rPr>
                <w:rFonts w:hint="eastAsia" w:ascii="Times New Roman" w:hAnsi="Times New Roman" w:cs="Times New Roman"/>
                <w:lang w:eastAsia="zh-CN"/>
              </w:rPr>
              <w:t>”</w:t>
            </w:r>
            <w:r>
              <w:rPr>
                <w:rFonts w:ascii="Times New Roman" w:hAnsi="Times New Roman" w:cs="Times New Roman"/>
              </w:rPr>
              <w:t>建设项目环境影响评价管理工作的通知》（环境保护部办公厅文件、环办环评[2018]18号）中</w:t>
            </w:r>
            <w:r>
              <w:rPr>
                <w:rFonts w:hint="eastAsia" w:ascii="Times New Roman" w:hAnsi="Times New Roman" w:cs="Times New Roman"/>
                <w:lang w:eastAsia="zh-CN"/>
              </w:rPr>
              <w:t>“</w:t>
            </w:r>
            <w:r>
              <w:rPr>
                <w:rFonts w:ascii="Times New Roman" w:hAnsi="Times New Roman" w:cs="Times New Roman"/>
              </w:rPr>
              <w:t>除火电、水电和电网项目外，建设项目开工建设是指，建设项目的永久性工程正式破土开槽开始施工，在此以前的准备工作，如地质勘探、平整场地、拆除旧有建筑物、临时建筑、施工用临时道路、通水、通电等不属于开工建设</w:t>
            </w:r>
            <w:r>
              <w:rPr>
                <w:rFonts w:hint="eastAsia" w:ascii="Times New Roman" w:hAnsi="Times New Roman" w:cs="Times New Roman"/>
                <w:lang w:eastAsia="zh-CN"/>
              </w:rPr>
              <w:t>”</w:t>
            </w:r>
            <w:r>
              <w:rPr>
                <w:rFonts w:ascii="Times New Roman" w:hAnsi="Times New Roman" w:cs="Times New Roman"/>
              </w:rPr>
              <w:t>，因此本项目目前尚未开工建设。项目施工期施工内容主要为土建工程、室内装修、生产线设备安装等。施工人数为50人，施工期预计12个月。施工期的流程和产污节点图如图5-1。</w:t>
            </w:r>
          </w:p>
          <w:p>
            <w:pPr>
              <w:jc w:val="center"/>
            </w:pPr>
            <w:r>
              <w:rPr>
                <w:lang w:val="en-US" w:bidi="ar-SA"/>
              </w:rPr>
              <w:drawing>
                <wp:inline distT="0" distB="0" distL="114300" distR="114300">
                  <wp:extent cx="5133975" cy="2562860"/>
                  <wp:effectExtent l="0" t="0" r="9525"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3"/>
                          <a:srcRect l="8522" t="12830" r="16460" b="17749"/>
                          <a:stretch>
                            <a:fillRect/>
                          </a:stretch>
                        </pic:blipFill>
                        <pic:spPr>
                          <a:xfrm>
                            <a:off x="0" y="0"/>
                            <a:ext cx="5133975" cy="2562860"/>
                          </a:xfrm>
                          <a:prstGeom prst="rect">
                            <a:avLst/>
                          </a:prstGeom>
                          <a:noFill/>
                          <a:ln>
                            <a:noFill/>
                          </a:ln>
                        </pic:spPr>
                      </pic:pic>
                    </a:graphicData>
                  </a:graphic>
                </wp:inline>
              </w:drawing>
            </w:r>
          </w:p>
          <w:p>
            <w:pPr>
              <w:pStyle w:val="65"/>
              <w:ind w:right="0" w:rightChars="0" w:firstLine="0" w:firstLineChars="0"/>
              <w:jc w:val="center"/>
              <w:rPr>
                <w:rFonts w:ascii="Times New Roman" w:hAnsi="Times New Roman" w:cs="Times New Roman"/>
                <w:b/>
                <w:bCs w:val="0"/>
                <w:sz w:val="21"/>
              </w:rPr>
            </w:pPr>
            <w:r>
              <w:rPr>
                <w:rFonts w:ascii="Times New Roman" w:hAnsi="Times New Roman" w:cs="Times New Roman"/>
                <w:b/>
                <w:bCs w:val="0"/>
                <w:sz w:val="21"/>
              </w:rPr>
              <w:t>图2-1建设项目施工期工艺流程及产排污节点图</w:t>
            </w:r>
          </w:p>
          <w:p>
            <w:pPr>
              <w:spacing w:line="360" w:lineRule="auto"/>
              <w:ind w:firstLine="480"/>
              <w:rPr>
                <w:rFonts w:ascii="Times New Roman" w:hAnsi="Times New Roman" w:cs="Times New Roman"/>
              </w:rPr>
            </w:pPr>
            <w:r>
              <w:rPr>
                <w:rFonts w:ascii="Times New Roman" w:hAnsi="Times New Roman" w:cs="Times New Roman"/>
              </w:rPr>
              <w:t>1、土建工程</w:t>
            </w:r>
          </w:p>
          <w:p>
            <w:pPr>
              <w:spacing w:line="360" w:lineRule="auto"/>
              <w:ind w:firstLine="480"/>
              <w:rPr>
                <w:rFonts w:ascii="Times New Roman" w:hAnsi="Times New Roman" w:cs="Times New Roman"/>
              </w:rPr>
            </w:pPr>
            <w:r>
              <w:rPr>
                <w:rFonts w:ascii="Times New Roman" w:hAnsi="Times New Roman" w:cs="Times New Roman"/>
              </w:rPr>
              <w:t>本项目土建工程主要是建设生产车间</w:t>
            </w:r>
            <w:r>
              <w:rPr>
                <w:rFonts w:ascii="Times New Roman" w:hAnsi="Times New Roman" w:cs="Times New Roman"/>
                <w:spacing w:val="-8"/>
                <w:lang w:val="en-US"/>
              </w:rPr>
              <w:t>10003</w:t>
            </w:r>
            <w:r>
              <w:rPr>
                <w:rFonts w:ascii="Times New Roman" w:hAnsi="Times New Roman" w:cs="Times New Roman"/>
              </w:rPr>
              <w:t>m</w:t>
            </w:r>
            <w:r>
              <w:rPr>
                <w:rFonts w:ascii="Times New Roman" w:hAnsi="Times New Roman" w:cs="Times New Roman"/>
                <w:vertAlign w:val="superscript"/>
                <w:lang w:val="en-US"/>
              </w:rPr>
              <w:t>2</w:t>
            </w:r>
            <w:r>
              <w:rPr>
                <w:rFonts w:ascii="Times New Roman" w:hAnsi="Times New Roman" w:cs="Times New Roman"/>
              </w:rPr>
              <w:t>、综合楼</w:t>
            </w:r>
            <w:r>
              <w:rPr>
                <w:rFonts w:ascii="Times New Roman" w:hAnsi="Times New Roman" w:cs="Times New Roman"/>
                <w:lang w:val="en-US"/>
              </w:rPr>
              <w:t>3177</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；项目区的地面硬化等，此过程会产生噪声、固废、扬尘等污染物。</w:t>
            </w:r>
          </w:p>
          <w:p>
            <w:pPr>
              <w:spacing w:line="360" w:lineRule="auto"/>
              <w:ind w:firstLine="480"/>
              <w:rPr>
                <w:rFonts w:ascii="Times New Roman" w:hAnsi="Times New Roman" w:cs="Times New Roman"/>
              </w:rPr>
            </w:pPr>
            <w:r>
              <w:rPr>
                <w:rFonts w:ascii="Times New Roman" w:hAnsi="Times New Roman" w:cs="Times New Roman"/>
              </w:rPr>
              <w:t>2、装修工程</w:t>
            </w:r>
          </w:p>
          <w:p>
            <w:pPr>
              <w:spacing w:line="360" w:lineRule="auto"/>
              <w:ind w:firstLine="480"/>
              <w:rPr>
                <w:rFonts w:ascii="Times New Roman" w:hAnsi="Times New Roman" w:cs="Times New Roman"/>
              </w:rPr>
            </w:pPr>
            <w:r>
              <w:rPr>
                <w:rFonts w:ascii="Times New Roman" w:hAnsi="Times New Roman" w:cs="Times New Roman"/>
              </w:rPr>
              <w:t>本项目装修工程主要对综合办公楼进行简单装修，在此过程会产生噪声、固废、扬尘等污染物。</w:t>
            </w:r>
          </w:p>
          <w:p>
            <w:pPr>
              <w:spacing w:line="360" w:lineRule="auto"/>
              <w:ind w:firstLine="480"/>
              <w:rPr>
                <w:rFonts w:ascii="Times New Roman" w:hAnsi="Times New Roman" w:cs="Times New Roman"/>
              </w:rPr>
            </w:pPr>
            <w:r>
              <w:rPr>
                <w:rFonts w:ascii="Times New Roman" w:hAnsi="Times New Roman" w:cs="Times New Roman"/>
              </w:rPr>
              <w:t>3、生产线设备安装</w:t>
            </w:r>
          </w:p>
          <w:p>
            <w:pPr>
              <w:spacing w:line="360" w:lineRule="auto"/>
              <w:ind w:firstLine="480"/>
              <w:rPr>
                <w:rFonts w:ascii="Times New Roman" w:hAnsi="Times New Roman" w:cs="Times New Roman"/>
              </w:rPr>
            </w:pPr>
            <w:r>
              <w:rPr>
                <w:rFonts w:ascii="Times New Roman" w:hAnsi="Times New Roman" w:cs="Times New Roman"/>
              </w:rPr>
              <w:t>本项目需于生产厂房内按照生产线所需安装生产设备，此过程会产生噪声、固废、扬尘等污染物。</w:t>
            </w:r>
          </w:p>
          <w:p>
            <w:pPr>
              <w:pStyle w:val="46"/>
              <w:numPr>
                <w:ilvl w:val="0"/>
                <w:numId w:val="5"/>
              </w:numPr>
              <w:spacing w:before="1" w:line="360" w:lineRule="auto"/>
              <w:ind w:left="-482" w:firstLine="482"/>
              <w:rPr>
                <w:rFonts w:ascii="Times New Roman" w:hAnsi="Times New Roman" w:cs="Times New Roman"/>
              </w:rPr>
            </w:pPr>
            <w:r>
              <w:rPr>
                <w:rFonts w:ascii="Times New Roman" w:hAnsi="Times New Roman" w:cs="Times New Roman"/>
              </w:rPr>
              <w:t>运营期工艺流程及产污环节</w:t>
            </w: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项目主要建设PVC管材生产线、PE管材生产线、PVC管件生产线、滴灌带生产线、塑钢线生产线。</w:t>
            </w:r>
          </w:p>
          <w:p>
            <w:pPr>
              <w:spacing w:line="360" w:lineRule="auto"/>
              <w:rPr>
                <w:rFonts w:ascii="Times New Roman" w:hAnsi="Times New Roman" w:cs="Times New Roman"/>
                <w:lang w:val="en-US"/>
              </w:rPr>
            </w:pPr>
            <w:r>
              <w:rPr>
                <w:rFonts w:ascii="Times New Roman" w:hAnsi="Times New Roman" w:cs="Times New Roman"/>
                <w:lang w:val="en-US"/>
              </w:rPr>
              <w:t>1、PVC管材生产工艺流程图具体生产工艺见下图。</w:t>
            </w:r>
          </w:p>
          <w:p>
            <w:pPr>
              <w:pStyle w:val="41"/>
            </w:pPr>
            <w:r>
              <w:rPr>
                <w:lang w:val="en-US"/>
              </w:rPr>
              <w:object>
                <v:shape id="_x0000_i1025" o:spt="75" type="#_x0000_t75" style="height:351.75pt;width:338.9pt;" o:ole="t" filled="f" o:preferrelative="t" stroked="f" coordsize="21600,21600">
                  <v:path/>
                  <v:fill on="f" focussize="0,0"/>
                  <v:stroke on="f"/>
                  <v:imagedata r:id="rId15" croptop="3025f" cropright="1405f" cropbottom="3575f" o:title=""/>
                  <o:lock v:ext="edit" aspectratio="f"/>
                  <w10:wrap type="none"/>
                  <w10:anchorlock/>
                </v:shape>
                <o:OLEObject Type="Embed" ProgID="Visio.Drawing.11" ShapeID="_x0000_i1025" DrawAspect="Content" ObjectID="_1468075725" r:id="rId14">
                  <o:LockedField>false</o:LockedField>
                </o:OLEObject>
              </w:object>
            </w:r>
          </w:p>
          <w:p>
            <w:pPr>
              <w:pStyle w:val="8"/>
            </w:pPr>
            <w:r>
              <w:t>图</w:t>
            </w:r>
            <w:r>
              <w:rPr>
                <w:rFonts w:hint="eastAsia"/>
              </w:rPr>
              <w:t>2</w:t>
            </w:r>
            <w:r>
              <w:t>-</w:t>
            </w:r>
            <w:r>
              <w:rPr>
                <w:rFonts w:hint="eastAsia"/>
              </w:rPr>
              <w:t>2</w:t>
            </w:r>
            <w:r>
              <w:t>PVC管材生产工艺流程图</w:t>
            </w:r>
          </w:p>
          <w:p>
            <w:pPr>
              <w:spacing w:line="360" w:lineRule="auto"/>
              <w:ind w:firstLine="480" w:firstLineChars="200"/>
              <w:rPr>
                <w:lang w:val="en-US"/>
              </w:rPr>
            </w:pPr>
            <w:r>
              <w:rPr>
                <w:lang w:val="en-US"/>
              </w:rPr>
              <w:t>工艺说明：</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1）</w:t>
            </w:r>
            <w:r>
              <w:rPr>
                <w:rFonts w:ascii="Times New Roman" w:hAnsi="Times New Roman" w:cs="Times New Roman"/>
                <w:color w:val="auto"/>
                <w:lang w:val="en-US"/>
              </w:rPr>
              <w:t>配料：外购的PVC树脂粉、轻钙、钛白粉等原材料按照一定的比例进行配料。</w:t>
            </w:r>
          </w:p>
          <w:p>
            <w:pPr>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2）投料：将按照比例配好的原料，放入高混机投料口，该过程产生粉尘经集气罩收集后通过一台布袋除尘器2#处理，最终由15m高排气筒DA003外排。</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3）</w:t>
            </w:r>
            <w:r>
              <w:rPr>
                <w:rFonts w:ascii="Times New Roman" w:hAnsi="Times New Roman" w:cs="Times New Roman"/>
                <w:color w:val="auto"/>
                <w:lang w:val="en-US"/>
              </w:rPr>
              <w:t>混料：</w:t>
            </w:r>
            <w:r>
              <w:rPr>
                <w:rFonts w:hint="eastAsia" w:ascii="Times New Roman" w:hAnsi="Times New Roman" w:cs="Times New Roman"/>
                <w:color w:val="auto"/>
                <w:lang w:val="en-US" w:eastAsia="zh-CN"/>
              </w:rPr>
              <w:t>原料经高混</w:t>
            </w:r>
            <w:r>
              <w:rPr>
                <w:rFonts w:ascii="Times New Roman" w:hAnsi="Times New Roman" w:cs="Times New Roman"/>
                <w:color w:val="auto"/>
                <w:lang w:val="en-US"/>
              </w:rPr>
              <w:t>机进行混合搅拌</w:t>
            </w:r>
            <w:r>
              <w:rPr>
                <w:rFonts w:hint="eastAsia" w:ascii="Times New Roman" w:hAnsi="Times New Roman" w:cs="Times New Roman"/>
                <w:color w:val="auto"/>
                <w:lang w:val="en-US" w:eastAsia="zh-CN"/>
              </w:rPr>
              <w:t>，混料过程密闭无粉尘产生</w:t>
            </w:r>
            <w:r>
              <w:rPr>
                <w:rFonts w:ascii="Times New Roman" w:hAnsi="Times New Roman" w:cs="Times New Roman"/>
                <w:color w:val="auto"/>
                <w:lang w:val="en-US"/>
              </w:rPr>
              <w:t>。</w:t>
            </w:r>
          </w:p>
          <w:p>
            <w:pPr>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r>
              <w:rPr>
                <w:rFonts w:ascii="Times New Roman" w:hAnsi="Times New Roman" w:cs="Times New Roman"/>
                <w:color w:val="auto"/>
                <w:lang w:val="en-US"/>
              </w:rPr>
              <w:t>挤出成型：混匀后原料进入管材挤出</w:t>
            </w:r>
            <w:r>
              <w:rPr>
                <w:rFonts w:hint="eastAsia" w:ascii="Times New Roman" w:hAnsi="Times New Roman" w:cs="Times New Roman"/>
                <w:color w:val="auto"/>
                <w:lang w:val="en-US" w:eastAsia="zh-CN"/>
              </w:rPr>
              <w:t>机</w:t>
            </w:r>
            <w:r>
              <w:rPr>
                <w:rFonts w:ascii="Times New Roman" w:hAnsi="Times New Roman" w:cs="Times New Roman"/>
                <w:color w:val="auto"/>
                <w:lang w:val="en-US"/>
              </w:rPr>
              <w:t>内，通过220℃的高温加热融化，塑料通过挤塑加热辊筒的间隙，挤压、延展而成型。</w:t>
            </w:r>
            <w:r>
              <w:rPr>
                <w:rFonts w:hint="eastAsia" w:ascii="Times New Roman" w:hAnsi="Times New Roman" w:cs="Times New Roman"/>
                <w:color w:val="auto"/>
                <w:lang w:val="en-US" w:eastAsia="zh-CN"/>
              </w:rPr>
              <w:t>此过程产生有机废气经集气罩收集后通过UV光氧+活性炭吸附装置2#处理，最终由15m高排气筒DA004外排。</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5）</w:t>
            </w:r>
            <w:r>
              <w:rPr>
                <w:rFonts w:ascii="Times New Roman" w:hAnsi="Times New Roman" w:cs="Times New Roman"/>
                <w:color w:val="auto"/>
                <w:lang w:val="en-US"/>
              </w:rPr>
              <w:t>印字：本项目模具</w:t>
            </w:r>
            <w:r>
              <w:rPr>
                <w:rFonts w:hint="eastAsia" w:ascii="Times New Roman" w:hAnsi="Times New Roman" w:cs="Times New Roman"/>
                <w:color w:val="auto"/>
                <w:lang w:val="en-US" w:eastAsia="zh-CN"/>
              </w:rPr>
              <w:t>自带数字，通过模具</w:t>
            </w:r>
            <w:r>
              <w:rPr>
                <w:rFonts w:ascii="Times New Roman" w:hAnsi="Times New Roman" w:cs="Times New Roman"/>
                <w:color w:val="auto"/>
                <w:lang w:val="en-US"/>
              </w:rPr>
              <w:t>挤压印字，不使用油墨。</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6）</w:t>
            </w:r>
            <w:r>
              <w:rPr>
                <w:rFonts w:ascii="Times New Roman" w:hAnsi="Times New Roman" w:cs="Times New Roman"/>
                <w:color w:val="auto"/>
                <w:lang w:val="en-US"/>
              </w:rPr>
              <w:t>冷却定型：成型后的半成品通过冷却水进行</w:t>
            </w:r>
            <w:r>
              <w:rPr>
                <w:rFonts w:hint="eastAsia" w:ascii="Times New Roman" w:hAnsi="Times New Roman" w:cs="Times New Roman"/>
                <w:color w:val="auto"/>
                <w:lang w:val="en-US" w:eastAsia="zh-CN"/>
              </w:rPr>
              <w:t>间接</w:t>
            </w:r>
            <w:r>
              <w:rPr>
                <w:rFonts w:ascii="Times New Roman" w:hAnsi="Times New Roman" w:cs="Times New Roman"/>
                <w:color w:val="auto"/>
                <w:lang w:val="en-US"/>
              </w:rPr>
              <w:t>冷却</w:t>
            </w:r>
            <w:r>
              <w:rPr>
                <w:rFonts w:hint="eastAsia" w:ascii="Times New Roman" w:hAnsi="Times New Roman" w:cs="Times New Roman"/>
                <w:color w:val="auto"/>
                <w:lang w:val="en-US" w:eastAsia="zh-CN"/>
              </w:rPr>
              <w:t>，冷却水循环使用不外排</w:t>
            </w:r>
            <w:r>
              <w:rPr>
                <w:rFonts w:ascii="Times New Roman" w:hAnsi="Times New Roman" w:cs="Times New Roman"/>
                <w:color w:val="auto"/>
                <w:lang w:val="en-US"/>
              </w:rPr>
              <w:t>。</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7）</w:t>
            </w:r>
            <w:r>
              <w:rPr>
                <w:rFonts w:ascii="Times New Roman" w:hAnsi="Times New Roman" w:cs="Times New Roman"/>
                <w:color w:val="auto"/>
                <w:lang w:val="en-US"/>
              </w:rPr>
              <w:t>牵引切割：冷却定型后的成品通过生产线上的牵引设备牵引，按照一定的规格进行切割。</w:t>
            </w:r>
          </w:p>
          <w:p>
            <w:pPr>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r>
              <w:rPr>
                <w:rFonts w:ascii="Times New Roman" w:hAnsi="Times New Roman" w:cs="Times New Roman"/>
                <w:color w:val="auto"/>
                <w:lang w:val="en-US"/>
              </w:rPr>
              <w:t>检验：对切割后的管</w:t>
            </w:r>
            <w:r>
              <w:rPr>
                <w:rFonts w:hint="eastAsia" w:ascii="Times New Roman" w:hAnsi="Times New Roman" w:cs="Times New Roman"/>
                <w:color w:val="auto"/>
                <w:lang w:val="en-US" w:eastAsia="zh-CN"/>
              </w:rPr>
              <w:t>材</w:t>
            </w:r>
            <w:r>
              <w:rPr>
                <w:rFonts w:ascii="Times New Roman" w:hAnsi="Times New Roman" w:cs="Times New Roman"/>
                <w:color w:val="auto"/>
                <w:lang w:val="en-US"/>
              </w:rPr>
              <w:t>制品进行外观、尺寸检验，将合格管</w:t>
            </w:r>
            <w:r>
              <w:rPr>
                <w:rFonts w:hint="eastAsia" w:ascii="Times New Roman" w:hAnsi="Times New Roman" w:cs="Times New Roman"/>
                <w:color w:val="auto"/>
                <w:lang w:val="en-US" w:eastAsia="zh-CN"/>
              </w:rPr>
              <w:t>材</w:t>
            </w:r>
            <w:r>
              <w:rPr>
                <w:rFonts w:ascii="Times New Roman" w:hAnsi="Times New Roman" w:cs="Times New Roman"/>
                <w:color w:val="auto"/>
                <w:lang w:val="en-US"/>
              </w:rPr>
              <w:t>包装入库</w:t>
            </w:r>
            <w:r>
              <w:rPr>
                <w:rFonts w:hint="eastAsia" w:ascii="Times New Roman" w:hAnsi="Times New Roman" w:cs="Times New Roman"/>
                <w:color w:val="auto"/>
                <w:lang w:val="en-US" w:eastAsia="zh-CN"/>
              </w:rPr>
              <w:t>，不合格产品进行破碎。</w:t>
            </w:r>
          </w:p>
          <w:p>
            <w:pPr>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9）破碎：</w:t>
            </w:r>
            <w:r>
              <w:rPr>
                <w:rFonts w:ascii="Times New Roman" w:hAnsi="Times New Roman" w:cs="Times New Roman"/>
                <w:color w:val="auto"/>
                <w:lang w:val="en-US"/>
              </w:rPr>
              <w:t>检查不合格的</w:t>
            </w:r>
            <w:r>
              <w:rPr>
                <w:rFonts w:hint="eastAsia" w:ascii="Times New Roman" w:hAnsi="Times New Roman" w:cs="Times New Roman"/>
                <w:color w:val="auto"/>
                <w:lang w:val="en-US" w:eastAsia="zh-CN"/>
              </w:rPr>
              <w:t>PVC</w:t>
            </w:r>
            <w:r>
              <w:rPr>
                <w:rFonts w:ascii="Times New Roman" w:hAnsi="Times New Roman" w:cs="Times New Roman"/>
                <w:color w:val="auto"/>
                <w:lang w:val="en-US"/>
              </w:rPr>
              <w:t>管</w:t>
            </w:r>
            <w:r>
              <w:rPr>
                <w:rFonts w:hint="eastAsia" w:ascii="Times New Roman" w:hAnsi="Times New Roman" w:cs="Times New Roman"/>
                <w:color w:val="auto"/>
                <w:lang w:val="en-US" w:eastAsia="zh-CN"/>
              </w:rPr>
              <w:t>材</w:t>
            </w:r>
            <w:r>
              <w:rPr>
                <w:rFonts w:ascii="Times New Roman" w:hAnsi="Times New Roman" w:cs="Times New Roman"/>
                <w:color w:val="auto"/>
                <w:lang w:val="en-US"/>
              </w:rPr>
              <w:t>和边角料一同收集，经破碎</w:t>
            </w:r>
            <w:r>
              <w:rPr>
                <w:rFonts w:hint="eastAsia" w:ascii="Times New Roman" w:hAnsi="Times New Roman" w:cs="Times New Roman"/>
                <w:color w:val="auto"/>
                <w:lang w:val="en-US" w:eastAsia="zh-CN"/>
              </w:rPr>
              <w:t>机破碎</w:t>
            </w:r>
            <w:r>
              <w:rPr>
                <w:rFonts w:ascii="Times New Roman" w:hAnsi="Times New Roman" w:cs="Times New Roman"/>
                <w:color w:val="auto"/>
                <w:lang w:val="en-US"/>
              </w:rPr>
              <w:t>后返回混料过程利用</w:t>
            </w:r>
            <w:r>
              <w:rPr>
                <w:rFonts w:hint="eastAsia" w:ascii="Times New Roman" w:hAnsi="Times New Roman" w:cs="Times New Roman"/>
                <w:color w:val="auto"/>
                <w:lang w:val="en-US" w:eastAsia="zh-CN"/>
              </w:rPr>
              <w:t>，该过程产生粉尘经集气罩收集后通过一台布袋除尘器2#处理，最终由15m高排气筒DA003外排。</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10）</w:t>
            </w:r>
            <w:r>
              <w:rPr>
                <w:rFonts w:ascii="Times New Roman" w:hAnsi="Times New Roman" w:cs="Times New Roman"/>
                <w:color w:val="auto"/>
                <w:lang w:val="en-US"/>
              </w:rPr>
              <w:t>成品入库：将检验完成后的成品入库待售。</w:t>
            </w:r>
          </w:p>
          <w:p>
            <w:pPr>
              <w:spacing w:line="360" w:lineRule="auto"/>
              <w:rPr>
                <w:rFonts w:ascii="Times New Roman" w:hAnsi="Times New Roman" w:cs="Times New Roman"/>
                <w:color w:val="auto"/>
                <w:lang w:val="en-US"/>
              </w:rPr>
            </w:pPr>
            <w:r>
              <w:rPr>
                <w:rFonts w:ascii="Times New Roman" w:hAnsi="Times New Roman" w:cs="Times New Roman"/>
                <w:color w:val="auto"/>
                <w:lang w:val="en-US"/>
              </w:rPr>
              <w:t>2、PVC管件生产工艺流程图具体生产工艺见下图2-3。</w:t>
            </w:r>
          </w:p>
          <w:p>
            <w:pPr>
              <w:pStyle w:val="41"/>
              <w:rPr>
                <w:lang w:val="en-US"/>
              </w:rPr>
            </w:pPr>
            <w:r>
              <w:rPr>
                <w:lang w:val="en-US"/>
              </w:rPr>
              <w:object>
                <v:shape id="_x0000_i1026" o:spt="75" type="#_x0000_t75" style="height:418.9pt;width:409.7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pPr>
              <w:pStyle w:val="8"/>
            </w:pPr>
          </w:p>
          <w:p>
            <w:pPr>
              <w:pStyle w:val="8"/>
            </w:pPr>
            <w:r>
              <w:t>图</w:t>
            </w:r>
            <w:r>
              <w:rPr>
                <w:rFonts w:hint="eastAsia"/>
              </w:rPr>
              <w:t>2</w:t>
            </w:r>
            <w:r>
              <w:t>-</w:t>
            </w:r>
            <w:r>
              <w:rPr>
                <w:rFonts w:hint="eastAsia"/>
              </w:rPr>
              <w:t>3</w:t>
            </w:r>
            <w:r>
              <w:t>PVC管件生产工艺流程图</w:t>
            </w:r>
          </w:p>
          <w:p>
            <w:pPr>
              <w:spacing w:line="360" w:lineRule="auto"/>
              <w:ind w:firstLine="480" w:firstLineChars="200"/>
              <w:rPr>
                <w:lang w:val="en-US"/>
              </w:rPr>
            </w:pPr>
            <w:r>
              <w:rPr>
                <w:lang w:val="en-US"/>
              </w:rPr>
              <w:t>工艺说明：</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1）配</w:t>
            </w:r>
            <w:r>
              <w:rPr>
                <w:rFonts w:ascii="Times New Roman" w:hAnsi="Times New Roman" w:cs="Times New Roman"/>
                <w:color w:val="auto"/>
                <w:lang w:val="en-US"/>
              </w:rPr>
              <w:t>料：外购的PVC树脂粉、轻钙、钛白粉等原材料按照一定的比例进行配料。</w:t>
            </w:r>
          </w:p>
          <w:p>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2）投料：将按照比例配好的原料，放入高混机投料口，该过程产生粉尘经集气罩收集后通过一台布袋除尘器1#处理，最终由15m高排气筒DA001外排。</w:t>
            </w:r>
          </w:p>
          <w:p>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3）混料：原料经高混</w:t>
            </w:r>
            <w:r>
              <w:rPr>
                <w:rFonts w:ascii="Times New Roman" w:hAnsi="Times New Roman" w:cs="Times New Roman"/>
                <w:color w:val="auto"/>
                <w:lang w:val="en-US"/>
              </w:rPr>
              <w:t>机进行混合搅拌</w:t>
            </w:r>
            <w:r>
              <w:rPr>
                <w:rFonts w:hint="eastAsia" w:ascii="Times New Roman" w:hAnsi="Times New Roman" w:cs="Times New Roman"/>
                <w:color w:val="auto"/>
                <w:lang w:val="en-US" w:eastAsia="zh-CN"/>
              </w:rPr>
              <w:t>，混料过程密闭无粉尘产生</w:t>
            </w:r>
            <w:r>
              <w:rPr>
                <w:rFonts w:ascii="Times New Roman" w:hAnsi="Times New Roman" w:cs="Times New Roman"/>
                <w:color w:val="auto"/>
                <w:lang w:val="en-US"/>
              </w:rPr>
              <w:t>。</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4）造粒</w:t>
            </w:r>
            <w:r>
              <w:rPr>
                <w:rFonts w:ascii="Times New Roman" w:hAnsi="Times New Roman" w:cs="Times New Roman"/>
                <w:color w:val="auto"/>
                <w:lang w:val="en-US"/>
              </w:rPr>
              <w:t>：混匀后原料进入</w:t>
            </w:r>
            <w:r>
              <w:rPr>
                <w:rFonts w:hint="eastAsia" w:ascii="Times New Roman" w:hAnsi="Times New Roman" w:cs="Times New Roman"/>
                <w:color w:val="auto"/>
                <w:lang w:val="en-US" w:eastAsia="zh-CN"/>
              </w:rPr>
              <w:t>造粒机</w:t>
            </w:r>
            <w:r>
              <w:rPr>
                <w:rFonts w:ascii="Times New Roman" w:hAnsi="Times New Roman" w:cs="Times New Roman"/>
                <w:color w:val="auto"/>
                <w:lang w:val="en-US"/>
              </w:rPr>
              <w:t>内，通过220℃的高温加热融化，塑料通过挤塑加热辊筒的间隙，挤压、延展</w:t>
            </w:r>
            <w:r>
              <w:rPr>
                <w:rFonts w:hint="eastAsia" w:ascii="Times New Roman" w:hAnsi="Times New Roman" w:cs="Times New Roman"/>
                <w:color w:val="auto"/>
                <w:lang w:val="en-US" w:eastAsia="zh-CN"/>
              </w:rPr>
              <w:t>成为颗粒状</w:t>
            </w:r>
            <w:r>
              <w:rPr>
                <w:rFonts w:ascii="Times New Roman" w:hAnsi="Times New Roman" w:cs="Times New Roman"/>
                <w:color w:val="auto"/>
                <w:lang w:val="en-US"/>
              </w:rPr>
              <w:t>。</w:t>
            </w:r>
          </w:p>
          <w:p>
            <w:pPr>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5）投料</w:t>
            </w:r>
            <w:r>
              <w:rPr>
                <w:rFonts w:ascii="Times New Roman" w:hAnsi="Times New Roman" w:cs="Times New Roman"/>
                <w:color w:val="auto"/>
                <w:lang w:val="en-US"/>
              </w:rPr>
              <w:t>：</w:t>
            </w:r>
            <w:r>
              <w:rPr>
                <w:rFonts w:hint="eastAsia" w:ascii="Times New Roman" w:hAnsi="Times New Roman" w:cs="Times New Roman"/>
                <w:color w:val="auto"/>
                <w:lang w:val="en-US" w:eastAsia="zh-CN"/>
              </w:rPr>
              <w:t>PVC粒子</w:t>
            </w:r>
            <w:r>
              <w:rPr>
                <w:rFonts w:ascii="Times New Roman" w:hAnsi="Times New Roman" w:cs="Times New Roman"/>
                <w:color w:val="auto"/>
                <w:lang w:val="en-US"/>
              </w:rPr>
              <w:t>经上料机进入</w:t>
            </w:r>
            <w:r>
              <w:rPr>
                <w:rFonts w:hint="eastAsia" w:ascii="Times New Roman" w:hAnsi="Times New Roman" w:cs="Times New Roman"/>
                <w:color w:val="auto"/>
                <w:lang w:val="en-US" w:eastAsia="zh-CN"/>
              </w:rPr>
              <w:t>管件注塑机内，PVC粒子呈颗粒状投料无粉尘产生。</w:t>
            </w:r>
          </w:p>
          <w:p>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6）注塑成型：PVC粒子进入管件注塑机内</w:t>
            </w:r>
            <w:r>
              <w:rPr>
                <w:rFonts w:ascii="Times New Roman" w:hAnsi="Times New Roman" w:cs="Times New Roman"/>
                <w:color w:val="auto"/>
                <w:lang w:val="en-US"/>
              </w:rPr>
              <w:t>，通过220℃的高温加热融化，塑料通过挤塑加热辊筒的间隙，挤压、延展而成型。</w:t>
            </w:r>
            <w:r>
              <w:rPr>
                <w:rFonts w:hint="eastAsia" w:ascii="Times New Roman" w:hAnsi="Times New Roman" w:cs="Times New Roman"/>
                <w:color w:val="auto"/>
                <w:lang w:val="en-US" w:eastAsia="zh-CN"/>
              </w:rPr>
              <w:t>此过程产生有机废气经集气罩收集后通过UV光氧+活性炭吸附装置1#处理，最终由15m高排气筒DA002外排。</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7）</w:t>
            </w:r>
            <w:r>
              <w:rPr>
                <w:rFonts w:ascii="Times New Roman" w:hAnsi="Times New Roman" w:cs="Times New Roman"/>
                <w:color w:val="auto"/>
                <w:lang w:val="en-US"/>
              </w:rPr>
              <w:t>印字：本项目模具</w:t>
            </w:r>
            <w:r>
              <w:rPr>
                <w:rFonts w:hint="eastAsia" w:ascii="Times New Roman" w:hAnsi="Times New Roman" w:cs="Times New Roman"/>
                <w:color w:val="auto"/>
                <w:lang w:val="en-US" w:eastAsia="zh-CN"/>
              </w:rPr>
              <w:t>自带数字，通过模具</w:t>
            </w:r>
            <w:r>
              <w:rPr>
                <w:rFonts w:ascii="Times New Roman" w:hAnsi="Times New Roman" w:cs="Times New Roman"/>
                <w:color w:val="auto"/>
                <w:lang w:val="en-US"/>
              </w:rPr>
              <w:t>挤压印字，不使用油墨。</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8）</w:t>
            </w:r>
            <w:r>
              <w:rPr>
                <w:rFonts w:ascii="Times New Roman" w:hAnsi="Times New Roman" w:cs="Times New Roman"/>
                <w:color w:val="auto"/>
                <w:lang w:val="en-US"/>
              </w:rPr>
              <w:t>冷却定型：成型后的半成品通过冷却水进行</w:t>
            </w:r>
            <w:r>
              <w:rPr>
                <w:rFonts w:hint="eastAsia" w:ascii="Times New Roman" w:hAnsi="Times New Roman" w:cs="Times New Roman"/>
                <w:color w:val="auto"/>
                <w:lang w:val="en-US" w:eastAsia="zh-CN"/>
              </w:rPr>
              <w:t>间接</w:t>
            </w:r>
            <w:r>
              <w:rPr>
                <w:rFonts w:ascii="Times New Roman" w:hAnsi="Times New Roman" w:cs="Times New Roman"/>
                <w:color w:val="auto"/>
                <w:lang w:val="en-US"/>
              </w:rPr>
              <w:t>冷却</w:t>
            </w:r>
            <w:r>
              <w:rPr>
                <w:rFonts w:hint="eastAsia" w:ascii="Times New Roman" w:hAnsi="Times New Roman" w:cs="Times New Roman"/>
                <w:color w:val="auto"/>
                <w:lang w:val="en-US" w:eastAsia="zh-CN"/>
              </w:rPr>
              <w:t>，冷却水循环使用不外排</w:t>
            </w:r>
            <w:r>
              <w:rPr>
                <w:rFonts w:ascii="Times New Roman" w:hAnsi="Times New Roman" w:cs="Times New Roman"/>
                <w:color w:val="auto"/>
                <w:lang w:val="en-US"/>
              </w:rPr>
              <w:t>。</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9）</w:t>
            </w:r>
            <w:r>
              <w:rPr>
                <w:rFonts w:ascii="Times New Roman" w:hAnsi="Times New Roman" w:cs="Times New Roman"/>
                <w:color w:val="auto"/>
                <w:lang w:val="en-US"/>
              </w:rPr>
              <w:t>修边：冷却定型后的成品进行修剪边角。</w:t>
            </w:r>
          </w:p>
          <w:p>
            <w:pPr>
              <w:spacing w:line="360" w:lineRule="auto"/>
              <w:ind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w:t>
            </w:r>
            <w:r>
              <w:rPr>
                <w:rFonts w:ascii="Times New Roman" w:hAnsi="Times New Roman" w:cs="Times New Roman"/>
                <w:color w:val="auto"/>
                <w:lang w:val="en-US"/>
              </w:rPr>
              <w:t>检验：对修边后的管件制品进行外观、尺寸检验，将合格管件包装入库。</w:t>
            </w:r>
            <w:r>
              <w:rPr>
                <w:rFonts w:hint="eastAsia" w:ascii="Times New Roman" w:hAnsi="Times New Roman" w:cs="Times New Roman"/>
                <w:color w:val="auto"/>
                <w:lang w:val="en-US" w:eastAsia="zh-CN"/>
              </w:rPr>
              <w:t>不合格产品进行破碎。</w:t>
            </w:r>
          </w:p>
          <w:p>
            <w:pPr>
              <w:spacing w:line="360" w:lineRule="auto"/>
              <w:ind w:firstLine="480" w:firstLineChars="200"/>
              <w:rPr>
                <w:color w:val="auto"/>
                <w:lang w:val="en-US"/>
              </w:rPr>
            </w:pPr>
            <w:r>
              <w:rPr>
                <w:rFonts w:hint="eastAsia" w:ascii="Times New Roman" w:hAnsi="Times New Roman" w:cs="Times New Roman"/>
                <w:color w:val="auto"/>
                <w:lang w:val="en-US" w:eastAsia="zh-CN"/>
              </w:rPr>
              <w:t>11）破碎：</w:t>
            </w:r>
            <w:r>
              <w:rPr>
                <w:rFonts w:ascii="Times New Roman" w:hAnsi="Times New Roman" w:cs="Times New Roman"/>
                <w:color w:val="auto"/>
                <w:lang w:val="en-US"/>
              </w:rPr>
              <w:t>检查不合格的</w:t>
            </w:r>
            <w:r>
              <w:rPr>
                <w:rFonts w:hint="eastAsia" w:ascii="Times New Roman" w:hAnsi="Times New Roman" w:cs="Times New Roman"/>
                <w:color w:val="auto"/>
                <w:lang w:val="en-US" w:eastAsia="zh-CN"/>
              </w:rPr>
              <w:t>PVC</w:t>
            </w:r>
            <w:r>
              <w:rPr>
                <w:rFonts w:ascii="Times New Roman" w:hAnsi="Times New Roman" w:cs="Times New Roman"/>
                <w:color w:val="auto"/>
                <w:lang w:val="en-US"/>
              </w:rPr>
              <w:t>管</w:t>
            </w:r>
            <w:r>
              <w:rPr>
                <w:rFonts w:hint="eastAsia" w:ascii="Times New Roman" w:hAnsi="Times New Roman" w:cs="Times New Roman"/>
                <w:color w:val="auto"/>
                <w:lang w:val="en-US" w:eastAsia="zh-CN"/>
              </w:rPr>
              <w:t>件</w:t>
            </w:r>
            <w:r>
              <w:rPr>
                <w:rFonts w:ascii="Times New Roman" w:hAnsi="Times New Roman" w:cs="Times New Roman"/>
                <w:color w:val="auto"/>
                <w:lang w:val="en-US"/>
              </w:rPr>
              <w:t>和边角料一同收集，经破碎</w:t>
            </w:r>
            <w:r>
              <w:rPr>
                <w:rFonts w:hint="eastAsia" w:ascii="Times New Roman" w:hAnsi="Times New Roman" w:cs="Times New Roman"/>
                <w:color w:val="auto"/>
                <w:lang w:val="en-US" w:eastAsia="zh-CN"/>
              </w:rPr>
              <w:t>机破碎</w:t>
            </w:r>
            <w:r>
              <w:rPr>
                <w:rFonts w:ascii="Times New Roman" w:hAnsi="Times New Roman" w:cs="Times New Roman"/>
                <w:color w:val="auto"/>
                <w:lang w:val="en-US"/>
              </w:rPr>
              <w:t>后返回混料过程利用</w:t>
            </w:r>
            <w:r>
              <w:rPr>
                <w:rFonts w:hint="eastAsia" w:ascii="Times New Roman" w:hAnsi="Times New Roman" w:cs="Times New Roman"/>
                <w:color w:val="auto"/>
                <w:lang w:val="en-US" w:eastAsia="zh-CN"/>
              </w:rPr>
              <w:t>，该过程产生粉尘经集气罩收集后通过一台布袋除尘器1#处理，最终由15m高排气筒DA001外排。</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12）</w:t>
            </w:r>
            <w:r>
              <w:rPr>
                <w:rFonts w:ascii="Times New Roman" w:hAnsi="Times New Roman" w:cs="Times New Roman"/>
                <w:lang w:val="en-US"/>
              </w:rPr>
              <w:t>成品入库：将检验完成后的成品入库待售。</w:t>
            </w:r>
          </w:p>
          <w:p>
            <w:pPr>
              <w:spacing w:line="360" w:lineRule="auto"/>
              <w:rPr>
                <w:rFonts w:ascii="Times New Roman" w:hAnsi="Times New Roman" w:cs="Times New Roman"/>
                <w:lang w:val="en-US"/>
              </w:rPr>
            </w:pPr>
            <w:r>
              <w:rPr>
                <w:rFonts w:ascii="Times New Roman" w:hAnsi="Times New Roman" w:cs="Times New Roman"/>
                <w:lang w:val="en-US"/>
              </w:rPr>
              <w:t>3、PE管材生产工艺流程图具体生产工艺见下图</w:t>
            </w:r>
            <w:r>
              <w:rPr>
                <w:rFonts w:hint="eastAsia" w:ascii="Times New Roman" w:hAnsi="Times New Roman" w:cs="Times New Roman"/>
                <w:lang w:val="en-US"/>
              </w:rPr>
              <w:t>2</w:t>
            </w:r>
            <w:r>
              <w:rPr>
                <w:rFonts w:ascii="Times New Roman" w:hAnsi="Times New Roman" w:cs="Times New Roman"/>
                <w:lang w:val="en-US"/>
              </w:rPr>
              <w:t>-4。</w:t>
            </w:r>
          </w:p>
          <w:p>
            <w:pPr>
              <w:pStyle w:val="41"/>
              <w:rPr>
                <w:lang w:val="en-US"/>
              </w:rPr>
            </w:pPr>
            <w:r>
              <w:rPr>
                <w:lang w:val="en-US"/>
              </w:rPr>
              <w:object>
                <v:shape id="_x0000_i1027" o:spt="75" type="#_x0000_t75" style="height:388.15pt;width:373.65pt;" o:ole="t" filled="f" o:preferrelative="t" stroked="f" coordsize="21600,21600">
                  <v:path/>
                  <v:fill on="f" focussize="0,0"/>
                  <v:stroke on="f"/>
                  <v:imagedata r:id="rId19" croptop="3025f" cropright="1405f" cropbottom="3575f" o:title=""/>
                  <o:lock v:ext="edit" aspectratio="f"/>
                  <w10:wrap type="none"/>
                  <w10:anchorlock/>
                </v:shape>
                <o:OLEObject Type="Embed" ProgID="Visio.Drawing.11" ShapeID="_x0000_i1027" DrawAspect="Content" ObjectID="_1468075727" r:id="rId18">
                  <o:LockedField>false</o:LockedField>
                </o:OLEObject>
              </w:object>
            </w:r>
          </w:p>
          <w:p>
            <w:pPr>
              <w:pStyle w:val="8"/>
            </w:pPr>
          </w:p>
          <w:p>
            <w:pPr>
              <w:pStyle w:val="8"/>
            </w:pPr>
            <w:r>
              <w:t>图</w:t>
            </w:r>
            <w:r>
              <w:rPr>
                <w:rFonts w:hint="eastAsia"/>
              </w:rPr>
              <w:t>2-4</w:t>
            </w:r>
            <w:r>
              <w:t>PE管材生产工艺流程图</w:t>
            </w:r>
          </w:p>
          <w:p>
            <w:pPr>
              <w:spacing w:line="360" w:lineRule="auto"/>
              <w:ind w:firstLine="480" w:firstLineChars="200"/>
              <w:rPr>
                <w:lang w:val="en-US"/>
              </w:rPr>
            </w:pPr>
            <w:r>
              <w:rPr>
                <w:lang w:val="en-US"/>
              </w:rPr>
              <w:t>工艺说明：</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1）</w:t>
            </w:r>
            <w:r>
              <w:rPr>
                <w:rFonts w:ascii="Times New Roman" w:hAnsi="Times New Roman" w:cs="Times New Roman"/>
                <w:color w:val="auto"/>
                <w:lang w:val="en-US"/>
              </w:rPr>
              <w:t>配料：外购的聚乙烯、色母料原材料按照一定的比例进行配料。</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2）</w:t>
            </w:r>
            <w:r>
              <w:rPr>
                <w:rFonts w:ascii="Times New Roman" w:hAnsi="Times New Roman" w:cs="Times New Roman"/>
                <w:color w:val="auto"/>
                <w:lang w:val="en-US"/>
              </w:rPr>
              <w:t>干燥：将配好的原材料放入</w:t>
            </w:r>
            <w:r>
              <w:rPr>
                <w:rFonts w:hint="eastAsia" w:ascii="Times New Roman" w:hAnsi="Times New Roman" w:cs="Times New Roman"/>
                <w:color w:val="auto"/>
                <w:lang w:val="en-US" w:eastAsia="zh-CN"/>
              </w:rPr>
              <w:t>干燥机</w:t>
            </w:r>
            <w:r>
              <w:rPr>
                <w:rFonts w:ascii="Times New Roman" w:hAnsi="Times New Roman" w:cs="Times New Roman"/>
                <w:color w:val="auto"/>
                <w:lang w:val="en-US"/>
              </w:rPr>
              <w:t>中进行干燥。</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3）</w:t>
            </w:r>
            <w:r>
              <w:rPr>
                <w:rFonts w:ascii="Times New Roman" w:hAnsi="Times New Roman" w:cs="Times New Roman"/>
                <w:color w:val="auto"/>
                <w:lang w:val="en-US"/>
              </w:rPr>
              <w:t>挤出成型：干燥后原料</w:t>
            </w:r>
            <w:r>
              <w:rPr>
                <w:rFonts w:hint="eastAsia" w:ascii="Times New Roman" w:hAnsi="Times New Roman" w:cs="Times New Roman"/>
                <w:color w:val="auto"/>
                <w:lang w:val="en-US" w:eastAsia="zh-CN"/>
              </w:rPr>
              <w:t>投</w:t>
            </w:r>
            <w:r>
              <w:rPr>
                <w:rFonts w:ascii="Times New Roman" w:hAnsi="Times New Roman" w:cs="Times New Roman"/>
                <w:color w:val="auto"/>
                <w:lang w:val="en-US"/>
              </w:rPr>
              <w:t>入挤出机，通过220℃的高温加热融化，塑料通过挤塑加热辊筒的间隙，挤压、延展而成型。</w:t>
            </w:r>
            <w:r>
              <w:rPr>
                <w:rFonts w:hint="eastAsia" w:ascii="Times New Roman" w:hAnsi="Times New Roman" w:cs="Times New Roman"/>
                <w:color w:val="auto"/>
                <w:lang w:val="en-US" w:eastAsia="zh-CN"/>
              </w:rPr>
              <w:t>此过程产生有机废气经集气罩收集后通过UV光氧+活性炭吸附装置3#处理，最终由15m高排气筒DA005外排。</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4）</w:t>
            </w:r>
            <w:r>
              <w:rPr>
                <w:rFonts w:ascii="Times New Roman" w:hAnsi="Times New Roman" w:cs="Times New Roman"/>
                <w:color w:val="auto"/>
                <w:lang w:val="en-US"/>
              </w:rPr>
              <w:t>印字：本项目模具</w:t>
            </w:r>
            <w:r>
              <w:rPr>
                <w:rFonts w:hint="eastAsia" w:ascii="Times New Roman" w:hAnsi="Times New Roman" w:cs="Times New Roman"/>
                <w:color w:val="auto"/>
                <w:lang w:val="en-US" w:eastAsia="zh-CN"/>
              </w:rPr>
              <w:t>自带数字，通过模具</w:t>
            </w:r>
            <w:r>
              <w:rPr>
                <w:rFonts w:ascii="Times New Roman" w:hAnsi="Times New Roman" w:cs="Times New Roman"/>
                <w:color w:val="auto"/>
                <w:lang w:val="en-US"/>
              </w:rPr>
              <w:t>挤压印字，不使用油墨。</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5）</w:t>
            </w:r>
            <w:r>
              <w:rPr>
                <w:rFonts w:ascii="Times New Roman" w:hAnsi="Times New Roman" w:cs="Times New Roman"/>
                <w:color w:val="auto"/>
                <w:lang w:val="en-US"/>
              </w:rPr>
              <w:t>冷却定型：成型后的半成品通过冷却水进行</w:t>
            </w:r>
            <w:r>
              <w:rPr>
                <w:rFonts w:hint="eastAsia" w:ascii="Times New Roman" w:hAnsi="Times New Roman" w:cs="Times New Roman"/>
                <w:color w:val="auto"/>
                <w:lang w:val="en-US" w:eastAsia="zh-CN"/>
              </w:rPr>
              <w:t>间接</w:t>
            </w:r>
            <w:r>
              <w:rPr>
                <w:rFonts w:ascii="Times New Roman" w:hAnsi="Times New Roman" w:cs="Times New Roman"/>
                <w:color w:val="auto"/>
                <w:lang w:val="en-US"/>
              </w:rPr>
              <w:t>冷却</w:t>
            </w:r>
            <w:r>
              <w:rPr>
                <w:rFonts w:hint="eastAsia" w:ascii="Times New Roman" w:hAnsi="Times New Roman" w:cs="Times New Roman"/>
                <w:color w:val="auto"/>
                <w:lang w:val="en-US" w:eastAsia="zh-CN"/>
              </w:rPr>
              <w:t>，冷却水循环使用不外排</w:t>
            </w:r>
            <w:r>
              <w:rPr>
                <w:rFonts w:ascii="Times New Roman" w:hAnsi="Times New Roman" w:cs="Times New Roman"/>
                <w:color w:val="auto"/>
                <w:lang w:val="en-US"/>
              </w:rPr>
              <w:t>。</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val="en-US" w:eastAsia="zh-CN"/>
              </w:rPr>
              <w:t>6）</w:t>
            </w:r>
            <w:r>
              <w:rPr>
                <w:rFonts w:ascii="Times New Roman" w:hAnsi="Times New Roman" w:cs="Times New Roman"/>
                <w:color w:val="auto"/>
                <w:lang w:val="en-US"/>
              </w:rPr>
              <w:t>牵引切割：冷却定型后的成品通过生产线上的牵引设备牵引，按照一定的规格进行切割。</w:t>
            </w:r>
          </w:p>
          <w:p>
            <w:pPr>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ascii="Times New Roman" w:hAnsi="Times New Roman" w:cs="Times New Roman"/>
                <w:color w:val="auto"/>
                <w:lang w:val="en-US"/>
              </w:rPr>
              <w:t>检验：对切割后的管件制品进行外观、尺寸检验，将合格管件包装入库。</w:t>
            </w:r>
            <w:r>
              <w:rPr>
                <w:rFonts w:hint="default" w:ascii="Times New Roman" w:hAnsi="Times New Roman" w:cs="Times New Roman"/>
                <w:color w:val="auto"/>
                <w:lang w:val="en-US" w:eastAsia="zh-CN"/>
              </w:rPr>
              <w:t>不合格产品进行破碎。</w:t>
            </w:r>
          </w:p>
          <w:p>
            <w:pPr>
              <w:pStyle w:val="2"/>
              <w:spacing w:line="360" w:lineRule="auto"/>
              <w:jc w:val="both"/>
              <w:rPr>
                <w:rFonts w:hint="default" w:ascii="Times New Roman" w:hAnsi="Times New Roman" w:eastAsia="宋体" w:cs="Times New Roman"/>
                <w:color w:val="auto"/>
                <w:sz w:val="24"/>
                <w:szCs w:val="24"/>
                <w:lang w:val="en-US" w:eastAsia="zh-CN" w:bidi="zh-CN"/>
              </w:rPr>
            </w:pPr>
            <w:r>
              <w:rPr>
                <w:rFonts w:hint="eastAsia" w:ascii="Times New Roman" w:hAnsi="Times New Roman" w:cs="Times New Roman"/>
                <w:color w:val="auto"/>
                <w:sz w:val="24"/>
                <w:szCs w:val="24"/>
                <w:lang w:val="en-US" w:eastAsia="zh-CN" w:bidi="zh-CN"/>
              </w:rPr>
              <w:t>8）</w:t>
            </w:r>
            <w:r>
              <w:rPr>
                <w:rFonts w:hint="default" w:ascii="Times New Roman" w:hAnsi="Times New Roman" w:eastAsia="宋体" w:cs="Times New Roman"/>
                <w:color w:val="auto"/>
                <w:sz w:val="24"/>
                <w:szCs w:val="24"/>
                <w:lang w:val="en-US" w:eastAsia="zh-CN" w:bidi="zh-CN"/>
              </w:rPr>
              <w:t>破碎：检查不合格的PE管和边角料一同收集，经破碎机破碎后返回混料过程利用，</w:t>
            </w:r>
            <w:r>
              <w:rPr>
                <w:rFonts w:hint="default" w:ascii="Times New Roman" w:hAnsi="Times New Roman" w:cs="Times New Roman"/>
                <w:color w:val="auto"/>
                <w:sz w:val="24"/>
                <w:szCs w:val="24"/>
                <w:lang w:val="en-US" w:eastAsia="zh-CN" w:bidi="zh-CN"/>
              </w:rPr>
              <w:t>该破碎过程为粗破，经破碎机破碎为粒状（直径约2-5</w:t>
            </w:r>
            <w:r>
              <w:rPr>
                <w:rFonts w:hint="eastAsia" w:ascii="Times New Roman" w:hAnsi="Times New Roman" w:cs="Times New Roman"/>
                <w:color w:val="auto"/>
                <w:sz w:val="24"/>
                <w:szCs w:val="24"/>
                <w:lang w:val="en-US" w:eastAsia="zh-CN" w:bidi="zh-CN"/>
              </w:rPr>
              <w:t>mm</w:t>
            </w:r>
            <w:r>
              <w:rPr>
                <w:rFonts w:hint="default" w:ascii="Times New Roman" w:hAnsi="Times New Roman" w:cs="Times New Roman"/>
                <w:color w:val="auto"/>
                <w:sz w:val="24"/>
                <w:szCs w:val="24"/>
                <w:lang w:val="en-US" w:eastAsia="zh-CN" w:bidi="zh-CN"/>
              </w:rPr>
              <w:t>），此过程不易产生粉尘。</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9）</w:t>
            </w:r>
            <w:r>
              <w:rPr>
                <w:rFonts w:hint="default" w:ascii="Times New Roman" w:hAnsi="Times New Roman" w:cs="Times New Roman"/>
                <w:lang w:val="en-US"/>
              </w:rPr>
              <w:t>成品入库：将检验完成后的成品入库待售。</w:t>
            </w:r>
          </w:p>
          <w:p>
            <w:pPr>
              <w:numPr>
                <w:ilvl w:val="0"/>
                <w:numId w:val="0"/>
              </w:numPr>
              <w:spacing w:line="360" w:lineRule="auto"/>
              <w:rPr>
                <w:lang w:val="en-US"/>
              </w:rPr>
            </w:pPr>
            <w:r>
              <w:rPr>
                <w:rFonts w:hint="eastAsia" w:ascii="Times New Roman" w:hAnsi="Times New Roman" w:cs="Times New Roman"/>
                <w:lang w:val="en-US" w:eastAsia="zh-CN"/>
              </w:rPr>
              <w:t>4、</w:t>
            </w:r>
            <w:r>
              <w:rPr>
                <w:rFonts w:ascii="Times New Roman" w:hAnsi="Times New Roman" w:cs="Times New Roman"/>
                <w:lang w:val="en-US"/>
              </w:rPr>
              <w:t>PET塑钢线生产工艺流程图具体生产工艺见下图</w:t>
            </w:r>
            <w:r>
              <w:rPr>
                <w:rFonts w:hint="eastAsia" w:ascii="Times New Roman" w:hAnsi="Times New Roman" w:cs="Times New Roman"/>
                <w:lang w:val="en-US"/>
              </w:rPr>
              <w:t>2</w:t>
            </w:r>
            <w:r>
              <w:rPr>
                <w:rFonts w:ascii="Times New Roman" w:hAnsi="Times New Roman" w:cs="Times New Roman"/>
                <w:lang w:val="en-US"/>
              </w:rPr>
              <w:t>-</w:t>
            </w:r>
            <w:r>
              <w:rPr>
                <w:rFonts w:hint="eastAsia" w:ascii="Times New Roman" w:hAnsi="Times New Roman" w:cs="Times New Roman"/>
                <w:lang w:val="en-US"/>
              </w:rPr>
              <w:t>5</w:t>
            </w:r>
            <w:r>
              <w:rPr>
                <w:rFonts w:ascii="Times New Roman" w:hAnsi="Times New Roman" w:cs="Times New Roman"/>
                <w:lang w:val="en-US"/>
              </w:rPr>
              <w:t>。</w:t>
            </w:r>
          </w:p>
          <w:p>
            <w:pPr>
              <w:rPr>
                <w:lang w:val="en-US"/>
              </w:rPr>
            </w:pPr>
            <w:r>
              <w:rPr>
                <w:lang w:val="en-US"/>
              </w:rPr>
              <w:object>
                <v:shape id="_x0000_i1028" o:spt="75" type="#_x0000_t75" style="height:392.25pt;width:373.65pt;" o:ole="t" filled="f" o:preferrelative="t" stroked="f" coordsize="21600,21600">
                  <v:path/>
                  <v:fill on="f" focussize="0,0"/>
                  <v:stroke on="f"/>
                  <v:imagedata r:id="rId21" croptop="3025f" cropright="1405f" cropbottom="3575f" o:title=""/>
                  <o:lock v:ext="edit" aspectratio="f"/>
                  <w10:wrap type="none"/>
                  <w10:anchorlock/>
                </v:shape>
                <o:OLEObject Type="Embed" ProgID="Visio.Drawing.11" ShapeID="_x0000_i1028" DrawAspect="Content" ObjectID="_1468075728" r:id="rId20">
                  <o:LockedField>false</o:LockedField>
                </o:OLEObject>
              </w:object>
            </w:r>
          </w:p>
          <w:p>
            <w:pPr>
              <w:pStyle w:val="8"/>
            </w:pPr>
          </w:p>
          <w:p>
            <w:pPr>
              <w:pStyle w:val="8"/>
            </w:pPr>
            <w:r>
              <w:t>图</w:t>
            </w:r>
            <w:r>
              <w:rPr>
                <w:rFonts w:hint="eastAsia"/>
              </w:rPr>
              <w:t>2-5   塑钢线</w:t>
            </w:r>
            <w:r>
              <w:t>生产工艺流程图</w:t>
            </w:r>
          </w:p>
          <w:p>
            <w:pPr>
              <w:rPr>
                <w:lang w:val="en-US"/>
              </w:rPr>
            </w:pPr>
          </w:p>
          <w:p>
            <w:pPr>
              <w:spacing w:line="360" w:lineRule="auto"/>
              <w:ind w:firstLine="480" w:firstLineChars="200"/>
              <w:jc w:val="both"/>
              <w:rPr>
                <w:lang w:val="en-US"/>
              </w:rPr>
            </w:pPr>
            <w:r>
              <w:rPr>
                <w:lang w:val="en-US"/>
              </w:rPr>
              <w:t>工艺说明：</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1）</w:t>
            </w:r>
            <w:r>
              <w:rPr>
                <w:rFonts w:ascii="Times New Roman" w:hAnsi="Times New Roman" w:cs="Times New Roman"/>
                <w:lang w:val="en-US"/>
              </w:rPr>
              <w:t>配料：外购的</w:t>
            </w:r>
            <w:r>
              <w:rPr>
                <w:rFonts w:hint="eastAsia" w:ascii="Times New Roman" w:hAnsi="Times New Roman" w:cs="Times New Roman"/>
                <w:lang w:val="en-US" w:eastAsia="zh-CN"/>
              </w:rPr>
              <w:t>PET切片</w:t>
            </w:r>
            <w:r>
              <w:rPr>
                <w:rFonts w:ascii="Times New Roman" w:hAnsi="Times New Roman" w:cs="Times New Roman"/>
                <w:lang w:val="en-US"/>
              </w:rPr>
              <w:t>、色母料原材料按照一定的比例进行配料。</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2）</w:t>
            </w:r>
            <w:r>
              <w:rPr>
                <w:rFonts w:ascii="Times New Roman" w:hAnsi="Times New Roman" w:cs="Times New Roman"/>
                <w:lang w:val="en-US"/>
              </w:rPr>
              <w:t>干燥：将配好的原材料放入</w:t>
            </w:r>
            <w:r>
              <w:rPr>
                <w:rFonts w:hint="eastAsia" w:ascii="Times New Roman" w:hAnsi="Times New Roman" w:cs="Times New Roman"/>
                <w:lang w:val="en-US" w:eastAsia="zh-CN"/>
              </w:rPr>
              <w:t>干燥机</w:t>
            </w:r>
            <w:r>
              <w:rPr>
                <w:rFonts w:ascii="Times New Roman" w:hAnsi="Times New Roman" w:cs="Times New Roman"/>
                <w:lang w:val="en-US"/>
              </w:rPr>
              <w:t>中进行干燥。</w:t>
            </w:r>
          </w:p>
          <w:p>
            <w:pPr>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lang w:val="en-US" w:eastAsia="zh-CN"/>
              </w:rPr>
              <w:t>3）</w:t>
            </w:r>
            <w:r>
              <w:rPr>
                <w:rFonts w:ascii="Times New Roman" w:hAnsi="Times New Roman" w:cs="Times New Roman"/>
                <w:lang w:val="en-US"/>
              </w:rPr>
              <w:t>挤出成型：干燥后原料</w:t>
            </w:r>
            <w:r>
              <w:rPr>
                <w:rFonts w:hint="eastAsia" w:ascii="Times New Roman" w:hAnsi="Times New Roman" w:cs="Times New Roman"/>
                <w:lang w:val="en-US" w:eastAsia="zh-CN"/>
              </w:rPr>
              <w:t>投</w:t>
            </w:r>
            <w:r>
              <w:rPr>
                <w:rFonts w:ascii="Times New Roman" w:hAnsi="Times New Roman" w:cs="Times New Roman"/>
                <w:lang w:val="en-US"/>
              </w:rPr>
              <w:t>入挤出机，通过220℃的高温加热融化，塑料通</w:t>
            </w:r>
            <w:r>
              <w:rPr>
                <w:rFonts w:ascii="Times New Roman" w:hAnsi="Times New Roman" w:cs="Times New Roman"/>
                <w:color w:val="auto"/>
                <w:lang w:val="en-US"/>
              </w:rPr>
              <w:t>过挤塑加热辊筒的间隙，挤压、延展而成型。</w:t>
            </w:r>
            <w:r>
              <w:rPr>
                <w:rFonts w:hint="eastAsia" w:ascii="Times New Roman" w:hAnsi="Times New Roman" w:cs="Times New Roman"/>
                <w:color w:val="auto"/>
                <w:lang w:val="en-US" w:eastAsia="zh-CN"/>
              </w:rPr>
              <w:t>此过程产生有机废气经集气罩收集后通过UV光氧+活性炭吸附装置3#处理，最终由15m高排气筒DA005外排。</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4）</w:t>
            </w:r>
            <w:r>
              <w:rPr>
                <w:rFonts w:ascii="Times New Roman" w:hAnsi="Times New Roman" w:cs="Times New Roman"/>
                <w:lang w:val="en-US"/>
              </w:rPr>
              <w:t>印字：本项目模具</w:t>
            </w:r>
            <w:r>
              <w:rPr>
                <w:rFonts w:hint="eastAsia" w:ascii="Times New Roman" w:hAnsi="Times New Roman" w:cs="Times New Roman"/>
                <w:lang w:val="en-US" w:eastAsia="zh-CN"/>
              </w:rPr>
              <w:t>自带数字，通过模具</w:t>
            </w:r>
            <w:r>
              <w:rPr>
                <w:rFonts w:ascii="Times New Roman" w:hAnsi="Times New Roman" w:cs="Times New Roman"/>
                <w:lang w:val="en-US"/>
              </w:rPr>
              <w:t>挤压印字，不使用油墨。</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5）</w:t>
            </w:r>
            <w:r>
              <w:rPr>
                <w:rFonts w:ascii="Times New Roman" w:hAnsi="Times New Roman" w:cs="Times New Roman"/>
                <w:lang w:val="en-US"/>
              </w:rPr>
              <w:t>冷却定型：成型后的半成品通过冷却水进行</w:t>
            </w:r>
            <w:r>
              <w:rPr>
                <w:rFonts w:hint="eastAsia" w:ascii="Times New Roman" w:hAnsi="Times New Roman" w:cs="Times New Roman"/>
                <w:lang w:val="en-US" w:eastAsia="zh-CN"/>
              </w:rPr>
              <w:t>间接</w:t>
            </w:r>
            <w:r>
              <w:rPr>
                <w:rFonts w:ascii="Times New Roman" w:hAnsi="Times New Roman" w:cs="Times New Roman"/>
                <w:lang w:val="en-US"/>
              </w:rPr>
              <w:t>冷却</w:t>
            </w:r>
            <w:r>
              <w:rPr>
                <w:rFonts w:hint="eastAsia" w:ascii="Times New Roman" w:hAnsi="Times New Roman" w:cs="Times New Roman"/>
                <w:lang w:val="en-US" w:eastAsia="zh-CN"/>
              </w:rPr>
              <w:t>，冷却水循环使用不外排</w:t>
            </w:r>
            <w:r>
              <w:rPr>
                <w:rFonts w:ascii="Times New Roman" w:hAnsi="Times New Roman" w:cs="Times New Roman"/>
                <w:lang w:val="en-US"/>
              </w:rPr>
              <w:t>。</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6）</w:t>
            </w:r>
            <w:r>
              <w:rPr>
                <w:rFonts w:ascii="Times New Roman" w:hAnsi="Times New Roman" w:cs="Times New Roman"/>
                <w:lang w:val="en-US"/>
              </w:rPr>
              <w:t>牵引切割：冷却定型后的成品通过生产线上的牵引设备牵引，按照一定的规格进行切割。</w:t>
            </w:r>
          </w:p>
          <w:p>
            <w:pPr>
              <w:spacing w:line="360" w:lineRule="auto"/>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7）</w:t>
            </w:r>
            <w:r>
              <w:rPr>
                <w:rFonts w:ascii="Times New Roman" w:hAnsi="Times New Roman" w:cs="Times New Roman"/>
                <w:lang w:val="en-US"/>
              </w:rPr>
              <w:t>检验：对切割后的</w:t>
            </w:r>
            <w:r>
              <w:rPr>
                <w:rFonts w:hint="eastAsia" w:ascii="Times New Roman" w:hAnsi="Times New Roman" w:cs="Times New Roman"/>
                <w:lang w:val="en-US" w:eastAsia="zh-CN"/>
              </w:rPr>
              <w:t>塑钢线</w:t>
            </w:r>
            <w:r>
              <w:rPr>
                <w:rFonts w:ascii="Times New Roman" w:hAnsi="Times New Roman" w:cs="Times New Roman"/>
                <w:lang w:val="en-US"/>
              </w:rPr>
              <w:t>制品进行外观、尺寸检验，将合格</w:t>
            </w:r>
            <w:r>
              <w:rPr>
                <w:rFonts w:hint="eastAsia" w:ascii="Times New Roman" w:hAnsi="Times New Roman" w:cs="Times New Roman"/>
                <w:lang w:val="en-US" w:eastAsia="zh-CN"/>
              </w:rPr>
              <w:t>塑钢线</w:t>
            </w:r>
            <w:r>
              <w:rPr>
                <w:rFonts w:ascii="Times New Roman" w:hAnsi="Times New Roman" w:cs="Times New Roman"/>
                <w:lang w:val="en-US"/>
              </w:rPr>
              <w:t>包装入库。</w:t>
            </w:r>
            <w:r>
              <w:rPr>
                <w:rFonts w:hint="eastAsia" w:ascii="Times New Roman" w:hAnsi="Times New Roman" w:cs="Times New Roman"/>
                <w:lang w:val="en-US" w:eastAsia="zh-CN"/>
              </w:rPr>
              <w:t>不合格产品进行破碎。</w:t>
            </w:r>
          </w:p>
          <w:p>
            <w:pPr>
              <w:pStyle w:val="2"/>
              <w:spacing w:line="360" w:lineRule="auto"/>
              <w:rPr>
                <w:rFonts w:hint="default"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bidi="zh-CN"/>
              </w:rPr>
              <w:t>8）</w:t>
            </w:r>
            <w:r>
              <w:rPr>
                <w:rFonts w:hint="eastAsia" w:ascii="Times New Roman" w:hAnsi="Times New Roman" w:eastAsia="宋体" w:cs="Times New Roman"/>
                <w:sz w:val="24"/>
                <w:szCs w:val="24"/>
                <w:lang w:val="en-US" w:eastAsia="zh-CN" w:bidi="zh-CN"/>
              </w:rPr>
              <w:t>破碎：检查不合格的</w:t>
            </w:r>
            <w:r>
              <w:rPr>
                <w:rFonts w:hint="eastAsia" w:ascii="Times New Roman" w:hAnsi="Times New Roman" w:cs="Times New Roman"/>
                <w:sz w:val="24"/>
                <w:szCs w:val="24"/>
                <w:lang w:val="en-US" w:eastAsia="zh-CN" w:bidi="zh-CN"/>
              </w:rPr>
              <w:t>塑钢线</w:t>
            </w:r>
            <w:r>
              <w:rPr>
                <w:rFonts w:hint="eastAsia" w:ascii="Times New Roman" w:hAnsi="Times New Roman" w:eastAsia="宋体" w:cs="Times New Roman"/>
                <w:sz w:val="24"/>
                <w:szCs w:val="24"/>
                <w:lang w:val="en-US" w:eastAsia="zh-CN" w:bidi="zh-CN"/>
              </w:rPr>
              <w:t>和边角料一同收集，经破碎机破碎后返回混料过程利用，</w:t>
            </w:r>
            <w:r>
              <w:rPr>
                <w:rFonts w:hint="eastAsia" w:ascii="Times New Roman" w:hAnsi="Times New Roman" w:cs="Times New Roman"/>
                <w:sz w:val="24"/>
                <w:szCs w:val="24"/>
                <w:lang w:val="en-US" w:eastAsia="zh-CN" w:bidi="zh-CN"/>
              </w:rPr>
              <w:t>该破碎过程为粗破，经破碎机破碎为粒状（直径约2-5㎜），此过程不易产生粉尘。</w:t>
            </w:r>
          </w:p>
          <w:p>
            <w:pPr>
              <w:pStyle w:val="2"/>
              <w:spacing w:line="360" w:lineRule="auto"/>
              <w:ind w:firstLine="480"/>
              <w:jc w:val="both"/>
              <w:rPr>
                <w:rFonts w:hint="eastAsia" w:ascii="Times New Roman" w:hAnsi="Times New Roman" w:cs="Times New Roman"/>
                <w:lang w:val="en-US" w:eastAsia="zh-CN"/>
              </w:rPr>
            </w:pPr>
            <w:r>
              <w:rPr>
                <w:rFonts w:hint="eastAsia" w:ascii="Times New Roman" w:hAnsi="Times New Roman" w:cs="Times New Roman"/>
                <w:sz w:val="24"/>
                <w:szCs w:val="24"/>
                <w:lang w:val="en-US" w:eastAsia="zh-CN"/>
              </w:rPr>
              <w:t>9）</w:t>
            </w:r>
            <w:r>
              <w:rPr>
                <w:rFonts w:ascii="Times New Roman" w:hAnsi="Times New Roman" w:cs="Times New Roman"/>
                <w:sz w:val="24"/>
                <w:szCs w:val="24"/>
                <w:lang w:val="en-US"/>
              </w:rPr>
              <w:t>收卷：通过卷曲机将</w:t>
            </w:r>
            <w:r>
              <w:rPr>
                <w:rFonts w:hint="eastAsia" w:ascii="Times New Roman" w:hAnsi="Times New Roman" w:cs="Times New Roman"/>
                <w:sz w:val="24"/>
                <w:szCs w:val="24"/>
                <w:lang w:val="en-US" w:eastAsia="zh-CN"/>
              </w:rPr>
              <w:t>合格</w:t>
            </w:r>
            <w:r>
              <w:rPr>
                <w:rFonts w:ascii="Times New Roman" w:hAnsi="Times New Roman" w:cs="Times New Roman"/>
                <w:sz w:val="24"/>
                <w:szCs w:val="24"/>
                <w:lang w:val="en-US"/>
              </w:rPr>
              <w:t>成品打包带收卷。</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10）</w:t>
            </w:r>
            <w:r>
              <w:rPr>
                <w:rFonts w:ascii="Times New Roman" w:hAnsi="Times New Roman" w:cs="Times New Roman"/>
                <w:lang w:val="en-US"/>
              </w:rPr>
              <w:t>成品入库：将检验完成后的成品入库待售。</w:t>
            </w:r>
          </w:p>
          <w:p>
            <w:pPr>
              <w:numPr>
                <w:ilvl w:val="0"/>
                <w:numId w:val="6"/>
              </w:numPr>
              <w:spacing w:line="360" w:lineRule="auto"/>
              <w:rPr>
                <w:lang w:val="en-US"/>
              </w:rPr>
            </w:pPr>
            <w:r>
              <w:rPr>
                <w:rFonts w:ascii="Times New Roman" w:hAnsi="Times New Roman" w:cs="Times New Roman"/>
                <w:lang w:val="en-US"/>
              </w:rPr>
              <w:t>滴灌带生产工艺流程图具体生产工艺见下图2-6。</w:t>
            </w:r>
            <w:r>
              <w:rPr>
                <w:lang w:val="en-US"/>
              </w:rPr>
              <w:object>
                <v:shape id="_x0000_i1029" o:spt="75" type="#_x0000_t75" style="height:360.9pt;width:373.65pt;" o:ole="t" filled="f" o:preferrelative="t" stroked="f" coordsize="21600,21600">
                  <v:path/>
                  <v:fill on="f" focussize="0,0"/>
                  <v:stroke on="f"/>
                  <v:imagedata r:id="rId23" croptop="3025f" cropright="1405f" cropbottom="3575f" o:title=""/>
                  <o:lock v:ext="edit" aspectratio="f"/>
                  <w10:wrap type="none"/>
                  <w10:anchorlock/>
                </v:shape>
                <o:OLEObject Type="Embed" ProgID="Visio.Drawing.11" ShapeID="_x0000_i1029" DrawAspect="Content" ObjectID="_1468075729" r:id="rId22">
                  <o:LockedField>false</o:LockedField>
                </o:OLEObject>
              </w:object>
            </w:r>
          </w:p>
          <w:p>
            <w:pPr>
              <w:pStyle w:val="2"/>
              <w:rPr>
                <w:lang w:val="en-US"/>
              </w:rPr>
            </w:pPr>
          </w:p>
          <w:p>
            <w:pPr>
              <w:spacing w:line="360" w:lineRule="auto"/>
              <w:ind w:firstLine="482" w:firstLineChars="200"/>
              <w:jc w:val="center"/>
              <w:rPr>
                <w:rFonts w:ascii="Times New Roman" w:hAnsi="Times New Roman" w:cs="Times New Roman"/>
                <w:b/>
                <w:bCs/>
                <w:lang w:val="en-US"/>
              </w:rPr>
            </w:pPr>
            <w:r>
              <w:rPr>
                <w:rFonts w:ascii="Times New Roman" w:hAnsi="Times New Roman" w:cs="Times New Roman"/>
                <w:b/>
                <w:bCs/>
                <w:lang w:val="en-US"/>
              </w:rPr>
              <w:t>图 2-6 滴灌带生产工艺流程图</w:t>
            </w:r>
          </w:p>
          <w:p>
            <w:pPr>
              <w:rPr>
                <w:lang w:val="en-US"/>
              </w:rPr>
            </w:pP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1）</w:t>
            </w:r>
            <w:r>
              <w:rPr>
                <w:rFonts w:hint="default" w:ascii="Times New Roman" w:hAnsi="Times New Roman" w:cs="Times New Roman"/>
                <w:lang w:val="en-US"/>
              </w:rPr>
              <w:t>配料：外购的</w:t>
            </w:r>
            <w:r>
              <w:rPr>
                <w:rFonts w:hint="default" w:ascii="Times New Roman" w:hAnsi="Times New Roman" w:cs="Times New Roman"/>
                <w:lang w:val="en-US" w:eastAsia="zh-CN"/>
              </w:rPr>
              <w:t>聚乙烯</w:t>
            </w:r>
            <w:r>
              <w:rPr>
                <w:rFonts w:hint="default" w:ascii="Times New Roman" w:hAnsi="Times New Roman" w:cs="Times New Roman"/>
                <w:lang w:val="en-US"/>
              </w:rPr>
              <w:t>、色母料原材料按照一定的比例进行配料。</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2）</w:t>
            </w:r>
            <w:r>
              <w:rPr>
                <w:rFonts w:hint="default" w:ascii="Times New Roman" w:hAnsi="Times New Roman" w:cs="Times New Roman"/>
                <w:lang w:val="en-US"/>
              </w:rPr>
              <w:t>干燥：将配好的原材料放入</w:t>
            </w:r>
            <w:r>
              <w:rPr>
                <w:rFonts w:hint="default" w:ascii="Times New Roman" w:hAnsi="Times New Roman" w:cs="Times New Roman"/>
                <w:lang w:val="en-US" w:eastAsia="zh-CN"/>
              </w:rPr>
              <w:t>干燥机</w:t>
            </w:r>
            <w:r>
              <w:rPr>
                <w:rFonts w:hint="default" w:ascii="Times New Roman" w:hAnsi="Times New Roman" w:cs="Times New Roman"/>
                <w:lang w:val="en-US"/>
              </w:rPr>
              <w:t>中进行干燥。</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3）</w:t>
            </w:r>
            <w:r>
              <w:rPr>
                <w:rFonts w:hint="default" w:ascii="Times New Roman" w:hAnsi="Times New Roman" w:cs="Times New Roman"/>
                <w:lang w:val="en-US"/>
              </w:rPr>
              <w:t>挤出成型：干燥后原料</w:t>
            </w:r>
            <w:r>
              <w:rPr>
                <w:rFonts w:hint="default" w:ascii="Times New Roman" w:hAnsi="Times New Roman" w:cs="Times New Roman"/>
                <w:lang w:val="en-US" w:eastAsia="zh-CN"/>
              </w:rPr>
              <w:t>投</w:t>
            </w:r>
            <w:r>
              <w:rPr>
                <w:rFonts w:hint="default" w:ascii="Times New Roman" w:hAnsi="Times New Roman" w:cs="Times New Roman"/>
                <w:lang w:val="en-US"/>
              </w:rPr>
              <w:t>入挤出机，通过220℃的高温加热融化，塑料通过挤塑加热辊筒的间隙，挤压、延展而成型。</w:t>
            </w:r>
            <w:r>
              <w:rPr>
                <w:rFonts w:hint="default" w:ascii="Times New Roman" w:hAnsi="Times New Roman" w:cs="Times New Roman"/>
                <w:lang w:val="en-US" w:eastAsia="zh-CN"/>
              </w:rPr>
              <w:t>此过程产生有机废气经集气罩</w:t>
            </w:r>
            <w:r>
              <w:rPr>
                <w:rFonts w:hint="default" w:ascii="Times New Roman" w:hAnsi="Times New Roman" w:cs="Times New Roman"/>
                <w:color w:val="auto"/>
                <w:lang w:val="en-US" w:eastAsia="zh-CN"/>
              </w:rPr>
              <w:t>收集后通过UV光氧+活性炭吸附装置</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处理，最终</w:t>
            </w:r>
            <w:r>
              <w:rPr>
                <w:rFonts w:hint="default" w:ascii="Times New Roman" w:hAnsi="Times New Roman" w:cs="Times New Roman"/>
                <w:lang w:val="en-US" w:eastAsia="zh-CN"/>
              </w:rPr>
              <w:t>由15m高</w:t>
            </w:r>
            <w:r>
              <w:rPr>
                <w:rFonts w:hint="eastAsia" w:ascii="Times New Roman" w:hAnsi="Times New Roman" w:cs="Times New Roman"/>
                <w:lang w:val="en-US" w:eastAsia="zh-CN"/>
              </w:rPr>
              <w:t>排气筒DA005</w:t>
            </w:r>
            <w:r>
              <w:rPr>
                <w:rFonts w:hint="default" w:ascii="Times New Roman" w:hAnsi="Times New Roman" w:cs="Times New Roman"/>
                <w:lang w:val="en-US" w:eastAsia="zh-CN"/>
              </w:rPr>
              <w:t>外排。</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4）</w:t>
            </w:r>
            <w:r>
              <w:rPr>
                <w:rFonts w:hint="default" w:ascii="Times New Roman" w:hAnsi="Times New Roman" w:cs="Times New Roman"/>
                <w:lang w:val="en-US"/>
              </w:rPr>
              <w:t>印字：本项目模具</w:t>
            </w:r>
            <w:r>
              <w:rPr>
                <w:rFonts w:hint="default" w:ascii="Times New Roman" w:hAnsi="Times New Roman" w:cs="Times New Roman"/>
                <w:lang w:val="en-US" w:eastAsia="zh-CN"/>
              </w:rPr>
              <w:t>自带数字，通过模具</w:t>
            </w:r>
            <w:r>
              <w:rPr>
                <w:rFonts w:hint="default" w:ascii="Times New Roman" w:hAnsi="Times New Roman" w:cs="Times New Roman"/>
                <w:lang w:val="en-US"/>
              </w:rPr>
              <w:t>挤压印字，不使用油墨。</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5）</w:t>
            </w:r>
            <w:r>
              <w:rPr>
                <w:rFonts w:hint="default" w:ascii="Times New Roman" w:hAnsi="Times New Roman" w:cs="Times New Roman"/>
                <w:lang w:val="en-US"/>
              </w:rPr>
              <w:t>冷却定型：成型后的半成品通过冷却水进行</w:t>
            </w:r>
            <w:r>
              <w:rPr>
                <w:rFonts w:hint="default" w:ascii="Times New Roman" w:hAnsi="Times New Roman" w:cs="Times New Roman"/>
                <w:lang w:val="en-US" w:eastAsia="zh-CN"/>
              </w:rPr>
              <w:t>间接</w:t>
            </w:r>
            <w:r>
              <w:rPr>
                <w:rFonts w:hint="default" w:ascii="Times New Roman" w:hAnsi="Times New Roman" w:cs="Times New Roman"/>
                <w:lang w:val="en-US"/>
              </w:rPr>
              <w:t>冷却</w:t>
            </w:r>
            <w:r>
              <w:rPr>
                <w:rFonts w:hint="default" w:ascii="Times New Roman" w:hAnsi="Times New Roman" w:cs="Times New Roman"/>
                <w:lang w:val="en-US" w:eastAsia="zh-CN"/>
              </w:rPr>
              <w:t>，冷却水循环使用不外排</w:t>
            </w:r>
            <w:r>
              <w:rPr>
                <w:rFonts w:hint="default" w:ascii="Times New Roman" w:hAnsi="Times New Roman" w:cs="Times New Roman"/>
                <w:lang w:val="en-US"/>
              </w:rPr>
              <w:t>。</w:t>
            </w:r>
          </w:p>
          <w:p>
            <w:pPr>
              <w:spacing w:line="360" w:lineRule="auto"/>
              <w:ind w:firstLine="480" w:firstLineChars="200"/>
              <w:rPr>
                <w:rFonts w:hint="default" w:ascii="Times New Roman" w:hAnsi="Times New Roman" w:cs="Times New Roman"/>
                <w:lang w:val="en-US"/>
              </w:rPr>
            </w:pPr>
            <w:r>
              <w:rPr>
                <w:rFonts w:hint="eastAsia" w:ascii="Times New Roman" w:hAnsi="Times New Roman" w:cs="Times New Roman"/>
                <w:lang w:val="en-US" w:eastAsia="zh-CN"/>
              </w:rPr>
              <w:t>6）</w:t>
            </w:r>
            <w:r>
              <w:rPr>
                <w:rFonts w:hint="default" w:ascii="Times New Roman" w:hAnsi="Times New Roman" w:cs="Times New Roman"/>
                <w:lang w:val="en-US"/>
              </w:rPr>
              <w:t>牵引切割：冷却定型后的成品通过生产线上的牵引设备牵引，按照一定的规格进行切割。</w:t>
            </w:r>
          </w:p>
          <w:p>
            <w:p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7）</w:t>
            </w:r>
            <w:r>
              <w:rPr>
                <w:rFonts w:hint="default" w:ascii="Times New Roman" w:hAnsi="Times New Roman" w:cs="Times New Roman"/>
                <w:lang w:val="en-US"/>
              </w:rPr>
              <w:t>检验：对切割后的</w:t>
            </w:r>
            <w:r>
              <w:rPr>
                <w:rFonts w:hint="eastAsia" w:ascii="Times New Roman" w:hAnsi="Times New Roman" w:cs="Times New Roman"/>
                <w:lang w:val="en-US" w:eastAsia="zh-CN"/>
              </w:rPr>
              <w:t>滴灌带</w:t>
            </w:r>
            <w:r>
              <w:rPr>
                <w:rFonts w:hint="default" w:ascii="Times New Roman" w:hAnsi="Times New Roman" w:cs="Times New Roman"/>
                <w:lang w:val="en-US"/>
              </w:rPr>
              <w:t>制品进行外观、尺寸检验，将合格</w:t>
            </w:r>
            <w:r>
              <w:rPr>
                <w:rFonts w:hint="eastAsia" w:ascii="Times New Roman" w:hAnsi="Times New Roman" w:cs="Times New Roman"/>
                <w:lang w:val="en-US" w:eastAsia="zh-CN"/>
              </w:rPr>
              <w:t>滴灌带</w:t>
            </w:r>
            <w:r>
              <w:rPr>
                <w:rFonts w:hint="default" w:ascii="Times New Roman" w:hAnsi="Times New Roman" w:cs="Times New Roman"/>
                <w:lang w:val="en-US"/>
              </w:rPr>
              <w:t>包装入库。</w:t>
            </w:r>
            <w:r>
              <w:rPr>
                <w:rFonts w:hint="default" w:ascii="Times New Roman" w:hAnsi="Times New Roman" w:cs="Times New Roman"/>
                <w:lang w:val="en-US" w:eastAsia="zh-CN"/>
              </w:rPr>
              <w:t>不合格产品进行破碎。</w:t>
            </w:r>
          </w:p>
          <w:p>
            <w:pPr>
              <w:pStyle w:val="2"/>
              <w:spacing w:line="360" w:lineRule="auto"/>
              <w:jc w:val="both"/>
              <w:rPr>
                <w:rFonts w:hint="default" w:ascii="Times New Roman" w:hAnsi="Times New Roman" w:eastAsia="宋体" w:cs="Times New Roman"/>
                <w:sz w:val="24"/>
                <w:szCs w:val="24"/>
                <w:lang w:val="en-US" w:eastAsia="zh-CN" w:bidi="zh-CN"/>
              </w:rPr>
            </w:pPr>
            <w:r>
              <w:rPr>
                <w:rFonts w:hint="eastAsia" w:ascii="Times New Roman" w:hAnsi="Times New Roman" w:cs="Times New Roman"/>
                <w:sz w:val="24"/>
                <w:szCs w:val="24"/>
                <w:lang w:val="en-US" w:eastAsia="zh-CN" w:bidi="zh-CN"/>
              </w:rPr>
              <w:t>8）</w:t>
            </w:r>
            <w:r>
              <w:rPr>
                <w:rFonts w:hint="default" w:ascii="Times New Roman" w:hAnsi="Times New Roman" w:eastAsia="宋体" w:cs="Times New Roman"/>
                <w:sz w:val="24"/>
                <w:szCs w:val="24"/>
                <w:lang w:val="en-US" w:eastAsia="zh-CN" w:bidi="zh-CN"/>
              </w:rPr>
              <w:t>破碎：检查不合格的</w:t>
            </w:r>
            <w:r>
              <w:rPr>
                <w:rFonts w:hint="default" w:ascii="Times New Roman" w:hAnsi="Times New Roman" w:cs="Times New Roman"/>
                <w:sz w:val="24"/>
                <w:szCs w:val="24"/>
                <w:lang w:val="en-US" w:eastAsia="zh-CN" w:bidi="zh-CN"/>
              </w:rPr>
              <w:t>塑钢线</w:t>
            </w:r>
            <w:r>
              <w:rPr>
                <w:rFonts w:hint="default" w:ascii="Times New Roman" w:hAnsi="Times New Roman" w:eastAsia="宋体" w:cs="Times New Roman"/>
                <w:sz w:val="24"/>
                <w:szCs w:val="24"/>
                <w:lang w:val="en-US" w:eastAsia="zh-CN" w:bidi="zh-CN"/>
              </w:rPr>
              <w:t>和边角料一同收集，经破碎机破碎后返回混料过程利用，</w:t>
            </w:r>
            <w:r>
              <w:rPr>
                <w:rFonts w:hint="default" w:ascii="Times New Roman" w:hAnsi="Times New Roman" w:cs="Times New Roman"/>
                <w:sz w:val="24"/>
                <w:szCs w:val="24"/>
                <w:lang w:val="en-US" w:eastAsia="zh-CN" w:bidi="zh-CN"/>
              </w:rPr>
              <w:t>该破碎过程为粗破，经破碎机破碎为粒状（直径约2-5</w:t>
            </w:r>
            <w:r>
              <w:rPr>
                <w:rFonts w:hint="eastAsia" w:ascii="Times New Roman" w:hAnsi="Times New Roman" w:cs="Times New Roman"/>
                <w:sz w:val="24"/>
                <w:szCs w:val="24"/>
                <w:lang w:val="en-US" w:eastAsia="zh-CN" w:bidi="zh-CN"/>
              </w:rPr>
              <w:t>mm</w:t>
            </w:r>
            <w:r>
              <w:rPr>
                <w:rFonts w:hint="default" w:ascii="Times New Roman" w:hAnsi="Times New Roman" w:cs="Times New Roman"/>
                <w:sz w:val="24"/>
                <w:szCs w:val="24"/>
                <w:lang w:val="en-US" w:eastAsia="zh-CN" w:bidi="zh-CN"/>
              </w:rPr>
              <w:t>），此过程不易产生粉尘。</w:t>
            </w:r>
          </w:p>
          <w:p>
            <w:pPr>
              <w:pStyle w:val="2"/>
              <w:spacing w:line="360" w:lineRule="auto"/>
              <w:ind w:firstLine="480"/>
              <w:jc w:val="both"/>
              <w:rPr>
                <w:rFonts w:hint="default" w:ascii="Times New Roman" w:hAnsi="Times New Roman" w:cs="Times New Roman"/>
                <w:lang w:val="en-US" w:eastAsia="zh-CN"/>
              </w:rPr>
            </w:pPr>
            <w:r>
              <w:rPr>
                <w:rFonts w:hint="eastAsia" w:ascii="Times New Roman" w:hAnsi="Times New Roman" w:cs="Times New Roman"/>
                <w:sz w:val="24"/>
                <w:szCs w:val="24"/>
                <w:lang w:val="en-US" w:eastAsia="zh-CN"/>
              </w:rPr>
              <w:t>9）</w:t>
            </w:r>
            <w:r>
              <w:rPr>
                <w:rFonts w:hint="default" w:ascii="Times New Roman" w:hAnsi="Times New Roman" w:cs="Times New Roman"/>
                <w:sz w:val="24"/>
                <w:szCs w:val="24"/>
                <w:lang w:val="en-US"/>
              </w:rPr>
              <w:t>收卷：通过卷曲机将</w:t>
            </w:r>
            <w:r>
              <w:rPr>
                <w:rFonts w:hint="default" w:ascii="Times New Roman" w:hAnsi="Times New Roman" w:cs="Times New Roman"/>
                <w:sz w:val="24"/>
                <w:szCs w:val="24"/>
                <w:lang w:val="en-US" w:eastAsia="zh-CN"/>
              </w:rPr>
              <w:t>合格</w:t>
            </w:r>
            <w:r>
              <w:rPr>
                <w:rFonts w:hint="default" w:ascii="Times New Roman" w:hAnsi="Times New Roman" w:cs="Times New Roman"/>
                <w:sz w:val="24"/>
                <w:szCs w:val="24"/>
                <w:lang w:val="en-US"/>
              </w:rPr>
              <w:t>成品打包带收卷。</w:t>
            </w:r>
          </w:p>
          <w:p>
            <w:pPr>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eastAsia="zh-CN"/>
              </w:rPr>
              <w:t>10）</w:t>
            </w:r>
            <w:r>
              <w:rPr>
                <w:rFonts w:hint="default" w:ascii="Times New Roman" w:hAnsi="Times New Roman" w:cs="Times New Roman"/>
                <w:lang w:val="en-US"/>
              </w:rPr>
              <w:t>成品入库：将检验完成后的成品入库待售。</w:t>
            </w:r>
          </w:p>
          <w:p>
            <w:pPr>
              <w:rPr>
                <w:rFonts w:hint="eastAsia" w:eastAsia="宋体"/>
                <w:sz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pPr>
              <w:rPr>
                <w:rFonts w:hint="eastAsia" w:eastAsia="宋体"/>
                <w:sz w:val="21"/>
                <w:vertAlign w:val="baseline"/>
                <w:lang w:eastAsia="zh-CN"/>
              </w:rPr>
            </w:pPr>
            <w:r>
              <w:rPr>
                <w:rFonts w:ascii="Times New Roman" w:hAnsi="Times New Roman" w:cs="Times New Roman"/>
              </w:rPr>
              <w:t>与项目有关的原有环境污染问题</w:t>
            </w:r>
          </w:p>
        </w:tc>
        <w:tc>
          <w:tcPr>
            <w:tcW w:w="8324" w:type="dxa"/>
            <w:vAlign w:val="center"/>
          </w:tcPr>
          <w:p>
            <w:pPr>
              <w:autoSpaceDE/>
              <w:autoSpaceDN/>
              <w:spacing w:line="360" w:lineRule="auto"/>
              <w:ind w:firstLine="480" w:firstLineChars="200"/>
              <w:jc w:val="center"/>
              <w:rPr>
                <w:rFonts w:hint="eastAsia" w:eastAsia="宋体"/>
                <w:sz w:val="21"/>
                <w:vertAlign w:val="baseline"/>
                <w:lang w:val="en-US" w:eastAsia="zh-CN"/>
              </w:rPr>
            </w:pPr>
            <w:r>
              <w:rPr>
                <w:rFonts w:ascii="Times New Roman" w:hAnsi="Times New Roman" w:cs="Times New Roman"/>
                <w:kern w:val="2"/>
                <w:lang w:val="en-US" w:bidi="ar-SA"/>
              </w:rPr>
              <w:t>本项目为新建项目，位于云南省</w:t>
            </w:r>
            <w:r>
              <w:rPr>
                <w:rFonts w:hint="eastAsia" w:ascii="Times New Roman" w:hAnsi="Times New Roman" w:cs="Times New Roman"/>
                <w:kern w:val="2"/>
                <w:lang w:val="en-US" w:bidi="ar-SA"/>
              </w:rPr>
              <w:t>昆明市晋宁区工业园区晋城基地</w:t>
            </w:r>
            <w:r>
              <w:rPr>
                <w:rFonts w:ascii="Times New Roman" w:hAnsi="Times New Roman" w:cs="Times New Roman"/>
                <w:kern w:val="2"/>
                <w:lang w:val="en-US" w:bidi="ar-SA"/>
              </w:rPr>
              <w:t>，根据现场踏勘，项目用地范围内无建筑物，现状为裸地，不存在原有环境污染问题</w:t>
            </w:r>
            <w:r>
              <w:rPr>
                <w:rFonts w:hint="eastAsia" w:ascii="Times New Roman" w:hAnsi="Times New Roman" w:cs="Times New Roman"/>
                <w:kern w:val="2"/>
                <w:lang w:val="en-US" w:eastAsia="zh-CN" w:bidi="ar-SA"/>
              </w:rPr>
              <w:t>。</w:t>
            </w:r>
          </w:p>
        </w:tc>
      </w:tr>
    </w:tbl>
    <w:p>
      <w:pPr>
        <w:rPr>
          <w:rFonts w:hint="eastAsia" w:eastAsia="宋体"/>
          <w:sz w:val="21"/>
          <w:lang w:eastAsia="zh-CN"/>
        </w:rPr>
        <w:sectPr>
          <w:pgSz w:w="11910" w:h="16840"/>
          <w:pgMar w:top="1440" w:right="1417" w:bottom="1440" w:left="1417" w:header="0" w:footer="1043" w:gutter="0"/>
          <w:pgBorders>
            <w:top w:val="none" w:sz="0" w:space="0"/>
            <w:left w:val="none" w:sz="0" w:space="0"/>
            <w:bottom w:val="none" w:sz="0" w:space="0"/>
            <w:right w:val="none" w:sz="0" w:space="0"/>
          </w:pgBorders>
          <w:pgNumType w:fmt="decimal"/>
          <w:cols w:space="720" w:num="1"/>
        </w:sectPr>
      </w:pPr>
    </w:p>
    <w:p>
      <w:pPr>
        <w:pStyle w:val="12"/>
        <w:jc w:val="center"/>
        <w:outlineLvl w:val="0"/>
      </w:pPr>
      <w:bookmarkStart w:id="5" w:name="_Toc22283"/>
      <w:r>
        <w:t>三、区域环境质量现状、环境保护目标及评价标准</w:t>
      </w:r>
      <w:bookmarkEnd w:id="5"/>
    </w:p>
    <w:tbl>
      <w:tblPr>
        <w:tblStyle w:val="26"/>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799" w:type="dxa"/>
            <w:tcBorders>
              <w:tl2br w:val="nil"/>
              <w:tr2bl w:val="nil"/>
            </w:tcBorders>
            <w:vAlign w:val="top"/>
          </w:tcPr>
          <w:p>
            <w:pPr>
              <w:pStyle w:val="46"/>
              <w:spacing w:line="360" w:lineRule="auto"/>
              <w:ind w:firstLine="400" w:firstLineChars="200"/>
              <w:jc w:val="both"/>
              <w:rPr>
                <w:rFonts w:ascii="黑体"/>
                <w:sz w:val="20"/>
              </w:rPr>
            </w:pPr>
          </w:p>
          <w:p>
            <w:pPr>
              <w:pStyle w:val="46"/>
              <w:spacing w:line="360" w:lineRule="auto"/>
              <w:ind w:firstLine="400" w:firstLineChars="200"/>
              <w:jc w:val="both"/>
              <w:rPr>
                <w:rFonts w:ascii="黑体"/>
                <w:sz w:val="20"/>
              </w:rPr>
            </w:pPr>
          </w:p>
          <w:p>
            <w:pPr>
              <w:pStyle w:val="46"/>
              <w:spacing w:line="360" w:lineRule="auto"/>
              <w:ind w:firstLine="400" w:firstLineChars="200"/>
              <w:jc w:val="both"/>
              <w:rPr>
                <w:rFonts w:ascii="黑体"/>
                <w:sz w:val="20"/>
              </w:rPr>
            </w:pPr>
          </w:p>
          <w:p>
            <w:pPr>
              <w:pStyle w:val="46"/>
              <w:spacing w:line="360" w:lineRule="auto"/>
              <w:jc w:val="both"/>
              <w:rPr>
                <w:sz w:val="21"/>
              </w:rPr>
            </w:pPr>
            <w:r>
              <w:rPr>
                <w:sz w:val="21"/>
              </w:rPr>
              <w:t xml:space="preserve">区域环境质量现状 </w:t>
            </w:r>
          </w:p>
        </w:tc>
        <w:tc>
          <w:tcPr>
            <w:tcW w:w="8190" w:type="dxa"/>
            <w:tcBorders>
              <w:tl2br w:val="nil"/>
              <w:tr2bl w:val="nil"/>
            </w:tcBorders>
            <w:vAlign w:val="top"/>
          </w:tcPr>
          <w:p>
            <w:pPr>
              <w:spacing w:line="360" w:lineRule="auto"/>
              <w:ind w:firstLine="482" w:firstLineChars="200"/>
              <w:jc w:val="both"/>
              <w:rPr>
                <w:b/>
                <w:bCs/>
              </w:rPr>
            </w:pPr>
            <w:r>
              <w:rPr>
                <w:rFonts w:hint="eastAsia"/>
                <w:b/>
                <w:bCs/>
                <w:lang w:val="en-US"/>
              </w:rPr>
              <w:t>1、</w:t>
            </w:r>
            <w:r>
              <w:rPr>
                <w:b/>
                <w:bCs/>
              </w:rPr>
              <w:t>环境空气质量现状</w:t>
            </w:r>
          </w:p>
          <w:p>
            <w:pPr>
              <w:spacing w:line="360" w:lineRule="auto"/>
              <w:ind w:firstLine="480" w:firstLineChars="200"/>
              <w:jc w:val="both"/>
            </w:pPr>
            <w:r>
              <w:rPr>
                <w:rFonts w:hint="eastAsia"/>
              </w:rPr>
              <w:t>（1）达标区判断</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lang w:bidi="ar"/>
              </w:rPr>
              <w:t>本项目位于</w:t>
            </w:r>
            <w:r>
              <w:rPr>
                <w:rFonts w:ascii="Times New Roman" w:hAnsi="Times New Roman" w:cs="Times New Roman"/>
                <w:color w:val="000000"/>
              </w:rPr>
              <w:t>昆明市晋宁工业园区晋城基地，</w:t>
            </w:r>
            <w:r>
              <w:rPr>
                <w:rFonts w:hint="default" w:ascii="Times New Roman" w:hAnsi="Times New Roman" w:cs="Times New Roman"/>
              </w:rPr>
              <w:t>所在区域环境空气质量执行《环境空气质量标准》(GB3095-2012)二级标准。</w:t>
            </w:r>
            <w:r>
              <w:rPr>
                <w:rFonts w:ascii="Times New Roman" w:hAnsi="Times New Roman" w:cs="Times New Roman"/>
                <w:color w:val="000000"/>
              </w:rPr>
              <w:t>本次评价收集了晋宁区监测站（站点编号：530122001）2019年1月1日-2019年12月30日共计12个月的监测资料。根据收集的资料统计分析，结果如下：</w:t>
            </w:r>
          </w:p>
          <w:p>
            <w:pPr>
              <w:pStyle w:val="8"/>
            </w:pPr>
            <w:r>
              <w:t>表3</w:t>
            </w:r>
            <w:r>
              <w:noBreakHyphen/>
            </w:r>
            <w:r>
              <w:fldChar w:fldCharType="begin"/>
            </w:r>
            <w:r>
              <w:instrText xml:space="preserve"> SEQ 表格 \* ARABIC \s 2 </w:instrText>
            </w:r>
            <w:r>
              <w:fldChar w:fldCharType="separate"/>
            </w:r>
            <w:r>
              <w:t>1</w:t>
            </w:r>
            <w:r>
              <w:fldChar w:fldCharType="end"/>
            </w:r>
            <w:r>
              <w:t>区域空气质量现状评价（晋宁区2019年空气质量监测数据统计）</w:t>
            </w:r>
          </w:p>
          <w:tbl>
            <w:tblPr>
              <w:tblStyle w:val="26"/>
              <w:tblW w:w="49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5"/>
              <w:gridCol w:w="2622"/>
              <w:gridCol w:w="1369"/>
              <w:gridCol w:w="1298"/>
              <w:gridCol w:w="919"/>
              <w:gridCol w:w="775"/>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污染物</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年评价指标</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现状浓度（μg/m³）</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标准值（μg/m³）</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占标率%</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情况</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SO</w:t>
                  </w:r>
                  <w:r>
                    <w:rPr>
                      <w:rFonts w:ascii="Times New Roman" w:cs="Times New Roman"/>
                      <w:color w:val="000000"/>
                      <w:sz w:val="21"/>
                      <w:szCs w:val="21"/>
                      <w:vertAlign w:val="subscript"/>
                    </w:rPr>
                    <w:t>2</w:t>
                  </w:r>
                </w:p>
              </w:tc>
              <w:tc>
                <w:tcPr>
                  <w:tcW w:w="1638" w:type="pct"/>
                  <w:vMerge w:val="restar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年平均质量浓度</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60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13.3</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NO</w:t>
                  </w:r>
                  <w:r>
                    <w:rPr>
                      <w:rFonts w:ascii="Times New Roman" w:cs="Times New Roman"/>
                      <w:color w:val="000000"/>
                      <w:sz w:val="21"/>
                      <w:szCs w:val="21"/>
                      <w:vertAlign w:val="subscript"/>
                    </w:rPr>
                    <w:t>2</w:t>
                  </w:r>
                </w:p>
              </w:tc>
              <w:tc>
                <w:tcPr>
                  <w:tcW w:w="1638" w:type="pct"/>
                  <w:vMerge w:val="continue"/>
                  <w:tcBorders>
                    <w:tl2br w:val="nil"/>
                    <w:tr2bl w:val="nil"/>
                  </w:tcBorders>
                  <w:vAlign w:val="center"/>
                </w:tcPr>
                <w:p>
                  <w:pPr>
                    <w:pStyle w:val="66"/>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37.5</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10</w:t>
                  </w:r>
                </w:p>
              </w:tc>
              <w:tc>
                <w:tcPr>
                  <w:tcW w:w="1638" w:type="pct"/>
                  <w:vMerge w:val="continue"/>
                  <w:tcBorders>
                    <w:tl2br w:val="nil"/>
                    <w:tr2bl w:val="nil"/>
                  </w:tcBorders>
                  <w:vAlign w:val="center"/>
                </w:tcPr>
                <w:p>
                  <w:pPr>
                    <w:pStyle w:val="66"/>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18</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70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25.7</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2.5</w:t>
                  </w:r>
                </w:p>
              </w:tc>
              <w:tc>
                <w:tcPr>
                  <w:tcW w:w="1638" w:type="pct"/>
                  <w:vMerge w:val="continue"/>
                  <w:tcBorders>
                    <w:tl2br w:val="nil"/>
                    <w:tr2bl w:val="nil"/>
                  </w:tcBorders>
                  <w:vAlign w:val="center"/>
                </w:tcPr>
                <w:p>
                  <w:pPr>
                    <w:pStyle w:val="66"/>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10</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35</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25.5</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O</w:t>
                  </w:r>
                  <w:r>
                    <w:rPr>
                      <w:rFonts w:ascii="Times New Roman" w:cs="Times New Roman"/>
                      <w:color w:val="000000"/>
                      <w:sz w:val="21"/>
                      <w:szCs w:val="21"/>
                      <w:vertAlign w:val="subscript"/>
                    </w:rPr>
                    <w:t>3</w:t>
                  </w:r>
                </w:p>
              </w:tc>
              <w:tc>
                <w:tcPr>
                  <w:tcW w:w="1638" w:type="pct"/>
                  <w:vMerge w:val="continue"/>
                  <w:tcBorders>
                    <w:tl2br w:val="nil"/>
                    <w:tr2bl w:val="nil"/>
                  </w:tcBorders>
                  <w:vAlign w:val="center"/>
                </w:tcPr>
                <w:p>
                  <w:pPr>
                    <w:pStyle w:val="66"/>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93</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CO</w:t>
                  </w:r>
                </w:p>
              </w:tc>
              <w:tc>
                <w:tcPr>
                  <w:tcW w:w="1638" w:type="pct"/>
                  <w:vMerge w:val="continue"/>
                  <w:tcBorders>
                    <w:tl2br w:val="nil"/>
                    <w:tr2bl w:val="nil"/>
                  </w:tcBorders>
                  <w:vAlign w:val="center"/>
                </w:tcPr>
                <w:p>
                  <w:pPr>
                    <w:pStyle w:val="66"/>
                    <w:spacing w:line="240" w:lineRule="atLeast"/>
                    <w:ind w:firstLine="0"/>
                    <w:jc w:val="center"/>
                    <w:rPr>
                      <w:rFonts w:ascii="Times New Roman" w:cs="Times New Roman"/>
                      <w:color w:val="000000"/>
                      <w:sz w:val="21"/>
                      <w:szCs w:val="21"/>
                    </w:rPr>
                  </w:pP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1.0（mg/m³）</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SO</w:t>
                  </w:r>
                  <w:r>
                    <w:rPr>
                      <w:rFonts w:ascii="Times New Roman" w:cs="Times New Roman"/>
                      <w:color w:val="000000"/>
                      <w:sz w:val="21"/>
                      <w:szCs w:val="21"/>
                      <w:vertAlign w:val="subscript"/>
                    </w:rPr>
                    <w:t>2</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24小时平均第98百分位数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23</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15.3</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NO</w:t>
                  </w:r>
                  <w:r>
                    <w:rPr>
                      <w:rFonts w:ascii="Times New Roman" w:cs="Times New Roman"/>
                      <w:color w:val="000000"/>
                      <w:sz w:val="21"/>
                      <w:szCs w:val="21"/>
                      <w:vertAlign w:val="subscript"/>
                    </w:rPr>
                    <w:t>2</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24小时平均第98百分位数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30</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37.5</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10</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60</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150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40.0</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PM</w:t>
                  </w:r>
                  <w:r>
                    <w:rPr>
                      <w:rFonts w:ascii="Times New Roman" w:cs="Times New Roman"/>
                      <w:color w:val="000000"/>
                      <w:sz w:val="21"/>
                      <w:szCs w:val="21"/>
                      <w:vertAlign w:val="subscript"/>
                    </w:rPr>
                    <w:t>2.5</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34</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75</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45.3</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O</w:t>
                  </w:r>
                  <w:r>
                    <w:rPr>
                      <w:rFonts w:ascii="Times New Roman" w:cs="Times New Roman"/>
                      <w:color w:val="000000"/>
                      <w:sz w:val="21"/>
                      <w:szCs w:val="21"/>
                      <w:vertAlign w:val="subscript"/>
                    </w:rPr>
                    <w:t>3</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最大8小时平均第90百分位数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141</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160</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88.1</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CO</w:t>
                  </w:r>
                </w:p>
              </w:tc>
              <w:tc>
                <w:tcPr>
                  <w:tcW w:w="1638"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24小时平均第95百分位数</w:t>
                  </w:r>
                </w:p>
              </w:tc>
              <w:tc>
                <w:tcPr>
                  <w:tcW w:w="855"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1.6（mg/m³）</w:t>
                  </w:r>
                </w:p>
              </w:tc>
              <w:tc>
                <w:tcPr>
                  <w:tcW w:w="811"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4（mg/m³）</w:t>
                  </w:r>
                </w:p>
              </w:tc>
              <w:tc>
                <w:tcPr>
                  <w:tcW w:w="57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40.0</w:t>
                  </w:r>
                </w:p>
              </w:tc>
              <w:tc>
                <w:tcPr>
                  <w:tcW w:w="484" w:type="pct"/>
                  <w:tcBorders>
                    <w:tl2br w:val="nil"/>
                    <w:tr2bl w:val="nil"/>
                  </w:tcBorders>
                  <w:vAlign w:val="center"/>
                </w:tcPr>
                <w:p>
                  <w:pPr>
                    <w:pStyle w:val="66"/>
                    <w:spacing w:line="240" w:lineRule="atLeast"/>
                    <w:ind w:firstLine="0"/>
                    <w:jc w:val="center"/>
                    <w:rPr>
                      <w:rFonts w:ascii="Times New Roman" w:cs="Times New Roman"/>
                      <w:color w:val="000000"/>
                      <w:sz w:val="21"/>
                      <w:szCs w:val="21"/>
                    </w:rPr>
                  </w:pPr>
                  <w:r>
                    <w:rPr>
                      <w:rFonts w:ascii="Times New Roman" w:cs="Times New Roman"/>
                      <w:color w:val="000000"/>
                      <w:sz w:val="21"/>
                      <w:szCs w:val="21"/>
                    </w:rPr>
                    <w:t>达标</w:t>
                  </w:r>
                </w:p>
              </w:tc>
            </w:tr>
          </w:tbl>
          <w:p>
            <w:pPr>
              <w:pStyle w:val="13"/>
              <w:ind w:firstLine="480"/>
              <w:rPr>
                <w:color w:val="000000"/>
              </w:rPr>
            </w:pPr>
            <w:r>
              <w:rPr>
                <w:color w:val="000000"/>
              </w:rPr>
              <w:t>根据收集的监测资料，对晋宁区2019年1月~12月的监测结果统计分析表明，二氧化硫（SO</w:t>
            </w:r>
            <w:r>
              <w:rPr>
                <w:color w:val="000000"/>
                <w:vertAlign w:val="subscript"/>
              </w:rPr>
              <w:t>2</w:t>
            </w:r>
            <w:r>
              <w:rPr>
                <w:color w:val="000000"/>
              </w:rPr>
              <w:t>）、二氧化氮（NO</w:t>
            </w:r>
            <w:r>
              <w:rPr>
                <w:color w:val="000000"/>
                <w:vertAlign w:val="subscript"/>
              </w:rPr>
              <w:t>2</w:t>
            </w:r>
            <w:r>
              <w:rPr>
                <w:color w:val="000000"/>
              </w:rPr>
              <w:t>）、可吸入颗粒物（PM</w:t>
            </w:r>
            <w:r>
              <w:rPr>
                <w:color w:val="000000"/>
                <w:vertAlign w:val="subscript"/>
              </w:rPr>
              <w:t>10</w:t>
            </w:r>
            <w:r>
              <w:rPr>
                <w:color w:val="000000"/>
              </w:rPr>
              <w:t>）、细颗粒物的年平均质量浓度，SO</w:t>
            </w:r>
            <w:r>
              <w:rPr>
                <w:color w:val="000000"/>
                <w:vertAlign w:val="subscript"/>
              </w:rPr>
              <w:t>2</w:t>
            </w:r>
            <w:r>
              <w:rPr>
                <w:color w:val="000000"/>
              </w:rPr>
              <w:t>和NO</w:t>
            </w:r>
            <w:r>
              <w:rPr>
                <w:color w:val="000000"/>
                <w:vertAlign w:val="subscript"/>
              </w:rPr>
              <w:t>2</w:t>
            </w:r>
            <w:r>
              <w:rPr>
                <w:color w:val="000000"/>
              </w:rPr>
              <w:t>的24小时平均第98百分位数，PM</w:t>
            </w:r>
            <w:r>
              <w:rPr>
                <w:color w:val="000000"/>
                <w:vertAlign w:val="subscript"/>
              </w:rPr>
              <w:t>10</w:t>
            </w:r>
            <w:r>
              <w:rPr>
                <w:color w:val="000000"/>
              </w:rPr>
              <w:t>、PM</w:t>
            </w:r>
            <w:r>
              <w:rPr>
                <w:color w:val="000000"/>
                <w:vertAlign w:val="subscript"/>
              </w:rPr>
              <w:t>2.5</w:t>
            </w:r>
            <w:r>
              <w:rPr>
                <w:color w:val="000000"/>
              </w:rPr>
              <w:t>、CO的24小时平均第95百分位数、O</w:t>
            </w:r>
            <w:r>
              <w:rPr>
                <w:color w:val="000000"/>
                <w:vertAlign w:val="subscript"/>
              </w:rPr>
              <w:t>3</w:t>
            </w:r>
            <w:r>
              <w:rPr>
                <w:color w:val="000000"/>
              </w:rPr>
              <w:t>的最大8小时平均第90百分位数均满足相关标准限值要求，项目所在的晋宁区环境空气质量属于达标区。</w:t>
            </w:r>
          </w:p>
          <w:p>
            <w:pPr>
              <w:pStyle w:val="13"/>
              <w:spacing w:line="360" w:lineRule="auto"/>
              <w:ind w:firstLine="480"/>
              <w:rPr>
                <w:rFonts w:hint="default" w:ascii="Times New Roman" w:hAnsi="Times New Roman" w:eastAsia="Times New Roman" w:cs="Times New Roman"/>
                <w:color w:val="000000" w:themeColor="text1"/>
                <w14:textFill>
                  <w14:solidFill>
                    <w14:schemeClr w14:val="tx1"/>
                  </w14:solidFill>
                </w14:textFill>
              </w:rPr>
            </w:pPr>
            <w:r>
              <w:rPr>
                <w:rFonts w:hint="default" w:ascii="Times New Roman" w:hAnsi="Times New Roman" w:eastAsia="Times New Roman" w:cs="Times New Roman"/>
                <w:color w:val="000000" w:themeColor="text1"/>
                <w14:textFill>
                  <w14:solidFill>
                    <w14:schemeClr w14:val="tx1"/>
                  </w14:solidFill>
                </w14:textFill>
              </w:rPr>
              <w:t>（2）大气环境质量现状监测评价</w:t>
            </w:r>
          </w:p>
          <w:p>
            <w:pPr>
              <w:spacing w:line="360" w:lineRule="auto"/>
              <w:ind w:firstLine="480"/>
              <w:jc w:val="both"/>
              <w:rPr>
                <w:rFonts w:hint="default" w:ascii="Times New Roman" w:hAnsi="Times New Roman" w:cs="Times New Roman"/>
              </w:rPr>
            </w:pPr>
            <w:r>
              <w:rPr>
                <w:rFonts w:hint="default" w:ascii="Times New Roman" w:hAnsi="Times New Roman" w:cs="Times New Roman"/>
              </w:rPr>
              <w:t>项目非甲烷总烃现状数据引用晋城基地内云南汇津环保科技有限公司委托云南佳测环境检测科技有限公司对年产10000m</w:t>
            </w:r>
            <w:r>
              <w:rPr>
                <w:rFonts w:hint="eastAsia" w:ascii="Times New Roman" w:hAnsi="Times New Roman" w:cs="Times New Roman"/>
                <w:vertAlign w:val="superscript"/>
                <w:lang w:val="en-US" w:eastAsia="zh-CN"/>
              </w:rPr>
              <w:t>3</w:t>
            </w:r>
            <w:r>
              <w:rPr>
                <w:rFonts w:hint="default" w:ascii="Times New Roman" w:hAnsi="Times New Roman" w:cs="Times New Roman"/>
              </w:rPr>
              <w:t>玻璃钢化粪池生产项目项目区厂址中心进行的监测数据（见附件</w:t>
            </w:r>
            <w:r>
              <w:rPr>
                <w:rFonts w:hint="eastAsia" w:ascii="Times New Roman" w:hAnsi="Times New Roman" w:cs="Times New Roman"/>
                <w:lang w:val="en-US" w:eastAsia="zh-CN"/>
              </w:rPr>
              <w:t>8</w:t>
            </w:r>
            <w:r>
              <w:rPr>
                <w:rFonts w:hint="default" w:ascii="Times New Roman" w:hAnsi="Times New Roman" w:cs="Times New Roman"/>
              </w:rPr>
              <w:t>）。云南汇津环保科技有限公司</w:t>
            </w:r>
            <w:r>
              <w:rPr>
                <w:rFonts w:hint="default" w:ascii="Times New Roman" w:hAnsi="Times New Roman" w:cs="Times New Roman"/>
                <w:color w:val="000000"/>
              </w:rPr>
              <w:t>年产10000m</w:t>
            </w:r>
            <w:r>
              <w:rPr>
                <w:rFonts w:hint="eastAsia" w:ascii="Times New Roman" w:hAnsi="Times New Roman" w:cs="Times New Roman"/>
                <w:color w:val="000000"/>
                <w:vertAlign w:val="superscript"/>
                <w:lang w:val="en-US" w:eastAsia="zh-CN"/>
              </w:rPr>
              <w:t>3</w:t>
            </w:r>
            <w:r>
              <w:rPr>
                <w:rFonts w:hint="default" w:ascii="Times New Roman" w:hAnsi="Times New Roman" w:cs="Times New Roman"/>
                <w:color w:val="000000"/>
              </w:rPr>
              <w:t>玻璃钢化粪池生产项目</w:t>
            </w:r>
            <w:r>
              <w:rPr>
                <w:rFonts w:hint="default" w:ascii="Times New Roman" w:hAnsi="Times New Roman" w:cs="Times New Roman"/>
              </w:rPr>
              <w:t>位于本项目西北方向约</w:t>
            </w:r>
            <w:r>
              <w:rPr>
                <w:rFonts w:hint="eastAsia" w:ascii="Times New Roman" w:hAnsi="Times New Roman" w:cs="Times New Roman"/>
                <w:lang w:val="en-US" w:eastAsia="zh-CN"/>
              </w:rPr>
              <w:t>170</w:t>
            </w:r>
            <w:r>
              <w:rPr>
                <w:rFonts w:hint="default" w:ascii="Times New Roman" w:hAnsi="Times New Roman" w:cs="Times New Roman"/>
              </w:rPr>
              <w:t>m，同处于晋宁工业园区晋城基地。因此，引用晋城基地《云南汇津环保科技有限公司</w:t>
            </w:r>
            <w:r>
              <w:rPr>
                <w:rFonts w:hint="default" w:ascii="Times New Roman" w:hAnsi="Times New Roman" w:cs="Times New Roman"/>
                <w:color w:val="000000"/>
              </w:rPr>
              <w:t>年产10000m³玻璃钢化粪池生产项目</w:t>
            </w:r>
            <w:r>
              <w:rPr>
                <w:rFonts w:hint="default" w:ascii="Times New Roman" w:hAnsi="Times New Roman" w:cs="Times New Roman"/>
              </w:rPr>
              <w:t>环境影响报告表》中环境质量现状调查的监测数据可行，监测时间为2020年6月26日至7月2日，监测结果见表3-2。本项目区与引用项目位置见下图3-2。</w:t>
            </w:r>
          </w:p>
          <w:p>
            <w:pPr>
              <w:spacing w:line="360" w:lineRule="auto"/>
              <w:ind w:firstLine="482"/>
              <w:rPr>
                <w:rFonts w:hint="default" w:ascii="Times New Roman" w:hAnsi="Times New Roman" w:cs="Times New Roman"/>
                <w:b w:val="0"/>
                <w:bCs w:val="0"/>
              </w:rPr>
            </w:pPr>
            <w:r>
              <w:rPr>
                <w:rFonts w:hint="default" w:ascii="Times New Roman" w:hAnsi="Times New Roman" w:cs="Times New Roman"/>
                <w:b w:val="0"/>
                <w:bCs w:val="0"/>
              </w:rPr>
              <w:t>①监测项目：非甲烷总烃</w:t>
            </w:r>
          </w:p>
          <w:p>
            <w:pPr>
              <w:spacing w:line="360" w:lineRule="auto"/>
              <w:ind w:firstLine="482"/>
              <w:rPr>
                <w:rFonts w:hint="default" w:ascii="Times New Roman" w:hAnsi="Times New Roman" w:cs="Times New Roman"/>
                <w:b w:val="0"/>
                <w:bCs w:val="0"/>
              </w:rPr>
            </w:pPr>
            <w:r>
              <w:rPr>
                <w:rFonts w:hint="default" w:ascii="Times New Roman" w:hAnsi="Times New Roman" w:cs="Times New Roman"/>
                <w:b w:val="0"/>
                <w:bCs w:val="0"/>
              </w:rPr>
              <w:t>②监测时间：2020年6月26日-7月2日</w:t>
            </w:r>
          </w:p>
          <w:p>
            <w:pPr>
              <w:spacing w:line="360" w:lineRule="auto"/>
              <w:ind w:firstLine="482"/>
              <w:rPr>
                <w:rFonts w:hint="default" w:ascii="Times New Roman" w:hAnsi="Times New Roman" w:cs="Times New Roman"/>
                <w:b w:val="0"/>
                <w:bCs w:val="0"/>
              </w:rPr>
            </w:pPr>
            <w:r>
              <w:rPr>
                <w:rFonts w:hint="default" w:ascii="Times New Roman" w:hAnsi="Times New Roman" w:cs="Times New Roman"/>
                <w:b w:val="0"/>
                <w:bCs w:val="0"/>
              </w:rPr>
              <w:t>③监测点位：年产10000m</w:t>
            </w:r>
            <w:r>
              <w:rPr>
                <w:rFonts w:hint="eastAsia" w:ascii="Times New Roman" w:hAnsi="Times New Roman" w:cs="Times New Roman"/>
                <w:b w:val="0"/>
                <w:bCs w:val="0"/>
                <w:vertAlign w:val="superscript"/>
                <w:lang w:val="en-US" w:eastAsia="zh-CN"/>
              </w:rPr>
              <w:t>3</w:t>
            </w:r>
            <w:r>
              <w:rPr>
                <w:rFonts w:hint="default" w:ascii="Times New Roman" w:hAnsi="Times New Roman" w:cs="Times New Roman"/>
                <w:b w:val="0"/>
                <w:bCs w:val="0"/>
              </w:rPr>
              <w:t>玻璃钢化粪池生产项目厂址中心</w:t>
            </w:r>
          </w:p>
          <w:p>
            <w:pPr>
              <w:spacing w:line="360" w:lineRule="auto"/>
              <w:ind w:firstLine="482"/>
              <w:rPr>
                <w:rFonts w:hint="default" w:ascii="Times New Roman" w:hAnsi="Times New Roman" w:cs="Times New Roman"/>
                <w:b w:val="0"/>
                <w:bCs w:val="0"/>
              </w:rPr>
            </w:pPr>
            <w:r>
              <w:rPr>
                <w:rFonts w:hint="default" w:ascii="Times New Roman" w:hAnsi="Times New Roman" w:cs="Times New Roman"/>
                <w:b w:val="0"/>
                <w:bCs w:val="0"/>
              </w:rPr>
              <w:t>④监测频率：连续7天</w:t>
            </w:r>
          </w:p>
          <w:p>
            <w:pPr>
              <w:spacing w:line="360" w:lineRule="auto"/>
              <w:ind w:firstLine="482"/>
              <w:rPr>
                <w:rFonts w:hint="default" w:ascii="Times New Roman" w:hAnsi="Times New Roman" w:cs="Times New Roman"/>
                <w:b w:val="0"/>
                <w:bCs w:val="0"/>
              </w:rPr>
            </w:pPr>
            <w:r>
              <w:rPr>
                <w:rFonts w:hint="default" w:ascii="Times New Roman" w:hAnsi="Times New Roman" w:cs="Times New Roman"/>
                <w:b w:val="0"/>
                <w:bCs w:val="0"/>
              </w:rPr>
              <w:t>⑤监测结果及评价</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表3-2 云南汇津环保科技有限公司环境空气质量监测数据  单位：mg/m³</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346"/>
              <w:gridCol w:w="879"/>
              <w:gridCol w:w="644"/>
              <w:gridCol w:w="732"/>
              <w:gridCol w:w="658"/>
              <w:gridCol w:w="703"/>
              <w:gridCol w:w="688"/>
              <w:gridCol w:w="6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726"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采样点</w:t>
                  </w:r>
                </w:p>
              </w:tc>
              <w:tc>
                <w:tcPr>
                  <w:tcW w:w="1365"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采样日期</w:t>
                  </w:r>
                </w:p>
              </w:tc>
              <w:tc>
                <w:tcPr>
                  <w:tcW w:w="885"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6-26</w:t>
                  </w:r>
                </w:p>
              </w:tc>
              <w:tc>
                <w:tcPr>
                  <w:tcW w:w="645"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6-27</w:t>
                  </w:r>
                </w:p>
              </w:tc>
              <w:tc>
                <w:tcPr>
                  <w:tcW w:w="735"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6-28</w:t>
                  </w:r>
                </w:p>
              </w:tc>
              <w:tc>
                <w:tcPr>
                  <w:tcW w:w="660"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6-29</w:t>
                  </w:r>
                </w:p>
              </w:tc>
              <w:tc>
                <w:tcPr>
                  <w:tcW w:w="705"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6-30</w:t>
                  </w:r>
                </w:p>
              </w:tc>
              <w:tc>
                <w:tcPr>
                  <w:tcW w:w="690"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7-1</w:t>
                  </w:r>
                </w:p>
              </w:tc>
              <w:tc>
                <w:tcPr>
                  <w:tcW w:w="638" w:type="dxa"/>
                  <w:tcBorders>
                    <w:tl2br w:val="nil"/>
                    <w:tr2bl w:val="nil"/>
                  </w:tcBorders>
                  <w:noWrap w:val="0"/>
                  <w:vAlign w:val="center"/>
                </w:tcPr>
                <w:p>
                  <w:pPr>
                    <w:pStyle w:val="47"/>
                    <w:spacing w:before="31" w:after="31"/>
                    <w:rPr>
                      <w:rFonts w:hint="default" w:ascii="Times New Roman" w:hAnsi="Times New Roman" w:cs="Times New Roman"/>
                    </w:rPr>
                  </w:pPr>
                  <w:r>
                    <w:rPr>
                      <w:rFonts w:hint="default" w:ascii="Times New Roman" w:hAnsi="Times New Roman" w:cs="Times New Roman"/>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26"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年产10000m</w:t>
                  </w:r>
                  <w:r>
                    <w:rPr>
                      <w:rFonts w:hint="eastAsia" w:cs="Times New Roman"/>
                      <w:b w:val="0"/>
                      <w:bCs w:val="0"/>
                      <w:vertAlign w:val="superscript"/>
                      <w:lang w:val="en-US" w:eastAsia="zh-CN"/>
                    </w:rPr>
                    <w:t>3</w:t>
                  </w:r>
                  <w:r>
                    <w:rPr>
                      <w:rFonts w:hint="default" w:ascii="Times New Roman" w:hAnsi="Times New Roman" w:cs="Times New Roman"/>
                      <w:b w:val="0"/>
                      <w:bCs w:val="0"/>
                    </w:rPr>
                    <w:t>玻璃钢化粪池生产项目区中心点</w:t>
                  </w:r>
                </w:p>
              </w:tc>
              <w:tc>
                <w:tcPr>
                  <w:tcW w:w="1365"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非甲烷总烃</w:t>
                  </w:r>
                </w:p>
              </w:tc>
              <w:tc>
                <w:tcPr>
                  <w:tcW w:w="885"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0.58</w:t>
                  </w:r>
                </w:p>
              </w:tc>
              <w:tc>
                <w:tcPr>
                  <w:tcW w:w="645"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0.35</w:t>
                  </w:r>
                </w:p>
              </w:tc>
              <w:tc>
                <w:tcPr>
                  <w:tcW w:w="735"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0.53</w:t>
                  </w:r>
                </w:p>
              </w:tc>
              <w:tc>
                <w:tcPr>
                  <w:tcW w:w="660"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0.36</w:t>
                  </w:r>
                </w:p>
              </w:tc>
              <w:tc>
                <w:tcPr>
                  <w:tcW w:w="705"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0.36</w:t>
                  </w:r>
                </w:p>
              </w:tc>
              <w:tc>
                <w:tcPr>
                  <w:tcW w:w="690"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0.43</w:t>
                  </w:r>
                </w:p>
              </w:tc>
              <w:tc>
                <w:tcPr>
                  <w:tcW w:w="638" w:type="dxa"/>
                  <w:tcBorders>
                    <w:tl2br w:val="nil"/>
                    <w:tr2bl w:val="nil"/>
                  </w:tcBorders>
                  <w:noWrap w:val="0"/>
                  <w:vAlign w:val="center"/>
                </w:tcPr>
                <w:p>
                  <w:pPr>
                    <w:pStyle w:val="47"/>
                    <w:spacing w:before="31" w:after="31"/>
                    <w:rPr>
                      <w:rFonts w:hint="default" w:ascii="Times New Roman" w:hAnsi="Times New Roman" w:cs="Times New Roman"/>
                      <w:b w:val="0"/>
                      <w:bCs w:val="0"/>
                    </w:rPr>
                  </w:pPr>
                  <w:r>
                    <w:rPr>
                      <w:rFonts w:hint="default" w:ascii="Times New Roman" w:hAnsi="Times New Roman" w:cs="Times New Roman"/>
                      <w:b w:val="0"/>
                      <w:bCs w:val="0"/>
                    </w:rPr>
                    <w:t>0.35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8049" w:type="dxa"/>
                  <w:gridSpan w:val="9"/>
                  <w:tcBorders>
                    <w:tl2br w:val="nil"/>
                    <w:tr2bl w:val="nil"/>
                  </w:tcBorders>
                  <w:noWrap w:val="0"/>
                  <w:vAlign w:val="top"/>
                </w:tcPr>
                <w:p>
                  <w:pPr>
                    <w:pStyle w:val="47"/>
                    <w:spacing w:before="31" w:after="31"/>
                    <w:jc w:val="left"/>
                    <w:rPr>
                      <w:rFonts w:hint="default" w:ascii="Times New Roman" w:hAnsi="Times New Roman" w:cs="Times New Roman"/>
                      <w:b w:val="0"/>
                      <w:bCs w:val="0"/>
                    </w:rPr>
                  </w:pPr>
                  <w:r>
                    <w:rPr>
                      <w:rFonts w:hint="default" w:ascii="Times New Roman" w:hAnsi="Times New Roman" w:cs="Times New Roman"/>
                      <w:b w:val="0"/>
                      <w:bCs w:val="0"/>
                    </w:rPr>
                    <w:t>备注：</w:t>
                  </w:r>
                  <w:r>
                    <w:rPr>
                      <w:rFonts w:hint="eastAsia" w:cs="Times New Roman"/>
                      <w:b w:val="0"/>
                      <w:bCs w:val="0"/>
                      <w:lang w:eastAsia="zh-CN"/>
                    </w:rPr>
                    <w:t>“</w:t>
                  </w:r>
                  <w:r>
                    <w:rPr>
                      <w:rFonts w:hint="default" w:ascii="Times New Roman" w:hAnsi="Times New Roman" w:cs="Times New Roman"/>
                      <w:b w:val="0"/>
                      <w:bCs w:val="0"/>
                    </w:rPr>
                    <w:t>数据+L</w:t>
                  </w:r>
                  <w:r>
                    <w:rPr>
                      <w:rFonts w:hint="eastAsia" w:cs="Times New Roman"/>
                      <w:b w:val="0"/>
                      <w:bCs w:val="0"/>
                      <w:lang w:eastAsia="zh-CN"/>
                    </w:rPr>
                    <w:t>”</w:t>
                  </w:r>
                  <w:r>
                    <w:rPr>
                      <w:rFonts w:hint="default" w:ascii="Times New Roman" w:hAnsi="Times New Roman" w:cs="Times New Roman"/>
                      <w:b w:val="0"/>
                      <w:bCs w:val="0"/>
                    </w:rPr>
                    <w:t>表示低于检测方法的检出限</w:t>
                  </w:r>
                </w:p>
              </w:tc>
            </w:tr>
          </w:tbl>
          <w:p>
            <w:pPr>
              <w:pStyle w:val="12"/>
              <w:spacing w:line="360" w:lineRule="auto"/>
              <w:ind w:firstLine="105" w:firstLineChars="50"/>
              <w:contextualSpacing/>
              <w:rPr>
                <w:rFonts w:hint="eastAsia" w:asciiTheme="minorEastAsia" w:hAnsiTheme="minorEastAsia" w:eastAsiaTheme="minorEastAsia" w:cstheme="minorEastAsia"/>
                <w:b w:val="0"/>
                <w:bCs w:val="0"/>
                <w:color w:val="000000"/>
                <w:kern w:val="2"/>
                <w:szCs w:val="28"/>
                <w:lang w:val="en-US" w:eastAsia="zh-CN"/>
              </w:rPr>
            </w:pPr>
            <w:r>
              <w:rPr>
                <w:rFonts w:hint="eastAsia" w:asciiTheme="minorEastAsia" w:hAnsiTheme="minorEastAsia" w:eastAsiaTheme="minorEastAsia" w:cstheme="minorEastAsia"/>
                <w:b w:val="0"/>
                <w:bCs w:val="0"/>
                <w:color w:val="000000"/>
                <w:w w:val="100"/>
                <w:kern w:val="2"/>
                <w:sz w:val="21"/>
                <w:szCs w:val="21"/>
                <w:lang w:val="en-US" w:eastAsia="zh-CN"/>
              </w:rPr>
              <w:t>注：“检出限+L”表示检测结果低于分析方法检出限。</w:t>
            </w:r>
          </w:p>
          <w:p>
            <w:pPr>
              <w:spacing w:line="360" w:lineRule="auto"/>
              <w:ind w:firstLine="480"/>
              <w:rPr>
                <w:rFonts w:hint="default" w:ascii="Times New Roman" w:hAnsi="Times New Roman" w:cs="Times New Roman"/>
                <w:b w:val="0"/>
                <w:bCs w:val="0"/>
              </w:rPr>
            </w:pPr>
            <w:r>
              <w:rPr>
                <w:rFonts w:hint="default" w:ascii="Times New Roman" w:hAnsi="Times New Roman" w:cs="Times New Roman"/>
                <w:b w:val="0"/>
                <w:bCs w:val="0"/>
              </w:rPr>
              <w:t>根据监测结果分析，监测点非甲烷总烃浓度</w:t>
            </w:r>
            <w:r>
              <w:rPr>
                <w:rFonts w:hint="default" w:ascii="Times New Roman" w:hAnsi="Times New Roman" w:cs="Times New Roman"/>
                <w:b w:val="0"/>
                <w:bCs w:val="0"/>
                <w:color w:val="000000"/>
              </w:rPr>
              <w:t>满足《大气污染物综合排放标准详解》的浓度限值要求。</w:t>
            </w:r>
          </w:p>
          <w:p>
            <w:pPr>
              <w:spacing w:line="360" w:lineRule="auto"/>
              <w:ind w:firstLine="482"/>
              <w:rPr>
                <w:rFonts w:hint="eastAsia" w:eastAsia="宋体"/>
                <w:lang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default" w:ascii="Times New Roman" w:hAnsi="Times New Roman" w:cs="Times New Roman"/>
                                      <w:sz w:val="28"/>
                                      <w:szCs w:val="28"/>
                                    </w:rPr>
                                    <w:t>云南汇津环保科技有限公司</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71.95pt;margin-top:41.05pt;height:25.5pt;width:107.25pt;z-index:251668480;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6YvNNUA&#10;AAAKAQAADwAAAAAAAAABACAAAAAiAAAAZHJzL2Rvd25yZXYueG1sUEsBAhQAFAAAAAgAh07iQIMp&#10;8TciAgAAJgQAAA4AAAAAAAAAAQAgAAAAJAEAAGRycy9lMm9Eb2MueG1sUEsFBgAAAAAGAAYAWQEA&#10;ALgFAAAAAA==&#10;">
                      <v:fill on="f" focussize="0,0"/>
                      <v:stroke on="f" weight="0.5pt"/>
                      <v:imagedata o:title=""/>
                      <o:lock v:ext="edit" aspectratio="f"/>
                      <v:textbox style="mso-fit-shape-to-text:t;">
                        <w:txbxContent>
                          <w:p>
                            <w:pPr>
                              <w:rPr>
                                <w:rFonts w:hint="eastAsia"/>
                                <w:lang w:eastAsia="zh-CN"/>
                              </w:rPr>
                            </w:pPr>
                            <w:r>
                              <w:rPr>
                                <w:rFonts w:hint="default" w:ascii="Times New Roman" w:hAnsi="Times New Roman" w:cs="Times New Roman"/>
                                <w:sz w:val="28"/>
                                <w:szCs w:val="28"/>
                              </w:rPr>
                              <w:t>云南汇津环保科技有限公司</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2999740</wp:posOffset>
                      </wp:positionH>
                      <wp:positionV relativeFrom="paragraph">
                        <wp:posOffset>1416685</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0"/>
                                      <w:szCs w:val="30"/>
                                      <w:lang w:eastAsia="zh-CN"/>
                                    </w:rPr>
                                  </w:pPr>
                                  <w:r>
                                    <w:rPr>
                                      <w:rFonts w:hint="eastAsia"/>
                                      <w:sz w:val="30"/>
                                      <w:szCs w:val="30"/>
                                      <w:lang w:eastAsia="zh-CN"/>
                                    </w:rPr>
                                    <w:t>本项目</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2pt;margin-top:111.55pt;height:25.5pt;width:107.25pt;z-index:251663360;mso-width-relative:page;mso-height-relative:page;" filled="f" stroked="f" coordsize="21600,21600" o:gfxdata="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px6b1wAAAAsBAAAPAAAAAAAAAAEAIAAAACIAAABkcnMvZG93bnJldi54bWxQ&#10;SwECFAAUAAAACACHTuJAV+gvszECAAAyBAAADgAAAAAAAAABACAAAAAmAQAAZHJzL2Uyb0RvYy54&#10;bWxQSwUGAAAAAAYABgBZAQAAyQUAAAAA&#10;">
                      <v:fill on="f" focussize="0,0"/>
                      <v:stroke on="f" weight="0.5pt"/>
                      <v:imagedata o:title=""/>
                      <o:lock v:ext="edit" aspectratio="f"/>
                      <v:textbox style="mso-fit-shape-to-text:t;">
                        <w:txbxContent>
                          <w:p>
                            <w:pPr>
                              <w:rPr>
                                <w:rFonts w:hint="eastAsia" w:eastAsia="宋体"/>
                                <w:sz w:val="30"/>
                                <w:szCs w:val="30"/>
                                <w:lang w:eastAsia="zh-CN"/>
                              </w:rPr>
                            </w:pPr>
                            <w:r>
                              <w:rPr>
                                <w:rFonts w:hint="eastAsia"/>
                                <w:sz w:val="30"/>
                                <w:szCs w:val="30"/>
                                <w:lang w:eastAsia="zh-CN"/>
                              </w:rPr>
                              <w:t>本项目</w:t>
                            </w:r>
                          </w:p>
                        </w:txbxContent>
                      </v:textbox>
                    </v:shape>
                  </w:pict>
                </mc:Fallback>
              </mc:AlternateContent>
            </w:r>
            <w:r>
              <w:rPr>
                <w:rFonts w:hint="eastAsia" w:eastAsia="宋体"/>
                <w:lang w:eastAsia="zh-CN"/>
              </w:rPr>
              <w:drawing>
                <wp:inline distT="0" distB="0" distL="114300" distR="114300">
                  <wp:extent cx="4819650" cy="2857500"/>
                  <wp:effectExtent l="0" t="0" r="0" b="0"/>
                  <wp:docPr id="2" name="图片 8" descr="b1c65bf634dc071673ba624bb7c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b1c65bf634dc071673ba624bb7c4176"/>
                          <pic:cNvPicPr>
                            <a:picLocks noChangeAspect="1"/>
                          </pic:cNvPicPr>
                        </pic:nvPicPr>
                        <pic:blipFill>
                          <a:blip r:embed="rId24"/>
                          <a:stretch>
                            <a:fillRect/>
                          </a:stretch>
                        </pic:blipFill>
                        <pic:spPr>
                          <a:xfrm>
                            <a:off x="0" y="0"/>
                            <a:ext cx="4819650" cy="2857500"/>
                          </a:xfrm>
                          <a:prstGeom prst="rect">
                            <a:avLst/>
                          </a:prstGeom>
                          <a:noFill/>
                          <a:ln>
                            <a:noFill/>
                          </a:ln>
                        </pic:spPr>
                      </pic:pic>
                    </a:graphicData>
                  </a:graphic>
                </wp:inline>
              </w:drawing>
            </w:r>
          </w:p>
          <w:p>
            <w:pPr>
              <w:pStyle w:val="8"/>
              <w:rPr>
                <w:rFonts w:hint="eastAsia" w:eastAsia="宋体"/>
                <w:lang w:eastAsia="zh-CN"/>
              </w:rPr>
            </w:pPr>
            <w:r>
              <w:rPr>
                <w:rFonts w:hint="eastAsia"/>
                <w:lang w:val="en-US" w:eastAsia="zh-CN"/>
              </w:rPr>
              <w:t>图3-1本项目与引用项目位置关系图</w:t>
            </w:r>
          </w:p>
          <w:p>
            <w:pPr>
              <w:spacing w:line="360" w:lineRule="auto"/>
              <w:ind w:firstLine="482"/>
              <w:rPr>
                <w:rFonts w:ascii="Times New Roman" w:hAnsi="Times New Roman" w:cs="Times New Roman"/>
                <w:b/>
                <w:bCs/>
              </w:rPr>
            </w:pPr>
            <w:r>
              <w:rPr>
                <w:sz w:val="24"/>
              </w:rPr>
              <mc:AlternateContent>
                <mc:Choice Requires="wps">
                  <w:drawing>
                    <wp:anchor distT="0" distB="0" distL="114300" distR="114300" simplePos="0" relativeHeight="251663360" behindDoc="0" locked="0" layoutInCell="1" allowOverlap="1">
                      <wp:simplePos x="0" y="0"/>
                      <wp:positionH relativeFrom="column">
                        <wp:posOffset>4223385</wp:posOffset>
                      </wp:positionH>
                      <wp:positionV relativeFrom="paragraph">
                        <wp:posOffset>7482840</wp:posOffset>
                      </wp:positionV>
                      <wp:extent cx="1259840"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59840" cy="285750"/>
                              </a:xfrm>
                              <a:prstGeom prst="rect">
                                <a:avLst/>
                              </a:prstGeom>
                              <a:noFill/>
                              <a:ln>
                                <a:noFill/>
                              </a:ln>
                            </wps:spPr>
                            <wps:txbx>
                              <w:txbxContent>
                                <w:p>
                                  <w:pPr>
                                    <w:rPr>
                                      <w:rFonts w:hint="eastAsia" w:eastAsia="宋体"/>
                                      <w:sz w:val="30"/>
                                      <w:szCs w:val="30"/>
                                      <w:lang w:eastAsia="zh-CN"/>
                                    </w:rPr>
                                  </w:pPr>
                                  <w:r>
                                    <w:rPr>
                                      <w:rFonts w:hint="eastAsia"/>
                                      <w:sz w:val="30"/>
                                      <w:szCs w:val="30"/>
                                      <w:lang w:eastAsia="zh-CN"/>
                                    </w:rPr>
                                    <w:t>本项目</w:t>
                                  </w:r>
                                </w:p>
                              </w:txbxContent>
                            </wps:txbx>
                            <wps:bodyPr upright="0">
                              <a:spAutoFit/>
                            </wps:bodyPr>
                          </wps:wsp>
                        </a:graphicData>
                      </a:graphic>
                    </wp:anchor>
                  </w:drawing>
                </mc:Choice>
                <mc:Fallback>
                  <w:pict>
                    <v:shape id="_x0000_s1026" o:spid="_x0000_s1026" o:spt="202" type="#_x0000_t202" style="position:absolute;left:0pt;margin-left:332.55pt;margin-top:589.2pt;height:22.5pt;width:99.2pt;z-index:251663360;mso-width-relative:page;mso-height-relative:page;" filled="f" stroked="f" coordsize="21600,21600" o:gfxdata="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6Mqgm9oAAAANAQAADwAAAAAAAAAB&#10;ACAAAAAiAAAAZHJzL2Rvd25yZXYueG1sUEsBAhQAFAAAAAgAh07iQNbfivOcAQAAGgMAAA4AAAAA&#10;AAAAAQAgAAAAKQEAAGRycy9lMm9Eb2MueG1sUEsFBgAAAAAGAAYAWQEAADcFAAAAAA==&#10;">
                      <v:fill on="f" focussize="0,0"/>
                      <v:stroke on="f"/>
                      <v:imagedata o:title=""/>
                      <o:lock v:ext="edit" aspectratio="f"/>
                      <v:textbox style="mso-fit-shape-to-text:t;">
                        <w:txbxContent>
                          <w:p>
                            <w:pPr>
                              <w:rPr>
                                <w:rFonts w:hint="eastAsia" w:eastAsia="宋体"/>
                                <w:sz w:val="30"/>
                                <w:szCs w:val="30"/>
                                <w:lang w:eastAsia="zh-CN"/>
                              </w:rPr>
                            </w:pPr>
                            <w:r>
                              <w:rPr>
                                <w:rFonts w:hint="eastAsia"/>
                                <w:sz w:val="30"/>
                                <w:szCs w:val="30"/>
                                <w:lang w:eastAsia="zh-CN"/>
                              </w:rPr>
                              <w:t>本项目</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4070985</wp:posOffset>
                      </wp:positionH>
                      <wp:positionV relativeFrom="paragraph">
                        <wp:posOffset>7330440</wp:posOffset>
                      </wp:positionV>
                      <wp:extent cx="1259840" cy="285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59840" cy="285750"/>
                              </a:xfrm>
                              <a:prstGeom prst="rect">
                                <a:avLst/>
                              </a:prstGeom>
                              <a:noFill/>
                              <a:ln>
                                <a:noFill/>
                              </a:ln>
                            </wps:spPr>
                            <wps:txbx>
                              <w:txbxContent>
                                <w:p>
                                  <w:pPr>
                                    <w:rPr>
                                      <w:rFonts w:hint="eastAsia" w:eastAsia="宋体"/>
                                      <w:sz w:val="30"/>
                                      <w:szCs w:val="30"/>
                                      <w:lang w:eastAsia="zh-CN"/>
                                    </w:rPr>
                                  </w:pPr>
                                  <w:r>
                                    <w:rPr>
                                      <w:rFonts w:hint="eastAsia"/>
                                      <w:sz w:val="30"/>
                                      <w:szCs w:val="30"/>
                                      <w:lang w:eastAsia="zh-CN"/>
                                    </w:rPr>
                                    <w:t>本项目</w:t>
                                  </w:r>
                                </w:p>
                              </w:txbxContent>
                            </wps:txbx>
                            <wps:bodyPr upright="0">
                              <a:spAutoFit/>
                            </wps:bodyPr>
                          </wps:wsp>
                        </a:graphicData>
                      </a:graphic>
                    </wp:anchor>
                  </w:drawing>
                </mc:Choice>
                <mc:Fallback>
                  <w:pict>
                    <v:shape id="_x0000_s1026" o:spid="_x0000_s1026" o:spt="202" type="#_x0000_t202" style="position:absolute;left:0pt;margin-left:320.55pt;margin-top:577.2pt;height:22.5pt;width:99.2pt;z-index:251662336;mso-width-relative:page;mso-height-relative:page;" filled="f" stroked="f" coordsize="21600,21600" o:gfxdata="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oBeCDZAAAADQEAAA8AAAAAAAAA&#10;AQAgAAAAIgAAAGRycy9kb3ducmV2LnhtbFBLAQIUABQAAAAIAIdO4kBuKHHnngEAABoDAAAOAAAA&#10;AAAAAAEAIAAAACgBAABkcnMvZTJvRG9jLnhtbFBLBQYAAAAABgAGAFkBAAA4BQAAAAA=&#10;">
                      <v:fill on="f" focussize="0,0"/>
                      <v:stroke on="f"/>
                      <v:imagedata o:title=""/>
                      <o:lock v:ext="edit" aspectratio="f"/>
                      <v:textbox style="mso-fit-shape-to-text:t;">
                        <w:txbxContent>
                          <w:p>
                            <w:pPr>
                              <w:rPr>
                                <w:rFonts w:hint="eastAsia" w:eastAsia="宋体"/>
                                <w:sz w:val="30"/>
                                <w:szCs w:val="30"/>
                                <w:lang w:eastAsia="zh-CN"/>
                              </w:rPr>
                            </w:pPr>
                            <w:r>
                              <w:rPr>
                                <w:rFonts w:hint="eastAsia"/>
                                <w:sz w:val="30"/>
                                <w:szCs w:val="30"/>
                                <w:lang w:eastAsia="zh-CN"/>
                              </w:rPr>
                              <w:t>本项目</w:t>
                            </w:r>
                          </w:p>
                        </w:txbxContent>
                      </v:textbox>
                    </v:shape>
                  </w:pict>
                </mc:Fallback>
              </mc:AlternateContent>
            </w:r>
            <w:r>
              <w:rPr>
                <w:rFonts w:ascii="Times New Roman" w:hAnsi="Times New Roman" w:cs="Times New Roman"/>
                <w:b/>
                <w:bCs/>
              </w:rPr>
              <w:t>2、水环境质量现状</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rPr>
            </w:pPr>
            <w:r>
              <w:rPr>
                <w:rFonts w:hint="default" w:ascii="Times New Roman" w:hAnsi="Times New Roman" w:cs="Times New Roman"/>
              </w:rPr>
              <w:t>本项目位于云南省昆明市晋宁区工业园区晋城基地，根据《云南晋宁工业园区总体规划修编（2012-2030）》，晋城基地的周围地表水体为大河。</w:t>
            </w:r>
            <w:r>
              <w:rPr>
                <w:rFonts w:hint="default" w:ascii="Times New Roman" w:hAnsi="Times New Roman" w:cs="Times New Roman"/>
                <w:lang w:val="en-US" w:eastAsia="zh-CN"/>
              </w:rPr>
              <w:t>本项目属于金沙江水系滇池流域，涉及的地表水为大河，大河最终流入滇池，晋宁大河位于项目区西面 1.2km 处，晋宁大河发源于晋城镇与江川县交界山脉的关岭西坡干洞、大陷塘和菖蒲塘等地，汇入大河水库，大河水库底涵排水渠分水闸，流经晋城镇八家、化乐、南山、十里、石碑、五里、南门、小寨，在小寨分洪闸分二支，一支为淤泥河（晋宁大河支流），一支为白鱼河。</w:t>
            </w:r>
            <w:r>
              <w:rPr>
                <w:rFonts w:hint="default" w:ascii="Times New Roman" w:hAnsi="Times New Roman" w:cs="Times New Roman"/>
              </w:rPr>
              <w:t>根据《云南省水功能区划》（2014，第二版），</w:t>
            </w:r>
            <w:r>
              <w:rPr>
                <w:rFonts w:hint="default" w:ascii="Times New Roman" w:hAnsi="Times New Roman" w:cs="Times New Roman"/>
                <w:lang w:val="en-US" w:eastAsia="zh-CN"/>
              </w:rPr>
              <w:t>大河（大河水库出口—入外海口）水环境功能为农业、工业用水，水质类别为</w:t>
            </w:r>
            <w:r>
              <w:rPr>
                <w:rFonts w:hint="default" w:ascii="Times New Roman" w:hAnsi="Times New Roman" w:eastAsia="微软雅黑" w:cs="Times New Roman"/>
                <w:lang w:val="en-US" w:eastAsia="zh-CN"/>
              </w:rPr>
              <w:t>Ⅲ</w:t>
            </w:r>
            <w:r>
              <w:rPr>
                <w:rFonts w:hint="default" w:ascii="Times New Roman" w:hAnsi="Times New Roman" w:cs="Times New Roman"/>
                <w:lang w:val="en-US" w:eastAsia="zh-CN"/>
              </w:rPr>
              <w:t>类，执行《地表水环境质量标准》(GB3838-2002)</w:t>
            </w:r>
            <w:r>
              <w:rPr>
                <w:rFonts w:hint="default" w:ascii="Times New Roman" w:hAnsi="Times New Roman" w:eastAsia="微软雅黑" w:cs="Times New Roman"/>
                <w:lang w:val="en-US" w:eastAsia="zh-CN"/>
              </w:rPr>
              <w:t>Ⅲ</w:t>
            </w:r>
            <w:r>
              <w:rPr>
                <w:rFonts w:hint="default" w:ascii="Times New Roman" w:hAnsi="Times New Roman" w:cs="Times New Roman"/>
                <w:lang w:val="en-US" w:eastAsia="zh-CN"/>
              </w:rPr>
              <w:t>类水标准</w:t>
            </w:r>
            <w:r>
              <w:rPr>
                <w:rFonts w:hint="default" w:ascii="Times New Roman" w:hAnsi="Times New Roman" w:cs="Times New Roman"/>
              </w:rPr>
              <w:t>。</w:t>
            </w:r>
            <w:r>
              <w:rPr>
                <w:rFonts w:hint="default" w:ascii="Times New Roman" w:hAnsi="Times New Roman" w:cs="Times New Roman"/>
                <w:color w:val="000000"/>
              </w:rPr>
              <w:t xml:space="preserve"> </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lang w:eastAsia="zh-CN"/>
              </w:rPr>
            </w:pPr>
            <w:r>
              <w:rPr>
                <w:rFonts w:hint="default" w:ascii="Times New Roman" w:hAnsi="Times New Roman" w:cs="Times New Roman"/>
                <w:lang w:val="zh-CN"/>
              </w:rPr>
              <w:t>根据《20</w:t>
            </w:r>
            <w:r>
              <w:rPr>
                <w:rFonts w:hint="default" w:ascii="Times New Roman" w:hAnsi="Times New Roman" w:cs="Times New Roman"/>
              </w:rPr>
              <w:t>20</w:t>
            </w:r>
            <w:r>
              <w:rPr>
                <w:rFonts w:hint="default" w:ascii="Times New Roman" w:hAnsi="Times New Roman" w:cs="Times New Roman"/>
                <w:lang w:val="zh-CN"/>
              </w:rPr>
              <w:t>年度昆明市生态环境状况公报》（</w:t>
            </w:r>
            <w:r>
              <w:rPr>
                <w:rFonts w:hint="default" w:ascii="Times New Roman" w:hAnsi="Times New Roman" w:cs="Times New Roman"/>
              </w:rPr>
              <w:t>2021年6月15日发布</w:t>
            </w:r>
            <w:r>
              <w:rPr>
                <w:rFonts w:hint="default" w:ascii="Times New Roman" w:hAnsi="Times New Roman" w:cs="Times New Roman"/>
                <w:lang w:val="zh-CN"/>
              </w:rPr>
              <w:t>）</w:t>
            </w:r>
            <w:r>
              <w:rPr>
                <w:rFonts w:hint="default" w:ascii="Times New Roman" w:hAnsi="Times New Roman" w:cs="Times New Roman"/>
              </w:rPr>
              <w:t>大河（淤泥河）等12条入湖河道水质全部达到国家对滇池</w:t>
            </w:r>
            <w:r>
              <w:rPr>
                <w:rFonts w:hint="eastAsia" w:ascii="Times New Roman" w:hAnsi="Times New Roman" w:cs="Times New Roman"/>
                <w:lang w:val="zh-CN"/>
              </w:rPr>
              <w:t>“</w:t>
            </w:r>
            <w:r>
              <w:rPr>
                <w:rFonts w:hint="default" w:ascii="Times New Roman" w:hAnsi="Times New Roman" w:cs="Times New Roman"/>
                <w:lang w:val="zh-CN"/>
              </w:rPr>
              <w:t>十</w:t>
            </w:r>
            <w:r>
              <w:rPr>
                <w:rFonts w:hint="default" w:ascii="Times New Roman" w:hAnsi="Times New Roman" w:cs="Times New Roman"/>
              </w:rPr>
              <w:t>三五</w:t>
            </w:r>
            <w:r>
              <w:rPr>
                <w:rFonts w:hint="eastAsia" w:ascii="Times New Roman" w:hAnsi="Times New Roman" w:cs="Times New Roman"/>
                <w:lang w:eastAsia="zh-CN"/>
              </w:rPr>
              <w:t>”</w:t>
            </w:r>
            <w:r>
              <w:rPr>
                <w:rFonts w:hint="default" w:ascii="Times New Roman" w:hAnsi="Times New Roman" w:cs="Times New Roman"/>
              </w:rPr>
              <w:t>规划水质目标要求。根据《滇池流域水环境保护治理</w:t>
            </w:r>
            <w:r>
              <w:rPr>
                <w:rFonts w:hint="eastAsia" w:ascii="Times New Roman" w:hAnsi="Times New Roman" w:cs="Times New Roman"/>
                <w:lang w:eastAsia="zh-CN"/>
              </w:rPr>
              <w:t>“</w:t>
            </w:r>
            <w:r>
              <w:rPr>
                <w:rFonts w:hint="default" w:ascii="Times New Roman" w:hAnsi="Times New Roman" w:cs="Times New Roman"/>
              </w:rPr>
              <w:t>十三五</w:t>
            </w:r>
            <w:r>
              <w:rPr>
                <w:rFonts w:hint="eastAsia" w:ascii="Times New Roman" w:hAnsi="Times New Roman" w:cs="Times New Roman"/>
                <w:lang w:eastAsia="zh-CN"/>
              </w:rPr>
              <w:t>”</w:t>
            </w:r>
            <w:r>
              <w:rPr>
                <w:rFonts w:hint="default" w:ascii="Times New Roman" w:hAnsi="Times New Roman" w:cs="Times New Roman"/>
              </w:rPr>
              <w:t>规划》（2016-2020）中大河（淤泥河）规划目标要求，</w:t>
            </w:r>
            <w:r>
              <w:rPr>
                <w:rFonts w:hint="eastAsia" w:ascii="Times New Roman" w:hAnsi="Times New Roman" w:cs="Times New Roman"/>
                <w:lang w:eastAsia="zh-CN"/>
              </w:rPr>
              <w:t>“</w:t>
            </w:r>
            <w:r>
              <w:rPr>
                <w:rFonts w:hint="default" w:ascii="Times New Roman" w:hAnsi="Times New Roman" w:cs="Times New Roman"/>
              </w:rPr>
              <w:t>十三五</w:t>
            </w:r>
            <w:r>
              <w:rPr>
                <w:rFonts w:hint="eastAsia" w:ascii="Times New Roman" w:hAnsi="Times New Roman" w:cs="Times New Roman"/>
                <w:lang w:eastAsia="zh-CN"/>
              </w:rPr>
              <w:t>”</w:t>
            </w:r>
            <w:r>
              <w:rPr>
                <w:rFonts w:hint="default" w:ascii="Times New Roman" w:hAnsi="Times New Roman" w:cs="Times New Roman"/>
              </w:rPr>
              <w:t>期间大河（淤泥河）稳定保持Ⅳ类</w:t>
            </w:r>
            <w:r>
              <w:rPr>
                <w:rFonts w:hint="default" w:ascii="Times New Roman" w:hAnsi="Times New Roman" w:cs="Times New Roman"/>
                <w:lang w:eastAsia="zh-CN"/>
              </w:rPr>
              <w:t>，达到国家对滇池</w:t>
            </w:r>
            <w:r>
              <w:rPr>
                <w:rFonts w:hint="eastAsia" w:ascii="Times New Roman" w:hAnsi="Times New Roman" w:cs="Times New Roman"/>
                <w:lang w:eastAsia="zh-CN"/>
              </w:rPr>
              <w:t>“</w:t>
            </w:r>
            <w:r>
              <w:rPr>
                <w:rFonts w:hint="default" w:ascii="Times New Roman" w:hAnsi="Times New Roman" w:cs="Times New Roman"/>
                <w:lang w:eastAsia="zh-CN"/>
              </w:rPr>
              <w:t>十三五</w:t>
            </w:r>
            <w:r>
              <w:rPr>
                <w:rFonts w:hint="eastAsia" w:ascii="Times New Roman" w:hAnsi="Times New Roman" w:cs="Times New Roman"/>
                <w:lang w:eastAsia="zh-CN"/>
              </w:rPr>
              <w:t>”</w:t>
            </w:r>
            <w:r>
              <w:rPr>
                <w:rFonts w:hint="default" w:ascii="Times New Roman" w:hAnsi="Times New Roman" w:cs="Times New Roman"/>
                <w:lang w:eastAsia="zh-CN"/>
              </w:rPr>
              <w:t>规划水质目标考核要求但达不到</w:t>
            </w:r>
            <w:r>
              <w:rPr>
                <w:rFonts w:hint="default" w:ascii="Times New Roman" w:hAnsi="Times New Roman" w:cs="Times New Roman"/>
                <w:lang w:val="en-US" w:eastAsia="zh-CN"/>
              </w:rPr>
              <w:t>《地表水环境质量标准》(GB3838-2002)</w:t>
            </w:r>
            <w:r>
              <w:rPr>
                <w:rFonts w:hint="default" w:ascii="Times New Roman" w:hAnsi="Times New Roman" w:eastAsia="微软雅黑" w:cs="Times New Roman"/>
                <w:lang w:val="en-US" w:eastAsia="zh-CN"/>
              </w:rPr>
              <w:t>Ⅲ</w:t>
            </w:r>
            <w:r>
              <w:rPr>
                <w:rFonts w:hint="default" w:ascii="Times New Roman" w:hAnsi="Times New Roman" w:cs="Times New Roman"/>
                <w:lang w:val="en-US" w:eastAsia="zh-CN"/>
              </w:rPr>
              <w:t>类水标准</w:t>
            </w:r>
            <w:r>
              <w:rPr>
                <w:rFonts w:hint="default" w:ascii="Times New Roman" w:hAnsi="Times New Roman" w:cs="Times New Roman"/>
              </w:rPr>
              <w:t>。</w:t>
            </w:r>
            <w:r>
              <w:rPr>
                <w:rFonts w:hint="default" w:ascii="Times New Roman" w:hAnsi="Times New Roman" w:cs="Times New Roman"/>
                <w:color w:val="000000"/>
              </w:rPr>
              <w:t xml:space="preserve"> </w:t>
            </w:r>
          </w:p>
          <w:p>
            <w:pPr>
              <w:spacing w:line="360" w:lineRule="auto"/>
              <w:ind w:left="480" w:leftChars="200"/>
              <w:rPr>
                <w:rFonts w:ascii="Times New Roman" w:hAnsi="Times New Roman" w:cs="Times New Roman"/>
                <w:b/>
                <w:bCs/>
              </w:rPr>
            </w:pPr>
            <w:r>
              <w:rPr>
                <w:rFonts w:hint="eastAsia" w:ascii="Times New Roman" w:hAnsi="Times New Roman" w:cs="Times New Roman"/>
                <w:b/>
                <w:bCs/>
                <w:lang w:val="en-US"/>
              </w:rPr>
              <w:t>3、</w:t>
            </w:r>
            <w:r>
              <w:rPr>
                <w:rFonts w:ascii="Times New Roman" w:hAnsi="Times New Roman" w:cs="Times New Roman"/>
                <w:b/>
                <w:bCs/>
              </w:rPr>
              <w:t>声环境质量现状</w:t>
            </w:r>
          </w:p>
          <w:p>
            <w:pPr>
              <w:pStyle w:val="13"/>
              <w:ind w:firstLine="480"/>
              <w:rPr>
                <w:rFonts w:hint="default" w:ascii="Times New Roman" w:hAnsi="Times New Roman" w:cs="Times New Roman"/>
              </w:rPr>
            </w:pPr>
            <w:r>
              <w:rPr>
                <w:rFonts w:hint="default" w:ascii="Times New Roman" w:hAnsi="Times New Roman" w:cs="Times New Roman"/>
              </w:rPr>
              <w:t>本项目厂界外50米范围内</w:t>
            </w:r>
            <w:r>
              <w:rPr>
                <w:rFonts w:hint="eastAsia" w:cs="Times New Roman"/>
                <w:lang w:val="en-US" w:eastAsia="zh-CN"/>
              </w:rPr>
              <w:t>无</w:t>
            </w:r>
            <w:r>
              <w:rPr>
                <w:rFonts w:hint="default" w:ascii="Times New Roman" w:hAnsi="Times New Roman" w:cs="Times New Roman"/>
              </w:rPr>
              <w:t>声环境保护目标，本项目位于昆明市晋宁工业园区晋城基地，根据《声环境功能区划分技术规范》（GB/T15190-2014）本项目所在地属于3类声功能区，执行《声环境质量标准》中（GB3096-2008）3类标准。</w:t>
            </w:r>
          </w:p>
          <w:p>
            <w:pPr>
              <w:pStyle w:val="46"/>
              <w:spacing w:before="1" w:line="364" w:lineRule="auto"/>
              <w:ind w:left="114" w:right="76" w:firstLine="480"/>
              <w:jc w:val="both"/>
              <w:rPr>
                <w:rFonts w:hint="default" w:ascii="Times New Roman" w:hAnsi="Times New Roman" w:cs="Times New Roman"/>
                <w:sz w:val="24"/>
              </w:rPr>
            </w:pPr>
            <w:r>
              <w:rPr>
                <w:rFonts w:hint="default" w:ascii="Times New Roman" w:hAnsi="Times New Roman" w:cs="Times New Roman"/>
              </w:rPr>
              <w:t>根据《</w:t>
            </w:r>
            <w:r>
              <w:rPr>
                <w:rFonts w:hint="default" w:ascii="Times New Roman" w:hAnsi="Times New Roman" w:cs="Times New Roman"/>
                <w:lang w:val="en-US"/>
              </w:rPr>
              <w:t>2020</w:t>
            </w:r>
            <w:r>
              <w:rPr>
                <w:rFonts w:hint="default" w:ascii="Times New Roman" w:hAnsi="Times New Roman" w:cs="Times New Roman"/>
              </w:rPr>
              <w:t>年度昆明市生态环境状况公报》2020年，各县(市)区区域环境(昼间)噪声平均等效声级分别为：东川区53.7分贝，安宁市47.3分贝、宜良县54.8分贝，石林县48.5分贝，禄劝县50.8分贝，嵩明县53.5分贝，富民县48.2分贝，呈贡区53.5分贝，晋宁区46.1分贝，寻甸县49.7分贝。根据区域环境噪声质量划分等级进行评价，总体水平在一级(好)和二级(较好)之间。与2019年相比，东川区、宜良县、富民县、寻甸县、呈贡区的区域环境昼间噪声等效声级均上升，安宁市、禄劝县、嵩明县、石林县、晋宁区的区域环境昼间噪声等效声级均下降。</w:t>
            </w:r>
            <w:r>
              <w:rPr>
                <w:rFonts w:hint="default" w:ascii="Times New Roman" w:hAnsi="Times New Roman" w:cs="Times New Roman"/>
                <w:spacing w:val="-4"/>
                <w:sz w:val="24"/>
              </w:rPr>
              <w:t xml:space="preserve">根据现场踏勘，本项目周边 </w:t>
            </w:r>
            <w:r>
              <w:rPr>
                <w:rFonts w:hint="default" w:ascii="Times New Roman" w:hAnsi="Times New Roman" w:eastAsia="Times New Roman" w:cs="Times New Roman"/>
                <w:sz w:val="24"/>
              </w:rPr>
              <w:t xml:space="preserve">50m </w:t>
            </w:r>
            <w:r>
              <w:rPr>
                <w:rFonts w:hint="default" w:ascii="Times New Roman" w:hAnsi="Times New Roman" w:cs="Times New Roman"/>
                <w:spacing w:val="-1"/>
                <w:sz w:val="24"/>
              </w:rPr>
              <w:t>范围内</w:t>
            </w:r>
            <w:r>
              <w:rPr>
                <w:rFonts w:hint="eastAsia" w:ascii="Times New Roman" w:hAnsi="Times New Roman" w:cs="Times New Roman"/>
                <w:spacing w:val="-1"/>
                <w:sz w:val="24"/>
                <w:lang w:val="en-US" w:eastAsia="zh-CN"/>
              </w:rPr>
              <w:t>无</w:t>
            </w:r>
            <w:r>
              <w:rPr>
                <w:rFonts w:hint="default" w:ascii="Times New Roman" w:hAnsi="Times New Roman" w:cs="Times New Roman"/>
                <w:spacing w:val="-1"/>
                <w:sz w:val="24"/>
              </w:rPr>
              <w:t>声环境保护目标</w:t>
            </w:r>
            <w:r>
              <w:rPr>
                <w:rFonts w:hint="default" w:ascii="Times New Roman" w:hAnsi="Times New Roman" w:cs="Times New Roman"/>
                <w:spacing w:val="-1"/>
                <w:sz w:val="24"/>
                <w:lang w:eastAsia="zh-CN"/>
              </w:rPr>
              <w:t>，</w:t>
            </w:r>
            <w:r>
              <w:rPr>
                <w:rFonts w:hint="default" w:ascii="Times New Roman" w:hAnsi="Times New Roman" w:cs="Times New Roman"/>
                <w:sz w:val="24"/>
              </w:rPr>
              <w:t>项目周围多为小型加工企业，生产设备噪声源强低，通过在采取在设备底部安装减震垫及厂房建筑隔声后，噪声源强可得到有效控制。因此，项目所在区域声环境可达《声环境质量标准（</w:t>
            </w:r>
            <w:r>
              <w:rPr>
                <w:rFonts w:hint="default" w:ascii="Times New Roman" w:hAnsi="Times New Roman" w:eastAsia="Times New Roman" w:cs="Times New Roman"/>
                <w:sz w:val="24"/>
              </w:rPr>
              <w:t>GB3096-2008</w:t>
            </w:r>
            <w:r>
              <w:rPr>
                <w:rFonts w:hint="default" w:ascii="Times New Roman" w:hAnsi="Times New Roman" w:cs="Times New Roman"/>
                <w:sz w:val="24"/>
              </w:rPr>
              <w:t>）》</w:t>
            </w:r>
            <w:r>
              <w:rPr>
                <w:rFonts w:hint="default" w:ascii="Times New Roman" w:hAnsi="Times New Roman" w:eastAsia="Times New Roman" w:cs="Times New Roman"/>
                <w:sz w:val="24"/>
              </w:rPr>
              <w:t xml:space="preserve">3 </w:t>
            </w:r>
            <w:r>
              <w:rPr>
                <w:rFonts w:hint="default" w:ascii="Times New Roman" w:hAnsi="Times New Roman" w:cs="Times New Roman"/>
                <w:sz w:val="24"/>
              </w:rPr>
              <w:t>类标准。</w:t>
            </w:r>
          </w:p>
          <w:p>
            <w:pPr>
              <w:spacing w:line="360" w:lineRule="auto"/>
              <w:ind w:firstLine="482" w:firstLineChars="200"/>
              <w:rPr>
                <w:rFonts w:ascii="Times New Roman" w:hAnsi="Times New Roman" w:cs="Times New Roman"/>
                <w:b/>
              </w:rPr>
            </w:pPr>
            <w:r>
              <w:rPr>
                <w:rFonts w:ascii="Times New Roman" w:hAnsi="Times New Roman" w:cs="Times New Roman"/>
                <w:b/>
              </w:rPr>
              <w:t>4、生态环境质量现状</w:t>
            </w:r>
          </w:p>
          <w:p>
            <w:pPr>
              <w:spacing w:line="360" w:lineRule="auto"/>
              <w:ind w:firstLine="480" w:firstLineChars="200"/>
              <w:rPr>
                <w:sz w:val="21"/>
              </w:rPr>
            </w:pPr>
            <w:r>
              <w:rPr>
                <w:rFonts w:ascii="Times New Roman" w:hAnsi="Times New Roman" w:cs="Times New Roman"/>
              </w:rPr>
              <w:t>项目所在区域主要植被为杂草及少量灌木，未见野生动物分布。区域内无国家和云南省重点保护物种、珍稀濒危物种、地方特有物种分布。评价区内总体植被覆盖率低，物多样性较差。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jc w:val="center"/>
        </w:trPr>
        <w:tc>
          <w:tcPr>
            <w:tcW w:w="799" w:type="dxa"/>
            <w:tcBorders>
              <w:tl2br w:val="nil"/>
              <w:tr2bl w:val="nil"/>
            </w:tcBorders>
            <w:vAlign w:val="top"/>
          </w:tcPr>
          <w:p>
            <w:pPr>
              <w:pStyle w:val="46"/>
              <w:spacing w:line="360" w:lineRule="auto"/>
              <w:jc w:val="center"/>
              <w:rPr>
                <w:rFonts w:ascii="黑体"/>
                <w:sz w:val="20"/>
              </w:rPr>
            </w:pPr>
          </w:p>
          <w:p>
            <w:pPr>
              <w:pStyle w:val="46"/>
              <w:spacing w:line="360" w:lineRule="auto"/>
              <w:jc w:val="center"/>
              <w:rPr>
                <w:rFonts w:ascii="黑体"/>
                <w:sz w:val="20"/>
              </w:rPr>
            </w:pPr>
          </w:p>
          <w:p>
            <w:pPr>
              <w:pStyle w:val="46"/>
              <w:spacing w:line="360" w:lineRule="auto"/>
              <w:jc w:val="center"/>
              <w:rPr>
                <w:rFonts w:ascii="黑体"/>
                <w:sz w:val="21"/>
              </w:rPr>
            </w:pPr>
          </w:p>
          <w:p>
            <w:pPr>
              <w:pStyle w:val="46"/>
              <w:spacing w:line="360" w:lineRule="auto"/>
              <w:jc w:val="center"/>
              <w:rPr>
                <w:sz w:val="21"/>
              </w:rPr>
            </w:pPr>
            <w:r>
              <w:rPr>
                <w:sz w:val="21"/>
              </w:rPr>
              <w:t>环境保护目标</w:t>
            </w:r>
          </w:p>
        </w:tc>
        <w:tc>
          <w:tcPr>
            <w:tcW w:w="8190" w:type="dxa"/>
            <w:tcBorders>
              <w:tl2br w:val="nil"/>
              <w:tr2bl w:val="nil"/>
            </w:tcBorders>
            <w:vAlign w:val="top"/>
          </w:tcPr>
          <w:p>
            <w:pPr>
              <w:spacing w:line="360" w:lineRule="auto"/>
              <w:ind w:firstLine="482" w:firstLineChars="200"/>
              <w:rPr>
                <w:rFonts w:ascii="Times New Roman" w:hAnsi="Times New Roman" w:cs="Times New Roman"/>
                <w:b/>
                <w:bCs/>
              </w:rPr>
            </w:pPr>
            <w:r>
              <w:rPr>
                <w:rFonts w:ascii="Times New Roman" w:hAnsi="Times New Roman" w:cs="Times New Roman"/>
                <w:b/>
                <w:bCs/>
              </w:rPr>
              <w:t>主要环境保护目标：</w:t>
            </w:r>
          </w:p>
          <w:p>
            <w:pPr>
              <w:spacing w:line="360" w:lineRule="auto"/>
              <w:ind w:firstLine="480"/>
              <w:rPr>
                <w:rFonts w:hint="default" w:ascii="Times New Roman" w:hAnsi="Times New Roman" w:cs="Times New Roman"/>
              </w:rPr>
            </w:pPr>
            <w:r>
              <w:rPr>
                <w:rFonts w:hint="default" w:ascii="Times New Roman" w:hAnsi="Times New Roman" w:cs="Times New Roman"/>
              </w:rPr>
              <w:t>根据工程特点，结合工程对各环境要素的影响分析，确定本项目污染控制对象和环境保护目标</w:t>
            </w:r>
            <w:r>
              <w:rPr>
                <w:rFonts w:hint="default" w:ascii="Times New Roman" w:hAnsi="Times New Roman" w:cs="Times New Roman"/>
                <w:lang w:eastAsia="zh-CN"/>
              </w:rPr>
              <w:t>，</w:t>
            </w:r>
            <w:r>
              <w:rPr>
                <w:rFonts w:hint="default" w:ascii="Times New Roman" w:hAnsi="Times New Roman" w:cs="Times New Roman"/>
              </w:rPr>
              <w:t>项目厂界外50米无声环境保护目标。具体见下表</w:t>
            </w:r>
            <w:r>
              <w:rPr>
                <w:rFonts w:hint="default" w:ascii="Times New Roman" w:hAnsi="Times New Roman" w:cs="Times New Roman"/>
                <w:lang w:val="en-US"/>
              </w:rPr>
              <w:t>3-3。</w:t>
            </w:r>
          </w:p>
          <w:p>
            <w:pPr>
              <w:pStyle w:val="8"/>
              <w:bidi w:val="0"/>
            </w:pPr>
            <w:r>
              <w:t>表</w:t>
            </w:r>
            <w:r>
              <w:rPr>
                <w:lang w:val="en-US"/>
              </w:rPr>
              <w:t>3-</w:t>
            </w:r>
            <w:r>
              <w:rPr>
                <w:rFonts w:hint="eastAsia"/>
                <w:lang w:val="en-US"/>
              </w:rPr>
              <w:t>3</w:t>
            </w:r>
            <w:r>
              <w:t>主要环境保护目标</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109"/>
              <w:gridCol w:w="1055"/>
              <w:gridCol w:w="1234"/>
              <w:gridCol w:w="856"/>
              <w:gridCol w:w="642"/>
              <w:gridCol w:w="739"/>
              <w:gridCol w:w="1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restart"/>
                  <w:tcBorders>
                    <w:tl2br w:val="nil"/>
                    <w:tr2bl w:val="nil"/>
                  </w:tcBorders>
                  <w:vAlign w:val="center"/>
                </w:tcPr>
                <w:p>
                  <w:pPr>
                    <w:pStyle w:val="41"/>
                    <w:rPr>
                      <w:rFonts w:cs="Times New Roman"/>
                      <w:lang w:val="en-US"/>
                    </w:rPr>
                  </w:pPr>
                  <w:r>
                    <w:rPr>
                      <w:rFonts w:cs="Times New Roman"/>
                      <w:lang w:val="en-US"/>
                    </w:rPr>
                    <w:t>环境因素</w:t>
                  </w:r>
                </w:p>
              </w:tc>
              <w:tc>
                <w:tcPr>
                  <w:tcW w:w="693" w:type="pct"/>
                  <w:tcBorders>
                    <w:tl2br w:val="nil"/>
                    <w:tr2bl w:val="nil"/>
                  </w:tcBorders>
                  <w:vAlign w:val="center"/>
                </w:tcPr>
                <w:p>
                  <w:pPr>
                    <w:pStyle w:val="41"/>
                    <w:rPr>
                      <w:rFonts w:cs="Times New Roman"/>
                      <w:lang w:val="en-US"/>
                    </w:rPr>
                  </w:pPr>
                  <w:r>
                    <w:rPr>
                      <w:rFonts w:cs="Times New Roman"/>
                      <w:lang w:val="en-US"/>
                    </w:rPr>
                    <w:t>保护目标</w:t>
                  </w:r>
                </w:p>
              </w:tc>
              <w:tc>
                <w:tcPr>
                  <w:tcW w:w="1430" w:type="pct"/>
                  <w:gridSpan w:val="2"/>
                  <w:tcBorders>
                    <w:tl2br w:val="nil"/>
                    <w:tr2bl w:val="nil"/>
                  </w:tcBorders>
                  <w:vAlign w:val="center"/>
                </w:tcPr>
                <w:p>
                  <w:pPr>
                    <w:pStyle w:val="41"/>
                    <w:rPr>
                      <w:rFonts w:cs="Times New Roman"/>
                      <w:lang w:val="en-US"/>
                    </w:rPr>
                  </w:pPr>
                  <w:r>
                    <w:rPr>
                      <w:rFonts w:cs="Times New Roman"/>
                      <w:lang w:val="en-US"/>
                    </w:rPr>
                    <w:t>坐标</w:t>
                  </w:r>
                </w:p>
              </w:tc>
              <w:tc>
                <w:tcPr>
                  <w:tcW w:w="535" w:type="pct"/>
                  <w:vMerge w:val="restart"/>
                  <w:tcBorders>
                    <w:tl2br w:val="nil"/>
                    <w:tr2bl w:val="nil"/>
                  </w:tcBorders>
                  <w:vAlign w:val="center"/>
                </w:tcPr>
                <w:p>
                  <w:pPr>
                    <w:pStyle w:val="41"/>
                    <w:rPr>
                      <w:rFonts w:cs="Times New Roman"/>
                      <w:lang w:val="en-US"/>
                    </w:rPr>
                  </w:pPr>
                  <w:r>
                    <w:rPr>
                      <w:rFonts w:cs="Times New Roman"/>
                      <w:lang w:val="en-US"/>
                    </w:rPr>
                    <w:t>与项目区方位/距离</w:t>
                  </w:r>
                </w:p>
              </w:tc>
              <w:tc>
                <w:tcPr>
                  <w:tcW w:w="401" w:type="pct"/>
                  <w:vMerge w:val="restart"/>
                  <w:tcBorders>
                    <w:tl2br w:val="nil"/>
                    <w:tr2bl w:val="nil"/>
                  </w:tcBorders>
                  <w:vAlign w:val="center"/>
                </w:tcPr>
                <w:p>
                  <w:pPr>
                    <w:pStyle w:val="41"/>
                    <w:rPr>
                      <w:rFonts w:cs="Times New Roman"/>
                      <w:lang w:val="en-US"/>
                    </w:rPr>
                  </w:pPr>
                  <w:r>
                    <w:rPr>
                      <w:rFonts w:cs="Times New Roman"/>
                      <w:lang w:val="en-US"/>
                    </w:rPr>
                    <w:t>保护对象</w:t>
                  </w:r>
                </w:p>
              </w:tc>
              <w:tc>
                <w:tcPr>
                  <w:tcW w:w="462" w:type="pct"/>
                  <w:vMerge w:val="restart"/>
                  <w:tcBorders>
                    <w:tl2br w:val="nil"/>
                    <w:tr2bl w:val="nil"/>
                  </w:tcBorders>
                  <w:vAlign w:val="center"/>
                </w:tcPr>
                <w:p>
                  <w:pPr>
                    <w:pStyle w:val="41"/>
                    <w:rPr>
                      <w:rFonts w:cs="Times New Roman"/>
                      <w:lang w:val="en-US"/>
                    </w:rPr>
                  </w:pPr>
                  <w:r>
                    <w:rPr>
                      <w:rFonts w:cs="Times New Roman"/>
                      <w:lang w:val="en-US"/>
                    </w:rPr>
                    <w:t>保护内容</w:t>
                  </w:r>
                </w:p>
              </w:tc>
              <w:tc>
                <w:tcPr>
                  <w:tcW w:w="1189" w:type="pct"/>
                  <w:vMerge w:val="restart"/>
                  <w:tcBorders>
                    <w:tl2br w:val="nil"/>
                    <w:tr2bl w:val="nil"/>
                  </w:tcBorders>
                  <w:vAlign w:val="center"/>
                </w:tcPr>
                <w:p>
                  <w:pPr>
                    <w:pStyle w:val="41"/>
                    <w:rPr>
                      <w:rFonts w:cs="Times New Roman"/>
                      <w:lang w:val="en-US"/>
                    </w:rPr>
                  </w:pPr>
                  <w:r>
                    <w:rPr>
                      <w:rFonts w:cs="Times New Roman"/>
                      <w:lang w:val="en-US"/>
                    </w:rPr>
                    <w:t>环境功能区划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Merge w:val="continue"/>
                  <w:tcBorders>
                    <w:tl2br w:val="nil"/>
                    <w:tr2bl w:val="nil"/>
                  </w:tcBorders>
                  <w:vAlign w:val="center"/>
                </w:tcPr>
                <w:p>
                  <w:pPr>
                    <w:pStyle w:val="41"/>
                    <w:rPr>
                      <w:rFonts w:cs="Times New Roman"/>
                      <w:lang w:val="en-US"/>
                    </w:rPr>
                  </w:pPr>
                </w:p>
              </w:tc>
              <w:tc>
                <w:tcPr>
                  <w:tcW w:w="693" w:type="pct"/>
                  <w:tcBorders>
                    <w:tl2br w:val="nil"/>
                    <w:tr2bl w:val="nil"/>
                  </w:tcBorders>
                  <w:vAlign w:val="center"/>
                </w:tcPr>
                <w:p>
                  <w:pPr>
                    <w:pStyle w:val="41"/>
                    <w:rPr>
                      <w:rFonts w:cs="Times New Roman"/>
                      <w:lang w:val="en-US"/>
                    </w:rPr>
                  </w:pPr>
                  <w:r>
                    <w:rPr>
                      <w:rFonts w:cs="Times New Roman"/>
                      <w:lang w:val="en-US"/>
                    </w:rPr>
                    <w:t>名称</w:t>
                  </w:r>
                </w:p>
              </w:tc>
              <w:tc>
                <w:tcPr>
                  <w:tcW w:w="659" w:type="pct"/>
                  <w:tcBorders>
                    <w:tl2br w:val="nil"/>
                    <w:tr2bl w:val="nil"/>
                  </w:tcBorders>
                  <w:vAlign w:val="center"/>
                </w:tcPr>
                <w:p>
                  <w:pPr>
                    <w:pStyle w:val="41"/>
                    <w:rPr>
                      <w:rFonts w:cs="Times New Roman"/>
                      <w:lang w:val="en-US"/>
                    </w:rPr>
                  </w:pPr>
                  <w:r>
                    <w:rPr>
                      <w:rFonts w:cs="Times New Roman"/>
                      <w:lang w:val="en-US"/>
                    </w:rPr>
                    <w:t>经度</w:t>
                  </w:r>
                </w:p>
              </w:tc>
              <w:tc>
                <w:tcPr>
                  <w:tcW w:w="771" w:type="pct"/>
                  <w:tcBorders>
                    <w:tl2br w:val="nil"/>
                    <w:tr2bl w:val="nil"/>
                  </w:tcBorders>
                  <w:vAlign w:val="center"/>
                </w:tcPr>
                <w:p>
                  <w:pPr>
                    <w:pStyle w:val="41"/>
                    <w:rPr>
                      <w:rFonts w:cs="Times New Roman"/>
                      <w:lang w:val="en-US"/>
                    </w:rPr>
                  </w:pPr>
                  <w:r>
                    <w:rPr>
                      <w:rFonts w:cs="Times New Roman"/>
                      <w:lang w:val="en-US"/>
                    </w:rPr>
                    <w:t>纬度</w:t>
                  </w:r>
                </w:p>
              </w:tc>
              <w:tc>
                <w:tcPr>
                  <w:tcW w:w="535" w:type="pct"/>
                  <w:vMerge w:val="continue"/>
                  <w:tcBorders>
                    <w:tl2br w:val="nil"/>
                    <w:tr2bl w:val="nil"/>
                  </w:tcBorders>
                  <w:vAlign w:val="center"/>
                </w:tcPr>
                <w:p>
                  <w:pPr>
                    <w:pStyle w:val="41"/>
                    <w:rPr>
                      <w:rFonts w:cs="Times New Roman"/>
                      <w:lang w:val="en-US"/>
                    </w:rPr>
                  </w:pPr>
                </w:p>
              </w:tc>
              <w:tc>
                <w:tcPr>
                  <w:tcW w:w="401" w:type="pct"/>
                  <w:vMerge w:val="continue"/>
                  <w:tcBorders>
                    <w:tl2br w:val="nil"/>
                    <w:tr2bl w:val="nil"/>
                  </w:tcBorders>
                  <w:vAlign w:val="center"/>
                </w:tcPr>
                <w:p>
                  <w:pPr>
                    <w:pStyle w:val="41"/>
                    <w:rPr>
                      <w:rFonts w:cs="Times New Roman"/>
                      <w:lang w:val="en-US"/>
                    </w:rPr>
                  </w:pPr>
                </w:p>
              </w:tc>
              <w:tc>
                <w:tcPr>
                  <w:tcW w:w="462" w:type="pct"/>
                  <w:vMerge w:val="continue"/>
                  <w:tcBorders>
                    <w:tl2br w:val="nil"/>
                    <w:tr2bl w:val="nil"/>
                  </w:tcBorders>
                  <w:vAlign w:val="center"/>
                </w:tcPr>
                <w:p>
                  <w:pPr>
                    <w:pStyle w:val="41"/>
                    <w:rPr>
                      <w:rFonts w:cs="Times New Roman"/>
                      <w:lang w:val="en-US"/>
                    </w:rPr>
                  </w:pPr>
                </w:p>
              </w:tc>
              <w:tc>
                <w:tcPr>
                  <w:tcW w:w="1189" w:type="pct"/>
                  <w:vMerge w:val="continue"/>
                  <w:tcBorders>
                    <w:tl2br w:val="nil"/>
                    <w:tr2bl w:val="nil"/>
                  </w:tcBorders>
                  <w:vAlign w:val="center"/>
                </w:tcPr>
                <w:p>
                  <w:pPr>
                    <w:pStyle w:val="41"/>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87" w:type="pct"/>
                  <w:vMerge w:val="restart"/>
                  <w:tcBorders>
                    <w:tl2br w:val="nil"/>
                    <w:tr2bl w:val="nil"/>
                  </w:tcBorders>
                  <w:vAlign w:val="center"/>
                </w:tcPr>
                <w:p>
                  <w:pPr>
                    <w:pStyle w:val="41"/>
                    <w:rPr>
                      <w:rFonts w:cs="Times New Roman"/>
                      <w:lang w:val="en-US"/>
                    </w:rPr>
                  </w:pPr>
                  <w:r>
                    <w:rPr>
                      <w:rFonts w:cs="Times New Roman"/>
                      <w:lang w:val="en-US"/>
                    </w:rPr>
                    <w:t>大气环境</w:t>
                  </w:r>
                </w:p>
              </w:tc>
              <w:tc>
                <w:tcPr>
                  <w:tcW w:w="693" w:type="pct"/>
                  <w:tcBorders>
                    <w:tl2br w:val="nil"/>
                    <w:tr2bl w:val="nil"/>
                  </w:tcBorders>
                  <w:vAlign w:val="center"/>
                </w:tcPr>
                <w:p>
                  <w:pPr>
                    <w:pStyle w:val="46"/>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五里村</w:t>
                  </w:r>
                </w:p>
              </w:tc>
              <w:tc>
                <w:tcPr>
                  <w:tcW w:w="659"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102.7482</w:t>
                  </w:r>
                </w:p>
              </w:tc>
              <w:tc>
                <w:tcPr>
                  <w:tcW w:w="771"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24.6774</w:t>
                  </w:r>
                </w:p>
              </w:tc>
              <w:tc>
                <w:tcPr>
                  <w:tcW w:w="535" w:type="pct"/>
                  <w:tcBorders>
                    <w:tl2br w:val="nil"/>
                    <w:tr2bl w:val="nil"/>
                  </w:tcBorders>
                  <w:vAlign w:val="center"/>
                </w:tcPr>
                <w:p>
                  <w:pPr>
                    <w:pStyle w:val="41"/>
                    <w:rPr>
                      <w:rFonts w:cs="Times New Roman"/>
                      <w:lang w:val="en-US"/>
                    </w:rPr>
                  </w:pPr>
                  <w:r>
                    <w:rPr>
                      <w:rFonts w:cs="Times New Roman"/>
                      <w:lang w:val="en-US"/>
                    </w:rPr>
                    <w:t>西</w:t>
                  </w:r>
                  <w:r>
                    <w:rPr>
                      <w:rFonts w:hint="eastAsia" w:cs="Times New Roman"/>
                      <w:lang w:val="en-US"/>
                    </w:rPr>
                    <w:t>南450</w:t>
                  </w:r>
                  <w:r>
                    <w:rPr>
                      <w:rFonts w:cs="Times New Roman"/>
                      <w:lang w:val="en-US"/>
                    </w:rPr>
                    <w:t>m</w:t>
                  </w:r>
                </w:p>
              </w:tc>
              <w:tc>
                <w:tcPr>
                  <w:tcW w:w="401" w:type="pct"/>
                  <w:tcBorders>
                    <w:tl2br w:val="nil"/>
                    <w:tr2bl w:val="nil"/>
                  </w:tcBorders>
                  <w:vAlign w:val="center"/>
                </w:tcPr>
                <w:p>
                  <w:pPr>
                    <w:pStyle w:val="41"/>
                    <w:rPr>
                      <w:rFonts w:cs="Times New Roman"/>
                      <w:lang w:val="en-US"/>
                    </w:rPr>
                  </w:pPr>
                  <w:r>
                    <w:rPr>
                      <w:rFonts w:cs="Times New Roman"/>
                      <w:lang w:val="en-US"/>
                    </w:rPr>
                    <w:t>居民</w:t>
                  </w:r>
                </w:p>
              </w:tc>
              <w:tc>
                <w:tcPr>
                  <w:tcW w:w="462" w:type="pct"/>
                  <w:tcBorders>
                    <w:tl2br w:val="nil"/>
                    <w:tr2bl w:val="nil"/>
                  </w:tcBorders>
                  <w:vAlign w:val="center"/>
                </w:tcPr>
                <w:p>
                  <w:pPr>
                    <w:pStyle w:val="46"/>
                    <w:spacing w:line="240" w:lineRule="atLeast"/>
                    <w:jc w:val="center"/>
                    <w:rPr>
                      <w:rFonts w:ascii="Times New Roman" w:hAnsi="Times New Roman" w:cs="Times New Roman"/>
                      <w:sz w:val="21"/>
                      <w:szCs w:val="21"/>
                    </w:rPr>
                  </w:pPr>
                  <w:r>
                    <w:rPr>
                      <w:rFonts w:hint="eastAsia" w:ascii="Times New Roman" w:hAnsi="Times New Roman" w:cs="Times New Roman"/>
                      <w:sz w:val="21"/>
                      <w:szCs w:val="21"/>
                      <w:lang w:val="en-US"/>
                    </w:rPr>
                    <w:t>382</w:t>
                  </w:r>
                  <w:r>
                    <w:rPr>
                      <w:rFonts w:ascii="Times New Roman" w:hAnsi="Times New Roman" w:cs="Times New Roman"/>
                      <w:sz w:val="21"/>
                      <w:szCs w:val="21"/>
                    </w:rPr>
                    <w:t>人</w:t>
                  </w:r>
                </w:p>
              </w:tc>
              <w:tc>
                <w:tcPr>
                  <w:tcW w:w="1189" w:type="pct"/>
                  <w:vMerge w:val="restart"/>
                  <w:tcBorders>
                    <w:tl2br w:val="nil"/>
                    <w:tr2bl w:val="nil"/>
                  </w:tcBorders>
                  <w:vAlign w:val="center"/>
                </w:tcPr>
                <w:p>
                  <w:pPr>
                    <w:pStyle w:val="41"/>
                    <w:rPr>
                      <w:rFonts w:cs="Times New Roman"/>
                      <w:lang w:val="en-US"/>
                    </w:rPr>
                  </w:pPr>
                  <w:r>
                    <w:rPr>
                      <w:rFonts w:cs="Times New Roman"/>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87" w:type="pct"/>
                  <w:vMerge w:val="continue"/>
                  <w:tcBorders>
                    <w:tl2br w:val="nil"/>
                    <w:tr2bl w:val="nil"/>
                  </w:tcBorders>
                  <w:vAlign w:val="center"/>
                </w:tcPr>
                <w:p>
                  <w:pPr>
                    <w:pStyle w:val="41"/>
                    <w:rPr>
                      <w:rFonts w:cs="Times New Roman"/>
                      <w:lang w:val="en-US"/>
                    </w:rPr>
                  </w:pPr>
                </w:p>
              </w:tc>
              <w:tc>
                <w:tcPr>
                  <w:tcW w:w="693" w:type="pct"/>
                  <w:tcBorders>
                    <w:tl2br w:val="nil"/>
                    <w:tr2bl w:val="nil"/>
                  </w:tcBorders>
                  <w:vAlign w:val="center"/>
                </w:tcPr>
                <w:p>
                  <w:pPr>
                    <w:pStyle w:val="46"/>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上瓦窑冲</w:t>
                  </w:r>
                </w:p>
              </w:tc>
              <w:tc>
                <w:tcPr>
                  <w:tcW w:w="659"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102.7523</w:t>
                  </w:r>
                </w:p>
              </w:tc>
              <w:tc>
                <w:tcPr>
                  <w:tcW w:w="771"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24.6841</w:t>
                  </w:r>
                </w:p>
              </w:tc>
              <w:tc>
                <w:tcPr>
                  <w:tcW w:w="535" w:type="pct"/>
                  <w:tcBorders>
                    <w:tl2br w:val="nil"/>
                    <w:tr2bl w:val="nil"/>
                  </w:tcBorders>
                  <w:vAlign w:val="center"/>
                </w:tcPr>
                <w:p>
                  <w:pPr>
                    <w:pStyle w:val="41"/>
                    <w:rPr>
                      <w:rFonts w:cs="Times New Roman"/>
                      <w:lang w:val="en-US"/>
                    </w:rPr>
                  </w:pPr>
                  <w:r>
                    <w:rPr>
                      <w:rFonts w:hint="eastAsia" w:cs="Times New Roman"/>
                      <w:lang w:val="en-US"/>
                    </w:rPr>
                    <w:t>东北317</w:t>
                  </w:r>
                  <w:r>
                    <w:rPr>
                      <w:rFonts w:cs="Times New Roman"/>
                      <w:lang w:val="en-US"/>
                    </w:rPr>
                    <w:t>m</w:t>
                  </w:r>
                </w:p>
              </w:tc>
              <w:tc>
                <w:tcPr>
                  <w:tcW w:w="401" w:type="pct"/>
                  <w:tcBorders>
                    <w:tl2br w:val="nil"/>
                    <w:tr2bl w:val="nil"/>
                  </w:tcBorders>
                  <w:vAlign w:val="center"/>
                </w:tcPr>
                <w:p>
                  <w:pPr>
                    <w:pStyle w:val="41"/>
                    <w:rPr>
                      <w:rFonts w:cs="Times New Roman"/>
                      <w:lang w:val="en-US"/>
                    </w:rPr>
                  </w:pPr>
                  <w:r>
                    <w:rPr>
                      <w:rFonts w:cs="Times New Roman"/>
                      <w:lang w:val="en-US"/>
                    </w:rPr>
                    <w:t>居民</w:t>
                  </w:r>
                </w:p>
              </w:tc>
              <w:tc>
                <w:tcPr>
                  <w:tcW w:w="462"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60人</w:t>
                  </w:r>
                </w:p>
              </w:tc>
              <w:tc>
                <w:tcPr>
                  <w:tcW w:w="1189" w:type="pct"/>
                  <w:vMerge w:val="continue"/>
                  <w:tcBorders>
                    <w:tl2br w:val="nil"/>
                    <w:tr2bl w:val="nil"/>
                  </w:tcBorders>
                  <w:vAlign w:val="center"/>
                </w:tcPr>
                <w:p>
                  <w:pPr>
                    <w:pStyle w:val="41"/>
                    <w:rPr>
                      <w:rFonts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87" w:type="pct"/>
                  <w:vMerge w:val="continue"/>
                  <w:tcBorders>
                    <w:tl2br w:val="nil"/>
                    <w:tr2bl w:val="nil"/>
                  </w:tcBorders>
                  <w:vAlign w:val="center"/>
                </w:tcPr>
                <w:p>
                  <w:pPr>
                    <w:pStyle w:val="41"/>
                    <w:rPr>
                      <w:rFonts w:cs="Times New Roman"/>
                      <w:lang w:val="en-US"/>
                    </w:rPr>
                  </w:pPr>
                </w:p>
              </w:tc>
              <w:tc>
                <w:tcPr>
                  <w:tcW w:w="693" w:type="pct"/>
                  <w:tcBorders>
                    <w:tl2br w:val="nil"/>
                    <w:tr2bl w:val="nil"/>
                  </w:tcBorders>
                  <w:vAlign w:val="center"/>
                </w:tcPr>
                <w:p>
                  <w:pPr>
                    <w:pStyle w:val="46"/>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下瓦窑冲</w:t>
                  </w:r>
                </w:p>
              </w:tc>
              <w:tc>
                <w:tcPr>
                  <w:tcW w:w="659"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102.7509</w:t>
                  </w:r>
                </w:p>
              </w:tc>
              <w:tc>
                <w:tcPr>
                  <w:tcW w:w="771"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24.6862</w:t>
                  </w:r>
                </w:p>
              </w:tc>
              <w:tc>
                <w:tcPr>
                  <w:tcW w:w="535" w:type="pct"/>
                  <w:tcBorders>
                    <w:tl2br w:val="nil"/>
                    <w:tr2bl w:val="nil"/>
                  </w:tcBorders>
                  <w:vAlign w:val="center"/>
                </w:tcPr>
                <w:p>
                  <w:pPr>
                    <w:pStyle w:val="41"/>
                    <w:rPr>
                      <w:rFonts w:cs="Times New Roman"/>
                      <w:lang w:val="en-US"/>
                    </w:rPr>
                  </w:pPr>
                  <w:r>
                    <w:rPr>
                      <w:rFonts w:hint="eastAsia" w:cs="Times New Roman"/>
                      <w:lang w:val="en-US"/>
                    </w:rPr>
                    <w:t>东北413</w:t>
                  </w:r>
                  <w:r>
                    <w:rPr>
                      <w:rFonts w:cs="Times New Roman"/>
                      <w:lang w:val="en-US"/>
                    </w:rPr>
                    <w:t>m</w:t>
                  </w:r>
                </w:p>
              </w:tc>
              <w:tc>
                <w:tcPr>
                  <w:tcW w:w="401" w:type="pct"/>
                  <w:tcBorders>
                    <w:tl2br w:val="nil"/>
                    <w:tr2bl w:val="nil"/>
                  </w:tcBorders>
                  <w:vAlign w:val="center"/>
                </w:tcPr>
                <w:p>
                  <w:pPr>
                    <w:pStyle w:val="41"/>
                    <w:rPr>
                      <w:rFonts w:cs="Times New Roman"/>
                      <w:lang w:val="en-US"/>
                    </w:rPr>
                  </w:pPr>
                  <w:r>
                    <w:rPr>
                      <w:rFonts w:cs="Times New Roman"/>
                      <w:lang w:val="en-US"/>
                    </w:rPr>
                    <w:t>居民</w:t>
                  </w:r>
                </w:p>
              </w:tc>
              <w:tc>
                <w:tcPr>
                  <w:tcW w:w="462"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110人</w:t>
                  </w:r>
                </w:p>
              </w:tc>
              <w:tc>
                <w:tcPr>
                  <w:tcW w:w="1189" w:type="pct"/>
                  <w:vMerge w:val="continue"/>
                  <w:tcBorders>
                    <w:tl2br w:val="nil"/>
                    <w:tr2bl w:val="nil"/>
                  </w:tcBorders>
                  <w:vAlign w:val="center"/>
                </w:tcPr>
                <w:p>
                  <w:pPr>
                    <w:pStyle w:val="41"/>
                    <w:rPr>
                      <w:rFonts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tcBorders>
                    <w:tl2br w:val="nil"/>
                    <w:tr2bl w:val="nil"/>
                  </w:tcBorders>
                  <w:vAlign w:val="center"/>
                </w:tcPr>
                <w:p>
                  <w:pPr>
                    <w:pStyle w:val="41"/>
                    <w:rPr>
                      <w:rFonts w:cs="Times New Roman"/>
                      <w:lang w:val="en-US"/>
                    </w:rPr>
                  </w:pPr>
                  <w:r>
                    <w:rPr>
                      <w:rFonts w:cs="Times New Roman"/>
                      <w:lang w:val="en-US"/>
                    </w:rPr>
                    <w:t>地表水</w:t>
                  </w:r>
                </w:p>
              </w:tc>
              <w:tc>
                <w:tcPr>
                  <w:tcW w:w="693" w:type="pct"/>
                  <w:tcBorders>
                    <w:tl2br w:val="nil"/>
                    <w:tr2bl w:val="nil"/>
                  </w:tcBorders>
                  <w:vAlign w:val="center"/>
                </w:tcPr>
                <w:p>
                  <w:pPr>
                    <w:pStyle w:val="41"/>
                    <w:rPr>
                      <w:rFonts w:cs="Times New Roman"/>
                      <w:lang w:val="en-US"/>
                    </w:rPr>
                  </w:pPr>
                  <w:r>
                    <w:rPr>
                      <w:rFonts w:cs="Times New Roman"/>
                      <w:szCs w:val="21"/>
                    </w:rPr>
                    <w:t>大河</w:t>
                  </w:r>
                </w:p>
              </w:tc>
              <w:tc>
                <w:tcPr>
                  <w:tcW w:w="659"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771" w:type="pct"/>
                  <w:tcBorders>
                    <w:tl2br w:val="nil"/>
                    <w:tr2bl w:val="nil"/>
                  </w:tcBorders>
                  <w:vAlign w:val="center"/>
                </w:tcPr>
                <w:p>
                  <w:pPr>
                    <w:pStyle w:val="4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535" w:type="pct"/>
                  <w:tcBorders>
                    <w:tl2br w:val="nil"/>
                    <w:tr2bl w:val="nil"/>
                  </w:tcBorders>
                  <w:vAlign w:val="center"/>
                </w:tcPr>
                <w:p>
                  <w:pPr>
                    <w:pStyle w:val="41"/>
                    <w:rPr>
                      <w:rFonts w:cs="Times New Roman"/>
                      <w:lang w:val="en-US"/>
                    </w:rPr>
                  </w:pPr>
                  <w:r>
                    <w:rPr>
                      <w:rFonts w:cs="Times New Roman"/>
                      <w:lang w:val="en-US"/>
                    </w:rPr>
                    <w:t>西</w:t>
                  </w:r>
                  <w:r>
                    <w:rPr>
                      <w:rFonts w:hint="eastAsia" w:cs="Times New Roman"/>
                      <w:lang w:val="en-US"/>
                    </w:rPr>
                    <w:t>侧</w:t>
                  </w:r>
                  <w:r>
                    <w:rPr>
                      <w:rFonts w:cs="Times New Roman"/>
                      <w:lang w:val="en-US"/>
                    </w:rPr>
                    <w:t>900m</w:t>
                  </w:r>
                </w:p>
              </w:tc>
              <w:tc>
                <w:tcPr>
                  <w:tcW w:w="401" w:type="pct"/>
                  <w:tcBorders>
                    <w:tl2br w:val="nil"/>
                    <w:tr2bl w:val="nil"/>
                  </w:tcBorders>
                  <w:vAlign w:val="center"/>
                </w:tcPr>
                <w:p>
                  <w:pPr>
                    <w:pStyle w:val="41"/>
                    <w:rPr>
                      <w:rFonts w:cs="Times New Roman"/>
                      <w:lang w:val="en-US"/>
                    </w:rPr>
                  </w:pPr>
                  <w:r>
                    <w:rPr>
                      <w:rFonts w:cs="Times New Roman"/>
                      <w:lang w:val="en-US"/>
                    </w:rPr>
                    <w:t>河流</w:t>
                  </w:r>
                </w:p>
              </w:tc>
              <w:tc>
                <w:tcPr>
                  <w:tcW w:w="462" w:type="pct"/>
                  <w:tcBorders>
                    <w:tl2br w:val="nil"/>
                    <w:tr2bl w:val="nil"/>
                  </w:tcBorders>
                  <w:vAlign w:val="center"/>
                </w:tcPr>
                <w:p>
                  <w:pPr>
                    <w:pStyle w:val="41"/>
                    <w:rPr>
                      <w:rFonts w:cs="Times New Roman"/>
                      <w:lang w:val="en-US"/>
                    </w:rPr>
                  </w:pPr>
                  <w:r>
                    <w:rPr>
                      <w:rFonts w:cs="Times New Roman"/>
                      <w:lang w:val="en-US"/>
                    </w:rPr>
                    <w:t>/</w:t>
                  </w:r>
                </w:p>
              </w:tc>
              <w:tc>
                <w:tcPr>
                  <w:tcW w:w="1189" w:type="pct"/>
                  <w:tcBorders>
                    <w:tl2br w:val="nil"/>
                    <w:tr2bl w:val="nil"/>
                  </w:tcBorders>
                  <w:vAlign w:val="center"/>
                </w:tcPr>
                <w:p>
                  <w:pPr>
                    <w:pStyle w:val="41"/>
                    <w:rPr>
                      <w:rFonts w:cs="Times New Roman"/>
                      <w:lang w:val="en-US"/>
                    </w:rPr>
                  </w:pPr>
                  <w:r>
                    <w:rPr>
                      <w:rFonts w:cs="Times New Roman"/>
                      <w:color w:val="000000"/>
                    </w:rPr>
                    <w:t>《地表水环境质量标准》（GB3838-2002）Ⅲ类</w:t>
                  </w:r>
                </w:p>
              </w:tc>
            </w:tr>
          </w:tbl>
          <w:p>
            <w:pPr>
              <w:pStyle w:val="46"/>
              <w:spacing w:line="360" w:lineRule="auto"/>
              <w:jc w:val="both"/>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8" w:hRule="atLeast"/>
          <w:jc w:val="center"/>
        </w:trPr>
        <w:tc>
          <w:tcPr>
            <w:tcW w:w="799" w:type="dxa"/>
            <w:tcBorders>
              <w:tl2br w:val="nil"/>
              <w:tr2bl w:val="nil"/>
            </w:tcBorders>
            <w:vAlign w:val="top"/>
          </w:tcPr>
          <w:p>
            <w:pPr>
              <w:pStyle w:val="46"/>
              <w:spacing w:line="360" w:lineRule="auto"/>
              <w:jc w:val="center"/>
              <w:rPr>
                <w:rFonts w:ascii="黑体"/>
                <w:sz w:val="20"/>
              </w:rPr>
            </w:pPr>
          </w:p>
          <w:p>
            <w:pPr>
              <w:pStyle w:val="46"/>
              <w:spacing w:line="360" w:lineRule="auto"/>
              <w:jc w:val="center"/>
              <w:rPr>
                <w:rFonts w:ascii="黑体"/>
                <w:sz w:val="20"/>
              </w:rPr>
            </w:pPr>
          </w:p>
          <w:p>
            <w:pPr>
              <w:pStyle w:val="46"/>
              <w:spacing w:line="360" w:lineRule="auto"/>
              <w:jc w:val="center"/>
              <w:rPr>
                <w:rFonts w:ascii="黑体"/>
                <w:sz w:val="27"/>
              </w:rPr>
            </w:pPr>
          </w:p>
          <w:p>
            <w:pPr>
              <w:pStyle w:val="46"/>
              <w:spacing w:line="360" w:lineRule="auto"/>
              <w:jc w:val="center"/>
              <w:rPr>
                <w:sz w:val="21"/>
              </w:rPr>
            </w:pPr>
            <w:r>
              <w:rPr>
                <w:sz w:val="21"/>
              </w:rPr>
              <w:t>污染物排放控制标准</w:t>
            </w:r>
          </w:p>
        </w:tc>
        <w:tc>
          <w:tcPr>
            <w:tcW w:w="8190" w:type="dxa"/>
            <w:tcBorders>
              <w:tl2br w:val="nil"/>
              <w:tr2bl w:val="nil"/>
            </w:tcBorders>
            <w:vAlign w:val="top"/>
          </w:tcPr>
          <w:p>
            <w:pPr>
              <w:numPr>
                <w:ilvl w:val="0"/>
                <w:numId w:val="7"/>
              </w:num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w:t>
            </w:r>
          </w:p>
          <w:p>
            <w:pPr>
              <w:spacing w:line="360" w:lineRule="auto"/>
              <w:ind w:left="480" w:leftChars="200"/>
              <w:contextualSpacing/>
              <w:jc w:val="both"/>
              <w:rPr>
                <w:rFonts w:ascii="Times New Roman" w:hAnsi="Times New Roman" w:cs="Times New Roman"/>
              </w:rPr>
            </w:pPr>
            <w:r>
              <w:rPr>
                <w:rFonts w:ascii="Times New Roman" w:hAnsi="Times New Roman" w:cs="Times New Roman"/>
              </w:rPr>
              <w:t>1、噪声</w:t>
            </w:r>
          </w:p>
          <w:p>
            <w:p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w:t>
            </w:r>
            <w:r>
              <w:rPr>
                <w:rFonts w:ascii="Times New Roman" w:hAnsi="Times New Roman" w:cs="Times New Roman"/>
                <w:lang w:val="en-US"/>
              </w:rPr>
              <w:t>3-</w:t>
            </w:r>
            <w:r>
              <w:rPr>
                <w:rFonts w:hint="eastAsia" w:ascii="Times New Roman" w:hAnsi="Times New Roman" w:cs="Times New Roman"/>
                <w:lang w:val="en-US"/>
              </w:rPr>
              <w:t>4</w:t>
            </w:r>
            <w:r>
              <w:rPr>
                <w:rFonts w:ascii="Times New Roman" w:hAnsi="Times New Roman" w:cs="Times New Roman"/>
              </w:rPr>
              <w:t>。</w:t>
            </w:r>
          </w:p>
          <w:p>
            <w:pPr>
              <w:pStyle w:val="57"/>
            </w:pPr>
            <w:r>
              <w:t>表</w:t>
            </w:r>
            <w:r>
              <w:rPr>
                <w:lang w:val="en-US"/>
              </w:rPr>
              <w:t>3-</w:t>
            </w:r>
            <w:r>
              <w:rPr>
                <w:rFonts w:hint="eastAsia"/>
                <w:lang w:val="en-US"/>
              </w:rPr>
              <w:t>4</w:t>
            </w:r>
            <w:r>
              <w:t xml:space="preserve">   GB12523－2011《建筑施工场界环境噪声排放标准》</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92"/>
              <w:gridCol w:w="44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245" w:type="pct"/>
                  <w:tcBorders>
                    <w:tl2br w:val="nil"/>
                    <w:tr2bl w:val="nil"/>
                  </w:tcBorders>
                  <w:vAlign w:val="center"/>
                </w:tcPr>
                <w:p>
                  <w:pPr>
                    <w:pStyle w:val="41"/>
                    <w:rPr>
                      <w:lang w:val="en-US"/>
                    </w:rPr>
                  </w:pPr>
                  <w:r>
                    <w:rPr>
                      <w:lang w:val="en-US"/>
                    </w:rPr>
                    <w:t>昼间</w:t>
                  </w:r>
                </w:p>
              </w:tc>
              <w:tc>
                <w:tcPr>
                  <w:tcW w:w="2754" w:type="pct"/>
                  <w:tcBorders>
                    <w:tl2br w:val="nil"/>
                    <w:tr2bl w:val="nil"/>
                  </w:tcBorders>
                  <w:vAlign w:val="center"/>
                </w:tcPr>
                <w:p>
                  <w:pPr>
                    <w:pStyle w:val="41"/>
                    <w:rPr>
                      <w:lang w:val="en-US"/>
                    </w:rPr>
                  </w:pPr>
                  <w:r>
                    <w:rPr>
                      <w:lang w:val="en-U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5" w:type="pct"/>
                  <w:tcBorders>
                    <w:tl2br w:val="nil"/>
                    <w:tr2bl w:val="nil"/>
                  </w:tcBorders>
                  <w:vAlign w:val="center"/>
                </w:tcPr>
                <w:p>
                  <w:pPr>
                    <w:pStyle w:val="41"/>
                    <w:rPr>
                      <w:lang w:val="en-US"/>
                    </w:rPr>
                  </w:pPr>
                  <w:r>
                    <w:rPr>
                      <w:lang w:val="en-US"/>
                    </w:rPr>
                    <w:t>70</w:t>
                  </w:r>
                  <w:r>
                    <w:rPr>
                      <w:rFonts w:cs="Times New Roman"/>
                    </w:rPr>
                    <w:t>dB(A)</w:t>
                  </w:r>
                </w:p>
              </w:tc>
              <w:tc>
                <w:tcPr>
                  <w:tcW w:w="2754" w:type="pct"/>
                  <w:tcBorders>
                    <w:tl2br w:val="nil"/>
                    <w:tr2bl w:val="nil"/>
                  </w:tcBorders>
                  <w:vAlign w:val="center"/>
                </w:tcPr>
                <w:p>
                  <w:pPr>
                    <w:pStyle w:val="41"/>
                    <w:rPr>
                      <w:lang w:val="en-US"/>
                    </w:rPr>
                  </w:pPr>
                  <w:r>
                    <w:rPr>
                      <w:lang w:val="en-US"/>
                    </w:rPr>
                    <w:t>55</w:t>
                  </w:r>
                  <w:r>
                    <w:rPr>
                      <w:rFonts w:cs="Times New Roman"/>
                    </w:rPr>
                    <w:t>dB(A)</w:t>
                  </w:r>
                </w:p>
              </w:tc>
            </w:tr>
          </w:tbl>
          <w:p>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pPr>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spacing w:line="360" w:lineRule="auto"/>
              <w:ind w:firstLine="480" w:firstLineChars="200"/>
              <w:jc w:val="both"/>
              <w:rPr>
                <w:rFonts w:ascii="Times New Roman" w:hAnsi="Times New Roman" w:cs="Times New Roman"/>
              </w:rPr>
            </w:pPr>
            <w:r>
              <w:rPr>
                <w:rFonts w:ascii="Times New Roman" w:hAnsi="Times New Roman" w:cs="Times New Roman"/>
              </w:rPr>
              <w:t>施工期无组织粉尘排放执行《大气污染物综合排放标准》（GB16297-1996）中无组织排放的限值要求。</w:t>
            </w:r>
            <w:bookmarkStart w:id="6" w:name="_Toc8100"/>
          </w:p>
          <w:p>
            <w:pPr>
              <w:pStyle w:val="57"/>
            </w:pPr>
            <w:bookmarkStart w:id="7" w:name="_Toc476226411"/>
            <w:bookmarkStart w:id="8" w:name="_Toc727"/>
            <w:bookmarkStart w:id="9" w:name="_Toc9834"/>
            <w:bookmarkStart w:id="10" w:name="_Toc476919121"/>
            <w:bookmarkStart w:id="11" w:name="_Toc474512864"/>
            <w:bookmarkStart w:id="12" w:name="_Toc19872"/>
            <w:bookmarkStart w:id="13" w:name="_Toc469060636"/>
            <w:bookmarkStart w:id="14" w:name="_Toc479330187"/>
            <w:bookmarkStart w:id="15" w:name="_Toc468572179"/>
            <w:bookmarkStart w:id="16" w:name="_Toc11345"/>
            <w:bookmarkStart w:id="17" w:name="_Toc14824"/>
            <w:bookmarkStart w:id="18" w:name="_Toc16773"/>
            <w:bookmarkStart w:id="19" w:name="_Toc20587"/>
            <w:bookmarkStart w:id="20" w:name="_Toc14998"/>
            <w:r>
              <w:t>表</w:t>
            </w:r>
            <w:r>
              <w:rPr>
                <w:lang w:val="en-US"/>
              </w:rPr>
              <w:t>3-</w:t>
            </w:r>
            <w:r>
              <w:rPr>
                <w:rFonts w:hint="eastAsia"/>
                <w:lang w:val="en-US"/>
              </w:rPr>
              <w:t>5</w:t>
            </w:r>
            <w:r>
              <w:t xml:space="preserve">   大气污染物综合排放标准排放限值</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4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08" w:type="pct"/>
                  <w:tcBorders>
                    <w:tl2br w:val="nil"/>
                    <w:tr2bl w:val="nil"/>
                  </w:tcBorders>
                  <w:tcMar>
                    <w:top w:w="0" w:type="dxa"/>
                    <w:left w:w="108" w:type="dxa"/>
                    <w:bottom w:w="0" w:type="dxa"/>
                    <w:right w:w="108" w:type="dxa"/>
                  </w:tcMar>
                  <w:vAlign w:val="center"/>
                </w:tcPr>
                <w:p>
                  <w:pPr>
                    <w:pStyle w:val="47"/>
                    <w:rPr>
                      <w:b w:val="0"/>
                      <w:bCs w:val="0"/>
                    </w:rPr>
                  </w:pPr>
                  <w:r>
                    <w:rPr>
                      <w:b w:val="0"/>
                      <w:bCs w:val="0"/>
                    </w:rPr>
                    <w:t>污染物</w:t>
                  </w:r>
                </w:p>
              </w:tc>
              <w:tc>
                <w:tcPr>
                  <w:tcW w:w="3391" w:type="pct"/>
                  <w:tcBorders>
                    <w:tl2br w:val="nil"/>
                    <w:tr2bl w:val="nil"/>
                  </w:tcBorders>
                  <w:tcMar>
                    <w:top w:w="0" w:type="dxa"/>
                    <w:left w:w="108" w:type="dxa"/>
                    <w:bottom w:w="0" w:type="dxa"/>
                    <w:right w:w="108" w:type="dxa"/>
                  </w:tcMar>
                  <w:vAlign w:val="center"/>
                </w:tcPr>
                <w:p>
                  <w:pPr>
                    <w:pStyle w:val="47"/>
                    <w:rPr>
                      <w:b w:val="0"/>
                      <w:bCs w:val="0"/>
                    </w:rPr>
                  </w:pPr>
                  <w:r>
                    <w:rPr>
                      <w:b w:val="0"/>
                      <w:bCs w:val="0"/>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08" w:type="pct"/>
                  <w:tcBorders>
                    <w:tl2br w:val="nil"/>
                    <w:tr2bl w:val="nil"/>
                  </w:tcBorders>
                  <w:tcMar>
                    <w:top w:w="0" w:type="dxa"/>
                    <w:left w:w="108" w:type="dxa"/>
                    <w:bottom w:w="0" w:type="dxa"/>
                    <w:right w:w="108" w:type="dxa"/>
                  </w:tcMar>
                  <w:vAlign w:val="center"/>
                </w:tcPr>
                <w:p>
                  <w:pPr>
                    <w:pStyle w:val="47"/>
                    <w:rPr>
                      <w:b w:val="0"/>
                      <w:bCs w:val="0"/>
                    </w:rPr>
                  </w:pPr>
                  <w:r>
                    <w:rPr>
                      <w:b w:val="0"/>
                      <w:bCs w:val="0"/>
                    </w:rPr>
                    <w:t>颗粒物</w:t>
                  </w:r>
                </w:p>
              </w:tc>
              <w:tc>
                <w:tcPr>
                  <w:tcW w:w="3391" w:type="pct"/>
                  <w:tcBorders>
                    <w:tl2br w:val="nil"/>
                    <w:tr2bl w:val="nil"/>
                  </w:tcBorders>
                  <w:tcMar>
                    <w:top w:w="0" w:type="dxa"/>
                    <w:left w:w="108" w:type="dxa"/>
                    <w:bottom w:w="0" w:type="dxa"/>
                    <w:right w:w="108" w:type="dxa"/>
                  </w:tcMar>
                  <w:vAlign w:val="center"/>
                </w:tcPr>
                <w:p>
                  <w:pPr>
                    <w:pStyle w:val="47"/>
                    <w:rPr>
                      <w:b w:val="0"/>
                      <w:bCs w:val="0"/>
                    </w:rPr>
                  </w:pPr>
                  <w:r>
                    <w:rPr>
                      <w:b w:val="0"/>
                      <w:bCs w:val="0"/>
                    </w:rPr>
                    <w:t>1.0mg/m</w:t>
                  </w:r>
                  <w:r>
                    <w:rPr>
                      <w:b w:val="0"/>
                      <w:bCs w:val="0"/>
                      <w:vertAlign w:val="superscript"/>
                    </w:rPr>
                    <w:t>3</w:t>
                  </w:r>
                  <w:r>
                    <w:rPr>
                      <w:b w:val="0"/>
                      <w:bCs w:val="0"/>
                    </w:rPr>
                    <w:t>（周界外浓度最高点）</w:t>
                  </w:r>
                </w:p>
              </w:tc>
            </w:tr>
          </w:tbl>
          <w:p>
            <w:pPr>
              <w:pStyle w:val="46"/>
              <w:ind w:firstLine="240" w:firstLineChars="100"/>
              <w:jc w:val="both"/>
              <w:rPr>
                <w:rFonts w:ascii="Times New Roman" w:hAnsi="Times New Roman" w:cs="Times New Roman"/>
              </w:rPr>
            </w:pPr>
          </w:p>
          <w:p>
            <w:pPr>
              <w:pStyle w:val="46"/>
              <w:numPr>
                <w:ilvl w:val="0"/>
                <w:numId w:val="7"/>
              </w:numPr>
              <w:spacing w:line="360" w:lineRule="auto"/>
              <w:ind w:left="0" w:leftChars="0" w:firstLine="480" w:firstLineChars="200"/>
              <w:jc w:val="both"/>
              <w:rPr>
                <w:rFonts w:ascii="Times New Roman" w:hAnsi="Times New Roman" w:cs="Times New Roman"/>
              </w:rPr>
            </w:pPr>
            <w:r>
              <w:rPr>
                <w:rFonts w:ascii="Times New Roman" w:hAnsi="Times New Roman" w:cs="Times New Roman"/>
              </w:rPr>
              <w:t>运营期</w:t>
            </w:r>
          </w:p>
          <w:p>
            <w:pPr>
              <w:numPr>
                <w:ilvl w:val="0"/>
                <w:numId w:val="8"/>
              </w:numPr>
              <w:spacing w:line="360" w:lineRule="auto"/>
              <w:ind w:left="10" w:leftChars="0" w:firstLine="47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eastAsia="宋体" w:cs="Times New Roman"/>
                <w:color w:val="auto"/>
              </w:rPr>
              <w:t>项目共设</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根15m</w:t>
            </w:r>
            <w:r>
              <w:rPr>
                <w:rFonts w:hint="default" w:ascii="Times New Roman" w:hAnsi="Times New Roman" w:eastAsia="宋体" w:cs="Times New Roman"/>
                <w:color w:val="auto"/>
                <w:lang w:val="en-US" w:eastAsia="zh-CN"/>
              </w:rPr>
              <w:t>高</w:t>
            </w:r>
            <w:r>
              <w:rPr>
                <w:rFonts w:hint="default" w:ascii="Times New Roman" w:hAnsi="Times New Roman" w:eastAsia="宋体" w:cs="Times New Roman"/>
                <w:color w:val="auto"/>
              </w:rPr>
              <w:t>排气筒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其中</w:t>
            </w:r>
            <w:r>
              <w:rPr>
                <w:rFonts w:hint="eastAsia" w:ascii="Times New Roman" w:hAnsi="Times New Roman" w:cs="Times New Roman"/>
                <w:color w:val="auto"/>
                <w:lang w:val="en-US" w:eastAsia="zh-CN"/>
              </w:rPr>
              <w:t>排气筒DA001</w:t>
            </w:r>
            <w:r>
              <w:rPr>
                <w:rFonts w:hint="default" w:ascii="Times New Roman" w:hAnsi="Times New Roman" w:eastAsia="宋体" w:cs="Times New Roman"/>
                <w:color w:val="auto"/>
                <w:lang w:val="en-US" w:eastAsia="zh-CN"/>
              </w:rPr>
              <w:t>排放</w:t>
            </w:r>
            <w:r>
              <w:rPr>
                <w:rFonts w:hint="default" w:ascii="Times New Roman" w:hAnsi="Times New Roman" w:cs="Times New Roman"/>
                <w:spacing w:val="-4"/>
                <w:lang w:val="en-US"/>
              </w:rPr>
              <w:t>PVC管件破碎粉尘与PVC管件造粒投料粉尘</w:t>
            </w:r>
            <w:r>
              <w:rPr>
                <w:rFonts w:hint="eastAsia" w:ascii="Times New Roman" w:hAnsi="Times New Roman" w:cs="Times New Roman"/>
                <w:spacing w:val="-4"/>
                <w:lang w:val="en-US" w:eastAsia="zh-CN"/>
              </w:rPr>
              <w:t>，</w:t>
            </w:r>
            <w:r>
              <w:rPr>
                <w:rFonts w:hint="default" w:ascii="Times New Roman" w:hAnsi="Times New Roman" w:eastAsia="宋体" w:cs="Times New Roman"/>
                <w:color w:val="auto"/>
                <w:lang w:val="en-US" w:eastAsia="zh-CN"/>
              </w:rPr>
              <w:t>执行</w:t>
            </w:r>
            <w:r>
              <w:rPr>
                <w:rFonts w:hint="default" w:ascii="Times New Roman" w:hAnsi="Times New Roman" w:cs="Times New Roman"/>
                <w:color w:val="auto"/>
                <w:lang w:val="en-US" w:eastAsia="zh-CN"/>
              </w:rPr>
              <w:t>《大气污染物综合排放标准》（GB16297-1996）</w:t>
            </w:r>
            <w:r>
              <w:rPr>
                <w:rFonts w:hint="default" w:ascii="Times New Roman" w:hAnsi="Times New Roman" w:eastAsia="宋体" w:cs="Times New Roman"/>
                <w:color w:val="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排气筒DA002</w:t>
            </w:r>
            <w:r>
              <w:rPr>
                <w:rFonts w:hint="default" w:ascii="Times New Roman" w:hAnsi="Times New Roman" w:eastAsia="宋体" w:cs="Times New Roman"/>
                <w:lang w:val="en-US" w:eastAsia="zh-CN"/>
              </w:rPr>
              <w:t>排放</w:t>
            </w:r>
            <w:r>
              <w:rPr>
                <w:rFonts w:hint="default" w:ascii="Times New Roman" w:hAnsi="Times New Roman" w:cs="Times New Roman"/>
                <w:spacing w:val="-4"/>
                <w:lang w:val="en-US"/>
              </w:rPr>
              <w:t>PVC管件注塑</w:t>
            </w:r>
            <w:r>
              <w:rPr>
                <w:rFonts w:hint="default" w:ascii="Times New Roman" w:hAnsi="Times New Roman" w:cs="Times New Roman"/>
                <w:spacing w:val="-4"/>
              </w:rPr>
              <w:t>与</w:t>
            </w:r>
            <w:r>
              <w:rPr>
                <w:rFonts w:hint="default" w:ascii="Times New Roman" w:hAnsi="Times New Roman" w:cs="Times New Roman"/>
                <w:spacing w:val="-4"/>
                <w:lang w:val="en-US"/>
              </w:rPr>
              <w:t>PVC管件</w:t>
            </w:r>
            <w:r>
              <w:rPr>
                <w:rFonts w:hint="default" w:ascii="Times New Roman" w:hAnsi="Times New Roman" w:cs="Times New Roman"/>
                <w:spacing w:val="-4"/>
              </w:rPr>
              <w:t>造粒挤出</w:t>
            </w:r>
            <w:r>
              <w:rPr>
                <w:rFonts w:hint="eastAsia" w:ascii="Times New Roman" w:hAnsi="Times New Roman" w:cs="Times New Roman"/>
                <w:spacing w:val="-4"/>
                <w:lang w:eastAsia="zh-CN"/>
              </w:rPr>
              <w:t>产生的</w:t>
            </w:r>
            <w:r>
              <w:rPr>
                <w:rFonts w:hint="eastAsia" w:ascii="Times New Roman" w:hAnsi="Times New Roman" w:cs="Times New Roman"/>
                <w:lang w:val="en-US" w:eastAsia="zh-CN"/>
              </w:rPr>
              <w:t>非甲烷总烃，</w:t>
            </w:r>
            <w:r>
              <w:rPr>
                <w:rFonts w:hint="default" w:ascii="Times New Roman" w:hAnsi="Times New Roman" w:eastAsia="宋体" w:cs="Times New Roman"/>
                <w:color w:val="auto"/>
                <w:lang w:val="en-US" w:eastAsia="zh-CN"/>
              </w:rPr>
              <w:t>执行</w:t>
            </w:r>
            <w:r>
              <w:rPr>
                <w:rFonts w:hint="default" w:ascii="Times New Roman" w:hAnsi="Times New Roman" w:cs="Times New Roman"/>
                <w:color w:val="auto"/>
                <w:lang w:val="en-US" w:eastAsia="zh-CN"/>
              </w:rPr>
              <w:t>《大气污染物综合排放标准》（GB16297-1996）</w:t>
            </w:r>
            <w:r>
              <w:rPr>
                <w:rFonts w:hint="default" w:ascii="Times New Roman" w:hAnsi="Times New Roman" w:eastAsia="宋体" w:cs="Times New Roman"/>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排气筒DA003</w:t>
            </w:r>
            <w:r>
              <w:rPr>
                <w:rFonts w:hint="default" w:ascii="Times New Roman" w:hAnsi="Times New Roman" w:eastAsia="宋体" w:cs="Times New Roman"/>
                <w:lang w:val="en-US" w:eastAsia="zh-CN"/>
              </w:rPr>
              <w:t>排放</w:t>
            </w:r>
            <w:r>
              <w:rPr>
                <w:rFonts w:hint="default" w:ascii="Times New Roman" w:hAnsi="Times New Roman" w:cs="Times New Roman"/>
                <w:spacing w:val="-4"/>
                <w:lang w:val="en-US"/>
              </w:rPr>
              <w:t>PVC管材投料粉尘与PVC管材破碎粉尘</w:t>
            </w:r>
            <w:r>
              <w:rPr>
                <w:rFonts w:hint="eastAsia" w:ascii="Times New Roman" w:hAnsi="Times New Roman" w:cs="Times New Roman"/>
                <w:spacing w:val="-4"/>
                <w:lang w:val="en-US" w:eastAsia="zh-CN"/>
              </w:rPr>
              <w:t>，</w:t>
            </w:r>
            <w:r>
              <w:rPr>
                <w:rFonts w:hint="default" w:ascii="Times New Roman" w:hAnsi="Times New Roman" w:eastAsia="宋体" w:cs="Times New Roman"/>
                <w:color w:val="auto"/>
                <w:lang w:val="en-US" w:eastAsia="zh-CN"/>
              </w:rPr>
              <w:t>执行</w:t>
            </w:r>
            <w:r>
              <w:rPr>
                <w:rFonts w:hint="default" w:ascii="Times New Roman" w:hAnsi="Times New Roman" w:cs="Times New Roman"/>
                <w:color w:val="auto"/>
                <w:lang w:val="en-US" w:eastAsia="zh-CN"/>
              </w:rPr>
              <w:t>《大气污染物综合排放标准》（GB16297-1996）</w:t>
            </w:r>
            <w:r>
              <w:rPr>
                <w:rFonts w:hint="default" w:ascii="Times New Roman" w:hAnsi="Times New Roman" w:eastAsia="宋体" w:cs="Times New Roman"/>
                <w:lang w:val="en-US" w:eastAsia="zh-CN"/>
              </w:rPr>
              <w:t>；</w:t>
            </w:r>
          </w:p>
          <w:p>
            <w:pPr>
              <w:spacing w:line="360" w:lineRule="auto"/>
              <w:ind w:firstLine="470" w:firstLineChars="196"/>
              <w:rPr>
                <w:rFonts w:hint="eastAsia" w:ascii="Times New Roman" w:hAnsi="Times New Roman" w:cs="Times New Roman"/>
                <w:color w:val="auto"/>
                <w:lang w:val="en-US" w:eastAsia="zh-CN"/>
              </w:rPr>
            </w:pPr>
            <w:r>
              <w:rPr>
                <w:rFonts w:hint="eastAsia" w:ascii="Times New Roman" w:hAnsi="Times New Roman" w:cs="Times New Roman"/>
                <w:lang w:val="en-US" w:eastAsia="zh-CN"/>
              </w:rPr>
              <w:t>排气筒DA004</w:t>
            </w:r>
            <w:r>
              <w:rPr>
                <w:rFonts w:hint="default" w:ascii="Times New Roman" w:hAnsi="Times New Roman" w:eastAsia="宋体" w:cs="Times New Roman"/>
                <w:lang w:val="en-US" w:eastAsia="zh-CN"/>
              </w:rPr>
              <w:t>排放</w:t>
            </w:r>
            <w:r>
              <w:rPr>
                <w:rFonts w:hint="default" w:ascii="Times New Roman" w:hAnsi="Times New Roman" w:cs="Times New Roman"/>
                <w:spacing w:val="-4"/>
                <w:lang w:val="en-US"/>
              </w:rPr>
              <w:t>PVC管材挤出</w:t>
            </w:r>
            <w:r>
              <w:rPr>
                <w:rFonts w:hint="eastAsia" w:ascii="Times New Roman" w:hAnsi="Times New Roman" w:cs="Times New Roman"/>
                <w:spacing w:val="-4"/>
                <w:lang w:val="en-US" w:eastAsia="zh-CN"/>
              </w:rPr>
              <w:t>产生的非甲烷总烃，</w:t>
            </w:r>
            <w:r>
              <w:rPr>
                <w:rFonts w:hint="default" w:ascii="Times New Roman" w:hAnsi="Times New Roman" w:eastAsia="宋体" w:cs="Times New Roman"/>
                <w:color w:val="auto"/>
                <w:lang w:val="en-US" w:eastAsia="zh-CN"/>
              </w:rPr>
              <w:t>执行</w:t>
            </w:r>
            <w:r>
              <w:rPr>
                <w:rFonts w:hint="default" w:ascii="Times New Roman" w:hAnsi="Times New Roman" w:cs="Times New Roman"/>
                <w:color w:val="auto"/>
                <w:lang w:val="en-US" w:eastAsia="zh-CN"/>
              </w:rPr>
              <w:t>《大气污染物综合排放标准》（GB16297-1996）</w:t>
            </w:r>
            <w:r>
              <w:rPr>
                <w:rFonts w:hint="eastAsia" w:ascii="Times New Roman" w:hAnsi="Times New Roman" w:cs="Times New Roman"/>
                <w:color w:val="auto"/>
                <w:lang w:val="en-US" w:eastAsia="zh-CN"/>
              </w:rPr>
              <w:t>；</w:t>
            </w:r>
          </w:p>
          <w:p>
            <w:pPr>
              <w:spacing w:line="360" w:lineRule="auto"/>
              <w:ind w:firstLine="470" w:firstLineChars="196"/>
              <w:rPr>
                <w:rFonts w:hint="default" w:ascii="Times New Roman" w:hAnsi="Times New Roman" w:eastAsia="宋体" w:cs="Times New Roman"/>
                <w:lang w:val="en-US" w:eastAsia="zh-CN"/>
              </w:rPr>
            </w:pPr>
            <w:r>
              <w:rPr>
                <w:rFonts w:hint="eastAsia" w:ascii="Times New Roman" w:hAnsi="Times New Roman" w:cs="Times New Roman"/>
                <w:lang w:val="en-US" w:eastAsia="zh-CN"/>
              </w:rPr>
              <w:t>排气筒DA005</w:t>
            </w:r>
            <w:r>
              <w:rPr>
                <w:rFonts w:hint="default" w:ascii="Times New Roman" w:hAnsi="Times New Roman" w:eastAsia="宋体" w:cs="Times New Roman"/>
                <w:lang w:val="en-US" w:eastAsia="zh-CN"/>
              </w:rPr>
              <w:t>排放</w:t>
            </w:r>
            <w:r>
              <w:rPr>
                <w:rFonts w:hint="default" w:ascii="Times New Roman" w:hAnsi="Times New Roman" w:cs="Times New Roman" w:eastAsiaTheme="minorEastAsia"/>
                <w:spacing w:val="-4"/>
                <w:sz w:val="24"/>
                <w:szCs w:val="24"/>
                <w:lang w:val="en-US"/>
              </w:rPr>
              <w:t>PE管材挤出、滴灌带挤出、塑钢线挤出</w:t>
            </w:r>
            <w:r>
              <w:rPr>
                <w:rFonts w:hint="eastAsia" w:cs="Times New Roman" w:eastAsiaTheme="minorEastAsia"/>
                <w:spacing w:val="-4"/>
                <w:sz w:val="24"/>
                <w:szCs w:val="24"/>
                <w:lang w:val="en-US" w:eastAsia="zh-CN"/>
              </w:rPr>
              <w:t>产生的有组织</w:t>
            </w:r>
            <w:r>
              <w:rPr>
                <w:rFonts w:hint="eastAsia" w:ascii="Times New Roman" w:hAnsi="Times New Roman" w:cs="Times New Roman"/>
                <w:lang w:val="en-US" w:eastAsia="zh-CN"/>
              </w:rPr>
              <w:t>非甲烷总烃，执行</w:t>
            </w:r>
            <w:r>
              <w:rPr>
                <w:rFonts w:hint="default" w:ascii="Times New Roman" w:hAnsi="Times New Roman" w:eastAsia="宋体" w:cs="Times New Roman"/>
                <w:lang w:val="en-US" w:eastAsia="zh-CN"/>
              </w:rPr>
              <w:t>《合成树脂工业污染物排放标准》（GB31572-2015）；</w:t>
            </w:r>
          </w:p>
          <w:p>
            <w:pPr>
              <w:spacing w:line="360" w:lineRule="auto"/>
              <w:ind w:firstLine="470" w:firstLineChars="19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本项目无组织废气包括</w:t>
            </w:r>
            <w:r>
              <w:rPr>
                <w:rFonts w:hint="default" w:ascii="Times New Roman" w:hAnsi="Times New Roman" w:cs="Times New Roman"/>
                <w:color w:val="auto"/>
                <w:spacing w:val="-4"/>
                <w:lang w:val="en-US"/>
              </w:rPr>
              <w:t>PVC管件破碎</w:t>
            </w:r>
            <w:r>
              <w:rPr>
                <w:rFonts w:hint="eastAsia" w:ascii="Times New Roman" w:hAnsi="Times New Roman" w:cs="Times New Roman"/>
                <w:color w:val="auto"/>
                <w:spacing w:val="-4"/>
                <w:lang w:eastAsia="zh-CN"/>
              </w:rPr>
              <w:t>无组织</w:t>
            </w:r>
            <w:r>
              <w:rPr>
                <w:rFonts w:hint="default" w:ascii="Times New Roman" w:hAnsi="Times New Roman" w:cs="Times New Roman"/>
                <w:color w:val="auto"/>
                <w:spacing w:val="-4"/>
                <w:lang w:val="en-US"/>
              </w:rPr>
              <w:t>粉尘与PVC管件造粒投料</w:t>
            </w:r>
            <w:r>
              <w:rPr>
                <w:rFonts w:hint="eastAsia" w:ascii="Times New Roman" w:hAnsi="Times New Roman" w:cs="Times New Roman"/>
                <w:color w:val="auto"/>
                <w:spacing w:val="-4"/>
                <w:lang w:eastAsia="zh-CN"/>
              </w:rPr>
              <w:t>无组织</w:t>
            </w:r>
            <w:r>
              <w:rPr>
                <w:rFonts w:hint="default" w:ascii="Times New Roman" w:hAnsi="Times New Roman" w:cs="Times New Roman"/>
                <w:color w:val="auto"/>
                <w:spacing w:val="-4"/>
                <w:lang w:val="en-US"/>
              </w:rPr>
              <w:t>粉尘</w:t>
            </w:r>
            <w:r>
              <w:rPr>
                <w:rFonts w:hint="eastAsia" w:ascii="Times New Roman" w:hAnsi="Times New Roman" w:cs="Times New Roman"/>
                <w:color w:val="auto"/>
                <w:spacing w:val="-4"/>
                <w:lang w:val="en-US" w:eastAsia="zh-CN"/>
              </w:rPr>
              <w:t>、</w:t>
            </w:r>
            <w:r>
              <w:rPr>
                <w:rFonts w:hint="default" w:ascii="Times New Roman" w:hAnsi="Times New Roman" w:cs="Times New Roman"/>
                <w:color w:val="auto"/>
                <w:spacing w:val="-4"/>
                <w:lang w:val="en-US"/>
              </w:rPr>
              <w:t>PVC管件注塑</w:t>
            </w:r>
            <w:r>
              <w:rPr>
                <w:rFonts w:hint="default" w:ascii="Times New Roman" w:hAnsi="Times New Roman" w:cs="Times New Roman"/>
                <w:color w:val="auto"/>
                <w:spacing w:val="-4"/>
              </w:rPr>
              <w:t>与</w:t>
            </w:r>
            <w:r>
              <w:rPr>
                <w:rFonts w:hint="default" w:ascii="Times New Roman" w:hAnsi="Times New Roman" w:cs="Times New Roman"/>
                <w:color w:val="auto"/>
                <w:spacing w:val="-4"/>
                <w:lang w:val="en-US"/>
              </w:rPr>
              <w:t>PVC管件</w:t>
            </w:r>
            <w:r>
              <w:rPr>
                <w:rFonts w:hint="default" w:ascii="Times New Roman" w:hAnsi="Times New Roman" w:cs="Times New Roman"/>
                <w:color w:val="auto"/>
                <w:spacing w:val="-4"/>
              </w:rPr>
              <w:t>造粒挤出</w:t>
            </w:r>
            <w:r>
              <w:rPr>
                <w:rFonts w:hint="eastAsia" w:ascii="Times New Roman" w:hAnsi="Times New Roman" w:cs="Times New Roman"/>
                <w:color w:val="auto"/>
                <w:spacing w:val="-4"/>
                <w:lang w:eastAsia="zh-CN"/>
              </w:rPr>
              <w:t>产生的无组织</w:t>
            </w:r>
            <w:r>
              <w:rPr>
                <w:rFonts w:hint="eastAsia" w:ascii="Times New Roman" w:hAnsi="Times New Roman" w:cs="Times New Roman"/>
                <w:color w:val="auto"/>
                <w:lang w:val="en-US" w:eastAsia="zh-CN"/>
              </w:rPr>
              <w:t>非甲烷总烃、</w:t>
            </w:r>
            <w:r>
              <w:rPr>
                <w:rFonts w:hint="default" w:ascii="Times New Roman" w:hAnsi="Times New Roman" w:cs="Times New Roman"/>
                <w:color w:val="auto"/>
                <w:spacing w:val="-4"/>
                <w:lang w:val="en-US"/>
              </w:rPr>
              <w:t>PVC管材投料</w:t>
            </w:r>
            <w:r>
              <w:rPr>
                <w:rFonts w:hint="eastAsia" w:ascii="Times New Roman" w:hAnsi="Times New Roman" w:cs="Times New Roman"/>
                <w:color w:val="auto"/>
                <w:spacing w:val="-4"/>
                <w:lang w:eastAsia="zh-CN"/>
              </w:rPr>
              <w:t>无组织</w:t>
            </w:r>
            <w:r>
              <w:rPr>
                <w:rFonts w:hint="default" w:ascii="Times New Roman" w:hAnsi="Times New Roman" w:cs="Times New Roman"/>
                <w:color w:val="auto"/>
                <w:spacing w:val="-4"/>
                <w:lang w:val="en-US"/>
              </w:rPr>
              <w:t>粉尘与PVC管材破碎</w:t>
            </w:r>
            <w:r>
              <w:rPr>
                <w:rFonts w:hint="eastAsia" w:ascii="Times New Roman" w:hAnsi="Times New Roman" w:cs="Times New Roman"/>
                <w:color w:val="auto"/>
                <w:spacing w:val="-4"/>
                <w:lang w:eastAsia="zh-CN"/>
              </w:rPr>
              <w:t>无组织</w:t>
            </w:r>
            <w:r>
              <w:rPr>
                <w:rFonts w:hint="default" w:ascii="Times New Roman" w:hAnsi="Times New Roman" w:cs="Times New Roman"/>
                <w:color w:val="auto"/>
                <w:spacing w:val="-4"/>
                <w:lang w:val="en-US"/>
              </w:rPr>
              <w:t>粉尘</w:t>
            </w:r>
            <w:r>
              <w:rPr>
                <w:rFonts w:hint="eastAsia" w:ascii="Times New Roman" w:hAnsi="Times New Roman" w:cs="Times New Roman"/>
                <w:color w:val="auto"/>
                <w:spacing w:val="-4"/>
                <w:lang w:val="en-US" w:eastAsia="zh-CN"/>
              </w:rPr>
              <w:t>、</w:t>
            </w:r>
            <w:r>
              <w:rPr>
                <w:rFonts w:hint="default" w:ascii="Times New Roman" w:hAnsi="Times New Roman" w:cs="Times New Roman"/>
                <w:color w:val="auto"/>
                <w:spacing w:val="-4"/>
                <w:lang w:val="en-US"/>
              </w:rPr>
              <w:t>PVC管材挤出</w:t>
            </w:r>
            <w:r>
              <w:rPr>
                <w:rFonts w:hint="eastAsia" w:ascii="Times New Roman" w:hAnsi="Times New Roman" w:cs="Times New Roman"/>
                <w:color w:val="auto"/>
                <w:spacing w:val="-4"/>
                <w:lang w:val="en-US" w:eastAsia="zh-CN"/>
              </w:rPr>
              <w:t>产生的</w:t>
            </w:r>
            <w:r>
              <w:rPr>
                <w:rFonts w:hint="eastAsia" w:ascii="Times New Roman" w:hAnsi="Times New Roman" w:cs="Times New Roman"/>
                <w:color w:val="auto"/>
                <w:spacing w:val="-4"/>
                <w:lang w:eastAsia="zh-CN"/>
              </w:rPr>
              <w:t>无组织</w:t>
            </w:r>
            <w:r>
              <w:rPr>
                <w:rFonts w:hint="eastAsia" w:ascii="Times New Roman" w:hAnsi="Times New Roman" w:cs="Times New Roman"/>
                <w:color w:val="auto"/>
                <w:spacing w:val="-4"/>
                <w:lang w:val="en-US" w:eastAsia="zh-CN"/>
              </w:rPr>
              <w:t>非甲烷总烃、</w:t>
            </w:r>
            <w:r>
              <w:rPr>
                <w:rFonts w:hint="default" w:ascii="Times New Roman" w:hAnsi="Times New Roman" w:cs="Times New Roman" w:eastAsiaTheme="minorEastAsia"/>
                <w:color w:val="auto"/>
                <w:spacing w:val="-4"/>
                <w:sz w:val="24"/>
                <w:szCs w:val="24"/>
                <w:lang w:val="en-US"/>
              </w:rPr>
              <w:t>PE管材挤出、滴灌带挤出、塑钢线挤出</w:t>
            </w:r>
            <w:r>
              <w:rPr>
                <w:rFonts w:hint="eastAsia" w:cs="Times New Roman" w:eastAsiaTheme="minorEastAsia"/>
                <w:color w:val="auto"/>
                <w:spacing w:val="-4"/>
                <w:sz w:val="24"/>
                <w:szCs w:val="24"/>
                <w:lang w:val="en-US" w:eastAsia="zh-CN"/>
              </w:rPr>
              <w:t>产生的</w:t>
            </w:r>
            <w:r>
              <w:rPr>
                <w:rFonts w:hint="eastAsia" w:ascii="Times New Roman" w:hAnsi="Times New Roman" w:cs="Times New Roman"/>
                <w:color w:val="auto"/>
                <w:spacing w:val="-4"/>
                <w:lang w:eastAsia="zh-CN"/>
              </w:rPr>
              <w:t>无组织</w:t>
            </w:r>
            <w:r>
              <w:rPr>
                <w:rFonts w:hint="eastAsia" w:ascii="Times New Roman" w:hAnsi="Times New Roman" w:cs="Times New Roman"/>
                <w:color w:val="auto"/>
                <w:lang w:val="en-US" w:eastAsia="zh-CN"/>
              </w:rPr>
              <w:t>非甲烷总烃，</w:t>
            </w:r>
            <w:r>
              <w:rPr>
                <w:rFonts w:hint="default" w:ascii="Times New Roman" w:hAnsi="Times New Roman" w:eastAsia="宋体" w:cs="Times New Roman"/>
                <w:color w:val="auto"/>
                <w:lang w:val="en-US" w:eastAsia="zh-CN"/>
              </w:rPr>
              <w:t>执行</w:t>
            </w:r>
            <w:r>
              <w:rPr>
                <w:rFonts w:hint="default" w:ascii="Times New Roman" w:hAnsi="Times New Roman" w:cs="Times New Roman"/>
                <w:color w:val="auto"/>
                <w:lang w:val="en-US" w:eastAsia="zh-CN"/>
              </w:rPr>
              <w:t>《大气污染物综合排放标准》（GB16297-1996）</w:t>
            </w:r>
            <w:r>
              <w:rPr>
                <w:rFonts w:hint="eastAsia" w:ascii="Times New Roman" w:hAnsi="Times New Roman" w:cs="Times New Roman"/>
                <w:color w:val="auto"/>
                <w:lang w:val="en-US" w:eastAsia="zh-CN"/>
              </w:rPr>
              <w:t>；</w:t>
            </w:r>
          </w:p>
          <w:p>
            <w:pPr>
              <w:pStyle w:val="8"/>
              <w:widowControl/>
            </w:pPr>
            <w:r>
              <w:rPr>
                <w:bCs w:val="0"/>
              </w:rPr>
              <w:t xml:space="preserve">表 </w:t>
            </w:r>
            <w:r>
              <w:rPr>
                <w:rFonts w:hint="eastAsia"/>
                <w:bCs w:val="0"/>
                <w:lang w:val="en-US" w:eastAsia="zh-CN"/>
              </w:rPr>
              <w:t>3-6</w:t>
            </w:r>
            <w:r>
              <w:t>《大气污染物综合排放标准》表2二级标准限值</w:t>
            </w:r>
          </w:p>
          <w:tbl>
            <w:tblPr>
              <w:tblStyle w:val="26"/>
              <w:tblW w:w="80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404"/>
              <w:gridCol w:w="1258"/>
              <w:gridCol w:w="1297"/>
              <w:gridCol w:w="1609"/>
              <w:gridCol w:w="15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Merge w:val="restart"/>
                  <w:tcBorders>
                    <w:tl2br w:val="nil"/>
                    <w:tr2bl w:val="nil"/>
                  </w:tcBorders>
                  <w:noWrap w:val="0"/>
                  <w:vAlign w:val="center"/>
                </w:tcPr>
                <w:p>
                  <w:pPr>
                    <w:pStyle w:val="41"/>
                    <w:tabs>
                      <w:tab w:val="left" w:pos="5530"/>
                    </w:tabs>
                    <w:rPr>
                      <w:lang w:val="en-US" w:eastAsia="zh-CN"/>
                    </w:rPr>
                  </w:pPr>
                  <w:r>
                    <w:rPr>
                      <w:lang w:val="en-US" w:eastAsia="zh-CN"/>
                    </w:rPr>
                    <w:t>污染物名称</w:t>
                  </w:r>
                </w:p>
              </w:tc>
              <w:tc>
                <w:tcPr>
                  <w:tcW w:w="1404" w:type="dxa"/>
                  <w:vMerge w:val="restart"/>
                  <w:tcBorders>
                    <w:tl2br w:val="nil"/>
                    <w:tr2bl w:val="nil"/>
                  </w:tcBorders>
                  <w:noWrap w:val="0"/>
                  <w:vAlign w:val="center"/>
                </w:tcPr>
                <w:p>
                  <w:pPr>
                    <w:pStyle w:val="41"/>
                    <w:tabs>
                      <w:tab w:val="left" w:pos="5530"/>
                    </w:tabs>
                    <w:rPr>
                      <w:lang w:val="en-US" w:eastAsia="zh-CN"/>
                    </w:rPr>
                  </w:pPr>
                  <w:r>
                    <w:rPr>
                      <w:lang w:val="en-US" w:eastAsia="zh-CN"/>
                    </w:rPr>
                    <w:t>最高允许排放浓度</w:t>
                  </w:r>
                </w:p>
                <w:p>
                  <w:pPr>
                    <w:pStyle w:val="41"/>
                    <w:tabs>
                      <w:tab w:val="left" w:pos="5530"/>
                    </w:tabs>
                    <w:rPr>
                      <w:lang w:val="en-US" w:eastAsia="zh-CN"/>
                    </w:rPr>
                  </w:pPr>
                  <w:r>
                    <w:rPr>
                      <w:lang w:val="en-US" w:eastAsia="zh-CN"/>
                    </w:rPr>
                    <w:t>（mg/m</w:t>
                  </w:r>
                  <w:r>
                    <w:rPr>
                      <w:vertAlign w:val="superscript"/>
                      <w:lang w:val="en-US" w:eastAsia="zh-CN"/>
                    </w:rPr>
                    <w:t>3</w:t>
                  </w:r>
                  <w:r>
                    <w:rPr>
                      <w:lang w:val="en-US" w:eastAsia="zh-CN"/>
                    </w:rPr>
                    <w:t>）</w:t>
                  </w:r>
                </w:p>
              </w:tc>
              <w:tc>
                <w:tcPr>
                  <w:tcW w:w="2555" w:type="dxa"/>
                  <w:gridSpan w:val="2"/>
                  <w:tcBorders>
                    <w:tl2br w:val="nil"/>
                    <w:tr2bl w:val="nil"/>
                  </w:tcBorders>
                  <w:noWrap w:val="0"/>
                  <w:vAlign w:val="center"/>
                </w:tcPr>
                <w:p>
                  <w:pPr>
                    <w:pStyle w:val="41"/>
                    <w:tabs>
                      <w:tab w:val="left" w:pos="5530"/>
                    </w:tabs>
                    <w:rPr>
                      <w:lang w:val="en-US" w:eastAsia="zh-CN"/>
                    </w:rPr>
                  </w:pPr>
                  <w:r>
                    <w:rPr>
                      <w:lang w:val="en-US" w:eastAsia="zh-CN"/>
                    </w:rPr>
                    <w:t>最高允许排放速率</w:t>
                  </w:r>
                </w:p>
              </w:tc>
              <w:tc>
                <w:tcPr>
                  <w:tcW w:w="3134" w:type="dxa"/>
                  <w:gridSpan w:val="2"/>
                  <w:tcBorders>
                    <w:tl2br w:val="nil"/>
                    <w:tr2bl w:val="nil"/>
                  </w:tcBorders>
                  <w:noWrap w:val="0"/>
                  <w:vAlign w:val="center"/>
                </w:tcPr>
                <w:p>
                  <w:pPr>
                    <w:pStyle w:val="41"/>
                    <w:tabs>
                      <w:tab w:val="left" w:pos="5530"/>
                    </w:tabs>
                    <w:rPr>
                      <w:lang w:val="en-US" w:eastAsia="zh-CN"/>
                    </w:rPr>
                  </w:pPr>
                  <w:r>
                    <w:rPr>
                      <w:rFonts w:hint="eastAsia"/>
                      <w:lang w:val="en-US" w:eastAsia="zh-CN"/>
                    </w:rPr>
                    <w:t>厂界</w:t>
                  </w:r>
                  <w:r>
                    <w:rPr>
                      <w:lang w:val="en-US" w:eastAsia="zh-CN"/>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Merge w:val="continue"/>
                  <w:tcBorders>
                    <w:tl2br w:val="nil"/>
                    <w:tr2bl w:val="nil"/>
                  </w:tcBorders>
                  <w:noWrap w:val="0"/>
                  <w:vAlign w:val="center"/>
                </w:tcPr>
                <w:p>
                  <w:pPr>
                    <w:pStyle w:val="41"/>
                    <w:tabs>
                      <w:tab w:val="left" w:pos="5530"/>
                    </w:tabs>
                    <w:rPr>
                      <w:lang w:val="en-US" w:eastAsia="zh-CN"/>
                    </w:rPr>
                  </w:pPr>
                </w:p>
              </w:tc>
              <w:tc>
                <w:tcPr>
                  <w:tcW w:w="1404" w:type="dxa"/>
                  <w:vMerge w:val="continue"/>
                  <w:tcBorders>
                    <w:tl2br w:val="nil"/>
                    <w:tr2bl w:val="nil"/>
                  </w:tcBorders>
                  <w:noWrap w:val="0"/>
                  <w:vAlign w:val="center"/>
                </w:tcPr>
                <w:p>
                  <w:pPr>
                    <w:pStyle w:val="41"/>
                    <w:tabs>
                      <w:tab w:val="left" w:pos="5530"/>
                    </w:tabs>
                    <w:rPr>
                      <w:lang w:val="en-US" w:eastAsia="zh-CN"/>
                    </w:rPr>
                  </w:pPr>
                </w:p>
              </w:tc>
              <w:tc>
                <w:tcPr>
                  <w:tcW w:w="1258" w:type="dxa"/>
                  <w:tcBorders>
                    <w:tl2br w:val="nil"/>
                    <w:tr2bl w:val="nil"/>
                  </w:tcBorders>
                  <w:noWrap w:val="0"/>
                  <w:vAlign w:val="center"/>
                </w:tcPr>
                <w:p>
                  <w:pPr>
                    <w:pStyle w:val="41"/>
                    <w:tabs>
                      <w:tab w:val="left" w:pos="5530"/>
                    </w:tabs>
                    <w:rPr>
                      <w:lang w:val="en-US" w:eastAsia="zh-CN"/>
                    </w:rPr>
                  </w:pPr>
                  <w:r>
                    <w:rPr>
                      <w:lang w:val="en-US" w:eastAsia="zh-CN"/>
                    </w:rPr>
                    <w:t>排气筒高度（m）</w:t>
                  </w:r>
                </w:p>
              </w:tc>
              <w:tc>
                <w:tcPr>
                  <w:tcW w:w="1297" w:type="dxa"/>
                  <w:tcBorders>
                    <w:tl2br w:val="nil"/>
                    <w:tr2bl w:val="nil"/>
                  </w:tcBorders>
                  <w:noWrap w:val="0"/>
                  <w:vAlign w:val="center"/>
                </w:tcPr>
                <w:p>
                  <w:pPr>
                    <w:pStyle w:val="41"/>
                    <w:tabs>
                      <w:tab w:val="left" w:pos="5530"/>
                    </w:tabs>
                    <w:rPr>
                      <w:lang w:val="en-US" w:eastAsia="zh-CN"/>
                    </w:rPr>
                  </w:pPr>
                  <w:r>
                    <w:rPr>
                      <w:lang w:val="en-US" w:eastAsia="zh-CN"/>
                    </w:rPr>
                    <w:t>二级标准（kg/h）</w:t>
                  </w:r>
                </w:p>
              </w:tc>
              <w:tc>
                <w:tcPr>
                  <w:tcW w:w="1609" w:type="dxa"/>
                  <w:tcBorders>
                    <w:tl2br w:val="nil"/>
                    <w:tr2bl w:val="nil"/>
                  </w:tcBorders>
                  <w:noWrap w:val="0"/>
                  <w:vAlign w:val="center"/>
                </w:tcPr>
                <w:p>
                  <w:pPr>
                    <w:pStyle w:val="41"/>
                    <w:tabs>
                      <w:tab w:val="left" w:pos="5530"/>
                    </w:tabs>
                    <w:rPr>
                      <w:lang w:val="en-US" w:eastAsia="zh-CN"/>
                    </w:rPr>
                  </w:pPr>
                  <w:r>
                    <w:rPr>
                      <w:lang w:val="en-US" w:eastAsia="zh-CN"/>
                    </w:rPr>
                    <w:t>监控点</w:t>
                  </w:r>
                </w:p>
              </w:tc>
              <w:tc>
                <w:tcPr>
                  <w:tcW w:w="1525" w:type="dxa"/>
                  <w:tcBorders>
                    <w:tl2br w:val="nil"/>
                    <w:tr2bl w:val="nil"/>
                  </w:tcBorders>
                  <w:noWrap w:val="0"/>
                  <w:vAlign w:val="center"/>
                </w:tcPr>
                <w:p>
                  <w:pPr>
                    <w:pStyle w:val="41"/>
                    <w:tabs>
                      <w:tab w:val="left" w:pos="5530"/>
                    </w:tabs>
                    <w:rPr>
                      <w:lang w:val="en-US" w:eastAsia="zh-CN"/>
                    </w:rPr>
                  </w:pPr>
                  <w:r>
                    <w:rPr>
                      <w:lang w:val="en-US" w:eastAsia="zh-CN"/>
                    </w:rPr>
                    <w:t>浓度限值（mg/m</w:t>
                  </w:r>
                  <w:r>
                    <w:rPr>
                      <w:vertAlign w:val="superscript"/>
                      <w:lang w:val="en-US" w:eastAsia="zh-CN"/>
                    </w:rPr>
                    <w:t>3</w:t>
                  </w:r>
                  <w:r>
                    <w:rPr>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颗粒物</w:t>
                  </w:r>
                </w:p>
              </w:tc>
              <w:tc>
                <w:tcPr>
                  <w:tcW w:w="1404"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120</w:t>
                  </w:r>
                </w:p>
              </w:tc>
              <w:tc>
                <w:tcPr>
                  <w:tcW w:w="1258"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15</w:t>
                  </w:r>
                </w:p>
              </w:tc>
              <w:tc>
                <w:tcPr>
                  <w:tcW w:w="1297"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3.5</w:t>
                  </w:r>
                </w:p>
              </w:tc>
              <w:tc>
                <w:tcPr>
                  <w:tcW w:w="1609"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周界外浓度最高点</w:t>
                  </w:r>
                </w:p>
              </w:tc>
              <w:tc>
                <w:tcPr>
                  <w:tcW w:w="1525" w:type="dxa"/>
                  <w:tcBorders>
                    <w:tl2br w:val="nil"/>
                    <w:tr2bl w:val="nil"/>
                  </w:tcBorders>
                  <w:noWrap w:val="0"/>
                  <w:vAlign w:val="center"/>
                </w:tcPr>
                <w:p>
                  <w:pPr>
                    <w:pStyle w:val="41"/>
                    <w:tabs>
                      <w:tab w:val="left" w:pos="5530"/>
                    </w:tabs>
                    <w:spacing w:line="240" w:lineRule="auto"/>
                    <w:ind w:firstLine="0" w:firstLineChars="0"/>
                    <w:rPr>
                      <w:lang w:val="en-US" w:eastAsia="zh-CN"/>
                    </w:rPr>
                  </w:pPr>
                  <w:r>
                    <w:rPr>
                      <w:rFonts w:hint="default" w:ascii="Times New Roman" w:hAnsi="Times New Roman" w:cs="Times New Roman"/>
                      <w:lang w:val="en-US"/>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rFonts w:hint="eastAsia"/>
                      <w:lang w:val="en-US" w:eastAsia="zh-CN"/>
                    </w:rPr>
                    <w:t>非甲烷总烃</w:t>
                  </w:r>
                </w:p>
              </w:tc>
              <w:tc>
                <w:tcPr>
                  <w:tcW w:w="1404"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rFonts w:hint="eastAsia"/>
                      <w:lang w:val="en-US" w:eastAsia="zh-CN"/>
                    </w:rPr>
                    <w:t>120</w:t>
                  </w:r>
                </w:p>
              </w:tc>
              <w:tc>
                <w:tcPr>
                  <w:tcW w:w="1258"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rFonts w:hint="eastAsia"/>
                      <w:lang w:val="en-US" w:eastAsia="zh-CN"/>
                    </w:rPr>
                    <w:t>15</w:t>
                  </w:r>
                </w:p>
              </w:tc>
              <w:tc>
                <w:tcPr>
                  <w:tcW w:w="1297"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rFonts w:hint="eastAsia"/>
                      <w:lang w:val="en-US" w:eastAsia="zh-CN"/>
                    </w:rPr>
                    <w:t>10</w:t>
                  </w:r>
                </w:p>
              </w:tc>
              <w:tc>
                <w:tcPr>
                  <w:tcW w:w="1609"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lang w:val="en-US" w:eastAsia="zh-CN"/>
                    </w:rPr>
                    <w:t>周界外浓度最高点</w:t>
                  </w:r>
                </w:p>
              </w:tc>
              <w:tc>
                <w:tcPr>
                  <w:tcW w:w="1525" w:type="dxa"/>
                  <w:tcBorders>
                    <w:tl2br w:val="nil"/>
                    <w:tr2bl w:val="nil"/>
                  </w:tcBorders>
                  <w:noWrap w:val="0"/>
                  <w:vAlign w:val="center"/>
                </w:tcPr>
                <w:p>
                  <w:pPr>
                    <w:pStyle w:val="41"/>
                    <w:tabs>
                      <w:tab w:val="left" w:pos="5530"/>
                    </w:tabs>
                    <w:ind w:firstLine="0" w:firstLineChars="0"/>
                    <w:rPr>
                      <w:rFonts w:hint="default" w:ascii="Times New Roman" w:hAnsi="Times New Roman" w:cs="Times New Roman"/>
                      <w:lang w:val="en-US"/>
                    </w:rPr>
                  </w:pPr>
                  <w:r>
                    <w:rPr>
                      <w:rFonts w:hint="eastAsia"/>
                      <w:lang w:val="en-US" w:eastAsia="zh-CN"/>
                    </w:rPr>
                    <w:t>4.0</w:t>
                  </w:r>
                </w:p>
              </w:tc>
            </w:tr>
          </w:tbl>
          <w:p>
            <w:pPr>
              <w:rPr>
                <w:rFonts w:ascii="Times New Roman" w:hAnsi="Times New Roman" w:cs="Times New Roman"/>
                <w:b/>
                <w:bCs/>
              </w:rPr>
            </w:pP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b/>
                <w:bCs/>
              </w:rPr>
            </w:pPr>
            <w:r>
              <w:rPr>
                <w:rFonts w:hint="default" w:ascii="Times New Roman" w:hAnsi="Times New Roman" w:cs="Times New Roman"/>
                <w:b/>
                <w:bCs w:val="0"/>
                <w:sz w:val="21"/>
                <w:szCs w:val="21"/>
              </w:rPr>
              <w:t>表</w:t>
            </w:r>
            <w:r>
              <w:rPr>
                <w:rFonts w:hint="default" w:ascii="Times New Roman" w:hAnsi="Times New Roman" w:cs="Times New Roman"/>
                <w:b/>
                <w:bCs w:val="0"/>
                <w:sz w:val="21"/>
                <w:szCs w:val="21"/>
                <w:lang w:val="en-US"/>
              </w:rPr>
              <w:t>3-</w:t>
            </w:r>
            <w:r>
              <w:rPr>
                <w:rFonts w:hint="eastAsia" w:ascii="Times New Roman" w:hAnsi="Times New Roman" w:cs="Times New Roman"/>
                <w:b/>
                <w:bCs w:val="0"/>
                <w:sz w:val="21"/>
                <w:szCs w:val="21"/>
                <w:lang w:val="en-US" w:eastAsia="zh-CN"/>
              </w:rPr>
              <w:t>7《合成树脂工业污染物排放标准》（GB31572-2015）</w:t>
            </w:r>
            <w:r>
              <w:rPr>
                <w:rFonts w:hint="default" w:ascii="Times New Roman" w:hAnsi="Times New Roman" w:cs="Times New Roman"/>
                <w:b/>
                <w:bCs w:val="0"/>
                <w:sz w:val="21"/>
                <w:szCs w:val="21"/>
              </w:rPr>
              <w:t>排放标准限值</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2392"/>
              <w:gridCol w:w="1975"/>
              <w:gridCol w:w="21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Merge w:val="restar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污染物名称</w:t>
                  </w:r>
                </w:p>
              </w:tc>
              <w:tc>
                <w:tcPr>
                  <w:tcW w:w="1495" w:type="pct"/>
                  <w:vMerge w:val="restar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最高允许排放浓度</w:t>
                  </w:r>
                </w:p>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（mg/m</w:t>
                  </w:r>
                  <w:r>
                    <w:rPr>
                      <w:rFonts w:hint="default" w:ascii="Times New Roman" w:hAnsi="Times New Roman" w:cs="Times New Roman"/>
                      <w:vertAlign w:val="superscript"/>
                      <w:lang w:val="en-US"/>
                    </w:rPr>
                    <w:t>3</w:t>
                  </w:r>
                  <w:r>
                    <w:rPr>
                      <w:rFonts w:hint="default" w:ascii="Times New Roman" w:hAnsi="Times New Roman" w:cs="Times New Roman"/>
                      <w:lang w:val="en-US"/>
                    </w:rPr>
                    <w:t>）</w:t>
                  </w:r>
                </w:p>
              </w:tc>
              <w:tc>
                <w:tcPr>
                  <w:tcW w:w="2556" w:type="pct"/>
                  <w:gridSpan w:val="2"/>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最高允许排放速率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Merge w:val="continue"/>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p>
              </w:tc>
              <w:tc>
                <w:tcPr>
                  <w:tcW w:w="1495" w:type="pct"/>
                  <w:vMerge w:val="continue"/>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p>
              </w:tc>
              <w:tc>
                <w:tcPr>
                  <w:tcW w:w="1234" w:type="pc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排气筒高度（m）</w:t>
                  </w:r>
                </w:p>
              </w:tc>
              <w:tc>
                <w:tcPr>
                  <w:tcW w:w="1322" w:type="pc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rPr>
                    <w:t>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rPr>
                    <w:t>非甲烷总烃</w:t>
                  </w:r>
                </w:p>
              </w:tc>
              <w:tc>
                <w:tcPr>
                  <w:tcW w:w="1495" w:type="pc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rPr>
                    <w:t>100</w:t>
                  </w:r>
                </w:p>
              </w:tc>
              <w:tc>
                <w:tcPr>
                  <w:tcW w:w="1234" w:type="pct"/>
                  <w:tcBorders>
                    <w:tl2br w:val="nil"/>
                    <w:tr2bl w:val="nil"/>
                  </w:tcBorders>
                  <w:vAlign w:val="center"/>
                </w:tcPr>
                <w:p>
                  <w:pPr>
                    <w:pStyle w:val="41"/>
                    <w:tabs>
                      <w:tab w:val="left" w:pos="5530"/>
                    </w:tabs>
                    <w:spacing w:line="240" w:lineRule="auto"/>
                    <w:rPr>
                      <w:rFonts w:hint="default" w:ascii="Times New Roman" w:hAnsi="Times New Roman" w:cs="Times New Roman"/>
                      <w:lang w:val="en-US"/>
                    </w:rPr>
                  </w:pPr>
                  <w:r>
                    <w:rPr>
                      <w:rFonts w:hint="default" w:ascii="Times New Roman" w:hAnsi="Times New Roman" w:cs="Times New Roman"/>
                      <w:lang w:val="en-US"/>
                    </w:rPr>
                    <w:t>15</w:t>
                  </w:r>
                </w:p>
              </w:tc>
              <w:tc>
                <w:tcPr>
                  <w:tcW w:w="1322" w:type="pct"/>
                  <w:tcBorders>
                    <w:tl2br w:val="nil"/>
                    <w:tr2bl w:val="nil"/>
                  </w:tcBorders>
                  <w:vAlign w:val="center"/>
                </w:tcPr>
                <w:p>
                  <w:pPr>
                    <w:pStyle w:val="41"/>
                    <w:tabs>
                      <w:tab w:val="left" w:pos="5530"/>
                    </w:tabs>
                    <w:spacing w:line="240" w:lineRule="auto"/>
                    <w:rPr>
                      <w:rFonts w:hint="eastAsia" w:ascii="Times New Roman" w:hAnsi="Times New Roman" w:eastAsia="宋体" w:cs="Times New Roman"/>
                      <w:lang w:val="en-US" w:eastAsia="zh-CN"/>
                    </w:rPr>
                  </w:pPr>
                  <w:r>
                    <w:rPr>
                      <w:rFonts w:hint="eastAsia" w:cs="Times New Roman"/>
                      <w:lang w:val="en-US" w:eastAsia="zh-CN"/>
                    </w:rPr>
                    <w:t>/</w:t>
                  </w:r>
                </w:p>
              </w:tc>
            </w:tr>
          </w:tbl>
          <w:p>
            <w:pPr>
              <w:pStyle w:val="2"/>
              <w:ind w:left="0" w:leftChars="0" w:firstLine="0" w:firstLineChars="0"/>
              <w:rPr>
                <w:rFonts w:hint="eastAsia"/>
                <w:lang w:eastAsia="zh-CN"/>
              </w:rPr>
            </w:pPr>
          </w:p>
          <w:p>
            <w:pPr>
              <w:spacing w:line="360" w:lineRule="auto"/>
              <w:ind w:firstLine="480" w:firstLineChars="200"/>
              <w:rPr>
                <w:rFonts w:hint="default" w:ascii="Times New Roman" w:hAnsi="Times New Roman" w:cs="Times New Roman"/>
                <w:color w:val="000000"/>
              </w:rPr>
            </w:pP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2</w:t>
            </w:r>
            <w:r>
              <w:rPr>
                <w:rFonts w:hint="eastAsia" w:ascii="Times New Roman" w:hAnsi="Times New Roman" w:cs="Times New Roman"/>
                <w:color w:val="000000"/>
                <w:lang w:eastAsia="zh-CN"/>
              </w:rPr>
              <w:t>）</w:t>
            </w:r>
            <w:r>
              <w:rPr>
                <w:rFonts w:hint="default" w:ascii="Times New Roman" w:hAnsi="Times New Roman" w:cs="Times New Roman"/>
                <w:color w:val="000000"/>
              </w:rPr>
              <w:t>厂区内无组</w:t>
            </w:r>
            <w:r>
              <w:rPr>
                <w:rFonts w:hint="eastAsia" w:ascii="Times New Roman" w:hAnsi="Times New Roman" w:cs="Times New Roman"/>
                <w:color w:val="000000"/>
                <w:lang w:eastAsia="zh-CN"/>
              </w:rPr>
              <w:t>织</w:t>
            </w:r>
            <w:r>
              <w:rPr>
                <w:rFonts w:hint="default" w:ascii="Times New Roman" w:hAnsi="Times New Roman" w:cs="Times New Roman"/>
                <w:color w:val="000000"/>
                <w:lang w:val="en-US" w:eastAsia="zh-CN"/>
              </w:rPr>
              <w:t>非甲烷总烃</w:t>
            </w:r>
            <w:r>
              <w:rPr>
                <w:rFonts w:hint="default" w:ascii="Times New Roman" w:hAnsi="Times New Roman" w:cs="Times New Roman"/>
                <w:color w:val="000000"/>
              </w:rPr>
              <w:t>，执行《挥发性有机物无组织排放控制标准》(GB37822-2019)无组织排放限值，标准值见表</w:t>
            </w:r>
            <w:r>
              <w:rPr>
                <w:rFonts w:hint="eastAsia" w:ascii="Times New Roman" w:hAnsi="Times New Roman" w:cs="Times New Roman"/>
                <w:color w:val="000000"/>
                <w:lang w:val="en-US" w:eastAsia="zh-CN"/>
              </w:rPr>
              <w:t>3-9</w:t>
            </w:r>
            <w:r>
              <w:rPr>
                <w:rFonts w:hint="default" w:ascii="Times New Roman" w:hAnsi="Times New Roman" w:cs="Times New Roman"/>
                <w:color w:val="000000"/>
              </w:rPr>
              <w:t>。</w:t>
            </w:r>
          </w:p>
          <w:p>
            <w:pPr>
              <w:pStyle w:val="8"/>
              <w:rPr>
                <w:rFonts w:hint="default" w:ascii="Times New Roman" w:hAnsi="Times New Roman" w:cs="Times New Roman"/>
                <w:color w:val="000000"/>
              </w:rPr>
            </w:pPr>
            <w:r>
              <w:rPr>
                <w:rFonts w:hint="default" w:ascii="Times New Roman" w:hAnsi="Times New Roman" w:cs="Times New Roman"/>
                <w:color w:val="000000"/>
              </w:rPr>
              <w:t>表3-</w:t>
            </w:r>
            <w:r>
              <w:rPr>
                <w:rFonts w:hint="eastAsia" w:cs="Times New Roman"/>
                <w:color w:val="000000"/>
                <w:lang w:val="en-US" w:eastAsia="zh-CN"/>
              </w:rPr>
              <w:t>9</w:t>
            </w:r>
            <w:r>
              <w:rPr>
                <w:rFonts w:hint="default" w:ascii="Times New Roman" w:hAnsi="Times New Roman" w:cs="Times New Roman"/>
                <w:color w:val="000000"/>
              </w:rPr>
              <w:t>厂区内挥发性有机物无组织排放标准限值mg/m³</w:t>
            </w:r>
          </w:p>
          <w:tbl>
            <w:tblPr>
              <w:tblStyle w:val="26"/>
              <w:tblW w:w="80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192"/>
              <w:gridCol w:w="2991"/>
              <w:gridCol w:w="22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531" w:type="dxa"/>
                  <w:tcBorders>
                    <w:top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污染物</w:t>
                  </w:r>
                </w:p>
              </w:tc>
              <w:tc>
                <w:tcPr>
                  <w:tcW w:w="1192"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排放限值</w:t>
                  </w:r>
                </w:p>
              </w:tc>
              <w:tc>
                <w:tcPr>
                  <w:tcW w:w="2991"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限值含义</w:t>
                  </w:r>
                </w:p>
              </w:tc>
              <w:tc>
                <w:tcPr>
                  <w:tcW w:w="2297" w:type="dxa"/>
                  <w:tcBorders>
                    <w:top w:val="single" w:color="auto" w:sz="4" w:space="0"/>
                    <w:left w:val="single" w:color="auto" w:sz="4" w:space="0"/>
                    <w:bottom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无组织排放监控位置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531" w:type="dxa"/>
                  <w:vMerge w:val="restart"/>
                  <w:tcBorders>
                    <w:top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非甲烷总烃</w:t>
                  </w:r>
                </w:p>
              </w:tc>
              <w:tc>
                <w:tcPr>
                  <w:tcW w:w="1192"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10</w:t>
                  </w:r>
                </w:p>
              </w:tc>
              <w:tc>
                <w:tcPr>
                  <w:tcW w:w="2991"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监控点处1h平均浓度值</w:t>
                  </w:r>
                </w:p>
              </w:tc>
              <w:tc>
                <w:tcPr>
                  <w:tcW w:w="2297" w:type="dxa"/>
                  <w:vMerge w:val="restart"/>
                  <w:tcBorders>
                    <w:top w:val="single" w:color="auto" w:sz="4" w:space="0"/>
                    <w:left w:val="single" w:color="auto" w:sz="4" w:space="0"/>
                    <w:bottom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在厂区内厂房外设置监控点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1531" w:type="dxa"/>
                  <w:vMerge w:val="continue"/>
                  <w:tcBorders>
                    <w:top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rPr>
                  </w:pPr>
                </w:p>
              </w:tc>
              <w:tc>
                <w:tcPr>
                  <w:tcW w:w="1192"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30</w:t>
                  </w:r>
                </w:p>
              </w:tc>
              <w:tc>
                <w:tcPr>
                  <w:tcW w:w="2991" w:type="dxa"/>
                  <w:tcBorders>
                    <w:top w:val="single" w:color="auto" w:sz="4" w:space="0"/>
                    <w:left w:val="single" w:color="auto" w:sz="4" w:space="0"/>
                    <w:bottom w:val="single" w:color="auto" w:sz="4" w:space="0"/>
                    <w:right w:val="single" w:color="auto" w:sz="4" w:space="0"/>
                  </w:tcBorders>
                  <w:vAlign w:val="center"/>
                </w:tcPr>
                <w:p>
                  <w:pPr>
                    <w:pStyle w:val="41"/>
                    <w:rPr>
                      <w:rFonts w:hint="default" w:ascii="Times New Roman" w:hAnsi="Times New Roman" w:cs="Times New Roman"/>
                      <w:szCs w:val="21"/>
                      <w:lang w:val="en-US"/>
                    </w:rPr>
                  </w:pPr>
                  <w:r>
                    <w:rPr>
                      <w:rFonts w:hint="default" w:ascii="Times New Roman" w:hAnsi="Times New Roman" w:cs="Times New Roman"/>
                      <w:szCs w:val="21"/>
                      <w:lang w:val="en-US"/>
                    </w:rPr>
                    <w:t>监控点处任意一次浓度值</w:t>
                  </w:r>
                </w:p>
              </w:tc>
              <w:tc>
                <w:tcPr>
                  <w:tcW w:w="2297" w:type="dxa"/>
                  <w:vMerge w:val="continue"/>
                  <w:tcBorders>
                    <w:top w:val="single" w:color="auto" w:sz="4" w:space="0"/>
                    <w:left w:val="single" w:color="auto" w:sz="4" w:space="0"/>
                    <w:bottom w:val="single" w:color="auto" w:sz="4" w:space="0"/>
                  </w:tcBorders>
                  <w:vAlign w:val="center"/>
                </w:tcPr>
                <w:p>
                  <w:pPr>
                    <w:pStyle w:val="41"/>
                    <w:rPr>
                      <w:rFonts w:hint="default" w:ascii="Times New Roman" w:hAnsi="Times New Roman" w:cs="Times New Roman"/>
                      <w:szCs w:val="21"/>
                    </w:rPr>
                  </w:pPr>
                </w:p>
              </w:tc>
            </w:tr>
          </w:tbl>
          <w:p>
            <w:pPr>
              <w:pStyle w:val="46"/>
              <w:numPr>
                <w:ilvl w:val="0"/>
                <w:numId w:val="0"/>
              </w:numPr>
              <w:spacing w:line="360" w:lineRule="auto"/>
              <w:jc w:val="both"/>
              <w:rPr>
                <w:rFonts w:ascii="Times New Roman" w:hAnsi="Times New Roman" w:cs="Times New Roma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ascii="Times New Roman" w:hAnsi="Times New Roman" w:cs="Times New Roman"/>
              </w:rPr>
              <w:t>项目设置食堂</w:t>
            </w:r>
            <w:r>
              <w:rPr>
                <w:rFonts w:hint="eastAsia" w:ascii="Times New Roman" w:hAnsi="Times New Roman" w:cs="Times New Roman"/>
              </w:rPr>
              <w:t>，</w:t>
            </w:r>
            <w:r>
              <w:rPr>
                <w:rFonts w:ascii="Times New Roman" w:hAnsi="Times New Roman" w:cs="Times New Roman"/>
              </w:rPr>
              <w:t>食堂产生的油烟经油烟净化器处理后引至屋顶外排，食堂油烟废气执行《饮食业油烟排放标准》（GB18483-2001）中的小型标准，具体标准值详见表</w:t>
            </w:r>
            <w:r>
              <w:rPr>
                <w:rFonts w:hint="eastAsia" w:ascii="Times New Roman" w:hAnsi="Times New Roman" w:cs="Times New Roman"/>
                <w:lang w:val="en-US"/>
              </w:rPr>
              <w:t>3-</w:t>
            </w:r>
            <w:r>
              <w:rPr>
                <w:rFonts w:hint="eastAsia" w:ascii="Times New Roman" w:hAnsi="Times New Roman" w:cs="Times New Roman"/>
                <w:lang w:val="en-US" w:eastAsia="zh-CN"/>
              </w:rPr>
              <w:t>10</w:t>
            </w:r>
            <w:r>
              <w:rPr>
                <w:rFonts w:ascii="Times New Roman" w:hAnsi="Times New Roman" w:cs="Times New Roman"/>
              </w:rPr>
              <w:t>。</w:t>
            </w:r>
          </w:p>
          <w:p>
            <w:pPr>
              <w:pStyle w:val="8"/>
            </w:pPr>
            <w:r>
              <w:t>表3-</w:t>
            </w:r>
            <w:r>
              <w:rPr>
                <w:rFonts w:hint="eastAsia"/>
              </w:rPr>
              <w:t>1</w:t>
            </w:r>
            <w:r>
              <w:rPr>
                <w:rFonts w:hint="eastAsia"/>
                <w:lang w:val="en-US" w:eastAsia="zh-CN"/>
              </w:rPr>
              <w:t>0</w:t>
            </w:r>
            <w:r>
              <w:t>食堂油烟排放标准限值</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88"/>
              <w:gridCol w:w="17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930"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规模</w:t>
                  </w:r>
                </w:p>
              </w:tc>
              <w:tc>
                <w:tcPr>
                  <w:tcW w:w="1069"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小型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930"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净化设施最低去除效率（%）</w:t>
                  </w:r>
                </w:p>
              </w:tc>
              <w:tc>
                <w:tcPr>
                  <w:tcW w:w="1069"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930"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069" w:type="pct"/>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2</w:t>
                  </w:r>
                </w:p>
              </w:tc>
            </w:tr>
          </w:tbl>
          <w:p>
            <w:pPr>
              <w:pStyle w:val="2"/>
              <w:ind w:left="360" w:firstLine="0" w:firstLineChars="0"/>
              <w:rPr>
                <w:lang w:val="en-US"/>
              </w:rPr>
            </w:pP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2、废水</w:t>
            </w:r>
          </w:p>
          <w:p>
            <w:pPr>
              <w:spacing w:line="360" w:lineRule="auto"/>
              <w:ind w:firstLine="480"/>
              <w:rPr>
                <w:rFonts w:ascii="Times New Roman" w:hAnsi="Times New Roman" w:cs="Times New Roman"/>
                <w:bCs/>
              </w:rPr>
            </w:pPr>
            <w:r>
              <w:rPr>
                <w:rFonts w:ascii="Times New Roman" w:hAnsi="Times New Roman" w:cs="Times New Roman"/>
                <w:bCs/>
              </w:rPr>
              <w:t>项目运营期无生产废水产生，生活污水经化粪池收集预处理后依托园区污水管网进入淤泥河水质净化厂处理，废水执行</w:t>
            </w:r>
            <w:r>
              <w:rPr>
                <w:rFonts w:ascii="Times New Roman" w:hAnsi="Times New Roman" w:cs="Times New Roman"/>
              </w:rPr>
              <w:t>《污水排入城镇下水道水质标准》（GB/T31962-2015）A级标准，具体标准值见表3-</w:t>
            </w:r>
            <w:r>
              <w:rPr>
                <w:rFonts w:hint="eastAsia" w:ascii="Times New Roman" w:hAnsi="Times New Roman" w:cs="Times New Roman"/>
                <w:lang w:val="en-US"/>
              </w:rPr>
              <w:t>1</w:t>
            </w:r>
            <w:r>
              <w:rPr>
                <w:rFonts w:hint="eastAsia" w:ascii="Times New Roman" w:hAnsi="Times New Roman" w:cs="Times New Roman"/>
                <w:lang w:val="en-US" w:eastAsia="zh-CN"/>
              </w:rPr>
              <w:t>1</w:t>
            </w:r>
            <w:r>
              <w:rPr>
                <w:rFonts w:ascii="Times New Roman" w:hAnsi="Times New Roman" w:cs="Times New Roman"/>
                <w:bCs/>
              </w:rPr>
              <w:t>。</w:t>
            </w:r>
          </w:p>
          <w:p>
            <w:pPr>
              <w:pStyle w:val="8"/>
            </w:pPr>
            <w:r>
              <w:t>表3</w:t>
            </w:r>
            <w:r>
              <w:rPr>
                <w:rFonts w:hint="eastAsia"/>
              </w:rPr>
              <w:t>-11</w:t>
            </w:r>
            <w:r>
              <w:t>《污水排入城镇下水道水质标准》A级标准单位：mg/L(pH无量纲)</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004"/>
              <w:gridCol w:w="1005"/>
              <w:gridCol w:w="1004"/>
              <w:gridCol w:w="1005"/>
              <w:gridCol w:w="1051"/>
              <w:gridCol w:w="873"/>
              <w:gridCol w:w="10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污染物</w:t>
                  </w:r>
                </w:p>
              </w:tc>
              <w:tc>
                <w:tcPr>
                  <w:tcW w:w="98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pH</w:t>
                  </w:r>
                </w:p>
              </w:tc>
              <w:tc>
                <w:tcPr>
                  <w:tcW w:w="98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COD</w:t>
                  </w:r>
                </w:p>
              </w:tc>
              <w:tc>
                <w:tcPr>
                  <w:tcW w:w="98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98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SS</w:t>
                  </w:r>
                </w:p>
              </w:tc>
              <w:tc>
                <w:tcPr>
                  <w:tcW w:w="102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5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TP</w:t>
                  </w:r>
                </w:p>
              </w:tc>
              <w:tc>
                <w:tcPr>
                  <w:tcW w:w="1066"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标准值</w:t>
                  </w:r>
                </w:p>
              </w:tc>
              <w:tc>
                <w:tcPr>
                  <w:tcW w:w="98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6.5~9.5</w:t>
                  </w:r>
                </w:p>
              </w:tc>
              <w:tc>
                <w:tcPr>
                  <w:tcW w:w="98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500</w:t>
                  </w:r>
                </w:p>
              </w:tc>
              <w:tc>
                <w:tcPr>
                  <w:tcW w:w="98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350</w:t>
                  </w:r>
                </w:p>
              </w:tc>
              <w:tc>
                <w:tcPr>
                  <w:tcW w:w="98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400</w:t>
                  </w:r>
                </w:p>
              </w:tc>
              <w:tc>
                <w:tcPr>
                  <w:tcW w:w="102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45</w:t>
                  </w:r>
                </w:p>
              </w:tc>
              <w:tc>
                <w:tcPr>
                  <w:tcW w:w="85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1066"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100</w:t>
                  </w:r>
                </w:p>
              </w:tc>
            </w:tr>
          </w:tbl>
          <w:p>
            <w:pPr>
              <w:pStyle w:val="46"/>
              <w:spacing w:line="360" w:lineRule="auto"/>
              <w:ind w:firstLine="480" w:firstLineChars="200"/>
              <w:jc w:val="both"/>
              <w:rPr>
                <w:rFonts w:ascii="Times New Roman" w:hAnsi="Times New Roman" w:cs="Times New Roman"/>
              </w:rPr>
            </w:pPr>
          </w:p>
          <w:p>
            <w:pPr>
              <w:ind w:firstLine="480" w:firstLineChars="200"/>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噪声</w:t>
            </w:r>
          </w:p>
          <w:p>
            <w:pPr>
              <w:spacing w:line="360" w:lineRule="auto"/>
              <w:ind w:firstLine="480"/>
              <w:rPr>
                <w:rFonts w:ascii="Times New Roman" w:hAnsi="Times New Roman" w:cs="Times New Roman"/>
              </w:rPr>
            </w:pPr>
            <w:r>
              <w:rPr>
                <w:rFonts w:ascii="Times New Roman" w:hAnsi="Times New Roman" w:cs="Times New Roman"/>
              </w:rPr>
              <w:t>本项目位于云南省昆明市晋宁区晋宁工业园区晋城基地，本项目厂界执行《工业企业厂界环境噪声排放标准》（GB12348-2008）3类标准，具体标准值见表3-</w:t>
            </w:r>
            <w:r>
              <w:rPr>
                <w:rFonts w:hint="eastAsia" w:ascii="Times New Roman" w:hAnsi="Times New Roman" w:cs="Times New Roman"/>
                <w:lang w:val="en-US" w:eastAsia="zh-CN"/>
              </w:rPr>
              <w:t>12</w:t>
            </w:r>
            <w:r>
              <w:rPr>
                <w:rFonts w:ascii="Times New Roman" w:hAnsi="Times New Roman" w:cs="Times New Roman"/>
              </w:rPr>
              <w:t>。</w:t>
            </w:r>
          </w:p>
          <w:p>
            <w:pPr>
              <w:pStyle w:val="8"/>
            </w:pPr>
            <w:r>
              <w:t>表3-</w:t>
            </w:r>
            <w:r>
              <w:rPr>
                <w:rFonts w:hint="eastAsia"/>
              </w:rPr>
              <w:t>1</w:t>
            </w:r>
            <w:r>
              <w:rPr>
                <w:rFonts w:hint="eastAsia"/>
                <w:lang w:val="en-US" w:eastAsia="zh-CN"/>
              </w:rPr>
              <w:t>2</w:t>
            </w:r>
            <w:r>
              <w:t>工业企业厂界环境噪声排放标准单位：dB（A）</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3"/>
              <w:gridCol w:w="2893"/>
              <w:gridCol w:w="27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338"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功能区类别</w:t>
                  </w:r>
                </w:p>
              </w:tc>
              <w:tc>
                <w:tcPr>
                  <w:tcW w:w="2815"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昼间</w:t>
                  </w:r>
                </w:p>
              </w:tc>
              <w:tc>
                <w:tcPr>
                  <w:tcW w:w="2629"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338"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3类</w:t>
                  </w:r>
                </w:p>
              </w:tc>
              <w:tc>
                <w:tcPr>
                  <w:tcW w:w="2815"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65dB(A)</w:t>
                  </w:r>
                </w:p>
              </w:tc>
              <w:tc>
                <w:tcPr>
                  <w:tcW w:w="2629" w:type="dxa"/>
                  <w:tcBorders>
                    <w:tl2br w:val="nil"/>
                    <w:tr2bl w:val="nil"/>
                  </w:tcBorders>
                  <w:vAlign w:val="center"/>
                </w:tcPr>
                <w:p>
                  <w:pPr>
                    <w:pStyle w:val="69"/>
                    <w:rPr>
                      <w:rFonts w:ascii="Times New Roman" w:hAnsi="Times New Roman" w:cs="Times New Roman"/>
                    </w:rPr>
                  </w:pPr>
                  <w:r>
                    <w:rPr>
                      <w:rFonts w:ascii="Times New Roman" w:hAnsi="Times New Roman" w:cs="Times New Roman"/>
                    </w:rPr>
                    <w:t>55dB(A)</w:t>
                  </w:r>
                </w:p>
              </w:tc>
            </w:tr>
          </w:tbl>
          <w:p>
            <w:pPr>
              <w:spacing w:line="360" w:lineRule="auto"/>
              <w:rPr>
                <w:rFonts w:ascii="Times New Roman" w:hAnsi="Times New Roman" w:cs="Times New Roman"/>
              </w:rPr>
            </w:pPr>
          </w:p>
          <w:p>
            <w:pPr>
              <w:spacing w:line="360" w:lineRule="auto"/>
              <w:ind w:firstLine="480" w:firstLineChars="200"/>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固废</w:t>
            </w:r>
          </w:p>
          <w:p>
            <w:pPr>
              <w:pStyle w:val="46"/>
              <w:spacing w:line="360" w:lineRule="auto"/>
              <w:ind w:firstLine="480" w:firstLineChars="200"/>
              <w:jc w:val="both"/>
              <w:rPr>
                <w:rFonts w:ascii="Times New Roman" w:hAnsi="Times New Roman" w:cs="Times New Roman"/>
              </w:rPr>
            </w:pPr>
            <w:r>
              <w:rPr>
                <w:rFonts w:ascii="Times New Roman" w:hAnsi="Times New Roman" w:cs="Times New Roman"/>
                <w:lang w:val="en-US"/>
              </w:rPr>
              <w:t>危险废物执行《危险废物贮存污染控制标准》（GB 18597-2001）标准及其修改单。一般固体废弃物执行《一般工业固体废物储存、处置场污染控制标准》（GB18599-</w:t>
            </w:r>
            <w:r>
              <w:rPr>
                <w:rFonts w:hint="eastAsia" w:ascii="Times New Roman" w:hAnsi="Times New Roman" w:cs="Times New Roman"/>
                <w:lang w:val="en-US" w:eastAsia="zh-CN"/>
              </w:rPr>
              <w:t>2020</w:t>
            </w:r>
            <w:r>
              <w:rPr>
                <w:rFonts w:ascii="Times New Roman" w:hAnsi="Times New Roman" w:cs="Times New Roman"/>
                <w:lang w:val="en-US"/>
              </w:rPr>
              <w:t>）及其修改单。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1" w:hRule="atLeast"/>
          <w:jc w:val="center"/>
        </w:trPr>
        <w:tc>
          <w:tcPr>
            <w:tcW w:w="799" w:type="dxa"/>
            <w:tcBorders>
              <w:tl2br w:val="nil"/>
              <w:tr2bl w:val="nil"/>
            </w:tcBorders>
            <w:vAlign w:val="top"/>
          </w:tcPr>
          <w:p>
            <w:pPr>
              <w:pStyle w:val="46"/>
              <w:spacing w:line="360" w:lineRule="auto"/>
              <w:jc w:val="center"/>
              <w:rPr>
                <w:rFonts w:ascii="黑体"/>
                <w:sz w:val="20"/>
              </w:rPr>
            </w:pPr>
          </w:p>
          <w:p>
            <w:pPr>
              <w:pStyle w:val="46"/>
              <w:spacing w:line="360" w:lineRule="auto"/>
              <w:jc w:val="center"/>
              <w:rPr>
                <w:rFonts w:ascii="黑体"/>
                <w:sz w:val="20"/>
              </w:rPr>
            </w:pPr>
          </w:p>
          <w:p>
            <w:pPr>
              <w:pStyle w:val="46"/>
              <w:spacing w:line="360" w:lineRule="auto"/>
              <w:jc w:val="center"/>
              <w:rPr>
                <w:rFonts w:ascii="黑体"/>
                <w:sz w:val="20"/>
              </w:rPr>
            </w:pPr>
          </w:p>
          <w:p>
            <w:pPr>
              <w:pStyle w:val="46"/>
              <w:spacing w:line="360" w:lineRule="auto"/>
              <w:jc w:val="center"/>
              <w:rPr>
                <w:rFonts w:ascii="黑体"/>
                <w:sz w:val="20"/>
              </w:rPr>
            </w:pPr>
          </w:p>
          <w:p>
            <w:pPr>
              <w:pStyle w:val="46"/>
              <w:spacing w:line="360" w:lineRule="auto"/>
              <w:jc w:val="center"/>
              <w:rPr>
                <w:rFonts w:ascii="黑体"/>
                <w:sz w:val="18"/>
              </w:rPr>
            </w:pPr>
          </w:p>
          <w:p>
            <w:pPr>
              <w:pStyle w:val="46"/>
              <w:spacing w:line="360" w:lineRule="auto"/>
              <w:jc w:val="center"/>
              <w:rPr>
                <w:sz w:val="21"/>
              </w:rPr>
            </w:pPr>
            <w:r>
              <w:rPr>
                <w:sz w:val="21"/>
              </w:rPr>
              <w:t>总量控制指标</w:t>
            </w:r>
          </w:p>
        </w:tc>
        <w:tc>
          <w:tcPr>
            <w:tcW w:w="8190" w:type="dxa"/>
            <w:tcBorders>
              <w:tl2br w:val="nil"/>
              <w:tr2bl w:val="nil"/>
            </w:tcBorders>
            <w:vAlign w:val="top"/>
          </w:tcPr>
          <w:p>
            <w:pPr>
              <w:spacing w:line="360" w:lineRule="auto"/>
              <w:ind w:firstLine="480"/>
              <w:rPr>
                <w:rFonts w:ascii="Times New Roman" w:hAnsi="Times New Roman" w:cs="Times New Roman"/>
              </w:rPr>
            </w:pPr>
            <w:r>
              <w:rPr>
                <w:rFonts w:ascii="Times New Roman" w:hAnsi="Times New Roman" w:cs="Times New Roman"/>
              </w:rPr>
              <w:t>根据本项目的具体情况，结合国家污染物排放总量控制原则，建议本项目的总量控制指标如下：</w:t>
            </w:r>
          </w:p>
          <w:p>
            <w:pPr>
              <w:pStyle w:val="59"/>
              <w:ind w:firstLine="480"/>
              <w:rPr>
                <w:rFonts w:ascii="Times New Roman" w:hAnsi="Times New Roman" w:cs="Times New Roman"/>
              </w:rPr>
            </w:pPr>
            <w:r>
              <w:rPr>
                <w:rFonts w:ascii="Times New Roman" w:hAnsi="Times New Roman" w:cs="Times New Roman"/>
              </w:rPr>
              <w:t>1、废气：</w:t>
            </w:r>
          </w:p>
          <w:p>
            <w:pPr>
              <w:pStyle w:val="59"/>
              <w:ind w:firstLine="480"/>
              <w:rPr>
                <w:rFonts w:hint="eastAsia" w:ascii="Times New Roman" w:hAnsi="Times New Roman" w:cs="Times New Roman"/>
                <w:lang w:val="en-US" w:eastAsia="zh-CN"/>
              </w:rPr>
            </w:pPr>
            <w:r>
              <w:rPr>
                <w:rFonts w:hint="eastAsia" w:ascii="Times New Roman" w:hAnsi="Times New Roman" w:cs="Times New Roman"/>
                <w:lang w:eastAsia="zh-CN"/>
              </w:rPr>
              <w:t>颗粒物总排放量为</w:t>
            </w:r>
            <w:r>
              <w:rPr>
                <w:rFonts w:hint="eastAsia" w:ascii="Times New Roman" w:hAnsi="Times New Roman" w:cs="Times New Roman"/>
                <w:lang w:val="en-US" w:eastAsia="zh-CN"/>
              </w:rPr>
              <w:t>1.941t/a ，其中有组织颗粒物0.161t/a，无组织颗粒物1.78t/a；</w:t>
            </w:r>
          </w:p>
          <w:p>
            <w:pPr>
              <w:pStyle w:val="59"/>
              <w:ind w:firstLine="480"/>
              <w:rPr>
                <w:rFonts w:hint="default"/>
                <w:lang w:val="en-US" w:eastAsia="zh-CN"/>
              </w:rPr>
            </w:pPr>
            <w:r>
              <w:rPr>
                <w:rFonts w:hint="eastAsia" w:ascii="Times New Roman" w:hAnsi="Times New Roman" w:cs="Times New Roman"/>
                <w:lang w:eastAsia="zh-CN"/>
              </w:rPr>
              <w:t>非甲烷总烃总排放量为</w:t>
            </w:r>
            <w:r>
              <w:rPr>
                <w:rFonts w:hint="eastAsia" w:ascii="Times New Roman" w:hAnsi="Times New Roman" w:cs="Times New Roman"/>
                <w:lang w:val="en-US" w:eastAsia="zh-CN"/>
              </w:rPr>
              <w:t>5.6143t/a ，其中有组织</w:t>
            </w:r>
            <w:r>
              <w:rPr>
                <w:rFonts w:hint="eastAsia" w:ascii="Times New Roman" w:hAnsi="Times New Roman" w:cs="Times New Roman"/>
                <w:lang w:eastAsia="zh-CN"/>
              </w:rPr>
              <w:t>非甲烷总烃</w:t>
            </w:r>
            <w:r>
              <w:rPr>
                <w:rFonts w:hint="eastAsia" w:ascii="Times New Roman" w:hAnsi="Times New Roman" w:cs="Times New Roman"/>
                <w:lang w:val="en-US" w:eastAsia="zh-CN"/>
              </w:rPr>
              <w:t>4.1t/a，无组织</w:t>
            </w:r>
            <w:r>
              <w:rPr>
                <w:rFonts w:hint="eastAsia" w:ascii="Times New Roman" w:hAnsi="Times New Roman" w:cs="Times New Roman"/>
                <w:lang w:eastAsia="zh-CN"/>
              </w:rPr>
              <w:t>非甲烷总烃</w:t>
            </w:r>
            <w:r>
              <w:rPr>
                <w:rFonts w:hint="eastAsia" w:ascii="Times New Roman" w:hAnsi="Times New Roman" w:cs="Times New Roman"/>
                <w:lang w:val="en-US" w:eastAsia="zh-CN"/>
              </w:rPr>
              <w:t>1.5143t/a；</w:t>
            </w:r>
          </w:p>
          <w:p>
            <w:pPr>
              <w:pStyle w:val="59"/>
              <w:ind w:firstLine="480"/>
              <w:rPr>
                <w:rFonts w:ascii="Times New Roman" w:hAnsi="Times New Roman" w:cs="Times New Roman"/>
              </w:rPr>
            </w:pPr>
            <w:r>
              <w:rPr>
                <w:rFonts w:ascii="Times New Roman" w:hAnsi="Times New Roman" w:cs="Times New Roman"/>
              </w:rPr>
              <w:t>2、废水：</w:t>
            </w:r>
          </w:p>
          <w:p>
            <w:pPr>
              <w:pStyle w:val="59"/>
              <w:ind w:firstLine="480"/>
              <w:rPr>
                <w:rFonts w:ascii="Times New Roman" w:hAnsi="Times New Roman" w:cs="Times New Roman"/>
              </w:rPr>
            </w:pPr>
            <w:r>
              <w:rPr>
                <w:rFonts w:ascii="Times New Roman" w:hAnsi="Times New Roman" w:cs="Times New Roman"/>
              </w:rPr>
              <w:t>废水量：</w:t>
            </w:r>
            <w:r>
              <w:rPr>
                <w:rFonts w:hint="eastAsia" w:ascii="Times New Roman" w:hAnsi="Times New Roman" w:cs="Times New Roman"/>
                <w:lang w:val="en-US" w:eastAsia="zh-CN"/>
              </w:rPr>
              <w:t>1200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/a，CODcr：</w:t>
            </w:r>
            <w:r>
              <w:rPr>
                <w:rFonts w:hint="eastAsia" w:ascii="Times New Roman" w:hAnsi="Times New Roman" w:cs="Times New Roman"/>
                <w:lang w:val="en-US" w:eastAsia="zh-CN"/>
              </w:rPr>
              <w:t>0.38</w:t>
            </w:r>
            <w:r>
              <w:rPr>
                <w:rFonts w:ascii="Times New Roman" w:hAnsi="Times New Roman" w:cs="Times New Roman"/>
              </w:rPr>
              <w:t>t/a、氨氮</w:t>
            </w:r>
            <w:r>
              <w:rPr>
                <w:rFonts w:hint="eastAsia" w:ascii="Times New Roman" w:hAnsi="Times New Roman" w:cs="Times New Roman"/>
                <w:lang w:val="en-US" w:eastAsia="zh-CN"/>
              </w:rPr>
              <w:t>0.02</w:t>
            </w:r>
            <w:r>
              <w:rPr>
                <w:rFonts w:ascii="Times New Roman" w:hAnsi="Times New Roman" w:cs="Times New Roman"/>
              </w:rPr>
              <w:t>t/a：、总磷：</w:t>
            </w:r>
            <w:r>
              <w:rPr>
                <w:rFonts w:hint="eastAsia" w:ascii="Times New Roman" w:hAnsi="Times New Roman" w:cs="Times New Roman"/>
                <w:lang w:val="en-US" w:eastAsia="zh-CN"/>
              </w:rPr>
              <w:t>0.0072</w:t>
            </w:r>
            <w:r>
              <w:rPr>
                <w:rFonts w:ascii="Times New Roman" w:hAnsi="Times New Roman" w:cs="Times New Roman"/>
              </w:rPr>
              <w:t>t/a。项目产生的食堂废水经隔油池处理后排入化粪池，生活废水经化粪池处理达到《污水排入城镇下水道水质标准》（GB/T31962-2015）中表1的A等级标准后排入园区污水管网，最终进入</w:t>
            </w:r>
            <w:r>
              <w:rPr>
                <w:rFonts w:hint="eastAsia" w:ascii="Times New Roman" w:hAnsi="Times New Roman" w:cs="Times New Roman"/>
              </w:rPr>
              <w:t>淤泥河</w:t>
            </w:r>
            <w:r>
              <w:rPr>
                <w:rFonts w:ascii="Times New Roman" w:hAnsi="Times New Roman" w:cs="Times New Roman"/>
              </w:rPr>
              <w:t>水质净化厂处理。</w:t>
            </w:r>
          </w:p>
          <w:p>
            <w:pPr>
              <w:pStyle w:val="59"/>
              <w:ind w:firstLine="480"/>
              <w:rPr>
                <w:rFonts w:ascii="Times New Roman" w:hAnsi="Times New Roman" w:cs="Times New Roman"/>
              </w:rPr>
            </w:pPr>
            <w:r>
              <w:rPr>
                <w:rFonts w:ascii="Times New Roman" w:hAnsi="Times New Roman" w:cs="Times New Roman"/>
              </w:rPr>
              <w:t>3、固废：</w:t>
            </w:r>
          </w:p>
          <w:p>
            <w:pPr>
              <w:snapToGrid w:val="0"/>
              <w:spacing w:line="360" w:lineRule="auto"/>
              <w:ind w:firstLine="480" w:firstLineChars="200"/>
              <w:rPr>
                <w:rFonts w:ascii="Times New Roman" w:hAnsi="Times New Roman" w:cs="Times New Roman"/>
              </w:rPr>
            </w:pPr>
            <w:r>
              <w:rPr>
                <w:rFonts w:ascii="Times New Roman" w:hAnsi="Times New Roman" w:cs="Times New Roman"/>
              </w:rPr>
              <w:t>本项目固体废弃物处置率100%。</w:t>
            </w:r>
          </w:p>
          <w:p>
            <w:pPr>
              <w:pStyle w:val="25"/>
              <w:ind w:left="480" w:firstLine="560"/>
            </w:pPr>
          </w:p>
          <w:p>
            <w:pPr>
              <w:pStyle w:val="24"/>
              <w:ind w:firstLine="240"/>
            </w:pPr>
          </w:p>
          <w:p/>
          <w:p>
            <w:pPr>
              <w:pStyle w:val="25"/>
              <w:ind w:left="480" w:firstLine="560"/>
            </w:pPr>
          </w:p>
          <w:p>
            <w:pPr>
              <w:pStyle w:val="24"/>
              <w:ind w:firstLine="240"/>
            </w:pPr>
          </w:p>
          <w:p/>
          <w:p>
            <w:pPr>
              <w:pStyle w:val="25"/>
              <w:ind w:left="480" w:firstLine="560"/>
            </w:pPr>
          </w:p>
          <w:p>
            <w:pPr>
              <w:pStyle w:val="24"/>
              <w:ind w:firstLine="240"/>
            </w:pPr>
          </w:p>
          <w:p/>
          <w:p>
            <w:pPr>
              <w:pStyle w:val="25"/>
              <w:ind w:left="0" w:leftChars="0" w:firstLine="0" w:firstLineChars="0"/>
            </w:pPr>
          </w:p>
        </w:tc>
      </w:tr>
    </w:tbl>
    <w:p>
      <w:pPr>
        <w:spacing w:line="360" w:lineRule="auto"/>
        <w:ind w:firstLine="420" w:firstLineChars="200"/>
        <w:jc w:val="both"/>
        <w:rPr>
          <w:sz w:val="21"/>
        </w:rPr>
        <w:sectPr>
          <w:footerReference r:id="rId8" w:type="default"/>
          <w:footerReference r:id="rId9" w:type="even"/>
          <w:pgSz w:w="11910" w:h="16850"/>
          <w:pgMar w:top="1440" w:right="1417" w:bottom="1440" w:left="1417" w:header="0" w:footer="817" w:gutter="0"/>
          <w:pgBorders>
            <w:top w:val="none" w:sz="0" w:space="0"/>
            <w:left w:val="none" w:sz="0" w:space="0"/>
            <w:bottom w:val="none" w:sz="0" w:space="0"/>
            <w:right w:val="none" w:sz="0" w:space="0"/>
          </w:pgBorders>
          <w:pgNumType w:fmt="decimal"/>
          <w:cols w:space="720" w:num="1"/>
        </w:sectPr>
      </w:pPr>
    </w:p>
    <w:p>
      <w:pPr>
        <w:pStyle w:val="12"/>
        <w:jc w:val="center"/>
        <w:outlineLvl w:val="0"/>
        <w:rPr>
          <w:sz w:val="21"/>
        </w:rPr>
      </w:pPr>
      <w:bookmarkStart w:id="21" w:name="_Toc3439"/>
      <w:r>
        <w:t>四、主要环境影响和保护措施</w:t>
      </w:r>
      <w:bookmarkEnd w:id="21"/>
    </w:p>
    <w:tbl>
      <w:tblPr>
        <w:tblStyle w:val="26"/>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8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9" w:hRule="atLeast"/>
          <w:jc w:val="center"/>
        </w:trPr>
        <w:tc>
          <w:tcPr>
            <w:tcW w:w="806" w:type="dxa"/>
            <w:tcBorders>
              <w:tl2br w:val="nil"/>
              <w:tr2bl w:val="nil"/>
            </w:tcBorders>
            <w:vAlign w:val="top"/>
          </w:tcPr>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spacing w:before="157" w:line="242" w:lineRule="auto"/>
              <w:ind w:left="160" w:right="43"/>
              <w:jc w:val="both"/>
              <w:rPr>
                <w:sz w:val="21"/>
              </w:rPr>
            </w:pPr>
            <w:r>
              <w:rPr>
                <w:sz w:val="21"/>
              </w:rPr>
              <w:t xml:space="preserve">施工期环境保护措施 </w:t>
            </w:r>
          </w:p>
        </w:tc>
        <w:tc>
          <w:tcPr>
            <w:tcW w:w="8769" w:type="dxa"/>
            <w:tcBorders>
              <w:tl2br w:val="nil"/>
              <w:tr2bl w:val="nil"/>
            </w:tcBorders>
            <w:vAlign w:val="top"/>
          </w:tcPr>
          <w:p>
            <w:pPr>
              <w:pStyle w:val="13"/>
              <w:ind w:firstLine="482"/>
              <w:rPr>
                <w:b/>
                <w:bCs/>
              </w:rPr>
            </w:pPr>
            <w:r>
              <w:rPr>
                <w:rFonts w:hint="eastAsia"/>
                <w:b/>
                <w:bCs/>
              </w:rPr>
              <w:t>一、</w:t>
            </w:r>
            <w:r>
              <w:rPr>
                <w:b/>
                <w:bCs/>
              </w:rPr>
              <w:t>施工期</w:t>
            </w:r>
            <w:r>
              <w:rPr>
                <w:rFonts w:hint="eastAsia"/>
                <w:b/>
                <w:bCs/>
              </w:rPr>
              <w:t>大气</w:t>
            </w:r>
            <w:r>
              <w:rPr>
                <w:b/>
                <w:bCs/>
              </w:rPr>
              <w:t>污染</w:t>
            </w:r>
            <w:r>
              <w:rPr>
                <w:rFonts w:hint="eastAsia"/>
                <w:b/>
                <w:bCs/>
              </w:rPr>
              <w:t>物</w:t>
            </w:r>
            <w:r>
              <w:rPr>
                <w:b/>
                <w:bCs/>
              </w:rPr>
              <w:t>分析及防治措施</w:t>
            </w:r>
          </w:p>
          <w:p>
            <w:pPr>
              <w:pStyle w:val="13"/>
              <w:ind w:firstLine="480"/>
            </w:pPr>
            <w:r>
              <w:rPr>
                <w:rFonts w:hint="eastAsia"/>
                <w:lang w:val="en-US"/>
              </w:rPr>
              <w:t>1、</w:t>
            </w:r>
            <w:r>
              <w:t>施工过程中扬尘</w:t>
            </w:r>
          </w:p>
          <w:p>
            <w:pPr>
              <w:pStyle w:val="13"/>
              <w:ind w:firstLine="480"/>
            </w:pPr>
            <w:r>
              <w:t>项目施工扬尘主要来源于土地平整、基础开挖、土方堆放、回填、建设材料装卸、堆放和运输、建筑垃圾堆放和运出、施工车辆和施工机械行驶等，属无组织排放。起尘点包括场地平整点、土石方、建筑材料堆放点及运输车辆二次扬尘，起尘时间贯穿建筑物建设的基础工程及主体工程过程。扬尘的影响范围较广，主要表现在交通运输沿线道路两侧及施工现场，尤其是天气干燥及风速较大时更为明显，从而使该区块及周围附近地区大气中总悬浮颗粒浓度增大。</w:t>
            </w:r>
          </w:p>
          <w:p>
            <w:pPr>
              <w:pStyle w:val="13"/>
              <w:ind w:firstLine="480"/>
            </w:pPr>
            <w:r>
              <w:t>扬尘的起尘量与许多因素有关，影响起尘量的因素包括：基础开挖起尘量、施工渣土堆场起尘量、进出车辆带泥砂量、水泥搬运量、弃土外运装载起尘量以及起尘高度、采取的防护措施、空气湿度、风速、施工场地车流量、施工队文明作业程度和管理水平等。本项目扬尘量按中国环境科学研究院研究的建筑扬尘产生的经验系数0.292kg/m</w:t>
            </w:r>
            <w:r>
              <w:rPr>
                <w:vertAlign w:val="superscript"/>
              </w:rPr>
              <w:t>2</w:t>
            </w:r>
            <w:r>
              <w:t>估算，本项目总建筑面积共</w:t>
            </w:r>
            <w:r>
              <w:rPr>
                <w:rFonts w:hint="eastAsia"/>
                <w:lang w:val="en-US"/>
              </w:rPr>
              <w:t>13553</w:t>
            </w:r>
            <w:r>
              <w:rPr>
                <w:rFonts w:hint="eastAsia"/>
                <w:lang w:val="en-US" w:eastAsia="zh-CN"/>
              </w:rPr>
              <w:t>.46</w:t>
            </w:r>
            <w:r>
              <w:t>m</w:t>
            </w:r>
            <w:r>
              <w:rPr>
                <w:vertAlign w:val="superscript"/>
              </w:rPr>
              <w:t>2</w:t>
            </w:r>
            <w:r>
              <w:t>，可估算出本项目施工期建筑扬尘产生量约为</w:t>
            </w:r>
            <w:r>
              <w:rPr>
                <w:rFonts w:hint="eastAsia"/>
                <w:lang w:val="en-US"/>
              </w:rPr>
              <w:t>3.9</w:t>
            </w:r>
            <w:r>
              <w:t>t。环评要求建设单位采取施工围挡、洒水降尘等措施治理施工扬尘，在采取措施治理后，扬尘可降低80%左右，排放量约为</w:t>
            </w:r>
            <w:r>
              <w:rPr>
                <w:rFonts w:hint="eastAsia"/>
                <w:lang w:val="en-US"/>
              </w:rPr>
              <w:t>0.78</w:t>
            </w:r>
            <w:r>
              <w:t>t。</w:t>
            </w:r>
          </w:p>
          <w:p>
            <w:pPr>
              <w:pStyle w:val="13"/>
              <w:ind w:firstLine="480"/>
            </w:pPr>
            <w:r>
              <w:rPr>
                <w:rFonts w:hint="eastAsia"/>
                <w:lang w:val="en-US"/>
              </w:rPr>
              <w:t>2、</w:t>
            </w:r>
            <w:r>
              <w:t>施工机械和运输车辆尾气</w:t>
            </w:r>
          </w:p>
          <w:p>
            <w:pPr>
              <w:pStyle w:val="13"/>
              <w:ind w:firstLine="480"/>
            </w:pPr>
            <w:r>
              <w:t>施工机械一般燃用柴油作动力，开动时会产生一些燃油废气；施工运输车辆一般是大型柴油车，产生机动车尾气。因此，施工机械和运输车辆尾气排放污染物主要为CO、NOx、HC。施工机械与运输车辆尾气的产生量与施工阶段，所用的施工机械种类、数量，使用频率及强度等有很大关系，因此其排放量难以估算，经大气稀释扩散后，对周围环境影响不大。</w:t>
            </w:r>
          </w:p>
          <w:p>
            <w:pPr>
              <w:pStyle w:val="13"/>
              <w:ind w:firstLine="480"/>
            </w:pPr>
            <w:r>
              <w:rPr>
                <w:rFonts w:hint="eastAsia"/>
                <w:lang w:val="en-US"/>
              </w:rPr>
              <w:t>3、</w:t>
            </w:r>
            <w:r>
              <w:t>装修有机废气</w:t>
            </w:r>
          </w:p>
          <w:p>
            <w:pPr>
              <w:pStyle w:val="13"/>
              <w:ind w:firstLine="480"/>
            </w:pPr>
            <w:r>
              <w:t>项目装修期间可能使用有机胶粘剂等有机物，这些有机物大多会产生挥发性有机化合物（VOCs），此类有机废气为少量，经大气稀释扩散后，对周围环境影响不大。</w:t>
            </w:r>
          </w:p>
          <w:p>
            <w:pPr>
              <w:pStyle w:val="13"/>
              <w:ind w:firstLine="482"/>
              <w:rPr>
                <w:b/>
                <w:bCs/>
              </w:rPr>
            </w:pPr>
            <w:r>
              <w:rPr>
                <w:b/>
                <w:bCs/>
              </w:rPr>
              <w:t>二、</w:t>
            </w:r>
            <w:r>
              <w:rPr>
                <w:rFonts w:hint="eastAsia"/>
                <w:b/>
                <w:bCs/>
              </w:rPr>
              <w:t>施工期</w:t>
            </w:r>
            <w:r>
              <w:rPr>
                <w:b/>
                <w:bCs/>
              </w:rPr>
              <w:t>水污染物分析及防治措施</w:t>
            </w:r>
          </w:p>
          <w:p>
            <w:pPr>
              <w:pStyle w:val="13"/>
              <w:ind w:firstLine="480"/>
            </w:pPr>
            <w:r>
              <w:rPr>
                <w:rFonts w:hint="eastAsia"/>
                <w:lang w:val="en-US"/>
              </w:rPr>
              <w:t>1、</w:t>
            </w:r>
            <w:r>
              <w:t>施工人员的生活污水</w:t>
            </w:r>
          </w:p>
          <w:p>
            <w:pPr>
              <w:pStyle w:val="13"/>
              <w:ind w:firstLine="480"/>
            </w:pPr>
            <w:r>
              <w:t>项目施工期施工人员为50人，均不在工地上食宿，施工期施工人员依托使用项目区西</w:t>
            </w:r>
            <w:r>
              <w:rPr>
                <w:rFonts w:hint="eastAsia"/>
              </w:rPr>
              <w:t>南方向</w:t>
            </w:r>
            <w:r>
              <w:t>的公共卫生间。</w:t>
            </w:r>
          </w:p>
          <w:p>
            <w:pPr>
              <w:pStyle w:val="13"/>
              <w:ind w:firstLine="480"/>
            </w:pPr>
            <w:r>
              <w:rPr>
                <w:rFonts w:hint="eastAsia"/>
                <w:lang w:val="en-US"/>
              </w:rPr>
              <w:t>2、</w:t>
            </w:r>
            <w:r>
              <w:t>施工废水</w:t>
            </w:r>
          </w:p>
          <w:p>
            <w:pPr>
              <w:pStyle w:val="13"/>
              <w:ind w:firstLine="480"/>
            </w:pPr>
            <w:r>
              <w:t>本工程需对地面进行开挖和修建，根据《云南省用水定额标准》（D53/T168-2019），建筑施工用水量为0.8m</w:t>
            </w:r>
            <w:r>
              <w:rPr>
                <w:vertAlign w:val="superscript"/>
              </w:rPr>
              <w:t>3</w:t>
            </w:r>
            <w:r>
              <w:t>/m</w:t>
            </w:r>
            <w:r>
              <w:rPr>
                <w:vertAlign w:val="superscript"/>
              </w:rPr>
              <w:t>2</w:t>
            </w:r>
            <w:r>
              <w:t>（使用商品砼），本项目土建建筑面积约</w:t>
            </w:r>
            <w:r>
              <w:rPr>
                <w:rFonts w:hint="eastAsia"/>
                <w:lang w:val="en-US"/>
              </w:rPr>
              <w:t>13553</w:t>
            </w:r>
            <w:r>
              <w:rPr>
                <w:rFonts w:hint="eastAsia"/>
                <w:lang w:val="en-US" w:eastAsia="zh-CN"/>
              </w:rPr>
              <w:t>.46</w:t>
            </w:r>
            <w:r>
              <w:t>m</w:t>
            </w:r>
            <w:r>
              <w:rPr>
                <w:vertAlign w:val="superscript"/>
              </w:rPr>
              <w:t>2</w:t>
            </w:r>
            <w:r>
              <w:t>，则项目施工期间用水量约为</w:t>
            </w:r>
            <w:r>
              <w:rPr>
                <w:rFonts w:hint="eastAsia"/>
                <w:lang w:val="en-US"/>
              </w:rPr>
              <w:t>10842</w:t>
            </w:r>
            <w:r>
              <w:t>m</w:t>
            </w:r>
            <w:r>
              <w:rPr>
                <w:vertAlign w:val="superscript"/>
              </w:rPr>
              <w:t>3</w:t>
            </w:r>
            <w:r>
              <w:t>，混凝土养护过程中废水产生量按5%计，则废水产生量为</w:t>
            </w:r>
            <w:r>
              <w:rPr>
                <w:rFonts w:hint="eastAsia"/>
                <w:lang w:val="en-US"/>
              </w:rPr>
              <w:t>542</w:t>
            </w:r>
            <w:r>
              <w:t>m</w:t>
            </w:r>
            <w:r>
              <w:rPr>
                <w:vertAlign w:val="superscript"/>
              </w:rPr>
              <w:t>3</w:t>
            </w:r>
            <w:r>
              <w:t>；污水主要污染因子为SS、石油类，且pH偏高，查阅相关资料，污染物产生浓度约为：pH9~11、SS400~1000mg/L、石油类10~30mg/L。环评要求，在施工场地建设1座</w:t>
            </w:r>
            <w:r>
              <w:rPr>
                <w:rFonts w:hint="eastAsia"/>
                <w:lang w:val="en-US"/>
              </w:rPr>
              <w:t>15</w:t>
            </w:r>
            <w:r>
              <w:t>m</w:t>
            </w:r>
            <w:r>
              <w:rPr>
                <w:vertAlign w:val="superscript"/>
              </w:rPr>
              <w:t>3</w:t>
            </w:r>
            <w:r>
              <w:t>的临时沉淀池，经沉淀处理后用于混凝土养护及洒水降尘，不外排。</w:t>
            </w:r>
          </w:p>
          <w:p>
            <w:pPr>
              <w:pStyle w:val="13"/>
              <w:ind w:firstLine="480"/>
            </w:pPr>
            <w:r>
              <w:rPr>
                <w:rFonts w:hint="eastAsia"/>
                <w:lang w:val="en-US"/>
              </w:rPr>
              <w:t>3、</w:t>
            </w:r>
            <w:r>
              <w:t>设备冲洗废水</w:t>
            </w:r>
          </w:p>
          <w:p>
            <w:pPr>
              <w:pStyle w:val="13"/>
              <w:ind w:firstLine="480"/>
            </w:pPr>
            <w:r>
              <w:t>项目施工场内不设混凝土拌合站，使用商品混凝土，施工中设备清洗废水主要是砂浆机等相关设备冲洗水。平均每天清洗一次，根据经验数据，冲洗量按1m</w:t>
            </w:r>
            <w:r>
              <w:rPr>
                <w:vertAlign w:val="superscript"/>
              </w:rPr>
              <w:t>3</w:t>
            </w:r>
            <w:r>
              <w:t>/d计，废水产生量按80%计算，则设备清洗废水产生量为0.8m</w:t>
            </w:r>
            <w:r>
              <w:rPr>
                <w:vertAlign w:val="superscript"/>
              </w:rPr>
              <w:t>3</w:t>
            </w:r>
            <w:r>
              <w:t>/d，施工期12个月，施工期共计产生约292m</w:t>
            </w:r>
            <w:r>
              <w:rPr>
                <w:vertAlign w:val="superscript"/>
              </w:rPr>
              <w:t>3</w:t>
            </w:r>
            <w:r>
              <w:t>，产生的设备清洗废水进入施工现场沉淀池处理后回用于洒水降尘。</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bidi="zh-CN"/>
              </w:rPr>
            </w:pPr>
            <w:r>
              <w:rPr>
                <w:rFonts w:hint="default" w:ascii="Times New Roman" w:hAnsi="Times New Roman" w:cs="Times New Roman"/>
                <w:color w:val="auto"/>
                <w:lang w:val="en-US" w:eastAsia="zh-CN"/>
              </w:rPr>
              <w:t>4</w:t>
            </w:r>
            <w:r>
              <w:rPr>
                <w:rFonts w:hint="default" w:ascii="Times New Roman" w:hAnsi="Times New Roman" w:eastAsia="宋体" w:cs="Times New Roman"/>
                <w:color w:val="auto"/>
                <w:sz w:val="24"/>
                <w:szCs w:val="24"/>
                <w:lang w:val="en-US" w:eastAsia="zh-CN" w:bidi="zh-CN"/>
              </w:rPr>
              <w:t>、</w:t>
            </w:r>
            <w:r>
              <w:rPr>
                <w:rFonts w:hint="eastAsia" w:ascii="Times New Roman" w:hAnsi="Times New Roman" w:cs="Times New Roman"/>
                <w:color w:val="auto"/>
                <w:sz w:val="24"/>
                <w:szCs w:val="24"/>
                <w:lang w:val="en-US" w:eastAsia="zh-CN" w:bidi="zh-CN"/>
              </w:rPr>
              <w:t>雨季地表径流</w:t>
            </w:r>
          </w:p>
          <w:p>
            <w:pPr>
              <w:keepNext w:val="0"/>
              <w:keepLines w:val="0"/>
              <w:widowControl/>
              <w:suppressLineNumbers w:val="0"/>
              <w:spacing w:line="360" w:lineRule="auto"/>
              <w:ind w:firstLine="480" w:firstLineChars="200"/>
              <w:jc w:val="left"/>
              <w:rPr>
                <w:rFonts w:hint="default" w:eastAsia="宋体"/>
                <w:color w:val="auto"/>
                <w:lang w:val="en-US" w:eastAsia="zh-CN"/>
              </w:rPr>
            </w:pPr>
            <w:r>
              <w:rPr>
                <w:rFonts w:hint="default" w:ascii="Times New Roman" w:hAnsi="Times New Roman" w:eastAsia="宋体" w:cs="Times New Roman"/>
                <w:color w:val="auto"/>
                <w:sz w:val="24"/>
                <w:szCs w:val="24"/>
                <w:lang w:val="en-US" w:eastAsia="zh-CN" w:bidi="zh-CN"/>
              </w:rPr>
              <w:t>雨季径流主要为雨季降水冲涮施工场地产生，所含污染物主要为 SS 和微量石 油类，其中 SS 浓度为 200～500mg/L 左右，为避免雨季径流对周围水体产生不利 影响，项目应严格执行《昆明市人民政府办公厅关于印发昆明市建设工地文明施工管理规定的通知》（昆政办﹝2011﹞89 号）的相关规定，采取以下措施：①设置</w:t>
            </w:r>
            <w:r>
              <w:rPr>
                <w:rFonts w:hint="eastAsia" w:ascii="Times New Roman" w:hAnsi="Times New Roman" w:cs="Times New Roman"/>
                <w:color w:val="auto"/>
                <w:sz w:val="24"/>
                <w:szCs w:val="24"/>
                <w:lang w:val="en-US" w:eastAsia="zh-CN" w:bidi="zh-CN"/>
              </w:rPr>
              <w:t>拦水、截水及</w:t>
            </w:r>
            <w:r>
              <w:rPr>
                <w:rFonts w:hint="default" w:ascii="Times New Roman" w:hAnsi="Times New Roman" w:eastAsia="宋体" w:cs="Times New Roman"/>
                <w:color w:val="auto"/>
                <w:sz w:val="24"/>
                <w:szCs w:val="24"/>
                <w:lang w:val="en-US" w:eastAsia="zh-CN" w:bidi="zh-CN"/>
              </w:rPr>
              <w:t>连续、通畅的排水设施和沉淀设施，经沉淀处理后回用于施工工序，</w:t>
            </w:r>
            <w:r>
              <w:rPr>
                <w:rFonts w:hint="eastAsia"/>
                <w:color w:val="auto"/>
              </w:rPr>
              <w:t>回用不完的经征得有关部门许可后外排</w:t>
            </w:r>
            <w:r>
              <w:rPr>
                <w:rFonts w:hint="default" w:ascii="Times New Roman" w:hAnsi="Times New Roman" w:eastAsia="宋体" w:cs="Times New Roman"/>
                <w:color w:val="auto"/>
                <w:sz w:val="24"/>
                <w:szCs w:val="24"/>
                <w:lang w:val="en-US" w:eastAsia="zh-CN" w:bidi="zh-CN"/>
              </w:rPr>
              <w:t>，</w:t>
            </w:r>
            <w:r>
              <w:rPr>
                <w:rFonts w:hint="eastAsia" w:ascii="Times New Roman" w:hAnsi="Times New Roman" w:cs="Times New Roman"/>
                <w:color w:val="auto"/>
                <w:sz w:val="24"/>
                <w:szCs w:val="24"/>
                <w:lang w:val="en-US" w:eastAsia="zh-CN" w:bidi="zh-CN"/>
              </w:rPr>
              <w:t>禁止含大量泥沙或未经处理的废水排入市政管网及水体</w:t>
            </w:r>
            <w:r>
              <w:rPr>
                <w:rFonts w:hint="default" w:ascii="Times New Roman" w:hAnsi="Times New Roman" w:eastAsia="宋体" w:cs="Times New Roman"/>
                <w:color w:val="auto"/>
                <w:sz w:val="24"/>
                <w:szCs w:val="24"/>
                <w:lang w:val="en-US" w:eastAsia="zh-CN" w:bidi="zh-CN"/>
              </w:rPr>
              <w:t xml:space="preserve">。②合理安排工期，避免在雨天进行土方作业；③雨天对粉状 物料堆放场所和临时堆渣场进行必要的遮蔽，减少雨水冲刷。采取以上措施后， 雨季径流中的SS浓度可得到较大程度的降低，可避免污水及泥沙进入地表水体内， 不会对周围地表水体造成大的不利影响。 </w:t>
            </w:r>
          </w:p>
          <w:p>
            <w:pPr>
              <w:pStyle w:val="13"/>
              <w:ind w:firstLine="482"/>
              <w:rPr>
                <w:b/>
                <w:bCs/>
              </w:rPr>
            </w:pPr>
            <w:r>
              <w:rPr>
                <w:b/>
                <w:bCs/>
              </w:rPr>
              <w:t>三、</w:t>
            </w:r>
            <w:r>
              <w:rPr>
                <w:rFonts w:hint="eastAsia"/>
                <w:b/>
                <w:bCs/>
              </w:rPr>
              <w:t>施工期</w:t>
            </w:r>
            <w:r>
              <w:rPr>
                <w:b/>
                <w:bCs/>
              </w:rPr>
              <w:t>噪声污染源分析及防治措施</w:t>
            </w:r>
          </w:p>
          <w:p>
            <w:pPr>
              <w:pStyle w:val="13"/>
              <w:ind w:firstLine="480"/>
            </w:pPr>
            <w:r>
              <w:t>1、施工期噪声源强分析</w:t>
            </w:r>
          </w:p>
          <w:p>
            <w:pPr>
              <w:pStyle w:val="13"/>
              <w:ind w:firstLine="480"/>
            </w:pPr>
            <w:bookmarkStart w:id="22" w:name="_Toc181011645"/>
            <w:bookmarkStart w:id="23" w:name="_Toc181025390"/>
            <w:bookmarkStart w:id="24" w:name="_Toc146947554"/>
            <w:bookmarkStart w:id="25" w:name="_Toc142310308"/>
            <w:bookmarkStart w:id="26" w:name="_Toc146947954"/>
            <w:bookmarkStart w:id="27" w:name="_Toc181025558"/>
            <w:bookmarkStart w:id="28" w:name="_Toc147891666"/>
            <w:r>
              <w:t>主要来源于施工过程中各类机械设备的运行，常用施工机械的声级值在85～105dB（A）之间，其特点是突发性和间歇性。主要产噪设备见表4-1。</w:t>
            </w:r>
          </w:p>
          <w:p>
            <w:pPr>
              <w:pStyle w:val="8"/>
            </w:pPr>
            <w:r>
              <w:t>表4-1施工机械噪声表单位：dB（A）</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2843"/>
              <w:gridCol w:w="2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96" w:type="dxa"/>
                  <w:gridSpan w:val="3"/>
                  <w:tcBorders>
                    <w:tl2br w:val="nil"/>
                    <w:tr2bl w:val="nil"/>
                  </w:tcBorders>
                  <w:vAlign w:val="center"/>
                </w:tcPr>
                <w:p>
                  <w:pPr>
                    <w:pStyle w:val="41"/>
                  </w:pPr>
                  <w:r>
                    <w:t>施工机械声级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tcBorders>
                    <w:tl2br w:val="nil"/>
                    <w:tr2bl w:val="nil"/>
                  </w:tcBorders>
                  <w:vAlign w:val="center"/>
                </w:tcPr>
                <w:p>
                  <w:pPr>
                    <w:pStyle w:val="41"/>
                  </w:pPr>
                  <w:r>
                    <w:t>施工阶段</w:t>
                  </w:r>
                </w:p>
              </w:tc>
              <w:tc>
                <w:tcPr>
                  <w:tcW w:w="2950" w:type="dxa"/>
                  <w:tcBorders>
                    <w:tl2br w:val="nil"/>
                    <w:tr2bl w:val="nil"/>
                  </w:tcBorders>
                  <w:vAlign w:val="center"/>
                </w:tcPr>
                <w:p>
                  <w:pPr>
                    <w:pStyle w:val="41"/>
                  </w:pPr>
                  <w:r>
                    <w:t>声源</w:t>
                  </w:r>
                </w:p>
              </w:tc>
              <w:tc>
                <w:tcPr>
                  <w:tcW w:w="2950" w:type="dxa"/>
                  <w:tcBorders>
                    <w:tl2br w:val="nil"/>
                    <w:tr2bl w:val="nil"/>
                  </w:tcBorders>
                  <w:vAlign w:val="center"/>
                </w:tcPr>
                <w:p>
                  <w:pPr>
                    <w:pStyle w:val="41"/>
                  </w:pPr>
                  <w:r>
                    <w:t>声级（峰值）dB（A）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restart"/>
                  <w:tcBorders>
                    <w:tl2br w:val="nil"/>
                    <w:tr2bl w:val="nil"/>
                  </w:tcBorders>
                  <w:vAlign w:val="center"/>
                </w:tcPr>
                <w:p>
                  <w:pPr>
                    <w:pStyle w:val="41"/>
                  </w:pPr>
                  <w:r>
                    <w:t>土石方阶段</w:t>
                  </w:r>
                </w:p>
              </w:tc>
              <w:tc>
                <w:tcPr>
                  <w:tcW w:w="2950" w:type="dxa"/>
                  <w:tcBorders>
                    <w:tl2br w:val="nil"/>
                    <w:tr2bl w:val="nil"/>
                  </w:tcBorders>
                  <w:vAlign w:val="center"/>
                </w:tcPr>
                <w:p>
                  <w:pPr>
                    <w:pStyle w:val="41"/>
                  </w:pPr>
                  <w:r>
                    <w:t>挖掘机</w:t>
                  </w:r>
                </w:p>
              </w:tc>
              <w:tc>
                <w:tcPr>
                  <w:tcW w:w="2950" w:type="dxa"/>
                  <w:tcBorders>
                    <w:tl2br w:val="nil"/>
                    <w:tr2bl w:val="nil"/>
                  </w:tcBorders>
                  <w:vAlign w:val="center"/>
                </w:tcPr>
                <w:p>
                  <w:pPr>
                    <w:pStyle w:val="41"/>
                  </w:pPr>
                  <w: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continue"/>
                  <w:tcBorders>
                    <w:tl2br w:val="nil"/>
                    <w:tr2bl w:val="nil"/>
                  </w:tcBorders>
                  <w:vAlign w:val="center"/>
                </w:tcPr>
                <w:p>
                  <w:pPr>
                    <w:pStyle w:val="41"/>
                  </w:pPr>
                </w:p>
              </w:tc>
              <w:tc>
                <w:tcPr>
                  <w:tcW w:w="2950" w:type="dxa"/>
                  <w:tcBorders>
                    <w:tl2br w:val="nil"/>
                    <w:tr2bl w:val="nil"/>
                  </w:tcBorders>
                  <w:vAlign w:val="center"/>
                </w:tcPr>
                <w:p>
                  <w:pPr>
                    <w:pStyle w:val="41"/>
                  </w:pPr>
                  <w:r>
                    <w:t>推土机</w:t>
                  </w:r>
                </w:p>
              </w:tc>
              <w:tc>
                <w:tcPr>
                  <w:tcW w:w="2950" w:type="dxa"/>
                  <w:tcBorders>
                    <w:tl2br w:val="nil"/>
                    <w:tr2bl w:val="nil"/>
                  </w:tcBorders>
                  <w:vAlign w:val="center"/>
                </w:tcPr>
                <w:p>
                  <w:pPr>
                    <w:pStyle w:val="41"/>
                  </w:pPr>
                  <w: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continue"/>
                  <w:tcBorders>
                    <w:tl2br w:val="nil"/>
                    <w:tr2bl w:val="nil"/>
                  </w:tcBorders>
                  <w:vAlign w:val="center"/>
                </w:tcPr>
                <w:p>
                  <w:pPr>
                    <w:pStyle w:val="41"/>
                  </w:pPr>
                </w:p>
              </w:tc>
              <w:tc>
                <w:tcPr>
                  <w:tcW w:w="2950" w:type="dxa"/>
                  <w:tcBorders>
                    <w:tl2br w:val="nil"/>
                    <w:tr2bl w:val="nil"/>
                  </w:tcBorders>
                  <w:vAlign w:val="center"/>
                </w:tcPr>
                <w:p>
                  <w:pPr>
                    <w:pStyle w:val="41"/>
                  </w:pPr>
                  <w:r>
                    <w:t>装载机</w:t>
                  </w:r>
                </w:p>
              </w:tc>
              <w:tc>
                <w:tcPr>
                  <w:tcW w:w="2950" w:type="dxa"/>
                  <w:tcBorders>
                    <w:tl2br w:val="nil"/>
                    <w:tr2bl w:val="nil"/>
                  </w:tcBorders>
                  <w:vAlign w:val="center"/>
                </w:tcPr>
                <w:p>
                  <w:pPr>
                    <w:pStyle w:val="41"/>
                  </w:pPr>
                  <w:r>
                    <w:t>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restart"/>
                  <w:tcBorders>
                    <w:tl2br w:val="nil"/>
                    <w:tr2bl w:val="nil"/>
                  </w:tcBorders>
                  <w:vAlign w:val="center"/>
                </w:tcPr>
                <w:p>
                  <w:pPr>
                    <w:pStyle w:val="41"/>
                  </w:pPr>
                  <w:r>
                    <w:t>结构施工阶段和主体建筑施工阶段</w:t>
                  </w:r>
                </w:p>
              </w:tc>
              <w:tc>
                <w:tcPr>
                  <w:tcW w:w="2950" w:type="dxa"/>
                  <w:tcBorders>
                    <w:tl2br w:val="nil"/>
                    <w:tr2bl w:val="nil"/>
                  </w:tcBorders>
                  <w:vAlign w:val="center"/>
                </w:tcPr>
                <w:p>
                  <w:pPr>
                    <w:pStyle w:val="41"/>
                  </w:pPr>
                  <w:r>
                    <w:t>混凝土泵、振捣机</w:t>
                  </w:r>
                </w:p>
              </w:tc>
              <w:tc>
                <w:tcPr>
                  <w:tcW w:w="2950" w:type="dxa"/>
                  <w:tcBorders>
                    <w:tl2br w:val="nil"/>
                    <w:tr2bl w:val="nil"/>
                  </w:tcBorders>
                  <w:vAlign w:val="center"/>
                </w:tcPr>
                <w:p>
                  <w:pPr>
                    <w:pStyle w:val="41"/>
                  </w:pPr>
                  <w: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continue"/>
                  <w:tcBorders>
                    <w:tl2br w:val="nil"/>
                    <w:tr2bl w:val="nil"/>
                  </w:tcBorders>
                  <w:vAlign w:val="center"/>
                </w:tcPr>
                <w:p>
                  <w:pPr>
                    <w:pStyle w:val="41"/>
                  </w:pPr>
                </w:p>
              </w:tc>
              <w:tc>
                <w:tcPr>
                  <w:tcW w:w="2950" w:type="dxa"/>
                  <w:tcBorders>
                    <w:tl2br w:val="nil"/>
                    <w:tr2bl w:val="nil"/>
                  </w:tcBorders>
                  <w:vAlign w:val="center"/>
                </w:tcPr>
                <w:p>
                  <w:pPr>
                    <w:pStyle w:val="41"/>
                  </w:pPr>
                  <w:r>
                    <w:t>切割机</w:t>
                  </w:r>
                </w:p>
              </w:tc>
              <w:tc>
                <w:tcPr>
                  <w:tcW w:w="2950" w:type="dxa"/>
                  <w:tcBorders>
                    <w:tl2br w:val="nil"/>
                    <w:tr2bl w:val="nil"/>
                  </w:tcBorders>
                  <w:vAlign w:val="center"/>
                </w:tcPr>
                <w:p>
                  <w:pPr>
                    <w:pStyle w:val="41"/>
                  </w:pPr>
                  <w: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continue"/>
                  <w:tcBorders>
                    <w:tl2br w:val="nil"/>
                    <w:tr2bl w:val="nil"/>
                  </w:tcBorders>
                  <w:vAlign w:val="center"/>
                </w:tcPr>
                <w:p>
                  <w:pPr>
                    <w:pStyle w:val="41"/>
                  </w:pPr>
                </w:p>
              </w:tc>
              <w:tc>
                <w:tcPr>
                  <w:tcW w:w="2950" w:type="dxa"/>
                  <w:tcBorders>
                    <w:tl2br w:val="nil"/>
                    <w:tr2bl w:val="nil"/>
                  </w:tcBorders>
                  <w:vAlign w:val="center"/>
                </w:tcPr>
                <w:p>
                  <w:pPr>
                    <w:pStyle w:val="41"/>
                  </w:pPr>
                  <w:r>
                    <w:t>模板拆卸</w:t>
                  </w:r>
                </w:p>
              </w:tc>
              <w:tc>
                <w:tcPr>
                  <w:tcW w:w="2950" w:type="dxa"/>
                  <w:tcBorders>
                    <w:tl2br w:val="nil"/>
                    <w:tr2bl w:val="nil"/>
                  </w:tcBorders>
                  <w:vAlign w:val="center"/>
                </w:tcPr>
                <w:p>
                  <w:pPr>
                    <w:pStyle w:val="41"/>
                  </w:pPr>
                  <w: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restart"/>
                  <w:tcBorders>
                    <w:tl2br w:val="nil"/>
                    <w:tr2bl w:val="nil"/>
                  </w:tcBorders>
                  <w:vAlign w:val="center"/>
                </w:tcPr>
                <w:p>
                  <w:pPr>
                    <w:pStyle w:val="41"/>
                  </w:pPr>
                  <w:r>
                    <w:t>装修阶段</w:t>
                  </w:r>
                </w:p>
              </w:tc>
              <w:tc>
                <w:tcPr>
                  <w:tcW w:w="2950" w:type="dxa"/>
                  <w:tcBorders>
                    <w:tl2br w:val="nil"/>
                    <w:tr2bl w:val="nil"/>
                  </w:tcBorders>
                  <w:vAlign w:val="center"/>
                </w:tcPr>
                <w:p>
                  <w:pPr>
                    <w:pStyle w:val="41"/>
                  </w:pPr>
                  <w:r>
                    <w:t>电锯</w:t>
                  </w:r>
                </w:p>
              </w:tc>
              <w:tc>
                <w:tcPr>
                  <w:tcW w:w="2950" w:type="dxa"/>
                  <w:tcBorders>
                    <w:tl2br w:val="nil"/>
                    <w:tr2bl w:val="nil"/>
                  </w:tcBorders>
                  <w:vAlign w:val="center"/>
                </w:tcPr>
                <w:p>
                  <w:pPr>
                    <w:pStyle w:val="41"/>
                  </w:pPr>
                  <w:r>
                    <w:t>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vMerge w:val="continue"/>
                  <w:tcBorders>
                    <w:tl2br w:val="nil"/>
                    <w:tr2bl w:val="nil"/>
                  </w:tcBorders>
                  <w:vAlign w:val="center"/>
                </w:tcPr>
                <w:p>
                  <w:pPr>
                    <w:pStyle w:val="41"/>
                  </w:pPr>
                </w:p>
              </w:tc>
              <w:tc>
                <w:tcPr>
                  <w:tcW w:w="2950" w:type="dxa"/>
                  <w:tcBorders>
                    <w:tl2br w:val="nil"/>
                    <w:tr2bl w:val="nil"/>
                  </w:tcBorders>
                  <w:vAlign w:val="center"/>
                </w:tcPr>
                <w:p>
                  <w:pPr>
                    <w:pStyle w:val="41"/>
                  </w:pPr>
                  <w:r>
                    <w:t>切割机</w:t>
                  </w:r>
                </w:p>
              </w:tc>
              <w:tc>
                <w:tcPr>
                  <w:tcW w:w="2950" w:type="dxa"/>
                  <w:tcBorders>
                    <w:tl2br w:val="nil"/>
                    <w:tr2bl w:val="nil"/>
                  </w:tcBorders>
                  <w:vAlign w:val="center"/>
                </w:tcPr>
                <w:p>
                  <w:pPr>
                    <w:pStyle w:val="41"/>
                  </w:pPr>
                  <w:r>
                    <w:t>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96" w:type="dxa"/>
                  <w:gridSpan w:val="3"/>
                  <w:tcBorders>
                    <w:tl2br w:val="nil"/>
                    <w:tr2bl w:val="nil"/>
                  </w:tcBorders>
                  <w:vAlign w:val="center"/>
                </w:tcPr>
                <w:p>
                  <w:pPr>
                    <w:pStyle w:val="41"/>
                  </w:pPr>
                  <w:r>
                    <w:t>交通运输车辆声级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6" w:type="dxa"/>
                  <w:tcBorders>
                    <w:tl2br w:val="nil"/>
                    <w:tr2bl w:val="nil"/>
                  </w:tcBorders>
                  <w:vAlign w:val="center"/>
                </w:tcPr>
                <w:p>
                  <w:pPr>
                    <w:pStyle w:val="41"/>
                  </w:pPr>
                  <w:r>
                    <w:t>结构、主体施工阶段</w:t>
                  </w:r>
                </w:p>
              </w:tc>
              <w:tc>
                <w:tcPr>
                  <w:tcW w:w="2950" w:type="dxa"/>
                  <w:tcBorders>
                    <w:tl2br w:val="nil"/>
                    <w:tr2bl w:val="nil"/>
                  </w:tcBorders>
                  <w:vAlign w:val="center"/>
                </w:tcPr>
                <w:p>
                  <w:pPr>
                    <w:pStyle w:val="41"/>
                  </w:pPr>
                  <w:r>
                    <w:t>混凝土罐车、载重车</w:t>
                  </w:r>
                </w:p>
              </w:tc>
              <w:tc>
                <w:tcPr>
                  <w:tcW w:w="2950" w:type="dxa"/>
                  <w:tcBorders>
                    <w:tl2br w:val="nil"/>
                    <w:tr2bl w:val="nil"/>
                  </w:tcBorders>
                  <w:vAlign w:val="center"/>
                </w:tcPr>
                <w:p>
                  <w:pPr>
                    <w:pStyle w:val="41"/>
                  </w:pPr>
                  <w:r>
                    <w:t>85</w:t>
                  </w:r>
                </w:p>
              </w:tc>
            </w:tr>
          </w:tbl>
          <w:p>
            <w:pPr>
              <w:pStyle w:val="13"/>
              <w:ind w:firstLine="480"/>
            </w:pPr>
            <w:r>
              <w:t>项目施工期噪声主要来源于施工过程中推土机、挖掘机、运输车辆等各类机械设备的运行。另外，在粉刷、贴壁砖和地砖等装修阶段，所产生的噪声主要为切割壁砖和地砖的机械噪声。常用施工机械的声级值在85~105dB（A）之间。</w:t>
            </w:r>
          </w:p>
          <w:bookmarkEnd w:id="22"/>
          <w:bookmarkEnd w:id="23"/>
          <w:bookmarkEnd w:id="24"/>
          <w:bookmarkEnd w:id="25"/>
          <w:bookmarkEnd w:id="26"/>
          <w:bookmarkEnd w:id="27"/>
          <w:bookmarkEnd w:id="28"/>
          <w:p>
            <w:pPr>
              <w:pStyle w:val="13"/>
              <w:ind w:firstLine="480"/>
            </w:pPr>
            <w:r>
              <w:t>施工期噪声污染防治措施：</w:t>
            </w:r>
          </w:p>
          <w:p>
            <w:pPr>
              <w:pStyle w:val="13"/>
              <w:ind w:firstLine="480"/>
            </w:pPr>
            <w:r>
              <w:t>①禁止在中午（12时至14时）、夜间（22时至次日6时）进行建筑施工作业，但抢修、抢险作业和因混凝土浇灌等生产工艺需要连续作业的除外，必须报有关管理部门批准，才能施工作业。</w:t>
            </w:r>
          </w:p>
          <w:p>
            <w:pPr>
              <w:pStyle w:val="13"/>
              <w:ind w:firstLine="480"/>
            </w:pPr>
            <w:r>
              <w:t>②优先选用低噪声机械进行作业；</w:t>
            </w:r>
          </w:p>
          <w:p>
            <w:pPr>
              <w:pStyle w:val="13"/>
              <w:ind w:firstLine="480"/>
            </w:pPr>
            <w:r>
              <w:t>③施工机械尽量远离保护目标，并进行一定的隔声及减振处理；在不影响施工情况下将噪声设备尽量不集中安排；固定的机械设备尽量入棚操作；</w:t>
            </w:r>
          </w:p>
          <w:p>
            <w:pPr>
              <w:pStyle w:val="13"/>
              <w:ind w:firstLine="480"/>
            </w:pPr>
            <w:r>
              <w:t>④加强对施工人员的管理，做到文明施工，避免人为噪声的产生；做到文明施工，避免因施工噪声产生纠纷；</w:t>
            </w:r>
          </w:p>
          <w:p>
            <w:pPr>
              <w:pStyle w:val="13"/>
              <w:ind w:firstLine="480"/>
            </w:pPr>
            <w:r>
              <w:t>⑤合理安排施工工序及时间，避免在同一时间集中使用高噪设备；推土机、装载机和挖掘机作业在短期内完成，把施工机械噪声影响减至最低。</w:t>
            </w:r>
          </w:p>
          <w:p>
            <w:pPr>
              <w:pStyle w:val="13"/>
              <w:ind w:firstLine="480"/>
            </w:pPr>
            <w:r>
              <w:t>⑥对于运输车辆噪声，应限制车速，减少夜间运输量，在靠近居民区附近时应限速，对运输车辆定期维修保养，减少或杜绝鸣笛，合理安排运输路线。</w:t>
            </w:r>
          </w:p>
          <w:p>
            <w:pPr>
              <w:pStyle w:val="13"/>
              <w:ind w:firstLine="480"/>
            </w:pPr>
            <w:r>
              <w:t>通过以上措施的实施，可以最大限度的减小施工机械噪声对环境的影响。施工期噪声影响为短时影响，随施工结束而结束。</w:t>
            </w:r>
          </w:p>
          <w:p>
            <w:pPr>
              <w:pStyle w:val="13"/>
              <w:ind w:firstLine="482"/>
              <w:rPr>
                <w:b/>
                <w:bCs/>
              </w:rPr>
            </w:pPr>
            <w:r>
              <w:rPr>
                <w:b/>
                <w:bCs/>
              </w:rPr>
              <w:t>四、施工期固体废弃物分析及防治措施</w:t>
            </w:r>
          </w:p>
          <w:p>
            <w:pPr>
              <w:pStyle w:val="13"/>
              <w:ind w:firstLine="480"/>
            </w:pPr>
            <w:r>
              <w:rPr>
                <w:rFonts w:hint="eastAsia"/>
                <w:lang w:val="en-US"/>
              </w:rPr>
              <w:t>1、</w:t>
            </w:r>
            <w:r>
              <w:t>施工人员的生活垃圾</w:t>
            </w:r>
          </w:p>
          <w:p>
            <w:pPr>
              <w:pStyle w:val="13"/>
              <w:ind w:firstLine="480"/>
            </w:pPr>
            <w:r>
              <w:t>施工期施工人员约50人生活垃圾按照 0.5kg/d·人计算，施工期约为12个月，则生活垃圾产生量约为</w:t>
            </w:r>
            <w:r>
              <w:rPr>
                <w:rFonts w:hint="eastAsia"/>
                <w:lang w:val="en-US"/>
              </w:rPr>
              <w:t>9.125</w:t>
            </w:r>
            <w:r>
              <w:t>t（</w:t>
            </w:r>
            <w:r>
              <w:rPr>
                <w:rFonts w:hint="eastAsia"/>
                <w:lang w:val="en-US"/>
              </w:rPr>
              <w:t>25</w:t>
            </w:r>
            <w:r>
              <w:t>kg/d），收集后由环卫部门清运，对外环境影响不大。</w:t>
            </w:r>
          </w:p>
          <w:p>
            <w:pPr>
              <w:pStyle w:val="13"/>
              <w:ind w:firstLine="480"/>
            </w:pPr>
            <w:r>
              <w:rPr>
                <w:rFonts w:hint="eastAsia"/>
                <w:lang w:val="en-US"/>
              </w:rPr>
              <w:t>2、</w:t>
            </w:r>
            <w:r>
              <w:t>施工产生的建筑垃圾</w:t>
            </w:r>
          </w:p>
          <w:p>
            <w:pPr>
              <w:pStyle w:val="13"/>
              <w:ind w:firstLine="480"/>
            </w:pPr>
            <w:r>
              <w:t>本项目土建建筑面积约</w:t>
            </w:r>
            <w:r>
              <w:rPr>
                <w:rFonts w:hint="eastAsia"/>
                <w:lang w:val="en-US"/>
              </w:rPr>
              <w:t>13553</w:t>
            </w:r>
            <w:r>
              <w:rPr>
                <w:rFonts w:hint="eastAsia"/>
                <w:lang w:val="en-US" w:eastAsia="zh-CN"/>
              </w:rPr>
              <w:t>.46</w:t>
            </w:r>
            <w:r>
              <w:t>m</w:t>
            </w:r>
            <w:r>
              <w:rPr>
                <w:vertAlign w:val="superscript"/>
              </w:rPr>
              <w:t>2</w:t>
            </w:r>
            <w:r>
              <w:t>，参考《建筑垃圾的产生与循环利用管理》，每平方米建筑面积产生建筑垃圾约20~50kg/m2。按最大值取50kg/m</w:t>
            </w:r>
            <w:r>
              <w:rPr>
                <w:vertAlign w:val="superscript"/>
              </w:rPr>
              <w:t>2</w:t>
            </w:r>
            <w:r>
              <w:t>。故本项目在建设期将产生约</w:t>
            </w:r>
            <w:r>
              <w:rPr>
                <w:rFonts w:hint="eastAsia"/>
                <w:lang w:val="en-US"/>
              </w:rPr>
              <w:t>677.65</w:t>
            </w:r>
            <w:r>
              <w:t>t建筑垃圾，其主要成份为：废弃的沙土石、水泥、木屑、碎木块、弃砖、水泥袋、纤维、塑料泡沫、碎玻璃、废金属、废瓷砖等等。建设单位应要求施工单位对建筑废料及时清理，合理处置。</w:t>
            </w:r>
          </w:p>
          <w:p>
            <w:pPr>
              <w:pStyle w:val="13"/>
              <w:ind w:firstLine="480"/>
            </w:pPr>
            <w:r>
              <w:t>施工期间建筑工地会产生大量</w:t>
            </w:r>
            <w:r>
              <w:rPr>
                <w:rFonts w:hint="eastAsia"/>
                <w:lang w:eastAsia="zh-CN"/>
              </w:rPr>
              <w:t>淤泥</w:t>
            </w:r>
            <w:r>
              <w:t>、渣土、地表开挖的</w:t>
            </w:r>
            <w:r>
              <w:rPr>
                <w:rFonts w:hint="eastAsia"/>
                <w:lang w:eastAsia="zh-CN"/>
              </w:rPr>
              <w:t>淤泥</w:t>
            </w:r>
            <w:r>
              <w:t>、施工剩余废物料等。如不妥善处理这些建筑固体废物，则会阻碍交通，污染环境。在运输过程中，车辆如不注意清洁运输，沿途撒漏泥土，污染公路，影响市容和交通。</w:t>
            </w:r>
          </w:p>
          <w:p>
            <w:pPr>
              <w:pStyle w:val="13"/>
              <w:ind w:firstLine="480"/>
            </w:pPr>
            <w:r>
              <w:t>弃土在堆放和运输过程中，如不妥善处置，则会阻碍交通，污染环境。清运车辆行走道路，不但会给沿线地区增加车流量，造成交通堵塞，尘土的撒漏也对给环境卫生带来危害。开挖弃土如果无组织堆放、倒弃，如遇暴雨冲刷，则会造成水土流失。在靠近河涌地段，泥浆水直接排入河涌，增加河水的含沙量，造成河床淤积。同时泥浆水还夹带施工场地的水泥、油污等污染物进入水体，造成水体污染。</w:t>
            </w:r>
          </w:p>
          <w:p>
            <w:pPr>
              <w:pStyle w:val="13"/>
              <w:ind w:firstLine="480"/>
              <w:rPr>
                <w:color w:val="auto"/>
              </w:rPr>
            </w:pPr>
            <w:r>
              <w:rPr>
                <w:color w:val="auto"/>
              </w:rPr>
              <w:t>为减少</w:t>
            </w:r>
            <w:r>
              <w:rPr>
                <w:rFonts w:hint="eastAsia"/>
                <w:color w:val="auto"/>
                <w:lang w:eastAsia="zh-CN"/>
              </w:rPr>
              <w:t>建筑垃圾</w:t>
            </w:r>
            <w:r>
              <w:rPr>
                <w:color w:val="auto"/>
              </w:rPr>
              <w:t>在堆放和运输过程中对环境的影响，建议采取如下措施：</w:t>
            </w:r>
          </w:p>
          <w:p>
            <w:pPr>
              <w:pStyle w:val="13"/>
              <w:ind w:firstLine="480"/>
              <w:rPr>
                <w:color w:val="auto"/>
              </w:rPr>
            </w:pPr>
            <w:r>
              <w:rPr>
                <w:color w:val="auto"/>
              </w:rPr>
              <w:t>（1）</w:t>
            </w:r>
            <w:r>
              <w:rPr>
                <w:rFonts w:hint="eastAsia"/>
                <w:color w:val="auto"/>
                <w:lang w:val="en-US" w:eastAsia="zh-CN"/>
              </w:rPr>
              <w:t>建筑垃圾应严格按照《昆明市人民政府办公厅关于转发昆明市城市建筑垃 圾管理实施办法实施细则的通知》</w:t>
            </w:r>
            <w:r>
              <w:rPr>
                <w:rFonts w:hint="default"/>
                <w:color w:val="auto"/>
                <w:lang w:val="en-US" w:eastAsia="zh-CN"/>
              </w:rPr>
              <w:t>(</w:t>
            </w:r>
            <w:r>
              <w:rPr>
                <w:rFonts w:hint="eastAsia"/>
                <w:color w:val="auto"/>
                <w:lang w:val="en-US" w:eastAsia="zh-CN"/>
              </w:rPr>
              <w:t>昆政办﹝</w:t>
            </w:r>
            <w:r>
              <w:rPr>
                <w:rFonts w:hint="default"/>
                <w:color w:val="auto"/>
                <w:lang w:val="en-US" w:eastAsia="zh-CN"/>
              </w:rPr>
              <w:t>2011</w:t>
            </w:r>
            <w:r>
              <w:rPr>
                <w:rFonts w:hint="eastAsia"/>
                <w:color w:val="auto"/>
                <w:lang w:val="en-US" w:eastAsia="zh-CN"/>
              </w:rPr>
              <w:t>﹞</w:t>
            </w:r>
            <w:r>
              <w:rPr>
                <w:rFonts w:hint="default"/>
                <w:color w:val="auto"/>
                <w:lang w:val="en-US" w:eastAsia="zh-CN"/>
              </w:rPr>
              <w:t xml:space="preserve">88 </w:t>
            </w:r>
            <w:r>
              <w:rPr>
                <w:rFonts w:hint="eastAsia"/>
                <w:color w:val="auto"/>
                <w:lang w:val="en-US" w:eastAsia="zh-CN"/>
              </w:rPr>
              <w:t>号</w:t>
            </w:r>
            <w:r>
              <w:rPr>
                <w:rFonts w:hint="default"/>
                <w:color w:val="auto"/>
                <w:lang w:val="en-US" w:eastAsia="zh-CN"/>
              </w:rPr>
              <w:t>)</w:t>
            </w:r>
            <w:r>
              <w:rPr>
                <w:rFonts w:hint="eastAsia"/>
                <w:color w:val="auto"/>
                <w:lang w:val="en-US" w:eastAsia="zh-CN"/>
              </w:rPr>
              <w:t>的相关规定进行处置， 应对其进行分类集中堆存，能回收利用的部分，请回收商进行收购，重复利用； 不能回收利用的部分交由资质单位处理，禁止与生活垃圾混合处置，杜绝乱堆乱 倒，禁止随意丢弃，以最大限度减缓对周围环境的影响。</w:t>
            </w:r>
          </w:p>
          <w:p>
            <w:pPr>
              <w:pStyle w:val="13"/>
              <w:ind w:firstLine="480"/>
              <w:rPr>
                <w:color w:val="auto"/>
              </w:rPr>
            </w:pPr>
            <w:r>
              <w:rPr>
                <w:color w:val="auto"/>
              </w:rPr>
              <w:t>（2）</w:t>
            </w:r>
            <w:r>
              <w:rPr>
                <w:rFonts w:hint="eastAsia"/>
                <w:color w:val="auto"/>
                <w:lang w:val="en-US" w:eastAsia="zh-CN"/>
              </w:rPr>
              <w:t>施工期间产生的生活垃圾定期委托当地环卫部门清运。</w:t>
            </w:r>
          </w:p>
          <w:p>
            <w:pPr>
              <w:pStyle w:val="13"/>
              <w:ind w:firstLine="480"/>
              <w:rPr>
                <w:color w:val="auto"/>
              </w:rPr>
            </w:pPr>
            <w:r>
              <w:rPr>
                <w:color w:val="auto"/>
              </w:rPr>
              <w:t>（3）弃土地方应尽量集中并避开暴雨期，要边弃土边压实，弃土完毕后应尽快复垦利用。</w:t>
            </w:r>
          </w:p>
          <w:p>
            <w:pPr>
              <w:pStyle w:val="13"/>
              <w:ind w:firstLine="480"/>
              <w:rPr>
                <w:color w:val="auto"/>
              </w:rPr>
            </w:pPr>
            <w:r>
              <w:rPr>
                <w:color w:val="auto"/>
              </w:rPr>
              <w:t>综上所述，</w:t>
            </w:r>
            <w:r>
              <w:rPr>
                <w:rFonts w:hint="eastAsia"/>
                <w:color w:val="auto"/>
                <w:lang w:val="en-US" w:eastAsia="zh-CN"/>
              </w:rPr>
              <w:t>只要项目加强管理，严格按照 《昆明市人民政府办公厅关于转发昆明市城市建筑垃圾管理实施办法实施细则的 通知》</w:t>
            </w:r>
            <w:r>
              <w:rPr>
                <w:rFonts w:hint="default"/>
                <w:color w:val="auto"/>
                <w:lang w:val="en-US" w:eastAsia="zh-CN"/>
              </w:rPr>
              <w:t>(</w:t>
            </w:r>
            <w:r>
              <w:rPr>
                <w:rFonts w:hint="eastAsia"/>
                <w:color w:val="auto"/>
                <w:lang w:val="en-US" w:eastAsia="zh-CN"/>
              </w:rPr>
              <w:t>昆政办﹝</w:t>
            </w:r>
            <w:r>
              <w:rPr>
                <w:rFonts w:hint="default"/>
                <w:color w:val="auto"/>
                <w:lang w:val="en-US" w:eastAsia="zh-CN"/>
              </w:rPr>
              <w:t>2011</w:t>
            </w:r>
            <w:r>
              <w:rPr>
                <w:rFonts w:hint="eastAsia"/>
                <w:color w:val="auto"/>
                <w:lang w:val="en-US" w:eastAsia="zh-CN"/>
              </w:rPr>
              <w:t>﹞</w:t>
            </w:r>
            <w:r>
              <w:rPr>
                <w:rFonts w:hint="default"/>
                <w:color w:val="auto"/>
                <w:lang w:val="en-US" w:eastAsia="zh-CN"/>
              </w:rPr>
              <w:t xml:space="preserve">88 </w:t>
            </w:r>
            <w:r>
              <w:rPr>
                <w:rFonts w:hint="eastAsia"/>
                <w:color w:val="auto"/>
                <w:lang w:val="en-US" w:eastAsia="zh-CN"/>
              </w:rPr>
              <w:t>号</w:t>
            </w:r>
            <w:r>
              <w:rPr>
                <w:rFonts w:hint="default"/>
                <w:color w:val="auto"/>
                <w:lang w:val="en-US" w:eastAsia="zh-CN"/>
              </w:rPr>
              <w:t>)</w:t>
            </w:r>
            <w:r>
              <w:rPr>
                <w:rFonts w:hint="eastAsia"/>
                <w:color w:val="auto"/>
                <w:lang w:val="en-US" w:eastAsia="zh-CN"/>
              </w:rPr>
              <w:t>的相关规定进行处置，杜绝乱堆乱倒，禁止乱堆乱倒石方和建筑垃圾，则不会对外环境产生大的不利影响。 施工过程中施工人员生活垃圾收集后，委托环卫部门定期清运</w:t>
            </w:r>
            <w:r>
              <w:rPr>
                <w:color w:val="auto"/>
              </w:rPr>
              <w:t>，从其他工地的经验来看，只要做好上述建议措施，是可以把建设期间对周围环境的影响降至最低。</w:t>
            </w:r>
          </w:p>
          <w:p>
            <w:pPr>
              <w:spacing w:line="360" w:lineRule="auto"/>
              <w:ind w:firstLine="480" w:firstLineChars="200"/>
              <w:rPr>
                <w:rFonts w:ascii="Times New Roman" w:hAnsi="Times New Roman" w:cs="Times New Roman"/>
              </w:rPr>
            </w:pPr>
            <w:r>
              <w:rPr>
                <w:rFonts w:hint="eastAsia" w:ascii="Times New Roman" w:hAnsi="Times New Roman" w:cs="Times New Roman"/>
                <w:lang w:val="en-US"/>
              </w:rPr>
              <w:t xml:space="preserve">  3、</w:t>
            </w:r>
            <w:r>
              <w:rPr>
                <w:rFonts w:ascii="Times New Roman" w:hAnsi="Times New Roman" w:cs="Times New Roman"/>
              </w:rPr>
              <w:t>弃土石方</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根据土石方平衡分析</w:t>
            </w:r>
            <w:r>
              <w:rPr>
                <w:rFonts w:hint="default" w:ascii="Times New Roman" w:hAnsi="Times New Roman" w:cs="Times New Roman"/>
                <w:lang w:eastAsia="zh-CN"/>
              </w:rPr>
              <w:t>，</w:t>
            </w:r>
            <w:r>
              <w:rPr>
                <w:rFonts w:hint="default" w:ascii="Times New Roman" w:hAnsi="Times New Roman" w:cs="Times New Roman"/>
              </w:rPr>
              <w:t>新型塑料制品生产项目土石方开挖总量</w:t>
            </w:r>
            <w:r>
              <w:rPr>
                <w:rFonts w:hint="default" w:ascii="Times New Roman" w:hAnsi="Times New Roman" w:cs="Times New Roman"/>
                <w:lang w:val="en-US" w:eastAsia="zh-CN"/>
              </w:rPr>
              <w:t>1.98</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（其中一般土石方</w:t>
            </w:r>
            <w:r>
              <w:rPr>
                <w:rFonts w:hint="default" w:ascii="Times New Roman" w:hAnsi="Times New Roman" w:cs="Times New Roman"/>
                <w:lang w:val="en-US" w:eastAsia="zh-CN"/>
              </w:rPr>
              <w:t>1.89</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表土剥离0.09</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），土石方回填量</w:t>
            </w:r>
            <w:r>
              <w:rPr>
                <w:rFonts w:hint="default" w:ascii="Times New Roman" w:hAnsi="Times New Roman" w:cs="Times New Roman"/>
                <w:lang w:val="en-US" w:eastAsia="zh-CN"/>
              </w:rPr>
              <w:t>1.98</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（其中一般土石方</w:t>
            </w:r>
            <w:r>
              <w:rPr>
                <w:rFonts w:hint="default" w:ascii="Times New Roman" w:hAnsi="Times New Roman" w:cs="Times New Roman"/>
                <w:lang w:val="en-US" w:eastAsia="zh-CN"/>
              </w:rPr>
              <w:t>1.89</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，绿化覆土</w:t>
            </w:r>
            <w:r>
              <w:rPr>
                <w:rFonts w:hint="default" w:ascii="Times New Roman" w:hAnsi="Times New Roman" w:cs="Times New Roman"/>
                <w:lang w:val="en-US" w:eastAsia="zh-CN"/>
              </w:rPr>
              <w:t>0.09</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eastAsia="zh-CN"/>
              </w:rPr>
              <w:t>项目绿化覆土来源于项目区剥离表土</w:t>
            </w:r>
            <w:r>
              <w:rPr>
                <w:rFonts w:hint="default" w:ascii="Times New Roman" w:hAnsi="Times New Roman" w:cs="Times New Roman"/>
              </w:rPr>
              <w:t>，</w:t>
            </w:r>
            <w:r>
              <w:rPr>
                <w:rFonts w:hint="default" w:ascii="Times New Roman" w:hAnsi="Times New Roman" w:cs="Times New Roman"/>
                <w:lang w:val="en-US" w:eastAsia="zh-CN"/>
              </w:rPr>
              <w:t>项目建设土石方通过内部调用平衡，无弃渣产生</w:t>
            </w:r>
            <w:r>
              <w:rPr>
                <w:rFonts w:hint="default" w:ascii="Times New Roman" w:hAnsi="Times New Roman" w:cs="Times New Roman"/>
              </w:rPr>
              <w:t>。</w:t>
            </w:r>
          </w:p>
          <w:p>
            <w:pPr>
              <w:spacing w:line="360" w:lineRule="auto"/>
              <w:ind w:firstLine="480" w:firstLineChars="200"/>
              <w:rPr>
                <w:rFonts w:ascii="Times New Roman" w:hAnsi="Times New Roman" w:cs="Times New Roman"/>
              </w:rPr>
            </w:pPr>
            <w:r>
              <w:rPr>
                <w:rFonts w:ascii="Times New Roman" w:hAnsi="Times New Roman" w:cs="Times New Roman"/>
              </w:rPr>
              <w:t>项目施工期土石方平衡见表4-2，土石方平衡见图4-1。</w:t>
            </w:r>
          </w:p>
          <w:p>
            <w:pPr>
              <w:pStyle w:val="8"/>
              <w:rPr>
                <w:vertAlign w:val="superscript"/>
              </w:rPr>
            </w:pPr>
            <w:r>
              <w:t>表4-2</w:t>
            </w:r>
            <w:r>
              <w:tab/>
            </w:r>
            <w:r>
              <w:t>土石方平衡表</w:t>
            </w:r>
            <w:r>
              <w:tab/>
            </w:r>
            <w:r>
              <w:t>单位：</w:t>
            </w:r>
            <w:r>
              <w:rPr>
                <w:rFonts w:hint="eastAsia"/>
              </w:rPr>
              <w:t>万</w:t>
            </w:r>
            <w:r>
              <w:t>m</w:t>
            </w:r>
            <w:r>
              <w:rPr>
                <w:vertAlign w:val="superscript"/>
              </w:rPr>
              <w:t>3</w:t>
            </w:r>
          </w:p>
          <w:tbl>
            <w:tblPr>
              <w:tblStyle w:val="26"/>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886"/>
              <w:gridCol w:w="806"/>
              <w:gridCol w:w="698"/>
              <w:gridCol w:w="515"/>
              <w:gridCol w:w="593"/>
              <w:gridCol w:w="560"/>
              <w:gridCol w:w="606"/>
              <w:gridCol w:w="917"/>
              <w:gridCol w:w="653"/>
              <w:gridCol w:w="66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061" w:type="dxa"/>
                  <w:vMerge w:val="restart"/>
                  <w:tcBorders>
                    <w:tl2br w:val="nil"/>
                    <w:tr2bl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项目组成</w:t>
                  </w:r>
                </w:p>
              </w:tc>
              <w:tc>
                <w:tcPr>
                  <w:tcW w:w="2306" w:type="dxa"/>
                  <w:gridSpan w:val="3"/>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开挖(万m</w:t>
                  </w:r>
                  <w:r>
                    <w:rPr>
                      <w:rFonts w:hint="default" w:ascii="Times New Roman" w:hAnsi="Times New Roman" w:eastAsia="宋体" w:cs="Times New Roman"/>
                      <w:b w:val="0"/>
                      <w:bCs/>
                      <w:color w:val="auto"/>
                      <w:kern w:val="0"/>
                      <w:sz w:val="21"/>
                      <w:szCs w:val="21"/>
                      <w:vertAlign w:val="superscript"/>
                      <w:lang w:val="en-US" w:eastAsia="zh-CN" w:bidi="ar"/>
                    </w:rPr>
                    <w:t>3</w:t>
                  </w:r>
                  <w:r>
                    <w:rPr>
                      <w:rFonts w:hint="default" w:ascii="Times New Roman" w:hAnsi="Times New Roman" w:eastAsia="宋体" w:cs="Times New Roman"/>
                      <w:b w:val="0"/>
                      <w:bCs/>
                      <w:color w:val="auto"/>
                      <w:kern w:val="0"/>
                      <w:sz w:val="21"/>
                      <w:szCs w:val="21"/>
                      <w:lang w:bidi="ar"/>
                    </w:rPr>
                    <w:t>)</w:t>
                  </w:r>
                </w:p>
              </w:tc>
              <w:tc>
                <w:tcPr>
                  <w:tcW w:w="1609" w:type="dxa"/>
                  <w:gridSpan w:val="3"/>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回填(万m</w:t>
                  </w:r>
                  <w:r>
                    <w:rPr>
                      <w:rFonts w:hint="default" w:ascii="Times New Roman" w:hAnsi="Times New Roman" w:eastAsia="宋体" w:cs="Times New Roman"/>
                      <w:b w:val="0"/>
                      <w:bCs/>
                      <w:color w:val="auto"/>
                      <w:kern w:val="0"/>
                      <w:sz w:val="21"/>
                      <w:szCs w:val="21"/>
                      <w:vertAlign w:val="superscript"/>
                      <w:lang w:val="en-US" w:eastAsia="zh-CN" w:bidi="ar"/>
                    </w:rPr>
                    <w:t>3</w:t>
                  </w:r>
                  <w:r>
                    <w:rPr>
                      <w:rFonts w:hint="default" w:ascii="Times New Roman" w:hAnsi="Times New Roman" w:eastAsia="宋体" w:cs="Times New Roman"/>
                      <w:b w:val="0"/>
                      <w:bCs/>
                      <w:color w:val="auto"/>
                      <w:kern w:val="0"/>
                      <w:sz w:val="21"/>
                      <w:szCs w:val="21"/>
                      <w:lang w:bidi="ar"/>
                    </w:rPr>
                    <w:t>)</w:t>
                  </w:r>
                </w:p>
              </w:tc>
              <w:tc>
                <w:tcPr>
                  <w:tcW w:w="1470" w:type="dxa"/>
                  <w:gridSpan w:val="2"/>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调入(万m</w:t>
                  </w:r>
                  <w:r>
                    <w:rPr>
                      <w:rFonts w:hint="default" w:ascii="Times New Roman" w:hAnsi="Times New Roman" w:eastAsia="宋体" w:cs="Times New Roman"/>
                      <w:b w:val="0"/>
                      <w:bCs/>
                      <w:color w:val="auto"/>
                      <w:kern w:val="0"/>
                      <w:sz w:val="21"/>
                      <w:szCs w:val="21"/>
                      <w:vertAlign w:val="superscript"/>
                      <w:lang w:val="en-US" w:eastAsia="zh-CN" w:bidi="ar"/>
                    </w:rPr>
                    <w:t>3</w:t>
                  </w:r>
                  <w:r>
                    <w:rPr>
                      <w:rFonts w:hint="default" w:ascii="Times New Roman" w:hAnsi="Times New Roman" w:eastAsia="宋体" w:cs="Times New Roman"/>
                      <w:b w:val="0"/>
                      <w:bCs/>
                      <w:color w:val="auto"/>
                      <w:kern w:val="0"/>
                      <w:sz w:val="21"/>
                      <w:szCs w:val="21"/>
                      <w:lang w:bidi="ar"/>
                    </w:rPr>
                    <w:t>)</w:t>
                  </w:r>
                </w:p>
              </w:tc>
              <w:tc>
                <w:tcPr>
                  <w:tcW w:w="1271" w:type="dxa"/>
                  <w:gridSpan w:val="2"/>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调出(万m</w:t>
                  </w:r>
                  <w:r>
                    <w:rPr>
                      <w:rFonts w:hint="default" w:ascii="Times New Roman" w:hAnsi="Times New Roman" w:eastAsia="宋体" w:cs="Times New Roman"/>
                      <w:b w:val="0"/>
                      <w:bCs/>
                      <w:color w:val="auto"/>
                      <w:kern w:val="0"/>
                      <w:sz w:val="21"/>
                      <w:szCs w:val="21"/>
                      <w:vertAlign w:val="superscript"/>
                      <w:lang w:val="en-US" w:eastAsia="zh-CN" w:bidi="ar"/>
                    </w:rPr>
                    <w:t>3</w:t>
                  </w:r>
                  <w:r>
                    <w:rPr>
                      <w:rFonts w:hint="default" w:ascii="Times New Roman" w:hAnsi="Times New Roman" w:eastAsia="宋体" w:cs="Times New Roman"/>
                      <w:b w:val="0"/>
                      <w:bCs/>
                      <w:color w:val="auto"/>
                      <w:kern w:val="0"/>
                      <w:sz w:val="21"/>
                      <w:szCs w:val="21"/>
                      <w:lang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61" w:type="dxa"/>
                  <w:vMerge w:val="continue"/>
                  <w:tcBorders>
                    <w:tl2br w:val="nil"/>
                    <w:tr2bl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p>
              </w:tc>
              <w:tc>
                <w:tcPr>
                  <w:tcW w:w="855"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表土</w:t>
                  </w:r>
                </w:p>
              </w:tc>
              <w:tc>
                <w:tcPr>
                  <w:tcW w:w="778"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土石方</w:t>
                  </w:r>
                </w:p>
              </w:tc>
              <w:tc>
                <w:tcPr>
                  <w:tcW w:w="673"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小计</w:t>
                  </w:r>
                </w:p>
              </w:tc>
              <w:tc>
                <w:tcPr>
                  <w:tcW w:w="497"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覆土</w:t>
                  </w:r>
                </w:p>
              </w:tc>
              <w:tc>
                <w:tcPr>
                  <w:tcW w:w="572"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土石方</w:t>
                  </w:r>
                </w:p>
              </w:tc>
              <w:tc>
                <w:tcPr>
                  <w:tcW w:w="540"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小计</w:t>
                  </w:r>
                </w:p>
              </w:tc>
              <w:tc>
                <w:tcPr>
                  <w:tcW w:w="585"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土石方</w:t>
                  </w:r>
                </w:p>
              </w:tc>
              <w:tc>
                <w:tcPr>
                  <w:tcW w:w="885"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来源</w:t>
                  </w:r>
                </w:p>
              </w:tc>
              <w:tc>
                <w:tcPr>
                  <w:tcW w:w="630"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土石方</w:t>
                  </w:r>
                </w:p>
              </w:tc>
              <w:tc>
                <w:tcPr>
                  <w:tcW w:w="641"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去向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061"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场地平整</w:t>
                  </w:r>
                </w:p>
              </w:tc>
              <w:tc>
                <w:tcPr>
                  <w:tcW w:w="855" w:type="dxa"/>
                  <w:tcBorders>
                    <w:tl2br w:val="nil"/>
                    <w:tr2bl w:val="nil"/>
                  </w:tcBorders>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7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1.26 </w:t>
                  </w:r>
                </w:p>
              </w:tc>
              <w:tc>
                <w:tcPr>
                  <w:tcW w:w="6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i w:val="0"/>
                      <w:color w:val="auto"/>
                      <w:kern w:val="0"/>
                      <w:sz w:val="21"/>
                      <w:szCs w:val="21"/>
                      <w:u w:val="none"/>
                      <w:lang w:val="en-US" w:eastAsia="zh-CN" w:bidi="ar"/>
                    </w:rPr>
                    <w:t xml:space="preserve">1.26 </w:t>
                  </w:r>
                </w:p>
              </w:tc>
              <w:tc>
                <w:tcPr>
                  <w:tcW w:w="497"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572"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1.26 </w:t>
                  </w:r>
                </w:p>
              </w:tc>
              <w:tc>
                <w:tcPr>
                  <w:tcW w:w="54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1.26 </w:t>
                  </w:r>
                </w:p>
              </w:tc>
              <w:tc>
                <w:tcPr>
                  <w:tcW w:w="585"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885" w:type="dxa"/>
                  <w:tcBorders>
                    <w:tl2br w:val="nil"/>
                    <w:tr2bl w:val="nil"/>
                  </w:tcBorders>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30"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41" w:type="dxa"/>
                  <w:tcBorders>
                    <w:tl2br w:val="nil"/>
                    <w:tr2bl w:val="nil"/>
                  </w:tcBorders>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061"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建构筑物区</w:t>
                  </w:r>
                </w:p>
              </w:tc>
              <w:tc>
                <w:tcPr>
                  <w:tcW w:w="855"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0.04 </w:t>
                  </w:r>
                </w:p>
              </w:tc>
              <w:tc>
                <w:tcPr>
                  <w:tcW w:w="7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0.38 </w:t>
                  </w:r>
                </w:p>
              </w:tc>
              <w:tc>
                <w:tcPr>
                  <w:tcW w:w="6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0.42 </w:t>
                  </w:r>
                </w:p>
              </w:tc>
              <w:tc>
                <w:tcPr>
                  <w:tcW w:w="497"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572"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i w:val="0"/>
                      <w:color w:val="auto"/>
                      <w:kern w:val="0"/>
                      <w:sz w:val="21"/>
                      <w:szCs w:val="21"/>
                      <w:u w:val="none"/>
                      <w:lang w:val="en-US" w:eastAsia="zh-CN" w:bidi="ar"/>
                    </w:rPr>
                    <w:t xml:space="preserve">0.38 </w:t>
                  </w:r>
                </w:p>
              </w:tc>
              <w:tc>
                <w:tcPr>
                  <w:tcW w:w="54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i w:val="0"/>
                      <w:color w:val="auto"/>
                      <w:kern w:val="0"/>
                      <w:sz w:val="21"/>
                      <w:szCs w:val="21"/>
                      <w:u w:val="none"/>
                      <w:lang w:val="en-US" w:eastAsia="zh-CN" w:bidi="ar"/>
                    </w:rPr>
                    <w:t xml:space="preserve">0.38 </w:t>
                  </w:r>
                </w:p>
              </w:tc>
              <w:tc>
                <w:tcPr>
                  <w:tcW w:w="585"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885" w:type="dxa"/>
                  <w:tcBorders>
                    <w:tl2br w:val="nil"/>
                    <w:tr2bl w:val="nil"/>
                  </w:tcBorders>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3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 xml:space="preserve">0.04 </w:t>
                  </w:r>
                </w:p>
              </w:tc>
              <w:tc>
                <w:tcPr>
                  <w:tcW w:w="64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绿化区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061" w:type="dxa"/>
                  <w:tcBorders>
                    <w:tl2br w:val="nil"/>
                    <w:tr2bl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道路及硬化区</w:t>
                  </w:r>
                </w:p>
              </w:tc>
              <w:tc>
                <w:tcPr>
                  <w:tcW w:w="85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0.03 </w:t>
                  </w:r>
                </w:p>
              </w:tc>
              <w:tc>
                <w:tcPr>
                  <w:tcW w:w="7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0.25 </w:t>
                  </w:r>
                </w:p>
              </w:tc>
              <w:tc>
                <w:tcPr>
                  <w:tcW w:w="6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0.28 </w:t>
                  </w:r>
                </w:p>
              </w:tc>
              <w:tc>
                <w:tcPr>
                  <w:tcW w:w="497"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572"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0.25 </w:t>
                  </w:r>
                </w:p>
              </w:tc>
              <w:tc>
                <w:tcPr>
                  <w:tcW w:w="54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0.25 </w:t>
                  </w:r>
                </w:p>
              </w:tc>
              <w:tc>
                <w:tcPr>
                  <w:tcW w:w="585"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885"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3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 xml:space="preserve">0.03 </w:t>
                  </w:r>
                </w:p>
              </w:tc>
              <w:tc>
                <w:tcPr>
                  <w:tcW w:w="641"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绿化区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8" w:hRule="atLeast"/>
                <w:jc w:val="center"/>
              </w:trPr>
              <w:tc>
                <w:tcPr>
                  <w:tcW w:w="1061" w:type="dxa"/>
                  <w:tcBorders>
                    <w:tl2br w:val="nil"/>
                    <w:tr2bl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绿化区</w:t>
                  </w:r>
                </w:p>
              </w:tc>
              <w:tc>
                <w:tcPr>
                  <w:tcW w:w="85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0.02 </w:t>
                  </w:r>
                </w:p>
              </w:tc>
              <w:tc>
                <w:tcPr>
                  <w:tcW w:w="778"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0.02 </w:t>
                  </w:r>
                </w:p>
              </w:tc>
              <w:tc>
                <w:tcPr>
                  <w:tcW w:w="49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0.09 </w:t>
                  </w:r>
                </w:p>
              </w:tc>
              <w:tc>
                <w:tcPr>
                  <w:tcW w:w="572"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54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0.09 </w:t>
                  </w:r>
                </w:p>
              </w:tc>
              <w:tc>
                <w:tcPr>
                  <w:tcW w:w="58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0.07 </w:t>
                  </w:r>
                </w:p>
              </w:tc>
              <w:tc>
                <w:tcPr>
                  <w:tcW w:w="88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建构筑物区、道路及硬化区</w:t>
                  </w:r>
                </w:p>
              </w:tc>
              <w:tc>
                <w:tcPr>
                  <w:tcW w:w="630"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c>
                <w:tcPr>
                  <w:tcW w:w="641"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1061" w:type="dxa"/>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合计</w:t>
                  </w:r>
                </w:p>
              </w:tc>
              <w:tc>
                <w:tcPr>
                  <w:tcW w:w="85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0.09 </w:t>
                  </w:r>
                </w:p>
              </w:tc>
              <w:tc>
                <w:tcPr>
                  <w:tcW w:w="7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1.89 </w:t>
                  </w:r>
                </w:p>
              </w:tc>
              <w:tc>
                <w:tcPr>
                  <w:tcW w:w="6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1.98 </w:t>
                  </w:r>
                </w:p>
              </w:tc>
              <w:tc>
                <w:tcPr>
                  <w:tcW w:w="49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0.09 </w:t>
                  </w:r>
                </w:p>
              </w:tc>
              <w:tc>
                <w:tcPr>
                  <w:tcW w:w="572"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1.89 </w:t>
                  </w:r>
                </w:p>
              </w:tc>
              <w:tc>
                <w:tcPr>
                  <w:tcW w:w="54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color w:val="auto"/>
                      <w:kern w:val="0"/>
                      <w:sz w:val="21"/>
                      <w:szCs w:val="21"/>
                      <w:u w:val="none"/>
                      <w:lang w:val="en-US" w:eastAsia="zh-CN" w:bidi="ar"/>
                    </w:rPr>
                    <w:t xml:space="preserve">1.98 </w:t>
                  </w:r>
                </w:p>
              </w:tc>
              <w:tc>
                <w:tcPr>
                  <w:tcW w:w="585"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i w:val="0"/>
                      <w:color w:val="auto"/>
                      <w:kern w:val="0"/>
                      <w:sz w:val="21"/>
                      <w:szCs w:val="21"/>
                      <w:u w:val="none"/>
                      <w:lang w:val="en-US" w:eastAsia="zh-CN" w:bidi="ar"/>
                    </w:rPr>
                    <w:t xml:space="preserve">0.07 </w:t>
                  </w:r>
                </w:p>
              </w:tc>
              <w:tc>
                <w:tcPr>
                  <w:tcW w:w="885"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lang w:val="en-US" w:eastAsia="zh-CN"/>
                    </w:rPr>
                  </w:pPr>
                </w:p>
              </w:tc>
              <w:tc>
                <w:tcPr>
                  <w:tcW w:w="63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i w:val="0"/>
                      <w:iCs w:val="0"/>
                      <w:color w:val="auto"/>
                      <w:kern w:val="0"/>
                      <w:sz w:val="21"/>
                      <w:szCs w:val="21"/>
                      <w:u w:val="none"/>
                      <w:lang w:val="en-US" w:eastAsia="zh-CN" w:bidi="ar"/>
                    </w:rPr>
                    <w:t xml:space="preserve">0.07 </w:t>
                  </w:r>
                </w:p>
              </w:tc>
              <w:tc>
                <w:tcPr>
                  <w:tcW w:w="641" w:type="dxa"/>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b w:val="0"/>
                      <w:bCs/>
                      <w:color w:val="auto"/>
                      <w:sz w:val="21"/>
                      <w:szCs w:val="21"/>
                    </w:rPr>
                  </w:pPr>
                </w:p>
              </w:tc>
            </w:tr>
          </w:tbl>
          <w:p>
            <w:pPr>
              <w:rPr>
                <w:rFonts w:ascii="Times New Roman" w:hAnsi="Times New Roman" w:cs="Times New Roman"/>
              </w:rPr>
            </w:pPr>
            <w:r>
              <w:rPr>
                <w:rFonts w:hint="default" w:ascii="Times New Roman" w:hAnsi="Times New Roman" w:eastAsia="宋体" w:cs="Times New Roman"/>
                <w:color w:val="auto"/>
                <w:kern w:val="0"/>
                <w:sz w:val="24"/>
                <w:szCs w:val="24"/>
                <w:lang w:val="en-US" w:eastAsia="zh-CN" w:bidi="ar"/>
              </w:rPr>
              <w:drawing>
                <wp:anchor distT="0" distB="0" distL="114300" distR="114300" simplePos="0" relativeHeight="251669504" behindDoc="1" locked="0" layoutInCell="1" allowOverlap="1">
                  <wp:simplePos x="0" y="0"/>
                  <wp:positionH relativeFrom="column">
                    <wp:posOffset>60325</wp:posOffset>
                  </wp:positionH>
                  <wp:positionV relativeFrom="paragraph">
                    <wp:posOffset>374650</wp:posOffset>
                  </wp:positionV>
                  <wp:extent cx="5972810" cy="2287905"/>
                  <wp:effectExtent l="0" t="0" r="0" b="17145"/>
                  <wp:wrapTight wrapText="bothSides">
                    <wp:wrapPolygon>
                      <wp:start x="0" y="0"/>
                      <wp:lineTo x="0" y="21402"/>
                      <wp:lineTo x="21563" y="21402"/>
                      <wp:lineTo x="21563" y="0"/>
                      <wp:lineTo x="0" y="0"/>
                    </wp:wrapPolygon>
                  </wp:wrapTight>
                  <wp:docPr id="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56"/>
                          <pic:cNvPicPr>
                            <a:picLocks noChangeAspect="1"/>
                          </pic:cNvPicPr>
                        </pic:nvPicPr>
                        <pic:blipFill>
                          <a:blip r:embed="rId25"/>
                          <a:srcRect t="11864"/>
                          <a:stretch>
                            <a:fillRect/>
                          </a:stretch>
                        </pic:blipFill>
                        <pic:spPr>
                          <a:xfrm>
                            <a:off x="0" y="0"/>
                            <a:ext cx="5972810" cy="2287905"/>
                          </a:xfrm>
                          <a:prstGeom prst="rect">
                            <a:avLst/>
                          </a:prstGeom>
                          <a:noFill/>
                          <a:ln w="9525">
                            <a:noFill/>
                          </a:ln>
                        </pic:spPr>
                      </pic:pic>
                    </a:graphicData>
                  </a:graphic>
                </wp:anchor>
              </w:drawing>
            </w:r>
          </w:p>
          <w:p>
            <w:pPr>
              <w:widowControl/>
              <w:spacing w:line="360" w:lineRule="auto"/>
              <w:ind w:firstLine="402"/>
              <w:jc w:val="center"/>
              <w:rPr>
                <w:rFonts w:ascii="Times New Roman" w:hAnsi="Times New Roman" w:eastAsia="黑体" w:cs="Times New Roman"/>
                <w:b/>
                <w:bCs/>
                <w:color w:val="000000"/>
                <w:sz w:val="20"/>
                <w:szCs w:val="20"/>
                <w:lang w:bidi="ar"/>
              </w:rPr>
            </w:pPr>
          </w:p>
          <w:p>
            <w:pPr>
              <w:widowControl/>
              <w:spacing w:line="360" w:lineRule="auto"/>
              <w:ind w:firstLine="402"/>
              <w:jc w:val="center"/>
              <w:rPr>
                <w:color w:val="0000FF"/>
              </w:rPr>
            </w:pPr>
            <w:r>
              <w:rPr>
                <w:rFonts w:ascii="Times New Roman" w:hAnsi="Times New Roman" w:eastAsia="黑体" w:cs="Times New Roman"/>
                <w:b/>
                <w:bCs/>
                <w:color w:val="000000"/>
                <w:sz w:val="20"/>
                <w:szCs w:val="20"/>
                <w:lang w:bidi="ar"/>
              </w:rPr>
              <w:t>图4-1施工期土石方平衡图</w:t>
            </w:r>
          </w:p>
          <w:p>
            <w:pPr>
              <w:pStyle w:val="13"/>
              <w:ind w:firstLine="482"/>
              <w:rPr>
                <w:b/>
                <w:bCs/>
              </w:rPr>
            </w:pPr>
            <w:r>
              <w:rPr>
                <w:rFonts w:hint="eastAsia"/>
                <w:b/>
                <w:bCs/>
              </w:rPr>
              <w:t>五</w:t>
            </w:r>
            <w:r>
              <w:rPr>
                <w:b/>
                <w:bCs/>
              </w:rPr>
              <w:t>、生态影响及水土流失影响分析</w:t>
            </w:r>
          </w:p>
          <w:p>
            <w:pPr>
              <w:pStyle w:val="13"/>
              <w:ind w:firstLine="480"/>
            </w:pPr>
            <w:r>
              <w:t>据调查，项目选址区及其附近区域没有天然植被，无野生珍稀动植物，项目对生态环境的影响主要体现在水土流失等方面。施工过程由于地基开挖、地表裸露面和土石方堆存，会产生一定量的水土流失量。施工过程引起的水土流失量小，且水土流失将随着施工期的结束而消失。</w:t>
            </w:r>
          </w:p>
          <w:p>
            <w:pPr>
              <w:pStyle w:val="13"/>
              <w:ind w:firstLine="480"/>
            </w:pPr>
            <w:r>
              <w:t>为减少施工期对生态环境的影响，评价提出如下措施：</w:t>
            </w:r>
          </w:p>
          <w:p>
            <w:pPr>
              <w:pStyle w:val="13"/>
              <w:ind w:firstLine="480"/>
            </w:pPr>
            <w:r>
              <w:t>①合理进行施工布置，精心组织施工管理，严格将施工区控制在项目用地范围内。</w:t>
            </w:r>
          </w:p>
          <w:p>
            <w:pPr>
              <w:pStyle w:val="13"/>
              <w:ind w:firstLine="480"/>
            </w:pPr>
            <w:r>
              <w:t>②每完成一项工程，应立即对其施工场地进行清理整治，完善排水设施，修建临时围墙、及时夯实回填土，及时硬化，减少水土流失。</w:t>
            </w:r>
          </w:p>
          <w:p>
            <w:pPr>
              <w:pStyle w:val="13"/>
              <w:ind w:firstLine="480"/>
            </w:pPr>
            <w:r>
              <w:t>③加强施工管理，严格按规定的范围开挖，不得随意取土和弃土，严禁乱倒施工中产生的废弃土石、建筑垃圾，应集中收集，待明确弃渣去向后，集中处理，并做好防风防雨措施。</w:t>
            </w:r>
          </w:p>
          <w:p>
            <w:pPr>
              <w:pStyle w:val="13"/>
              <w:ind w:firstLine="480"/>
              <w:rPr>
                <w:sz w:val="21"/>
              </w:rPr>
            </w:pPr>
            <w:r>
              <w:t>综上，建设方及施工单位严格采取上述措施，那么项目的建设对生态环境影响很小。</w:t>
            </w:r>
          </w:p>
          <w:p>
            <w:pPr>
              <w:pStyle w:val="46"/>
              <w:ind w:left="110"/>
              <w:rPr>
                <w:sz w:val="21"/>
              </w:rPr>
            </w:pPr>
          </w:p>
          <w:p>
            <w:pPr>
              <w:pStyle w:val="46"/>
              <w:ind w:left="110"/>
              <w:rPr>
                <w:sz w:val="21"/>
              </w:rPr>
            </w:pPr>
          </w:p>
          <w:p>
            <w:pPr>
              <w:pStyle w:val="46"/>
              <w:ind w:left="110"/>
              <w:rPr>
                <w:sz w:val="21"/>
              </w:rPr>
            </w:pPr>
          </w:p>
          <w:p>
            <w:pPr>
              <w:pStyle w:val="46"/>
              <w:ind w:left="110"/>
              <w:rPr>
                <w:sz w:val="21"/>
              </w:rPr>
            </w:pPr>
          </w:p>
          <w:p>
            <w:pPr>
              <w:pStyle w:val="46"/>
              <w:ind w:left="110"/>
              <w:rPr>
                <w:sz w:val="21"/>
              </w:rPr>
            </w:pPr>
          </w:p>
          <w:p>
            <w:pPr>
              <w:pStyle w:val="46"/>
              <w:ind w:left="110"/>
              <w:rPr>
                <w:sz w:val="21"/>
              </w:rPr>
            </w:pPr>
          </w:p>
          <w:p>
            <w:pPr>
              <w:pStyle w:val="46"/>
              <w:ind w:left="110"/>
              <w:rPr>
                <w:sz w:val="21"/>
              </w:rPr>
            </w:pPr>
          </w:p>
          <w:p>
            <w:pPr>
              <w:pStyle w:val="46"/>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28" w:hRule="atLeast"/>
          <w:jc w:val="center"/>
        </w:trPr>
        <w:tc>
          <w:tcPr>
            <w:tcW w:w="806" w:type="dxa"/>
            <w:tcBorders>
              <w:tl2br w:val="nil"/>
              <w:tr2bl w:val="nil"/>
            </w:tcBorders>
            <w:vAlign w:val="top"/>
          </w:tcPr>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rPr>
                <w:rFonts w:ascii="黑体"/>
                <w:sz w:val="20"/>
              </w:rPr>
            </w:pPr>
          </w:p>
          <w:p>
            <w:pPr>
              <w:pStyle w:val="46"/>
              <w:spacing w:before="2"/>
              <w:rPr>
                <w:rFonts w:ascii="黑体"/>
                <w:sz w:val="22"/>
              </w:rPr>
            </w:pPr>
          </w:p>
          <w:p>
            <w:pPr>
              <w:pStyle w:val="46"/>
              <w:spacing w:before="1" w:line="242" w:lineRule="auto"/>
              <w:ind w:left="160" w:right="43"/>
              <w:jc w:val="both"/>
              <w:rPr>
                <w:sz w:val="21"/>
              </w:rPr>
            </w:pPr>
            <w:r>
              <w:rPr>
                <w:sz w:val="21"/>
              </w:rPr>
              <w:t xml:space="preserve">运营期环境影响和保护措施 </w:t>
            </w:r>
          </w:p>
        </w:tc>
        <w:tc>
          <w:tcPr>
            <w:tcW w:w="8769" w:type="dxa"/>
            <w:tcBorders>
              <w:tl2br w:val="nil"/>
              <w:tr2bl w:val="nil"/>
            </w:tcBorders>
            <w:vAlign w:val="top"/>
          </w:tcPr>
          <w:p>
            <w:pPr>
              <w:pStyle w:val="46"/>
              <w:spacing w:before="1"/>
              <w:ind w:left="591"/>
              <w:rPr>
                <w:b/>
              </w:rPr>
            </w:pPr>
            <w:r>
              <w:rPr>
                <w:b/>
              </w:rPr>
              <w:t>一、运营期废气环境影响及保护措施</w:t>
            </w:r>
          </w:p>
          <w:p>
            <w:pPr>
              <w:pStyle w:val="46"/>
              <w:spacing w:line="360" w:lineRule="auto"/>
              <w:ind w:firstLine="482" w:firstLineChars="200"/>
              <w:jc w:val="both"/>
              <w:rPr>
                <w:rFonts w:hint="eastAsia" w:eastAsia="宋体"/>
                <w:b/>
                <w:bCs/>
                <w:lang w:eastAsia="zh-CN"/>
              </w:rPr>
            </w:pPr>
            <w:r>
              <w:rPr>
                <w:rFonts w:hint="eastAsia" w:ascii="Times New Roman" w:eastAsia="宋体"/>
                <w:b/>
                <w:bCs/>
                <w:lang w:eastAsia="zh-CN"/>
              </w:rPr>
              <w:t>（一）</w:t>
            </w:r>
            <w:r>
              <w:rPr>
                <w:rFonts w:hint="eastAsia"/>
                <w:b/>
                <w:bCs/>
              </w:rPr>
              <w:t>、</w:t>
            </w:r>
            <w:r>
              <w:rPr>
                <w:rFonts w:hint="eastAsia"/>
                <w:b/>
                <w:bCs/>
                <w:lang w:eastAsia="zh-CN"/>
              </w:rPr>
              <w:t>废气污染源分析</w:t>
            </w:r>
          </w:p>
          <w:p>
            <w:pPr>
              <w:pStyle w:val="46"/>
              <w:spacing w:line="360" w:lineRule="auto"/>
              <w:ind w:firstLine="496" w:firstLineChars="200"/>
              <w:jc w:val="both"/>
              <w:rPr>
                <w:rFonts w:hint="default" w:ascii="Times New Roman" w:hAnsi="Times New Roman" w:cs="Times New Roman"/>
                <w:spacing w:val="-4"/>
              </w:rPr>
            </w:pPr>
            <w:r>
              <w:rPr>
                <w:rFonts w:hint="default" w:ascii="Times New Roman" w:hAnsi="Times New Roman" w:cs="Times New Roman"/>
                <w:spacing w:val="4"/>
              </w:rPr>
              <w:t>营运期大气污染物主要为</w:t>
            </w:r>
            <w:r>
              <w:rPr>
                <w:rFonts w:hint="eastAsia" w:ascii="Times New Roman" w:hAnsi="Times New Roman" w:cs="Times New Roman"/>
                <w:spacing w:val="4"/>
                <w:lang w:eastAsia="zh-CN"/>
              </w:rPr>
              <w:t>颗粒物</w:t>
            </w:r>
            <w:r>
              <w:rPr>
                <w:rFonts w:hint="eastAsia" w:ascii="Times New Roman" w:hAnsi="Times New Roman" w:cs="Times New Roman"/>
                <w:spacing w:val="-4"/>
                <w:lang w:eastAsia="zh-CN"/>
              </w:rPr>
              <w:t>、</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w:t>
            </w:r>
            <w:r>
              <w:rPr>
                <w:rFonts w:hint="eastAsia" w:ascii="Times New Roman" w:hAnsi="Times New Roman" w:eastAsia="宋体" w:cs="Times New Roman"/>
                <w:lang w:val="en-US" w:eastAsia="zh-CN"/>
              </w:rPr>
              <w:t>以非甲烷总烃表征</w:t>
            </w:r>
            <w:r>
              <w:rPr>
                <w:rFonts w:ascii="Times New Roman" w:hAnsi="Times New Roman" w:eastAsia="Times New Roman" w:cs="Times New Roman"/>
                <w:lang w:val="en-US"/>
              </w:rPr>
              <w:t>)</w:t>
            </w:r>
            <w:r>
              <w:rPr>
                <w:rFonts w:hint="default" w:ascii="Times New Roman" w:hAnsi="Times New Roman" w:cs="Times New Roman"/>
                <w:spacing w:val="-4"/>
              </w:rPr>
              <w:t>。</w:t>
            </w:r>
          </w:p>
          <w:p>
            <w:pPr>
              <w:pStyle w:val="46"/>
              <w:spacing w:line="360" w:lineRule="auto"/>
              <w:ind w:firstLine="464" w:firstLineChars="200"/>
              <w:jc w:val="both"/>
              <w:rPr>
                <w:rFonts w:hint="default" w:ascii="Times New Roman" w:hAnsi="Times New Roman" w:cs="Times New Roman"/>
                <w:color w:val="auto"/>
                <w:spacing w:val="-4"/>
                <w:lang w:val="en-US"/>
              </w:rPr>
            </w:pPr>
            <w:r>
              <w:rPr>
                <w:rFonts w:hint="default" w:ascii="Times New Roman" w:hAnsi="Times New Roman" w:cs="Times New Roman"/>
                <w:color w:val="auto"/>
                <w:spacing w:val="-4"/>
              </w:rPr>
              <w:t>本项目</w:t>
            </w:r>
            <w:r>
              <w:rPr>
                <w:rFonts w:hint="default" w:ascii="Times New Roman" w:hAnsi="Times New Roman" w:cs="Times New Roman"/>
                <w:color w:val="auto"/>
                <w:spacing w:val="-4"/>
                <w:lang w:val="en-US"/>
              </w:rPr>
              <w:t>2#车间</w:t>
            </w:r>
            <w:r>
              <w:rPr>
                <w:rFonts w:hint="eastAsia" w:ascii="Times New Roman" w:hAnsi="Times New Roman" w:cs="Times New Roman"/>
                <w:color w:val="auto"/>
                <w:spacing w:val="-4"/>
                <w:lang w:val="en-US" w:eastAsia="zh-CN"/>
              </w:rPr>
              <w:t>生产PVC管件</w:t>
            </w:r>
            <w:r>
              <w:rPr>
                <w:rFonts w:hint="default" w:ascii="Times New Roman" w:hAnsi="Times New Roman" w:cs="Times New Roman"/>
                <w:color w:val="auto"/>
                <w:spacing w:val="-4"/>
                <w:lang w:val="en-US"/>
              </w:rPr>
              <w:t>，PVC管件破碎粉尘与PVC管件造粒投料粉尘通过集气罩分别收集，经布袋除尘</w:t>
            </w:r>
            <w:r>
              <w:rPr>
                <w:rFonts w:hint="eastAsia" w:ascii="Times New Roman" w:hAnsi="Times New Roman" w:cs="Times New Roman"/>
                <w:color w:val="auto"/>
                <w:spacing w:val="-4"/>
                <w:lang w:val="en-US" w:eastAsia="zh-CN"/>
              </w:rPr>
              <w:t>器1#</w:t>
            </w:r>
            <w:r>
              <w:rPr>
                <w:rFonts w:hint="default" w:ascii="Times New Roman" w:hAnsi="Times New Roman" w:cs="Times New Roman"/>
                <w:color w:val="auto"/>
                <w:spacing w:val="-4"/>
                <w:lang w:val="en-US"/>
              </w:rPr>
              <w:t>处理后由</w:t>
            </w:r>
            <w:r>
              <w:rPr>
                <w:rFonts w:hint="eastAsia" w:ascii="Times New Roman" w:hAnsi="Times New Roman" w:cs="Times New Roman"/>
                <w:color w:val="auto"/>
                <w:spacing w:val="-4"/>
                <w:lang w:val="en-US" w:eastAsia="zh-CN"/>
              </w:rPr>
              <w:t>排气筒DA001</w:t>
            </w:r>
            <w:r>
              <w:rPr>
                <w:rFonts w:hint="default" w:ascii="Times New Roman" w:hAnsi="Times New Roman" w:cs="Times New Roman"/>
                <w:color w:val="auto"/>
                <w:spacing w:val="-4"/>
                <w:lang w:val="en-US"/>
              </w:rPr>
              <w:t>排放。PVC管件注塑</w:t>
            </w:r>
            <w:r>
              <w:rPr>
                <w:rFonts w:hint="eastAsia" w:ascii="Times New Roman" w:hAnsi="Times New Roman" w:cs="Times New Roman"/>
                <w:color w:val="auto"/>
                <w:spacing w:val="-4"/>
                <w:lang w:val="en-US" w:eastAsia="zh-CN"/>
              </w:rPr>
              <w:t>挥发废气</w:t>
            </w:r>
            <w:r>
              <w:rPr>
                <w:rFonts w:hint="default" w:ascii="Times New Roman" w:hAnsi="Times New Roman" w:cs="Times New Roman"/>
                <w:color w:val="auto"/>
                <w:spacing w:val="-4"/>
              </w:rPr>
              <w:t>与</w:t>
            </w:r>
            <w:r>
              <w:rPr>
                <w:rFonts w:hint="default" w:ascii="Times New Roman" w:hAnsi="Times New Roman" w:cs="Times New Roman"/>
                <w:color w:val="auto"/>
                <w:spacing w:val="-4"/>
                <w:lang w:val="en-US"/>
              </w:rPr>
              <w:t>PVC管件</w:t>
            </w:r>
            <w:r>
              <w:rPr>
                <w:rFonts w:hint="default" w:ascii="Times New Roman" w:hAnsi="Times New Roman" w:cs="Times New Roman"/>
                <w:color w:val="auto"/>
                <w:spacing w:val="-4"/>
              </w:rPr>
              <w:t>造粒挤出</w:t>
            </w:r>
            <w:r>
              <w:rPr>
                <w:rFonts w:hint="eastAsia" w:ascii="Times New Roman" w:hAnsi="Times New Roman" w:cs="Times New Roman"/>
                <w:color w:val="auto"/>
                <w:spacing w:val="-4"/>
                <w:lang w:val="en-US" w:eastAsia="zh-CN"/>
              </w:rPr>
              <w:t>挥发废气</w:t>
            </w:r>
            <w:r>
              <w:rPr>
                <w:rFonts w:hint="default" w:ascii="Times New Roman" w:hAnsi="Times New Roman" w:cs="Times New Roman"/>
                <w:color w:val="auto"/>
                <w:spacing w:val="-4"/>
                <w:lang w:val="en-US"/>
              </w:rPr>
              <w:t>通过集气罩分别收集，经</w:t>
            </w:r>
            <w:r>
              <w:rPr>
                <w:rFonts w:hint="default" w:ascii="Times New Roman" w:hAnsi="Times New Roman" w:cs="Times New Roman"/>
                <w:color w:val="auto"/>
              </w:rPr>
              <w:t>UV光氧+活性炭吸附装置</w:t>
            </w:r>
            <w:r>
              <w:rPr>
                <w:rFonts w:hint="eastAsia" w:ascii="Times New Roman" w:hAnsi="Times New Roman" w:cs="Times New Roman"/>
                <w:color w:val="auto"/>
                <w:lang w:val="en-US" w:eastAsia="zh-CN"/>
              </w:rPr>
              <w:t>1#</w:t>
            </w:r>
            <w:r>
              <w:rPr>
                <w:rFonts w:hint="default" w:ascii="Times New Roman" w:hAnsi="Times New Roman" w:cs="Times New Roman"/>
                <w:color w:val="auto"/>
                <w:spacing w:val="-4"/>
                <w:lang w:val="en-US"/>
              </w:rPr>
              <w:t>处理后由</w:t>
            </w:r>
            <w:r>
              <w:rPr>
                <w:rFonts w:hint="eastAsia" w:ascii="Times New Roman" w:hAnsi="Times New Roman" w:cs="Times New Roman"/>
                <w:color w:val="auto"/>
                <w:spacing w:val="-4"/>
                <w:lang w:val="en-US" w:eastAsia="zh-CN"/>
              </w:rPr>
              <w:t>排气筒DA002</w:t>
            </w:r>
            <w:r>
              <w:rPr>
                <w:rFonts w:hint="default" w:ascii="Times New Roman" w:hAnsi="Times New Roman" w:cs="Times New Roman"/>
                <w:color w:val="auto"/>
                <w:spacing w:val="-4"/>
                <w:lang w:val="en-US"/>
              </w:rPr>
              <w:t>排放；</w:t>
            </w:r>
          </w:p>
          <w:p>
            <w:pPr>
              <w:pStyle w:val="46"/>
              <w:spacing w:line="360" w:lineRule="auto"/>
              <w:ind w:firstLine="464" w:firstLineChars="200"/>
              <w:jc w:val="both"/>
              <w:rPr>
                <w:rFonts w:hint="default" w:ascii="Times New Roman" w:hAnsi="Times New Roman" w:cs="Times New Roman"/>
                <w:color w:val="auto"/>
                <w:spacing w:val="-4"/>
                <w:lang w:val="en-US"/>
              </w:rPr>
            </w:pPr>
            <w:r>
              <w:rPr>
                <w:rFonts w:hint="default" w:ascii="Times New Roman" w:hAnsi="Times New Roman" w:cs="Times New Roman"/>
                <w:color w:val="auto"/>
                <w:spacing w:val="-4"/>
                <w:lang w:val="en-US"/>
              </w:rPr>
              <w:t>3#车间</w:t>
            </w:r>
            <w:r>
              <w:rPr>
                <w:rFonts w:hint="eastAsia" w:ascii="Times New Roman" w:hAnsi="Times New Roman" w:cs="Times New Roman"/>
                <w:color w:val="auto"/>
                <w:spacing w:val="-4"/>
                <w:lang w:val="en-US" w:eastAsia="zh-CN"/>
              </w:rPr>
              <w:t>生产PVC管材</w:t>
            </w:r>
            <w:r>
              <w:rPr>
                <w:rFonts w:hint="default" w:ascii="Times New Roman" w:hAnsi="Times New Roman" w:cs="Times New Roman"/>
                <w:color w:val="auto"/>
                <w:spacing w:val="-4"/>
                <w:lang w:val="en-US"/>
              </w:rPr>
              <w:t>，PVC管材投料粉尘与PVC管材破碎粉尘经集气罩分别收集，经布袋除尘</w:t>
            </w:r>
            <w:r>
              <w:rPr>
                <w:rFonts w:hint="eastAsia" w:ascii="Times New Roman" w:hAnsi="Times New Roman" w:cs="Times New Roman"/>
                <w:color w:val="auto"/>
                <w:spacing w:val="-4"/>
                <w:lang w:val="en-US" w:eastAsia="zh-CN"/>
              </w:rPr>
              <w:t>器2#</w:t>
            </w:r>
            <w:r>
              <w:rPr>
                <w:rFonts w:hint="default" w:ascii="Times New Roman" w:hAnsi="Times New Roman" w:cs="Times New Roman"/>
                <w:color w:val="auto"/>
                <w:spacing w:val="-4"/>
                <w:lang w:val="en-US"/>
              </w:rPr>
              <w:t>处理后由</w:t>
            </w:r>
            <w:r>
              <w:rPr>
                <w:rFonts w:hint="eastAsia" w:ascii="Times New Roman" w:hAnsi="Times New Roman" w:cs="Times New Roman"/>
                <w:color w:val="auto"/>
                <w:spacing w:val="-4"/>
                <w:lang w:val="en-US" w:eastAsia="zh-CN"/>
              </w:rPr>
              <w:t>排气筒DA003</w:t>
            </w:r>
            <w:r>
              <w:rPr>
                <w:rFonts w:hint="default" w:ascii="Times New Roman" w:hAnsi="Times New Roman" w:cs="Times New Roman"/>
                <w:color w:val="auto"/>
                <w:spacing w:val="-4"/>
                <w:lang w:val="en-US"/>
              </w:rPr>
              <w:t>排放。PVC管材挤出产生</w:t>
            </w:r>
            <w:r>
              <w:rPr>
                <w:rFonts w:hint="eastAsia" w:ascii="Times New Roman" w:hAnsi="Times New Roman" w:cs="Times New Roman"/>
                <w:color w:val="auto"/>
                <w:spacing w:val="-4"/>
                <w:lang w:val="en-US" w:eastAsia="zh-CN"/>
              </w:rPr>
              <w:t>挥发废气</w:t>
            </w:r>
            <w:r>
              <w:rPr>
                <w:rFonts w:hint="default" w:ascii="Times New Roman" w:hAnsi="Times New Roman" w:cs="Times New Roman"/>
                <w:color w:val="auto"/>
                <w:spacing w:val="-4"/>
                <w:lang w:val="en-US"/>
              </w:rPr>
              <w:t>经</w:t>
            </w:r>
            <w:r>
              <w:rPr>
                <w:rFonts w:hint="default" w:ascii="Times New Roman" w:hAnsi="Times New Roman" w:cs="Times New Roman"/>
                <w:color w:val="auto"/>
              </w:rPr>
              <w:t>UV光氧+活性炭吸附装置</w:t>
            </w:r>
            <w:r>
              <w:rPr>
                <w:rFonts w:hint="eastAsia" w:ascii="Times New Roman" w:hAnsi="Times New Roman" w:cs="Times New Roman"/>
                <w:color w:val="auto"/>
                <w:lang w:val="en-US" w:eastAsia="zh-CN"/>
              </w:rPr>
              <w:t>2#</w:t>
            </w:r>
            <w:r>
              <w:rPr>
                <w:rFonts w:hint="default" w:ascii="Times New Roman" w:hAnsi="Times New Roman" w:cs="Times New Roman"/>
                <w:color w:val="auto"/>
                <w:spacing w:val="-4"/>
                <w:lang w:val="en-US"/>
              </w:rPr>
              <w:t>处理后由</w:t>
            </w:r>
            <w:r>
              <w:rPr>
                <w:rFonts w:hint="eastAsia" w:ascii="Times New Roman" w:hAnsi="Times New Roman" w:cs="Times New Roman"/>
                <w:color w:val="auto"/>
                <w:spacing w:val="-4"/>
                <w:lang w:val="en-US" w:eastAsia="zh-CN"/>
              </w:rPr>
              <w:t>排气筒DA004</w:t>
            </w:r>
            <w:r>
              <w:rPr>
                <w:rFonts w:hint="default" w:ascii="Times New Roman" w:hAnsi="Times New Roman" w:cs="Times New Roman"/>
                <w:color w:val="auto"/>
                <w:spacing w:val="-4"/>
                <w:lang w:val="en-US"/>
              </w:rPr>
              <w:t>排放；</w:t>
            </w:r>
          </w:p>
          <w:p>
            <w:pPr>
              <w:pStyle w:val="41"/>
              <w:spacing w:line="360" w:lineRule="auto"/>
              <w:ind w:firstLine="464" w:firstLineChars="200"/>
              <w:jc w:val="both"/>
              <w:rPr>
                <w:rFonts w:hint="default" w:ascii="Times New Roman" w:hAnsi="Times New Roman" w:cs="Times New Roman" w:eastAsiaTheme="minorEastAsia"/>
                <w:color w:val="auto"/>
                <w:spacing w:val="-4"/>
                <w:sz w:val="24"/>
                <w:szCs w:val="24"/>
                <w:lang w:val="en-US"/>
              </w:rPr>
            </w:pPr>
            <w:r>
              <w:rPr>
                <w:rFonts w:hint="default" w:ascii="Times New Roman" w:hAnsi="Times New Roman" w:cs="Times New Roman" w:eastAsiaTheme="minorEastAsia"/>
                <w:color w:val="auto"/>
                <w:spacing w:val="-4"/>
                <w:sz w:val="24"/>
                <w:szCs w:val="24"/>
                <w:lang w:val="en-US"/>
              </w:rPr>
              <w:t>4#车间为PE管材、滴灌带、塑钢线生产车间，PE管材挤出</w:t>
            </w:r>
            <w:r>
              <w:rPr>
                <w:rFonts w:hint="eastAsia" w:cs="Times New Roman" w:eastAsiaTheme="minorEastAsia"/>
                <w:color w:val="auto"/>
                <w:spacing w:val="-4"/>
                <w:sz w:val="24"/>
                <w:szCs w:val="24"/>
                <w:lang w:val="en-US" w:eastAsia="zh-CN"/>
              </w:rPr>
              <w:t>挥发废气</w:t>
            </w:r>
            <w:r>
              <w:rPr>
                <w:rFonts w:hint="default" w:ascii="Times New Roman" w:hAnsi="Times New Roman" w:cs="Times New Roman" w:eastAsiaTheme="minorEastAsia"/>
                <w:color w:val="auto"/>
                <w:spacing w:val="-4"/>
                <w:sz w:val="24"/>
                <w:szCs w:val="24"/>
                <w:lang w:val="en-US"/>
              </w:rPr>
              <w:t>、滴灌带挤出</w:t>
            </w:r>
            <w:r>
              <w:rPr>
                <w:rFonts w:hint="eastAsia" w:cs="Times New Roman" w:eastAsiaTheme="minorEastAsia"/>
                <w:color w:val="auto"/>
                <w:spacing w:val="-4"/>
                <w:sz w:val="24"/>
                <w:szCs w:val="24"/>
                <w:lang w:val="en-US" w:eastAsia="zh-CN"/>
              </w:rPr>
              <w:t>挥发</w:t>
            </w:r>
            <w:r>
              <w:rPr>
                <w:rFonts w:hint="default" w:ascii="Times New Roman" w:hAnsi="Times New Roman" w:cs="Times New Roman" w:eastAsiaTheme="minorEastAsia"/>
                <w:color w:val="auto"/>
                <w:spacing w:val="-4"/>
                <w:sz w:val="24"/>
                <w:szCs w:val="24"/>
                <w:lang w:val="en-US"/>
              </w:rPr>
              <w:t>废气、塑钢线挤出</w:t>
            </w:r>
            <w:r>
              <w:rPr>
                <w:rFonts w:hint="eastAsia" w:cs="Times New Roman" w:eastAsiaTheme="minorEastAsia"/>
                <w:color w:val="auto"/>
                <w:spacing w:val="-4"/>
                <w:sz w:val="24"/>
                <w:szCs w:val="24"/>
                <w:lang w:val="en-US" w:eastAsia="zh-CN"/>
              </w:rPr>
              <w:t>挥发</w:t>
            </w:r>
            <w:r>
              <w:rPr>
                <w:rFonts w:hint="default" w:ascii="Times New Roman" w:hAnsi="Times New Roman" w:cs="Times New Roman" w:eastAsiaTheme="minorEastAsia"/>
                <w:color w:val="auto"/>
                <w:spacing w:val="-4"/>
                <w:sz w:val="24"/>
                <w:szCs w:val="24"/>
                <w:lang w:val="en-US"/>
              </w:rPr>
              <w:t>废气通过集气罩分别收集，经UV光氧+活性炭吸附装置</w:t>
            </w:r>
            <w:r>
              <w:rPr>
                <w:rFonts w:hint="eastAsia" w:cs="Times New Roman" w:eastAsiaTheme="minorEastAsia"/>
                <w:color w:val="auto"/>
                <w:spacing w:val="-4"/>
                <w:sz w:val="24"/>
                <w:szCs w:val="24"/>
                <w:lang w:val="en-US" w:eastAsia="zh-CN"/>
              </w:rPr>
              <w:t>3#</w:t>
            </w:r>
            <w:r>
              <w:rPr>
                <w:rFonts w:hint="default" w:ascii="Times New Roman" w:hAnsi="Times New Roman" w:cs="Times New Roman" w:eastAsiaTheme="minorEastAsia"/>
                <w:color w:val="auto"/>
                <w:spacing w:val="-4"/>
                <w:sz w:val="24"/>
                <w:szCs w:val="24"/>
                <w:lang w:val="en-US"/>
              </w:rPr>
              <w:t>处理后由15高</w:t>
            </w:r>
            <w:r>
              <w:rPr>
                <w:rFonts w:hint="eastAsia" w:cs="Times New Roman" w:eastAsiaTheme="minorEastAsia"/>
                <w:color w:val="auto"/>
                <w:spacing w:val="-4"/>
                <w:sz w:val="24"/>
                <w:szCs w:val="24"/>
                <w:lang w:val="en-US" w:eastAsia="zh-CN"/>
              </w:rPr>
              <w:t>排气筒DA005</w:t>
            </w:r>
            <w:r>
              <w:rPr>
                <w:rFonts w:hint="default" w:ascii="Times New Roman" w:hAnsi="Times New Roman" w:cs="Times New Roman" w:eastAsiaTheme="minorEastAsia"/>
                <w:color w:val="auto"/>
                <w:spacing w:val="-4"/>
                <w:sz w:val="24"/>
                <w:szCs w:val="24"/>
                <w:lang w:val="en-US"/>
              </w:rPr>
              <w:t>排放。</w:t>
            </w:r>
          </w:p>
          <w:p>
            <w:pPr>
              <w:pStyle w:val="46"/>
              <w:spacing w:line="360" w:lineRule="auto"/>
              <w:ind w:firstLine="466" w:firstLineChars="200"/>
              <w:jc w:val="both"/>
              <w:rPr>
                <w:rFonts w:ascii="Times New Roman" w:hAnsi="Times New Roman" w:cs="Times New Roman"/>
                <w:b/>
                <w:bCs/>
                <w:spacing w:val="-4"/>
                <w:lang w:val="en-US"/>
              </w:rPr>
            </w:pPr>
            <w:r>
              <w:rPr>
                <w:rFonts w:hint="eastAsia" w:ascii="Times New Roman" w:hAnsi="Times New Roman" w:cs="Times New Roman"/>
                <w:b/>
                <w:bCs/>
                <w:spacing w:val="-4"/>
                <w:lang w:val="en-US" w:eastAsia="zh-CN"/>
              </w:rPr>
              <w:t>1</w:t>
            </w:r>
            <w:r>
              <w:rPr>
                <w:rFonts w:hint="eastAsia" w:ascii="Times New Roman" w:hAnsi="Times New Roman" w:cs="Times New Roman"/>
                <w:b/>
                <w:bCs/>
                <w:spacing w:val="-4"/>
                <w:lang w:val="en-US"/>
              </w:rPr>
              <w:t>、</w:t>
            </w:r>
            <w:r>
              <w:rPr>
                <w:rFonts w:hint="eastAsia" w:ascii="Times New Roman" w:hAnsi="Times New Roman" w:cs="Times New Roman"/>
                <w:b/>
                <w:bCs/>
                <w:spacing w:val="-4"/>
                <w:lang w:val="en-US" w:eastAsia="zh-CN"/>
              </w:rPr>
              <w:t>PVC管件生产线废气排放情况</w:t>
            </w:r>
          </w:p>
          <w:p>
            <w:pPr>
              <w:pStyle w:val="46"/>
              <w:spacing w:line="360" w:lineRule="auto"/>
              <w:ind w:firstLine="480" w:firstLineChars="200"/>
              <w:jc w:val="both"/>
              <w:rPr>
                <w:rFonts w:hint="eastAsia" w:ascii="Times New Roman" w:hAnsi="Times New Roman" w:eastAsia="宋体" w:cs="Times New Roman"/>
                <w:b/>
                <w:bCs/>
                <w:lang w:val="en-US" w:eastAsia="zh-CN"/>
              </w:rPr>
            </w:pPr>
            <w:r>
              <w:rPr>
                <w:rFonts w:hint="default" w:ascii="Times New Roman" w:hAnsi="Times New Roman" w:eastAsia="Times New Roman" w:cs="Times New Roman"/>
                <w:b/>
                <w:bCs/>
              </w:rPr>
              <w:t>（</w:t>
            </w:r>
            <w:r>
              <w:rPr>
                <w:rFonts w:hint="default" w:ascii="Times New Roman" w:hAnsi="Times New Roman" w:eastAsia="Times New Roman" w:cs="Times New Roman"/>
                <w:b/>
                <w:bCs/>
                <w:lang w:val="en-US"/>
              </w:rPr>
              <w:t>1</w:t>
            </w:r>
            <w:r>
              <w:rPr>
                <w:rFonts w:hint="default" w:ascii="Times New Roman" w:hAnsi="Times New Roman" w:eastAsia="Times New Roman" w:cs="Times New Roman"/>
                <w:b/>
                <w:bCs/>
              </w:rPr>
              <w:t>）</w:t>
            </w:r>
            <w:r>
              <w:rPr>
                <w:rFonts w:hint="default" w:ascii="Times New Roman" w:hAnsi="Times New Roman" w:cs="Times New Roman"/>
                <w:b/>
                <w:bCs/>
                <w:spacing w:val="-4"/>
                <w:lang w:val="en-US"/>
              </w:rPr>
              <w:t>PVC管件造粒投料粉尘</w:t>
            </w:r>
            <w:r>
              <w:rPr>
                <w:rFonts w:hint="eastAsia" w:ascii="Times New Roman" w:hAnsi="Times New Roman" w:cs="Times New Roman"/>
                <w:b/>
                <w:bCs/>
                <w:spacing w:val="-4"/>
                <w:lang w:val="en-US" w:eastAsia="zh-CN"/>
              </w:rPr>
              <w:t>与</w:t>
            </w:r>
            <w:r>
              <w:rPr>
                <w:rFonts w:hint="default" w:ascii="Times New Roman" w:hAnsi="Times New Roman" w:cs="Times New Roman"/>
                <w:b/>
                <w:bCs/>
                <w:spacing w:val="-4"/>
                <w:lang w:val="en-US"/>
              </w:rPr>
              <w:t>PVC管件破碎粉尘</w:t>
            </w:r>
            <w:r>
              <w:rPr>
                <w:rFonts w:hint="eastAsia" w:ascii="Times New Roman" w:hAnsi="Times New Roman" w:cs="Times New Roman"/>
                <w:b/>
                <w:bCs/>
                <w:spacing w:val="-4"/>
                <w:lang w:val="en-US" w:eastAsia="zh-CN"/>
              </w:rPr>
              <w:t>（排气筒DA001）</w:t>
            </w:r>
          </w:p>
          <w:p>
            <w:pPr>
              <w:pStyle w:val="41"/>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1）PVC管件造粒投料粉尘</w:t>
            </w:r>
          </w:p>
          <w:p>
            <w:pPr>
              <w:pStyle w:val="41"/>
              <w:spacing w:line="360" w:lineRule="auto"/>
              <w:ind w:firstLine="420" w:firstLineChars="200"/>
              <w:jc w:val="both"/>
              <w:rPr>
                <w:rFonts w:hint="default" w:ascii="Times New Roman" w:hAnsi="Times New Roman" w:cs="Times New Roman" w:eastAsiaTheme="minorEastAsia"/>
                <w:color w:val="auto"/>
                <w:spacing w:val="-4"/>
                <w:sz w:val="24"/>
                <w:szCs w:val="24"/>
                <w:lang w:val="en-US"/>
              </w:rPr>
            </w:pPr>
            <w:r>
              <w:rPr>
                <w:rFonts w:hint="default" w:ascii="Times New Roman" w:hAnsi="Times New Roman" w:eastAsia="Times New Roman" w:cs="Times New Roman"/>
                <w:color w:val="auto"/>
              </w:rPr>
              <w:t>本</w:t>
            </w:r>
            <w:r>
              <w:rPr>
                <w:rFonts w:hint="default" w:ascii="Times New Roman" w:hAnsi="Times New Roman" w:cs="Times New Roman" w:eastAsiaTheme="minorEastAsia"/>
                <w:color w:val="auto"/>
                <w:spacing w:val="-4"/>
                <w:sz w:val="24"/>
                <w:szCs w:val="24"/>
                <w:lang w:val="en-US"/>
              </w:rPr>
              <w:t>项目PVC管件造粒投料粉尘工</w:t>
            </w:r>
            <w:r>
              <w:rPr>
                <w:rFonts w:hint="default" w:ascii="Times New Roman" w:hAnsi="Times New Roman" w:cs="Times New Roman" w:eastAsiaTheme="minorEastAsia"/>
                <w:color w:val="auto"/>
                <w:spacing w:val="-4"/>
                <w:sz w:val="24"/>
                <w:szCs w:val="24"/>
                <w:lang w:val="en-US" w:eastAsia="zh-CN"/>
              </w:rPr>
              <w:t>段</w:t>
            </w:r>
            <w:r>
              <w:rPr>
                <w:rFonts w:hint="default" w:ascii="Times New Roman" w:hAnsi="Times New Roman" w:cs="Times New Roman" w:eastAsiaTheme="minorEastAsia"/>
                <w:color w:val="auto"/>
                <w:spacing w:val="-4"/>
                <w:sz w:val="24"/>
                <w:szCs w:val="24"/>
                <w:lang w:val="en-US"/>
              </w:rPr>
              <w:t>需要用PVC树脂粉、纳米钙、钛白粉、等粉末状原料，粉末状原料在投料过程中易起尘，</w:t>
            </w:r>
            <w:r>
              <w:rPr>
                <w:rFonts w:hint="default" w:ascii="Times New Roman" w:hAnsi="Times New Roman" w:cs="Times New Roman" w:eastAsiaTheme="minorEastAsia"/>
                <w:color w:val="auto"/>
                <w:spacing w:val="-4"/>
                <w:sz w:val="24"/>
                <w:szCs w:val="24"/>
                <w:lang w:val="en-US" w:eastAsia="zh-CN"/>
              </w:rPr>
              <w:t>参照《工业源产排污核算方法和系数手册》（2021 年 6 月发布）</w:t>
            </w:r>
            <w:r>
              <w:rPr>
                <w:rFonts w:hint="eastAsia" w:ascii="Times New Roman" w:hAnsi="Times New Roman" w:cs="Times New Roman" w:eastAsiaTheme="minorEastAsia"/>
                <w:color w:val="auto"/>
                <w:spacing w:val="-4"/>
                <w:sz w:val="24"/>
                <w:szCs w:val="24"/>
                <w:lang w:val="en-US" w:eastAsia="zh-CN"/>
              </w:rPr>
              <w:t>中</w:t>
            </w:r>
            <w:r>
              <w:rPr>
                <w:rFonts w:hint="default" w:ascii="Times New Roman" w:hAnsi="Times New Roman" w:cs="Times New Roman" w:eastAsiaTheme="minorEastAsia"/>
                <w:color w:val="auto"/>
                <w:spacing w:val="-4"/>
                <w:sz w:val="24"/>
                <w:szCs w:val="24"/>
                <w:lang w:val="en-US"/>
              </w:rPr>
              <w:t>292 塑料制品行业系数手册，配料、混合工段产尘系数为6kg/t，项目PVC管材投料粉末原料使用量约为1410.1t/a，则投料粉尘产生量为8.46t/a。项目</w:t>
            </w:r>
            <w:r>
              <w:rPr>
                <w:rFonts w:hint="eastAsia" w:cs="Times New Roman" w:eastAsiaTheme="minorEastAsia"/>
                <w:color w:val="auto"/>
                <w:spacing w:val="-4"/>
                <w:sz w:val="24"/>
                <w:szCs w:val="24"/>
                <w:lang w:val="en-US" w:eastAsia="zh-CN"/>
              </w:rPr>
              <w:t>在投料口设</w:t>
            </w:r>
            <w:r>
              <w:rPr>
                <w:rFonts w:hint="default" w:ascii="Times New Roman" w:hAnsi="Times New Roman" w:cs="Times New Roman" w:eastAsiaTheme="minorEastAsia"/>
                <w:color w:val="auto"/>
                <w:spacing w:val="-4"/>
                <w:sz w:val="24"/>
                <w:szCs w:val="24"/>
                <w:lang w:val="en-US"/>
              </w:rPr>
              <w:t>集气罩收集，集气罩收集效率约为90%，则无组织粉尘产生量为0.846t/a</w:t>
            </w:r>
            <w:r>
              <w:rPr>
                <w:rFonts w:hint="default" w:ascii="Times New Roman" w:hAnsi="Times New Roman" w:cs="Times New Roman" w:eastAsiaTheme="minorEastAsia"/>
                <w:color w:val="auto"/>
                <w:spacing w:val="-4"/>
                <w:sz w:val="24"/>
                <w:szCs w:val="24"/>
                <w:lang w:val="en-US" w:eastAsia="zh-CN"/>
              </w:rPr>
              <w:t>，</w:t>
            </w:r>
            <w:r>
              <w:rPr>
                <w:rFonts w:hint="default" w:ascii="Times New Roman" w:hAnsi="Times New Roman" w:cs="Times New Roman" w:eastAsiaTheme="minorEastAsia"/>
                <w:color w:val="auto"/>
                <w:spacing w:val="-4"/>
                <w:sz w:val="24"/>
                <w:szCs w:val="24"/>
                <w:lang w:val="en-US"/>
              </w:rPr>
              <w:t>排放速率为</w:t>
            </w:r>
            <w:r>
              <w:rPr>
                <w:rFonts w:hint="eastAsia" w:ascii="Times New Roman" w:hAnsi="Times New Roman" w:cs="Times New Roman" w:eastAsiaTheme="minorEastAsia"/>
                <w:color w:val="auto"/>
                <w:spacing w:val="-4"/>
                <w:sz w:val="24"/>
                <w:szCs w:val="24"/>
                <w:lang w:val="en-US" w:eastAsia="zh-CN"/>
              </w:rPr>
              <w:t>0.35</w:t>
            </w:r>
            <w:r>
              <w:rPr>
                <w:rFonts w:hint="default" w:ascii="Times New Roman" w:hAnsi="Times New Roman" w:cs="Times New Roman" w:eastAsiaTheme="minorEastAsia"/>
                <w:color w:val="auto"/>
                <w:spacing w:val="-4"/>
                <w:sz w:val="24"/>
                <w:szCs w:val="24"/>
                <w:lang w:val="en-US"/>
              </w:rPr>
              <w:t>kg/h。</w:t>
            </w:r>
          </w:p>
          <w:p>
            <w:pPr>
              <w:pStyle w:val="41"/>
              <w:spacing w:line="360" w:lineRule="auto"/>
              <w:ind w:firstLine="464" w:firstLineChars="200"/>
              <w:jc w:val="both"/>
              <w:rPr>
                <w:rFonts w:hint="default" w:ascii="Times New Roman" w:hAnsi="Times New Roman" w:cs="Times New Roman" w:eastAsiaTheme="minorEastAsia"/>
                <w:spacing w:val="-4"/>
                <w:sz w:val="24"/>
                <w:szCs w:val="24"/>
                <w:lang w:val="en-US"/>
              </w:rPr>
            </w:pPr>
            <w:r>
              <w:rPr>
                <w:rFonts w:hint="default" w:ascii="Times New Roman" w:hAnsi="Times New Roman" w:cs="Times New Roman" w:eastAsiaTheme="minorEastAsia"/>
                <w:spacing w:val="-4"/>
                <w:sz w:val="24"/>
                <w:szCs w:val="24"/>
                <w:lang w:val="en-US"/>
              </w:rPr>
              <w:t>项目投料产生的粉尘通过集气罩收集后，由布袋除尘器</w:t>
            </w:r>
            <w:r>
              <w:rPr>
                <w:rFonts w:hint="eastAsia" w:cs="Times New Roman" w:eastAsiaTheme="minorEastAsia"/>
                <w:spacing w:val="-4"/>
                <w:sz w:val="24"/>
                <w:szCs w:val="24"/>
                <w:lang w:val="en-US" w:eastAsia="zh-CN"/>
              </w:rPr>
              <w:t>1#</w:t>
            </w:r>
            <w:r>
              <w:rPr>
                <w:rFonts w:hint="default" w:ascii="Times New Roman" w:hAnsi="Times New Roman" w:cs="Times New Roman" w:eastAsiaTheme="minorEastAsia"/>
                <w:spacing w:val="-4"/>
                <w:sz w:val="24"/>
                <w:szCs w:val="24"/>
                <w:lang w:val="en-US"/>
              </w:rPr>
              <w:t>处理，处理后通过15米高</w:t>
            </w:r>
            <w:r>
              <w:rPr>
                <w:rFonts w:hint="eastAsia" w:cs="Times New Roman" w:eastAsiaTheme="minorEastAsia"/>
                <w:spacing w:val="-4"/>
                <w:sz w:val="24"/>
                <w:szCs w:val="24"/>
                <w:lang w:val="en-US" w:eastAsia="zh-CN"/>
              </w:rPr>
              <w:t>排气筒DA001</w:t>
            </w:r>
            <w:r>
              <w:rPr>
                <w:rFonts w:hint="default" w:ascii="Times New Roman" w:hAnsi="Times New Roman" w:cs="Times New Roman" w:eastAsiaTheme="minorEastAsia"/>
                <w:spacing w:val="-4"/>
                <w:sz w:val="24"/>
                <w:szCs w:val="24"/>
                <w:lang w:val="en-US"/>
              </w:rPr>
              <w:t>排放，</w:t>
            </w:r>
            <w:r>
              <w:rPr>
                <w:rFonts w:hint="default" w:ascii="Times New Roman" w:hAnsi="Times New Roman" w:cs="Times New Roman" w:eastAsiaTheme="minorEastAsia"/>
                <w:spacing w:val="-4"/>
                <w:sz w:val="24"/>
                <w:szCs w:val="24"/>
                <w:lang w:val="en-US" w:eastAsia="zh-CN"/>
              </w:rPr>
              <w:t>参照《工业源产排污核算方法和系数手册》（2021 年 6 月发布）</w:t>
            </w:r>
            <w:r>
              <w:rPr>
                <w:rFonts w:hint="eastAsia" w:ascii="Times New Roman" w:hAnsi="Times New Roman" w:cs="Times New Roman" w:eastAsiaTheme="minorEastAsia"/>
                <w:spacing w:val="-4"/>
                <w:sz w:val="24"/>
                <w:szCs w:val="24"/>
                <w:lang w:val="en-US" w:eastAsia="zh-CN"/>
              </w:rPr>
              <w:t>中</w:t>
            </w:r>
            <w:r>
              <w:rPr>
                <w:rFonts w:hint="default" w:ascii="Times New Roman" w:hAnsi="Times New Roman" w:cs="Times New Roman" w:eastAsiaTheme="minorEastAsia"/>
                <w:spacing w:val="-4"/>
                <w:sz w:val="24"/>
                <w:szCs w:val="24"/>
                <w:lang w:val="en-US"/>
              </w:rPr>
              <w:t>292 塑料制品行业系数手册</w:t>
            </w:r>
            <w:r>
              <w:rPr>
                <w:rFonts w:hint="eastAsia" w:ascii="Times New Roman" w:hAnsi="Times New Roman" w:cs="Times New Roman" w:eastAsiaTheme="minorEastAsia"/>
                <w:spacing w:val="-4"/>
                <w:sz w:val="24"/>
                <w:szCs w:val="24"/>
                <w:lang w:val="en-US" w:eastAsia="zh-CN"/>
              </w:rPr>
              <w:t>，</w:t>
            </w:r>
            <w:r>
              <w:rPr>
                <w:rFonts w:hint="default" w:ascii="Times New Roman" w:hAnsi="Times New Roman" w:cs="Times New Roman" w:eastAsiaTheme="minorEastAsia"/>
                <w:spacing w:val="-4"/>
                <w:sz w:val="24"/>
                <w:szCs w:val="24"/>
                <w:lang w:val="en-US"/>
              </w:rPr>
              <w:t>配料、混合工段</w:t>
            </w:r>
            <w:r>
              <w:rPr>
                <w:rFonts w:hint="default" w:ascii="Times New Roman" w:hAnsi="Times New Roman" w:cs="Times New Roman" w:eastAsiaTheme="minorEastAsia"/>
                <w:spacing w:val="-4"/>
                <w:sz w:val="24"/>
                <w:szCs w:val="24"/>
                <w:lang w:val="en-US" w:eastAsia="zh-CN"/>
              </w:rPr>
              <w:t>使用袋式除尘技术效率为</w:t>
            </w:r>
            <w:r>
              <w:rPr>
                <w:rFonts w:hint="default" w:ascii="Times New Roman" w:hAnsi="Times New Roman" w:cs="Times New Roman" w:eastAsiaTheme="minorEastAsia"/>
                <w:spacing w:val="-4"/>
                <w:sz w:val="24"/>
                <w:szCs w:val="24"/>
                <w:lang w:val="en-US"/>
              </w:rPr>
              <w:t>99%</w:t>
            </w:r>
            <w:r>
              <w:rPr>
                <w:rFonts w:hint="default" w:ascii="Times New Roman" w:hAnsi="Times New Roman" w:cs="Times New Roman" w:eastAsiaTheme="minorEastAsia"/>
                <w:spacing w:val="-4"/>
                <w:sz w:val="24"/>
                <w:szCs w:val="24"/>
                <w:lang w:val="en-US" w:eastAsia="zh-CN"/>
              </w:rPr>
              <w:t>，本项目</w:t>
            </w:r>
            <w:r>
              <w:rPr>
                <w:rFonts w:hint="default" w:ascii="Times New Roman" w:hAnsi="Times New Roman" w:cs="Times New Roman" w:eastAsiaTheme="minorEastAsia"/>
                <w:spacing w:val="-4"/>
                <w:sz w:val="24"/>
                <w:szCs w:val="24"/>
                <w:lang w:val="en-US"/>
              </w:rPr>
              <w:t>布袋除尘器处理效率</w:t>
            </w:r>
            <w:r>
              <w:rPr>
                <w:rFonts w:hint="default" w:ascii="Times New Roman" w:hAnsi="Times New Roman" w:cs="Times New Roman" w:eastAsiaTheme="minorEastAsia"/>
                <w:spacing w:val="-4"/>
                <w:sz w:val="24"/>
                <w:szCs w:val="24"/>
                <w:lang w:val="en-US" w:eastAsia="zh-CN"/>
              </w:rPr>
              <w:t>取</w:t>
            </w:r>
            <w:r>
              <w:rPr>
                <w:rFonts w:hint="default" w:ascii="Times New Roman" w:hAnsi="Times New Roman" w:cs="Times New Roman" w:eastAsiaTheme="minorEastAsia"/>
                <w:spacing w:val="-4"/>
                <w:sz w:val="24"/>
                <w:szCs w:val="24"/>
                <w:lang w:val="en-US"/>
              </w:rPr>
              <w:t>99%，投料口每年工作约2400 小时，除尘器设计风量为10000m</w:t>
            </w:r>
            <w:r>
              <w:rPr>
                <w:rFonts w:hint="default" w:ascii="Times New Roman" w:hAnsi="Times New Roman" w:cs="Times New Roman" w:eastAsiaTheme="minorEastAsia"/>
                <w:spacing w:val="-4"/>
                <w:sz w:val="24"/>
                <w:szCs w:val="24"/>
                <w:vertAlign w:val="superscript"/>
                <w:lang w:val="en-US"/>
              </w:rPr>
              <w:t>3</w:t>
            </w:r>
            <w:r>
              <w:rPr>
                <w:rFonts w:hint="default" w:ascii="Times New Roman" w:hAnsi="Times New Roman" w:cs="Times New Roman" w:eastAsiaTheme="minorEastAsia"/>
                <w:spacing w:val="-4"/>
                <w:sz w:val="24"/>
                <w:szCs w:val="24"/>
                <w:lang w:val="en-US"/>
              </w:rPr>
              <w:t>/h，经计算</w:t>
            </w:r>
            <w:r>
              <w:rPr>
                <w:rFonts w:hint="eastAsia" w:cs="Times New Roman" w:eastAsiaTheme="minorEastAsia"/>
                <w:spacing w:val="-4"/>
                <w:sz w:val="24"/>
                <w:szCs w:val="24"/>
                <w:lang w:val="en-US" w:eastAsia="zh-CN"/>
              </w:rPr>
              <w:t>有组织</w:t>
            </w:r>
            <w:r>
              <w:rPr>
                <w:rFonts w:hint="default" w:ascii="Times New Roman" w:hAnsi="Times New Roman" w:cs="Times New Roman" w:eastAsiaTheme="minorEastAsia"/>
                <w:spacing w:val="-4"/>
                <w:sz w:val="24"/>
                <w:szCs w:val="24"/>
                <w:lang w:val="en-US"/>
              </w:rPr>
              <w:t>粉尘产生量为7.6t/a，排放量为0.076t/a，排放速率为0.03</w:t>
            </w:r>
            <w:r>
              <w:rPr>
                <w:rFonts w:hint="eastAsia" w:ascii="Times New Roman" w:hAnsi="Times New Roman" w:cs="Times New Roman" w:eastAsiaTheme="minorEastAsia"/>
                <w:spacing w:val="-4"/>
                <w:sz w:val="24"/>
                <w:szCs w:val="24"/>
                <w:lang w:val="en-US" w:eastAsia="zh-CN"/>
              </w:rPr>
              <w:t>2</w:t>
            </w:r>
            <w:r>
              <w:rPr>
                <w:rFonts w:hint="default" w:ascii="Times New Roman" w:hAnsi="Times New Roman" w:cs="Times New Roman" w:eastAsiaTheme="minorEastAsia"/>
                <w:spacing w:val="-4"/>
                <w:sz w:val="24"/>
                <w:szCs w:val="24"/>
                <w:lang w:val="en-US"/>
              </w:rPr>
              <w:t>kg/h，排放浓度为3</w:t>
            </w:r>
            <w:r>
              <w:rPr>
                <w:rFonts w:hint="eastAsia" w:ascii="Times New Roman" w:hAnsi="Times New Roman" w:cs="Times New Roman" w:eastAsiaTheme="minorEastAsia"/>
                <w:spacing w:val="-4"/>
                <w:sz w:val="24"/>
                <w:szCs w:val="24"/>
                <w:lang w:val="en-US" w:eastAsia="zh-CN"/>
              </w:rPr>
              <w:t>.2</w:t>
            </w:r>
            <w:r>
              <w:rPr>
                <w:rFonts w:hint="default" w:ascii="Times New Roman" w:hAnsi="Times New Roman" w:cs="Times New Roman" w:eastAsiaTheme="minorEastAsia"/>
                <w:spacing w:val="-4"/>
                <w:sz w:val="24"/>
                <w:szCs w:val="24"/>
                <w:lang w:val="en-US"/>
              </w:rPr>
              <w:t>mg/m</w:t>
            </w:r>
            <w:r>
              <w:rPr>
                <w:rFonts w:hint="default" w:ascii="Times New Roman" w:hAnsi="Times New Roman" w:cs="Times New Roman" w:eastAsiaTheme="minorEastAsia"/>
                <w:spacing w:val="-4"/>
                <w:sz w:val="24"/>
                <w:szCs w:val="24"/>
                <w:vertAlign w:val="superscript"/>
                <w:lang w:val="en-US"/>
              </w:rPr>
              <w:t>3</w:t>
            </w:r>
            <w:r>
              <w:rPr>
                <w:rFonts w:hint="default" w:ascii="Times New Roman" w:hAnsi="Times New Roman" w:cs="Times New Roman" w:eastAsiaTheme="minorEastAsia"/>
                <w:spacing w:val="-4"/>
                <w:sz w:val="24"/>
                <w:szCs w:val="24"/>
                <w:lang w:val="en-US"/>
              </w:rPr>
              <w:t>。</w:t>
            </w:r>
          </w:p>
          <w:p>
            <w:pPr>
              <w:pStyle w:val="46"/>
              <w:spacing w:line="360" w:lineRule="auto"/>
              <w:ind w:firstLine="480" w:firstLineChars="200"/>
              <w:jc w:val="both"/>
              <w:rPr>
                <w:rFonts w:ascii="Times New Roman" w:hAnsi="Times New Roman" w:eastAsia="Times New Roman" w:cs="Times New Roman"/>
                <w:b w:val="0"/>
                <w:bCs w:val="0"/>
              </w:rPr>
            </w:pPr>
            <w:r>
              <w:rPr>
                <w:rFonts w:hint="eastAsia" w:ascii="Times New Roman" w:hAnsi="Times New Roman" w:eastAsia="Times New Roman" w:cs="Times New Roman"/>
                <w:b w:val="0"/>
                <w:bCs w:val="0"/>
                <w:lang w:val="en-US"/>
              </w:rPr>
              <w:t>2</w:t>
            </w:r>
            <w:r>
              <w:rPr>
                <w:rFonts w:hint="eastAsia" w:ascii="Times New Roman" w:hAnsi="Times New Roman" w:eastAsia="Times New Roman" w:cs="Times New Roman"/>
                <w:b w:val="0"/>
                <w:bCs w:val="0"/>
              </w:rPr>
              <w:t>）</w:t>
            </w:r>
            <w:r>
              <w:rPr>
                <w:rFonts w:hint="eastAsia" w:ascii="Times New Roman" w:hAnsi="Times New Roman" w:eastAsia="Times New Roman" w:cs="Times New Roman"/>
                <w:b w:val="0"/>
                <w:bCs w:val="0"/>
                <w:lang w:val="en-US"/>
              </w:rPr>
              <w:t>PVC管件</w:t>
            </w:r>
            <w:r>
              <w:rPr>
                <w:rFonts w:hint="eastAsia" w:ascii="Times New Roman" w:hAnsi="Times New Roman" w:eastAsia="Times New Roman" w:cs="Times New Roman"/>
                <w:b w:val="0"/>
                <w:bCs w:val="0"/>
              </w:rPr>
              <w:t>破碎粉尘</w:t>
            </w:r>
          </w:p>
          <w:p>
            <w:pPr>
              <w:pStyle w:val="46"/>
              <w:spacing w:line="360" w:lineRule="auto"/>
              <w:ind w:firstLine="480" w:firstLineChars="200"/>
              <w:jc w:val="both"/>
              <w:rPr>
                <w:rFonts w:ascii="Times New Roman" w:hAnsi="Times New Roman" w:eastAsia="Times New Roman" w:cs="Times New Roman"/>
              </w:rPr>
            </w:pPr>
            <w:r>
              <w:rPr>
                <w:rFonts w:hint="eastAsia" w:ascii="Times New Roman" w:hAnsi="Times New Roman" w:eastAsia="Times New Roman" w:cs="Times New Roman"/>
              </w:rPr>
              <w:t>本操作工序是对及不合格产品进行进一步的破碎加工。根据业主提供资料，不合格产品约为成品总量的</w:t>
            </w:r>
            <w:r>
              <w:rPr>
                <w:rFonts w:hint="eastAsia" w:ascii="Times New Roman" w:hAnsi="Times New Roman" w:eastAsia="宋体" w:cs="Times New Roman"/>
                <w:lang w:val="en-US" w:eastAsia="zh-CN"/>
              </w:rPr>
              <w:t>3</w:t>
            </w:r>
            <w:r>
              <w:rPr>
                <w:rFonts w:hint="eastAsia" w:ascii="Times New Roman" w:hAnsi="Times New Roman" w:eastAsia="Times New Roman" w:cs="Times New Roman"/>
              </w:rPr>
              <w:t>%，本项目</w:t>
            </w:r>
            <w:r>
              <w:rPr>
                <w:rFonts w:hint="eastAsia" w:ascii="Times New Roman" w:hAnsi="Times New Roman" w:eastAsia="Times New Roman" w:cs="Times New Roman"/>
                <w:lang w:val="en-US"/>
              </w:rPr>
              <w:t>PVC管件</w:t>
            </w:r>
            <w:r>
              <w:rPr>
                <w:rFonts w:hint="eastAsia" w:ascii="Times New Roman" w:hAnsi="Times New Roman" w:eastAsia="Times New Roman" w:cs="Times New Roman"/>
              </w:rPr>
              <w:t>成品总量为</w:t>
            </w:r>
            <w:r>
              <w:rPr>
                <w:rFonts w:hint="eastAsia" w:ascii="Times New Roman" w:hAnsi="Times New Roman" w:eastAsia="Times New Roman" w:cs="Times New Roman"/>
                <w:lang w:val="en-US"/>
              </w:rPr>
              <w:t>1200</w:t>
            </w:r>
            <w:r>
              <w:rPr>
                <w:rFonts w:hint="eastAsia" w:ascii="Times New Roman" w:hAnsi="Times New Roman" w:eastAsia="Times New Roman" w:cs="Times New Roman"/>
              </w:rPr>
              <w:t>t/a，则不合格产品产生量约为</w:t>
            </w:r>
            <w:r>
              <w:rPr>
                <w:rFonts w:hint="eastAsia" w:ascii="Times New Roman" w:hAnsi="Times New Roman" w:eastAsia="宋体" w:cs="Times New Roman"/>
                <w:lang w:val="en-US" w:eastAsia="zh-CN"/>
              </w:rPr>
              <w:t>36</w:t>
            </w:r>
            <w:r>
              <w:rPr>
                <w:rFonts w:hint="eastAsia" w:ascii="Times New Roman" w:hAnsi="Times New Roman" w:eastAsia="Times New Roman" w:cs="Times New Roman"/>
              </w:rPr>
              <w:t>t/a，</w:t>
            </w:r>
            <w:r>
              <w:rPr>
                <w:rFonts w:hint="eastAsia" w:ascii="Times New Roman" w:hAnsi="Times New Roman" w:eastAsia="Times New Roman" w:cs="Times New Roman"/>
                <w:lang w:val="en-US"/>
              </w:rPr>
              <w:t>此部分需破碎后回用于生产，破碎过程会有少量粉尘产生，</w:t>
            </w:r>
            <w:r>
              <w:rPr>
                <w:rFonts w:hint="eastAsia" w:ascii="Times New Roman" w:hAnsi="Times New Roman" w:eastAsia="Times New Roman" w:cs="Times New Roman"/>
              </w:rPr>
              <w:t>评价参考</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考《工业源产排污核算方法和系数手册》（2021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42 废弃资源综合利用行业系数手册</w:t>
            </w:r>
            <w:r>
              <w:rPr>
                <w:rFonts w:hint="eastAsia" w:ascii="Times New Roman" w:hAnsi="Times New Roman" w:cs="Times New Roman"/>
                <w:lang w:val="en-US" w:eastAsia="zh-CN"/>
              </w:rPr>
              <w:t>，</w:t>
            </w:r>
            <w:r>
              <w:rPr>
                <w:rFonts w:hint="eastAsia" w:ascii="Times New Roman" w:hAnsi="Times New Roman" w:cs="Times New Roman"/>
                <w:lang w:val="en-US"/>
              </w:rPr>
              <w:t>PVC破碎过程中颗粒物产生系数为450克/吨，</w:t>
            </w:r>
            <w:r>
              <w:rPr>
                <w:rFonts w:hint="eastAsia" w:ascii="Times New Roman" w:hAnsi="Times New Roman" w:eastAsia="Times New Roman" w:cs="Times New Roman"/>
              </w:rPr>
              <w:t>则颗粒物产生量为</w:t>
            </w:r>
            <w:r>
              <w:rPr>
                <w:rFonts w:hint="eastAsia" w:ascii="Times New Roman" w:hAnsi="Times New Roman" w:eastAsia="Times New Roman" w:cs="Times New Roman"/>
                <w:lang w:val="en-US"/>
              </w:rPr>
              <w:t>0.01</w:t>
            </w:r>
            <w:r>
              <w:rPr>
                <w:rFonts w:hint="eastAsia" w:ascii="Times New Roman" w:hAnsi="Times New Roman" w:eastAsia="宋体" w:cs="Times New Roman"/>
                <w:lang w:val="en-US" w:eastAsia="zh-CN"/>
              </w:rPr>
              <w:t>62</w:t>
            </w:r>
            <w:r>
              <w:rPr>
                <w:rFonts w:hint="eastAsia" w:ascii="Times New Roman" w:hAnsi="Times New Roman" w:eastAsia="Times New Roman" w:cs="Times New Roman"/>
                <w:lang w:val="en-US"/>
              </w:rPr>
              <w:t>t/a。</w:t>
            </w:r>
          </w:p>
          <w:p>
            <w:pPr>
              <w:pStyle w:val="46"/>
              <w:spacing w:line="360" w:lineRule="auto"/>
              <w:ind w:firstLine="480" w:firstLineChars="200"/>
              <w:jc w:val="both"/>
              <w:rPr>
                <w:rFonts w:ascii="Times New Roman" w:hAnsi="Times New Roman" w:eastAsia="Times New Roman" w:cs="Times New Roman"/>
              </w:rPr>
            </w:pPr>
            <w:r>
              <w:rPr>
                <w:rFonts w:hint="eastAsia" w:ascii="Times New Roman" w:hAnsi="Times New Roman" w:eastAsia="Times New Roman" w:cs="Times New Roman"/>
                <w:lang w:val="en-US"/>
              </w:rPr>
              <w:t>本项目在破碎机处设置集气罩收集粉尘，</w:t>
            </w:r>
            <w:r>
              <w:rPr>
                <w:rFonts w:hint="default" w:ascii="Times New Roman" w:hAnsi="Times New Roman" w:cs="Times New Roman" w:eastAsiaTheme="minorEastAsia"/>
                <w:spacing w:val="-4"/>
                <w:sz w:val="24"/>
                <w:szCs w:val="24"/>
                <w:lang w:val="en-US"/>
              </w:rPr>
              <w:t>集气罩收集效率约为90%，</w:t>
            </w:r>
            <w:r>
              <w:rPr>
                <w:rFonts w:hint="eastAsia" w:ascii="Times New Roman" w:hAnsi="Times New Roman" w:eastAsia="Times New Roman" w:cs="Times New Roman"/>
                <w:lang w:val="en-US"/>
              </w:rPr>
              <w:t>经收集后经由布袋除尘器</w:t>
            </w:r>
            <w:r>
              <w:rPr>
                <w:rFonts w:hint="eastAsia" w:ascii="Times New Roman" w:hAnsi="Times New Roman" w:eastAsia="宋体" w:cs="Times New Roman"/>
                <w:lang w:val="en-US" w:eastAsia="zh-CN"/>
              </w:rPr>
              <w:t>1#</w:t>
            </w:r>
            <w:r>
              <w:rPr>
                <w:rFonts w:hint="eastAsia" w:ascii="Times New Roman" w:hAnsi="Times New Roman" w:eastAsia="Times New Roman" w:cs="Times New Roman"/>
                <w:lang w:val="en-US"/>
              </w:rPr>
              <w:t>处理达标后由1根15m高</w:t>
            </w:r>
            <w:r>
              <w:rPr>
                <w:rFonts w:hint="eastAsia" w:ascii="Times New Roman" w:hAnsi="Times New Roman" w:eastAsia="宋体" w:cs="Times New Roman"/>
                <w:lang w:val="en-US" w:eastAsia="zh-CN"/>
              </w:rPr>
              <w:t>排气筒DA001</w:t>
            </w:r>
            <w:r>
              <w:rPr>
                <w:rFonts w:hint="eastAsia" w:ascii="Times New Roman" w:hAnsi="Times New Roman" w:eastAsia="Times New Roman" w:cs="Times New Roman"/>
                <w:lang w:val="en-US"/>
              </w:rPr>
              <w:t>排放。</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42 废弃资源综合利用行业系数手册</w:t>
            </w:r>
            <w:r>
              <w:rPr>
                <w:rFonts w:hint="eastAsia" w:ascii="Times New Roman" w:hAnsi="Times New Roman" w:cs="Times New Roman"/>
                <w:lang w:val="en-US" w:eastAsia="zh-CN"/>
              </w:rPr>
              <w:t>，</w:t>
            </w:r>
            <w:r>
              <w:rPr>
                <w:rFonts w:hint="eastAsia" w:ascii="Times New Roman" w:hAnsi="Times New Roman" w:cs="Times New Roman"/>
                <w:lang w:val="en-US"/>
              </w:rPr>
              <w:t>PVC</w:t>
            </w:r>
            <w:r>
              <w:rPr>
                <w:rFonts w:hint="eastAsia" w:ascii="Times New Roman" w:hAnsi="Times New Roman" w:cs="Times New Roman"/>
                <w:lang w:val="en-US" w:eastAsia="zh-CN"/>
              </w:rPr>
              <w:t>管件</w:t>
            </w:r>
            <w:r>
              <w:rPr>
                <w:rFonts w:hint="eastAsia" w:ascii="Times New Roman" w:hAnsi="Times New Roman" w:cs="Times New Roman"/>
                <w:lang w:val="en-US"/>
              </w:rPr>
              <w:t>破碎</w:t>
            </w:r>
            <w:r>
              <w:rPr>
                <w:rFonts w:hint="eastAsia" w:ascii="Times New Roman" w:hAnsi="Times New Roman" w:cs="Times New Roman"/>
              </w:rPr>
              <w:t>工段</w:t>
            </w:r>
            <w:r>
              <w:rPr>
                <w:rFonts w:hint="eastAsia" w:ascii="Times New Roman" w:hAnsi="Times New Roman" w:cs="Times New Roman"/>
                <w:lang w:eastAsia="zh-CN"/>
              </w:rPr>
              <w:t>使用袋式除尘技术效率为</w:t>
            </w:r>
            <w:r>
              <w:rPr>
                <w:rFonts w:ascii="Times New Roman" w:hAnsi="Times New Roman" w:eastAsia="Times New Roman" w:cs="Times New Roman"/>
              </w:rPr>
              <w:t>9</w:t>
            </w:r>
            <w:r>
              <w:rPr>
                <w:rFonts w:hint="eastAsia" w:ascii="Times New Roman" w:hAnsi="Times New Roman" w:eastAsia="宋体" w:cs="Times New Roman"/>
                <w:lang w:val="en-US" w:eastAsia="zh-CN"/>
              </w:rPr>
              <w:t>5</w:t>
            </w:r>
            <w:r>
              <w:rPr>
                <w:rFonts w:ascii="Times New Roman" w:hAnsi="Times New Roman" w:eastAsia="Times New Roman" w:cs="Times New Roman"/>
              </w:rPr>
              <w:t>%</w:t>
            </w:r>
            <w:r>
              <w:rPr>
                <w:rFonts w:hint="eastAsia" w:ascii="Times New Roman" w:hAnsi="Times New Roman" w:eastAsia="宋体" w:cs="Times New Roman"/>
                <w:lang w:eastAsia="zh-CN"/>
              </w:rPr>
              <w:t>，</w:t>
            </w:r>
            <w:r>
              <w:rPr>
                <w:rFonts w:hint="eastAsia" w:ascii="Times New Roman" w:hAnsi="Times New Roman" w:cs="Times New Roman"/>
                <w:lang w:eastAsia="zh-CN"/>
              </w:rPr>
              <w:t>本项目</w:t>
            </w:r>
            <w:r>
              <w:rPr>
                <w:rFonts w:hint="eastAsia" w:ascii="Times New Roman" w:hAnsi="Times New Roman" w:eastAsia="Times New Roman" w:cs="Times New Roman"/>
                <w:lang w:val="en-US"/>
              </w:rPr>
              <w:t>布袋除尘</w:t>
            </w:r>
            <w:r>
              <w:rPr>
                <w:rFonts w:hint="eastAsia" w:ascii="Times New Roman" w:hAnsi="Times New Roman" w:eastAsia="宋体" w:cs="Times New Roman"/>
                <w:lang w:val="en-US" w:eastAsia="zh-CN"/>
              </w:rPr>
              <w:t>处理治理效</w:t>
            </w:r>
            <w:r>
              <w:rPr>
                <w:rFonts w:hint="eastAsia" w:ascii="Times New Roman" w:hAnsi="Times New Roman" w:eastAsia="Times New Roman" w:cs="Times New Roman"/>
                <w:lang w:val="en-US"/>
              </w:rPr>
              <w:t>率</w:t>
            </w:r>
            <w:r>
              <w:rPr>
                <w:rFonts w:hint="eastAsia" w:ascii="Times New Roman" w:hAnsi="Times New Roman" w:eastAsia="宋体" w:cs="Times New Roman"/>
                <w:lang w:val="en-US" w:eastAsia="zh-CN"/>
              </w:rPr>
              <w:t>取</w:t>
            </w:r>
            <w:r>
              <w:rPr>
                <w:rFonts w:hint="eastAsia" w:ascii="Times New Roman" w:hAnsi="Times New Roman" w:eastAsia="Times New Roman" w:cs="Times New Roman"/>
                <w:lang w:val="en-US"/>
              </w:rPr>
              <w:t>9</w:t>
            </w:r>
            <w:r>
              <w:rPr>
                <w:rFonts w:hint="eastAsia" w:ascii="Times New Roman" w:hAnsi="Times New Roman" w:eastAsia="宋体" w:cs="Times New Roman"/>
                <w:lang w:val="en-US" w:eastAsia="zh-CN"/>
              </w:rPr>
              <w:t>5</w:t>
            </w:r>
            <w:r>
              <w:rPr>
                <w:rFonts w:hint="eastAsia" w:ascii="Times New Roman" w:hAnsi="Times New Roman" w:eastAsia="Times New Roman" w:cs="Times New Roman"/>
                <w:lang w:val="en-US"/>
              </w:rPr>
              <w:t>%，风机风量为10000m</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lang w:val="en-US"/>
              </w:rPr>
              <w:t>/h，</w:t>
            </w:r>
            <w:r>
              <w:rPr>
                <w:rFonts w:hint="eastAsia" w:ascii="Times New Roman" w:hAnsi="Times New Roman" w:cs="Times New Roman"/>
              </w:rPr>
              <w:t>破碎机</w:t>
            </w:r>
            <w:r>
              <w:rPr>
                <w:rFonts w:ascii="Times New Roman" w:hAnsi="Times New Roman" w:eastAsia="Times New Roman" w:cs="Times New Roman"/>
              </w:rPr>
              <w:t>每年工作约</w:t>
            </w:r>
            <w:r>
              <w:rPr>
                <w:rFonts w:hint="eastAsia" w:ascii="Times New Roman" w:hAnsi="Times New Roman" w:cs="Times New Roman"/>
                <w:lang w:val="en-US"/>
              </w:rPr>
              <w:t>1200</w:t>
            </w:r>
            <w:r>
              <w:rPr>
                <w:rFonts w:ascii="Times New Roman" w:hAnsi="Times New Roman" w:eastAsia="Times New Roman" w:cs="Times New Roman"/>
              </w:rPr>
              <w:t>小时，</w:t>
            </w:r>
            <w:r>
              <w:rPr>
                <w:rFonts w:hint="eastAsia" w:ascii="Times New Roman" w:hAnsi="Times New Roman" w:eastAsia="Times New Roman" w:cs="Times New Roman"/>
                <w:lang w:val="en-US"/>
              </w:rPr>
              <w:t>因此有组织产生量为</w:t>
            </w:r>
            <w:r>
              <w:rPr>
                <w:rFonts w:hint="eastAsia" w:ascii="Times New Roman" w:hAnsi="Times New Roman" w:eastAsia="宋体" w:cs="Times New Roman"/>
                <w:lang w:val="en-US" w:eastAsia="zh-CN"/>
              </w:rPr>
              <w:t>0.0</w:t>
            </w:r>
            <w:r>
              <w:rPr>
                <w:rFonts w:hint="eastAsia" w:ascii="Times New Roman" w:hAnsi="Times New Roman" w:cs="Times New Roman"/>
                <w:lang w:val="en-US" w:eastAsia="zh-CN"/>
              </w:rPr>
              <w:t>146</w:t>
            </w:r>
            <w:r>
              <w:rPr>
                <w:rFonts w:hint="eastAsia" w:ascii="Times New Roman" w:hAnsi="Times New Roman" w:eastAsia="Times New Roman" w:cs="Times New Roman"/>
              </w:rPr>
              <w:t>t/a，处理后</w:t>
            </w:r>
            <w:r>
              <w:rPr>
                <w:rFonts w:hint="eastAsia" w:ascii="Times New Roman" w:hAnsi="Times New Roman" w:eastAsia="Times New Roman" w:cs="Times New Roman"/>
                <w:lang w:val="en-US"/>
              </w:rPr>
              <w:t>排放量为</w:t>
            </w:r>
            <w:r>
              <w:rPr>
                <w:rFonts w:hint="eastAsia" w:ascii="Times New Roman" w:hAnsi="Times New Roman" w:cs="Times New Roman"/>
                <w:lang w:val="en-US" w:eastAsia="zh-CN"/>
              </w:rPr>
              <w:t>0.00073</w:t>
            </w:r>
            <w:r>
              <w:rPr>
                <w:rFonts w:hint="eastAsia" w:ascii="Times New Roman" w:hAnsi="Times New Roman" w:eastAsia="Times New Roman" w:cs="Times New Roman"/>
              </w:rPr>
              <w:t>t/a，</w:t>
            </w:r>
            <w:r>
              <w:rPr>
                <w:rFonts w:hint="eastAsia" w:ascii="Times New Roman" w:hAnsi="Times New Roman" w:eastAsia="Times New Roman" w:cs="Times New Roman"/>
                <w:lang w:val="en-US"/>
              </w:rPr>
              <w:t>排放速率为0.000</w:t>
            </w:r>
            <w:r>
              <w:rPr>
                <w:rFonts w:hint="eastAsia" w:ascii="Times New Roman" w:hAnsi="Times New Roman" w:cs="Times New Roman"/>
                <w:lang w:val="en-US" w:eastAsia="zh-CN"/>
              </w:rPr>
              <w:t>7</w:t>
            </w:r>
            <w:r>
              <w:rPr>
                <w:rFonts w:ascii="Times New Roman" w:hAnsi="Times New Roman" w:eastAsia="Times New Roman" w:cs="Times New Roman"/>
              </w:rPr>
              <w:t>kg/h</w:t>
            </w:r>
            <w:r>
              <w:rPr>
                <w:rFonts w:hint="eastAsia" w:ascii="Times New Roman" w:hAnsi="Times New Roman" w:eastAsia="Times New Roman" w:cs="Times New Roman"/>
                <w:lang w:val="en-US"/>
              </w:rPr>
              <w:t>，排放浓度为</w:t>
            </w:r>
            <w:r>
              <w:rPr>
                <w:rFonts w:hint="eastAsia" w:ascii="Times New Roman" w:hAnsi="Times New Roman" w:eastAsia="宋体" w:cs="Times New Roman"/>
                <w:lang w:val="en-US" w:eastAsia="zh-CN"/>
              </w:rPr>
              <w:t>0.0</w:t>
            </w:r>
            <w:r>
              <w:rPr>
                <w:rFonts w:hint="eastAsia" w:ascii="Times New Roman" w:hAnsi="Times New Roman" w:cs="Times New Roman"/>
                <w:lang w:val="en-US" w:eastAsia="zh-CN"/>
              </w:rPr>
              <w:t>7</w:t>
            </w:r>
            <w:r>
              <w:rPr>
                <w:rFonts w:hint="eastAsia" w:ascii="Times New Roman" w:hAnsi="Times New Roman" w:eastAsia="Times New Roman" w:cs="Times New Roman"/>
                <w:lang w:val="en-US"/>
              </w:rPr>
              <w:t>mg/m</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lang w:val="en-US"/>
              </w:rPr>
              <w:t>；</w:t>
            </w:r>
            <w:r>
              <w:rPr>
                <w:rFonts w:hint="eastAsia" w:ascii="Times New Roman" w:hAnsi="Times New Roman" w:eastAsia="Times New Roman" w:cs="Times New Roman"/>
              </w:rPr>
              <w:t>无组织排放量为</w:t>
            </w:r>
            <w:r>
              <w:rPr>
                <w:rFonts w:hint="eastAsia" w:ascii="Times New Roman" w:hAnsi="Times New Roman" w:eastAsia="Times New Roman" w:cs="Times New Roman"/>
                <w:lang w:val="en-US"/>
              </w:rPr>
              <w:t>0.00</w:t>
            </w:r>
            <w:r>
              <w:rPr>
                <w:rFonts w:hint="eastAsia" w:ascii="Times New Roman" w:hAnsi="Times New Roman" w:eastAsia="宋体" w:cs="Times New Roman"/>
                <w:lang w:val="en-US" w:eastAsia="zh-CN"/>
              </w:rPr>
              <w:t>162</w:t>
            </w:r>
            <w:r>
              <w:rPr>
                <w:rFonts w:hint="eastAsia" w:ascii="Times New Roman" w:hAnsi="Times New Roman" w:eastAsia="Times New Roman" w:cs="Times New Roman"/>
              </w:rPr>
              <w:t>t/a，即排放速率为</w:t>
            </w:r>
            <w:r>
              <w:rPr>
                <w:rFonts w:hint="eastAsia" w:ascii="Times New Roman" w:hAnsi="Times New Roman" w:eastAsia="宋体" w:cs="Times New Roman"/>
                <w:lang w:val="en-US" w:eastAsia="zh-CN"/>
              </w:rPr>
              <w:t>0.0014</w:t>
            </w:r>
            <w:r>
              <w:rPr>
                <w:rFonts w:ascii="Times New Roman" w:hAnsi="Times New Roman" w:eastAsia="Times New Roman" w:cs="Times New Roman"/>
              </w:rPr>
              <w:t>kg/h</w:t>
            </w:r>
            <w:r>
              <w:rPr>
                <w:rFonts w:hint="eastAsia" w:ascii="Times New Roman" w:hAnsi="Times New Roman" w:eastAsia="Times New Roman" w:cs="Times New Roman"/>
              </w:rPr>
              <w:t>。</w:t>
            </w:r>
          </w:p>
          <w:p>
            <w:pPr>
              <w:pStyle w:val="41"/>
              <w:numPr>
                <w:ilvl w:val="0"/>
                <w:numId w:val="9"/>
              </w:numPr>
              <w:spacing w:line="360" w:lineRule="auto"/>
              <w:ind w:firstLine="466" w:firstLineChars="200"/>
              <w:jc w:val="both"/>
              <w:rPr>
                <w:rFonts w:hint="default" w:ascii="Times New Roman" w:hAnsi="Times New Roman" w:cs="Times New Roman" w:eastAsiaTheme="minorEastAsia"/>
                <w:b/>
                <w:bCs/>
                <w:spacing w:val="-4"/>
                <w:sz w:val="24"/>
                <w:szCs w:val="24"/>
                <w:lang w:val="en-US" w:eastAsia="zh-CN"/>
              </w:rPr>
            </w:pPr>
            <w:r>
              <w:rPr>
                <w:rFonts w:hint="default" w:ascii="Times New Roman" w:hAnsi="Times New Roman" w:cs="Times New Roman"/>
                <w:b/>
                <w:bCs/>
                <w:spacing w:val="-4"/>
                <w:sz w:val="24"/>
                <w:szCs w:val="24"/>
                <w:lang w:val="en-US"/>
              </w:rPr>
              <w:t>PVC管件注塑</w:t>
            </w:r>
            <w:r>
              <w:rPr>
                <w:rFonts w:hint="default" w:ascii="Times New Roman" w:hAnsi="Times New Roman" w:cs="Times New Roman"/>
                <w:b/>
                <w:bCs/>
                <w:spacing w:val="-4"/>
                <w:sz w:val="24"/>
                <w:szCs w:val="24"/>
                <w:lang w:val="en-US" w:eastAsia="zh-CN"/>
              </w:rPr>
              <w:t>挥发废气</w:t>
            </w:r>
            <w:r>
              <w:rPr>
                <w:rFonts w:hint="default" w:ascii="Times New Roman" w:hAnsi="Times New Roman" w:cs="Times New Roman"/>
                <w:b/>
                <w:bCs/>
                <w:spacing w:val="-4"/>
                <w:sz w:val="24"/>
                <w:szCs w:val="24"/>
              </w:rPr>
              <w:t>与</w:t>
            </w:r>
            <w:r>
              <w:rPr>
                <w:rFonts w:hint="default" w:ascii="Times New Roman" w:hAnsi="Times New Roman" w:cs="Times New Roman"/>
                <w:b/>
                <w:bCs/>
                <w:spacing w:val="-4"/>
                <w:sz w:val="24"/>
                <w:szCs w:val="24"/>
                <w:lang w:val="en-US"/>
              </w:rPr>
              <w:t>PVC管件</w:t>
            </w:r>
            <w:r>
              <w:rPr>
                <w:rFonts w:hint="default" w:ascii="Times New Roman" w:hAnsi="Times New Roman" w:cs="Times New Roman"/>
                <w:b/>
                <w:bCs/>
                <w:spacing w:val="-4"/>
                <w:sz w:val="24"/>
                <w:szCs w:val="24"/>
              </w:rPr>
              <w:t>造粒挤出</w:t>
            </w:r>
            <w:r>
              <w:rPr>
                <w:rFonts w:hint="default" w:ascii="Times New Roman" w:hAnsi="Times New Roman" w:cs="Times New Roman"/>
                <w:b/>
                <w:bCs/>
                <w:spacing w:val="-4"/>
                <w:sz w:val="24"/>
                <w:szCs w:val="24"/>
                <w:lang w:val="en-US" w:eastAsia="zh-CN"/>
              </w:rPr>
              <w:t>挥发废气</w:t>
            </w:r>
            <w:r>
              <w:rPr>
                <w:rFonts w:hint="eastAsia" w:ascii="Times New Roman" w:hAnsi="Times New Roman" w:cs="Times New Roman"/>
                <w:b/>
                <w:bCs/>
                <w:spacing w:val="-4"/>
                <w:sz w:val="24"/>
                <w:szCs w:val="24"/>
                <w:lang w:val="en-US" w:eastAsia="zh-CN"/>
              </w:rPr>
              <w:t>（</w:t>
            </w:r>
            <w:r>
              <w:rPr>
                <w:rFonts w:hint="eastAsia" w:cs="Times New Roman"/>
                <w:b/>
                <w:bCs/>
                <w:spacing w:val="-4"/>
                <w:sz w:val="24"/>
                <w:szCs w:val="24"/>
                <w:lang w:val="en-US" w:eastAsia="zh-CN"/>
              </w:rPr>
              <w:t>排气筒DA002</w:t>
            </w:r>
            <w:r>
              <w:rPr>
                <w:rFonts w:hint="eastAsia" w:ascii="Times New Roman" w:hAnsi="Times New Roman" w:cs="Times New Roman"/>
                <w:b/>
                <w:bCs/>
                <w:spacing w:val="-4"/>
                <w:sz w:val="24"/>
                <w:szCs w:val="24"/>
                <w:lang w:val="en-US" w:eastAsia="zh-CN"/>
              </w:rPr>
              <w:t>）</w:t>
            </w:r>
          </w:p>
          <w:p>
            <w:pPr>
              <w:pStyle w:val="46"/>
              <w:spacing w:line="360" w:lineRule="auto"/>
              <w:ind w:firstLine="464" w:firstLineChars="200"/>
              <w:jc w:val="both"/>
              <w:rPr>
                <w:rFonts w:hint="default" w:ascii="Times New Roman" w:hAnsi="Times New Roman" w:cs="Times New Roman"/>
                <w:spacing w:val="-4"/>
                <w:lang w:val="en-US"/>
              </w:rPr>
            </w:pPr>
            <w:r>
              <w:rPr>
                <w:rFonts w:hint="default" w:ascii="Times New Roman" w:hAnsi="Times New Roman" w:cs="Times New Roman"/>
                <w:spacing w:val="-4"/>
                <w:lang w:val="en-US"/>
              </w:rPr>
              <w:t>PVC管件注塑</w:t>
            </w:r>
            <w:r>
              <w:rPr>
                <w:rFonts w:hint="eastAsia" w:ascii="Times New Roman" w:hAnsi="Times New Roman" w:cs="Times New Roman"/>
                <w:spacing w:val="-4"/>
                <w:lang w:val="en-US" w:eastAsia="zh-CN"/>
              </w:rPr>
              <w:t>挥发废气</w:t>
            </w:r>
            <w:r>
              <w:rPr>
                <w:rFonts w:hint="default" w:ascii="Times New Roman" w:hAnsi="Times New Roman" w:cs="Times New Roman"/>
                <w:spacing w:val="-4"/>
              </w:rPr>
              <w:t>与</w:t>
            </w:r>
            <w:r>
              <w:rPr>
                <w:rFonts w:hint="default" w:ascii="Times New Roman" w:hAnsi="Times New Roman" w:cs="Times New Roman"/>
                <w:spacing w:val="-4"/>
                <w:lang w:val="en-US"/>
              </w:rPr>
              <w:t>PVC管件</w:t>
            </w:r>
            <w:r>
              <w:rPr>
                <w:rFonts w:hint="default" w:ascii="Times New Roman" w:hAnsi="Times New Roman" w:cs="Times New Roman"/>
                <w:spacing w:val="-4"/>
              </w:rPr>
              <w:t>造粒挤出</w:t>
            </w:r>
            <w:r>
              <w:rPr>
                <w:rFonts w:hint="eastAsia" w:ascii="Times New Roman" w:hAnsi="Times New Roman" w:cs="Times New Roman"/>
                <w:spacing w:val="-4"/>
                <w:lang w:val="en-US" w:eastAsia="zh-CN"/>
              </w:rPr>
              <w:t>挥发废气</w:t>
            </w:r>
            <w:r>
              <w:rPr>
                <w:rFonts w:hint="default" w:ascii="Times New Roman" w:hAnsi="Times New Roman" w:cs="Times New Roman"/>
                <w:spacing w:val="-4"/>
                <w:lang w:val="en-US"/>
              </w:rPr>
              <w:t>通过集气罩分别收集，经</w:t>
            </w:r>
            <w:r>
              <w:rPr>
                <w:rFonts w:hint="default" w:ascii="Times New Roman" w:hAnsi="Times New Roman" w:cs="Times New Roman"/>
              </w:rPr>
              <w:t>UV光氧+活性炭吸附装置</w:t>
            </w:r>
            <w:r>
              <w:rPr>
                <w:rFonts w:hint="eastAsia" w:ascii="Times New Roman" w:hAnsi="Times New Roman" w:cs="Times New Roman"/>
                <w:lang w:val="en-US" w:eastAsia="zh-CN"/>
              </w:rPr>
              <w:t>1#</w:t>
            </w:r>
            <w:r>
              <w:rPr>
                <w:rFonts w:hint="default" w:ascii="Times New Roman" w:hAnsi="Times New Roman" w:cs="Times New Roman"/>
                <w:spacing w:val="-4"/>
                <w:lang w:val="en-US"/>
              </w:rPr>
              <w:t>处理后由</w:t>
            </w:r>
            <w:r>
              <w:rPr>
                <w:rFonts w:hint="eastAsia" w:ascii="Times New Roman" w:hAnsi="Times New Roman" w:cs="Times New Roman"/>
                <w:spacing w:val="-4"/>
                <w:lang w:val="en-US" w:eastAsia="zh-CN"/>
              </w:rPr>
              <w:t>排气筒DA002</w:t>
            </w:r>
            <w:r>
              <w:rPr>
                <w:rFonts w:hint="default" w:ascii="Times New Roman" w:hAnsi="Times New Roman" w:cs="Times New Roman"/>
                <w:spacing w:val="-4"/>
                <w:lang w:val="en-US"/>
              </w:rPr>
              <w:t>排放；</w:t>
            </w:r>
          </w:p>
          <w:p>
            <w:pPr>
              <w:pStyle w:val="46"/>
              <w:spacing w:line="360" w:lineRule="auto"/>
              <w:ind w:firstLine="464" w:firstLineChars="200"/>
              <w:jc w:val="both"/>
              <w:rPr>
                <w:rFonts w:ascii="Times New Roman" w:hAnsi="Times New Roman" w:eastAsia="Times New Roman" w:cs="Times New Roman"/>
                <w:lang w:val="en-US"/>
              </w:rPr>
            </w:pPr>
            <w:r>
              <w:rPr>
                <w:rFonts w:hint="default" w:ascii="Times New Roman" w:hAnsi="Times New Roman" w:cs="Times New Roman"/>
                <w:spacing w:val="-4"/>
                <w:lang w:val="en-US"/>
              </w:rPr>
              <w:t>PVC管件注塑</w:t>
            </w:r>
            <w:r>
              <w:rPr>
                <w:rFonts w:hint="eastAsia" w:ascii="Times New Roman" w:hAnsi="Times New Roman" w:cs="Times New Roman"/>
                <w:spacing w:val="-4"/>
                <w:lang w:val="en-US" w:eastAsia="zh-CN"/>
              </w:rPr>
              <w:t>挥发废气</w:t>
            </w:r>
            <w:r>
              <w:rPr>
                <w:rFonts w:hint="default" w:ascii="Times New Roman" w:hAnsi="Times New Roman" w:cs="Times New Roman"/>
                <w:spacing w:val="-4"/>
              </w:rPr>
              <w:t>与</w:t>
            </w:r>
            <w:r>
              <w:rPr>
                <w:rFonts w:hint="default" w:ascii="Times New Roman" w:hAnsi="Times New Roman" w:cs="Times New Roman"/>
                <w:spacing w:val="-4"/>
                <w:lang w:val="en-US"/>
              </w:rPr>
              <w:t>PVC管件</w:t>
            </w:r>
            <w:r>
              <w:rPr>
                <w:rFonts w:hint="default" w:ascii="Times New Roman" w:hAnsi="Times New Roman" w:cs="Times New Roman"/>
                <w:spacing w:val="-4"/>
              </w:rPr>
              <w:t>造粒</w:t>
            </w:r>
            <w:r>
              <w:rPr>
                <w:rFonts w:hint="eastAsia" w:ascii="Times New Roman" w:hAnsi="Times New Roman" w:cs="Times New Roman"/>
                <w:lang w:val="en-US" w:eastAsia="zh-CN"/>
              </w:rPr>
              <w:t>挤出挥发性有机物</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292 塑料制品行业系数手册</w:t>
            </w:r>
            <w:r>
              <w:rPr>
                <w:rFonts w:ascii="Times New Roman" w:hAnsi="Times New Roman" w:eastAsia="Times New Roman" w:cs="Times New Roman"/>
              </w:rPr>
              <w:t>，</w:t>
            </w:r>
            <w:r>
              <w:rPr>
                <w:rFonts w:hint="eastAsia" w:ascii="Times New Roman" w:hAnsi="Times New Roman" w:eastAsia="宋体" w:cs="Times New Roman"/>
                <w:lang w:eastAsia="zh-CN"/>
              </w:rPr>
              <w:t>生产塑料板、管、型材挥发性有机物产污系数为</w:t>
            </w:r>
            <w:r>
              <w:rPr>
                <w:rFonts w:hint="eastAsia" w:ascii="Times New Roman" w:hAnsi="Times New Roman" w:eastAsia="宋体" w:cs="Times New Roman"/>
                <w:lang w:val="en-US" w:eastAsia="zh-CN"/>
              </w:rPr>
              <w:t>1.5千克/吨，</w:t>
            </w:r>
            <w:r>
              <w:rPr>
                <w:rFonts w:ascii="Times New Roman" w:hAnsi="Times New Roman" w:eastAsia="Times New Roman" w:cs="Times New Roman"/>
              </w:rPr>
              <w:t xml:space="preserve"> </w:t>
            </w:r>
            <w:r>
              <w:rPr>
                <w:rFonts w:hint="default" w:ascii="Times New Roman" w:hAnsi="Times New Roman" w:cs="Times New Roman"/>
                <w:spacing w:val="-4"/>
                <w:lang w:val="en-US"/>
              </w:rPr>
              <w:t>PVC管件注塑</w:t>
            </w:r>
            <w:r>
              <w:rPr>
                <w:rFonts w:hint="default" w:ascii="Times New Roman" w:hAnsi="Times New Roman" w:cs="Times New Roman"/>
                <w:spacing w:val="-4"/>
              </w:rPr>
              <w:t>与</w:t>
            </w:r>
            <w:r>
              <w:rPr>
                <w:rFonts w:hint="default" w:ascii="Times New Roman" w:hAnsi="Times New Roman" w:cs="Times New Roman"/>
                <w:spacing w:val="-4"/>
                <w:lang w:val="en-US"/>
              </w:rPr>
              <w:t>PVC管件</w:t>
            </w:r>
            <w:r>
              <w:rPr>
                <w:rFonts w:hint="default" w:ascii="Times New Roman" w:hAnsi="Times New Roman" w:cs="Times New Roman"/>
                <w:spacing w:val="-4"/>
              </w:rPr>
              <w:t>造粒</w:t>
            </w:r>
            <w:r>
              <w:rPr>
                <w:rFonts w:ascii="Times New Roman" w:hAnsi="Times New Roman" w:eastAsia="Times New Roman" w:cs="Times New Roman"/>
                <w:lang w:val="en-US"/>
              </w:rPr>
              <w:t>的主要原材料总用量为</w:t>
            </w:r>
            <w:r>
              <w:rPr>
                <w:rFonts w:hint="eastAsia" w:ascii="Times New Roman" w:hAnsi="Times New Roman" w:cs="Times New Roman"/>
                <w:lang w:val="en-US" w:eastAsia="zh-CN"/>
              </w:rPr>
              <w:t>2940.2</w:t>
            </w:r>
            <w:r>
              <w:rPr>
                <w:rFonts w:ascii="Times New Roman" w:hAnsi="Times New Roman" w:eastAsia="Times New Roman" w:cs="Times New Roman"/>
                <w:lang w:val="en-US"/>
              </w:rPr>
              <w:t>t/a，则产生</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w:t>
            </w:r>
            <w:r>
              <w:rPr>
                <w:rFonts w:hint="eastAsia" w:ascii="Times New Roman" w:hAnsi="Times New Roman" w:eastAsia="宋体" w:cs="Times New Roman"/>
                <w:lang w:val="en-US" w:eastAsia="zh-CN"/>
              </w:rPr>
              <w:t>以非甲烷总烃表征</w:t>
            </w:r>
            <w:r>
              <w:rPr>
                <w:rFonts w:ascii="Times New Roman" w:hAnsi="Times New Roman" w:eastAsia="Times New Roman" w:cs="Times New Roman"/>
                <w:lang w:val="en-US"/>
              </w:rPr>
              <w:t>)为</w:t>
            </w:r>
            <w:r>
              <w:rPr>
                <w:rFonts w:hint="eastAsia" w:ascii="Times New Roman" w:hAnsi="Times New Roman" w:cs="Times New Roman"/>
                <w:lang w:val="en-US" w:eastAsia="zh-CN"/>
              </w:rPr>
              <w:t>4.41</w:t>
            </w:r>
            <w:r>
              <w:rPr>
                <w:rFonts w:ascii="Times New Roman" w:hAnsi="Times New Roman" w:eastAsia="Times New Roman" w:cs="Times New Roman"/>
                <w:lang w:val="en-US"/>
              </w:rPr>
              <w:t>t/a。</w:t>
            </w:r>
          </w:p>
          <w:p>
            <w:pPr>
              <w:spacing w:line="360" w:lineRule="auto"/>
              <w:ind w:firstLine="480" w:firstLineChars="200"/>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w:t>
            </w:r>
            <w:r>
              <w:rPr>
                <w:rFonts w:ascii="Times New Roman" w:hAnsi="Times New Roman" w:eastAsia="Times New Roman" w:cs="Times New Roman"/>
                <w:lang w:val="en-US"/>
              </w:rPr>
              <w:t>在</w:t>
            </w:r>
            <w:r>
              <w:rPr>
                <w:rFonts w:hint="eastAsia" w:ascii="Times New Roman" w:hAnsi="Times New Roman" w:eastAsia="宋体" w:cs="Times New Roman"/>
                <w:lang w:val="en-US" w:eastAsia="zh-CN"/>
              </w:rPr>
              <w:t>注塑</w:t>
            </w:r>
            <w:r>
              <w:rPr>
                <w:rFonts w:ascii="Times New Roman" w:hAnsi="Times New Roman" w:eastAsia="Times New Roman" w:cs="Times New Roman"/>
                <w:lang w:val="en-US"/>
              </w:rPr>
              <w:t>机</w:t>
            </w:r>
            <w:r>
              <w:rPr>
                <w:rFonts w:hint="eastAsia" w:ascii="Times New Roman" w:hAnsi="Times New Roman" w:eastAsia="宋体" w:cs="Times New Roman"/>
                <w:lang w:val="en-US" w:eastAsia="zh-CN"/>
              </w:rPr>
              <w:t>及造粒挤出机</w:t>
            </w:r>
            <w:r>
              <w:rPr>
                <w:rFonts w:ascii="Times New Roman" w:hAnsi="Times New Roman" w:eastAsia="Times New Roman" w:cs="Times New Roman"/>
                <w:lang w:val="en-US"/>
              </w:rPr>
              <w:t>出气口上方设置集气罩，产生的</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经集气罩收集及UV光氧+活性炭吸附装置</w:t>
            </w:r>
            <w:r>
              <w:rPr>
                <w:rFonts w:hint="eastAsia" w:ascii="Times New Roman" w:hAnsi="Times New Roman" w:eastAsia="宋体" w:cs="Times New Roman"/>
                <w:lang w:val="en-US" w:eastAsia="zh-CN"/>
              </w:rPr>
              <w:t>1#</w:t>
            </w:r>
            <w:r>
              <w:rPr>
                <w:rFonts w:ascii="Times New Roman" w:hAnsi="Times New Roman" w:eastAsia="Times New Roman" w:cs="Times New Roman"/>
                <w:lang w:val="en-US"/>
              </w:rPr>
              <w:t>净化处理后由1根15m高排气筒</w:t>
            </w:r>
            <w:r>
              <w:rPr>
                <w:rFonts w:hint="eastAsia" w:ascii="Times New Roman" w:hAnsi="Times New Roman" w:eastAsia="宋体" w:cs="Times New Roman"/>
                <w:lang w:val="en-US" w:eastAsia="zh-CN"/>
              </w:rPr>
              <w:t>DA002</w:t>
            </w:r>
            <w:r>
              <w:rPr>
                <w:rFonts w:ascii="Times New Roman" w:hAnsi="Times New Roman" w:eastAsia="Times New Roman" w:cs="Times New Roman"/>
                <w:lang w:val="en-US"/>
              </w:rPr>
              <w:t>排放。集气罩集气率为90%，</w:t>
            </w:r>
            <w:r>
              <w:rPr>
                <w:rFonts w:ascii="Times New Roman" w:hAnsi="Times New Roman" w:cs="Times New Roman"/>
                <w:bCs/>
              </w:rPr>
              <w:t>引风机</w:t>
            </w:r>
            <w:r>
              <w:rPr>
                <w:rFonts w:hint="eastAsia" w:ascii="Times New Roman" w:hAnsi="Times New Roman" w:cs="Times New Roman"/>
                <w:bCs/>
              </w:rPr>
              <w:t>风量</w:t>
            </w:r>
            <w:r>
              <w:rPr>
                <w:rFonts w:ascii="Times New Roman" w:hAnsi="Times New Roman" w:cs="Times New Roman"/>
                <w:bCs/>
                <w:lang w:val="en-US"/>
              </w:rPr>
              <w:t>10000</w:t>
            </w:r>
            <w:r>
              <w:rPr>
                <w:rFonts w:ascii="Times New Roman" w:hAnsi="Times New Roman" w:cs="Times New Roman"/>
                <w:bCs/>
              </w:rPr>
              <w:t>m</w:t>
            </w:r>
            <w:r>
              <w:rPr>
                <w:rFonts w:ascii="Times New Roman" w:hAnsi="Times New Roman" w:cs="Times New Roman"/>
                <w:bCs/>
                <w:vertAlign w:val="superscript"/>
              </w:rPr>
              <w:t>3</w:t>
            </w:r>
            <w:r>
              <w:rPr>
                <w:rFonts w:ascii="Times New Roman" w:hAnsi="Times New Roman" w:cs="Times New Roman"/>
                <w:bCs/>
              </w:rPr>
              <w:t>/h，挤出设备年工作约</w:t>
            </w:r>
            <w:r>
              <w:rPr>
                <w:rFonts w:hint="eastAsia" w:ascii="Times New Roman" w:hAnsi="Times New Roman" w:cs="Times New Roman"/>
                <w:bCs/>
                <w:lang w:val="en-US" w:eastAsia="zh-CN"/>
              </w:rPr>
              <w:t>4500</w:t>
            </w:r>
            <w:r>
              <w:rPr>
                <w:rFonts w:ascii="Times New Roman" w:hAnsi="Times New Roman" w:cs="Times New Roman"/>
                <w:bCs/>
                <w:lang w:val="en-US"/>
              </w:rPr>
              <w:t>小时。</w:t>
            </w:r>
            <w:r>
              <w:rPr>
                <w:rFonts w:hint="eastAsia" w:ascii="Times New Roman" w:hAnsi="Times New Roman" w:eastAsia="宋体" w:cs="Times New Roman"/>
                <w:lang w:eastAsia="zh-CN"/>
              </w:rPr>
              <w:t>本项目</w:t>
            </w:r>
            <w:r>
              <w:rPr>
                <w:rFonts w:ascii="Times New Roman" w:hAnsi="Times New Roman" w:cs="Times New Roman"/>
              </w:rPr>
              <w:t>UV光氧+活性炭吸附装置</w:t>
            </w:r>
            <w:r>
              <w:rPr>
                <w:rFonts w:hint="eastAsia" w:ascii="Times New Roman" w:hAnsi="Times New Roman" w:cs="Times New Roman"/>
                <w:lang w:eastAsia="zh-CN"/>
              </w:rPr>
              <w:t>处理效率取</w:t>
            </w:r>
            <w:r>
              <w:rPr>
                <w:rFonts w:hint="eastAsia" w:ascii="Times New Roman" w:hAnsi="Times New Roman" w:cs="Times New Roman"/>
                <w:lang w:val="en-US" w:eastAsia="zh-CN"/>
              </w:rPr>
              <w:t>70%。</w:t>
            </w:r>
          </w:p>
          <w:p>
            <w:pPr>
              <w:spacing w:line="360" w:lineRule="auto"/>
              <w:ind w:firstLine="480" w:firstLineChars="200"/>
              <w:jc w:val="both"/>
              <w:rPr>
                <w:rFonts w:ascii="Times New Roman" w:hAnsi="Times New Roman" w:eastAsia="Times New Roman" w:cs="Times New Roman"/>
                <w:lang w:val="en-US"/>
              </w:rPr>
            </w:pPr>
            <w:r>
              <w:rPr>
                <w:rFonts w:ascii="Times New Roman" w:hAnsi="Times New Roman" w:eastAsia="Times New Roman" w:cs="Times New Roman"/>
                <w:lang w:val="en-US"/>
              </w:rPr>
              <w:t>则项目无组织非甲烷总烃排放量为</w:t>
            </w:r>
            <w:r>
              <w:rPr>
                <w:rFonts w:hint="eastAsia" w:ascii="Times New Roman" w:hAnsi="Times New Roman" w:cs="Times New Roman"/>
                <w:lang w:val="en-US" w:eastAsia="zh-CN"/>
              </w:rPr>
              <w:t>0.441</w:t>
            </w:r>
            <w:r>
              <w:rPr>
                <w:rFonts w:ascii="Times New Roman" w:hAnsi="Times New Roman" w:eastAsia="Times New Roman" w:cs="Times New Roman"/>
                <w:lang w:val="en-US"/>
              </w:rPr>
              <w:t>t/a，</w:t>
            </w:r>
            <w:r>
              <w:rPr>
                <w:rFonts w:hint="eastAsia" w:ascii="Times New Roman" w:hAnsi="Times New Roman" w:eastAsia="宋体" w:cs="Times New Roman"/>
                <w:lang w:val="en-US" w:eastAsia="zh-CN"/>
              </w:rPr>
              <w:t>排放速率为0.</w:t>
            </w:r>
            <w:r>
              <w:rPr>
                <w:rFonts w:hint="eastAsia" w:ascii="Times New Roman" w:hAnsi="Times New Roman" w:cs="Times New Roman"/>
                <w:lang w:val="en-US" w:eastAsia="zh-CN"/>
              </w:rPr>
              <w:t>1</w:t>
            </w:r>
            <w:r>
              <w:rPr>
                <w:rFonts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ascii="Times New Roman" w:hAnsi="Times New Roman" w:eastAsia="Times New Roman" w:cs="Times New Roman"/>
                <w:lang w:val="en-US"/>
              </w:rPr>
              <w:t>通过加强车间通风换气以无组织形式排放。</w:t>
            </w:r>
          </w:p>
          <w:p>
            <w:pPr>
              <w:spacing w:line="360" w:lineRule="auto"/>
              <w:ind w:firstLine="480" w:firstLineChars="200"/>
              <w:jc w:val="both"/>
              <w:rPr>
                <w:rFonts w:hint="eastAsia" w:ascii="Times New Roman" w:hAnsi="Times New Roman" w:eastAsia="宋体" w:cs="Times New Roman"/>
                <w:vertAlign w:val="baseline"/>
                <w:lang w:val="en-US" w:eastAsia="zh-CN"/>
              </w:rPr>
            </w:pPr>
            <w:r>
              <w:rPr>
                <w:rFonts w:ascii="Times New Roman" w:hAnsi="Times New Roman" w:eastAsia="Times New Roman" w:cs="Times New Roman"/>
                <w:lang w:val="en-US"/>
              </w:rPr>
              <w:t>有组织非甲烷总烃</w:t>
            </w:r>
            <w:r>
              <w:rPr>
                <w:rFonts w:hint="eastAsia" w:ascii="Times New Roman" w:hAnsi="Times New Roman" w:eastAsia="Times New Roman" w:cs="Times New Roman"/>
                <w:lang w:val="en-US"/>
              </w:rPr>
              <w:t>产生量为</w:t>
            </w:r>
            <w:r>
              <w:rPr>
                <w:rFonts w:hint="eastAsia" w:ascii="Times New Roman" w:hAnsi="Times New Roman" w:cs="Times New Roman"/>
                <w:lang w:val="en-US" w:eastAsia="zh-CN"/>
              </w:rPr>
              <w:t>3.969</w:t>
            </w:r>
            <w:r>
              <w:rPr>
                <w:rFonts w:ascii="Times New Roman" w:hAnsi="Times New Roman" w:eastAsia="Times New Roman" w:cs="Times New Roman"/>
                <w:lang w:val="en-US"/>
              </w:rPr>
              <w:t>t/a排放量</w:t>
            </w:r>
            <w:r>
              <w:rPr>
                <w:rFonts w:hint="eastAsia" w:ascii="Times New Roman" w:hAnsi="Times New Roman" w:eastAsia="Times New Roman" w:cs="Times New Roman"/>
                <w:lang w:val="en-US"/>
              </w:rPr>
              <w:t>为</w:t>
            </w:r>
            <w:r>
              <w:rPr>
                <w:rFonts w:hint="eastAsia" w:ascii="Times New Roman" w:hAnsi="Times New Roman" w:cs="Times New Roman"/>
                <w:lang w:val="en-US" w:eastAsia="zh-CN"/>
              </w:rPr>
              <w:t>1.2</w:t>
            </w:r>
            <w:r>
              <w:rPr>
                <w:rFonts w:ascii="Times New Roman" w:hAnsi="Times New Roman" w:eastAsia="Times New Roman" w:cs="Times New Roman"/>
                <w:lang w:val="en-US"/>
              </w:rPr>
              <w:t>t/a，排放速率为</w:t>
            </w:r>
            <w:r>
              <w:rPr>
                <w:rFonts w:hint="eastAsia" w:ascii="Times New Roman" w:hAnsi="Times New Roman" w:eastAsia="宋体" w:cs="Times New Roman"/>
                <w:lang w:val="en-US" w:eastAsia="zh-CN"/>
              </w:rPr>
              <w:t>0.26</w:t>
            </w:r>
            <w:r>
              <w:rPr>
                <w:rFonts w:ascii="Times New Roman" w:hAnsi="Times New Roman" w:eastAsia="Times New Roman" w:cs="Times New Roman"/>
                <w:lang w:val="en-US"/>
              </w:rPr>
              <w:t>kg/h，排放浓度</w:t>
            </w:r>
            <w:r>
              <w:rPr>
                <w:rFonts w:hint="eastAsia" w:ascii="Times New Roman" w:hAnsi="Times New Roman" w:cs="Times New Roman"/>
                <w:lang w:val="en-US" w:eastAsia="zh-CN"/>
              </w:rPr>
              <w:t>26</w:t>
            </w:r>
            <w:r>
              <w:rPr>
                <w:rFonts w:ascii="Times New Roman" w:hAnsi="Times New Roman" w:eastAsia="Times New Roman" w:cs="Times New Roman"/>
                <w:lang w:val="en-US"/>
              </w:rPr>
              <w:t>mg/m</w:t>
            </w:r>
            <w:r>
              <w:rPr>
                <w:rFonts w:ascii="Times New Roman" w:hAnsi="Times New Roman" w:eastAsia="Times New Roman" w:cs="Times New Roman"/>
                <w:vertAlign w:val="superscript"/>
                <w:lang w:val="en-US"/>
              </w:rPr>
              <w:t>3</w:t>
            </w:r>
            <w:r>
              <w:rPr>
                <w:rFonts w:hint="eastAsia" w:ascii="Times New Roman" w:hAnsi="Times New Roman" w:eastAsia="宋体" w:cs="Times New Roman"/>
                <w:vertAlign w:val="baseline"/>
                <w:lang w:val="en-US" w:eastAsia="zh-CN"/>
              </w:rPr>
              <w:t>。</w:t>
            </w:r>
          </w:p>
          <w:p>
            <w:pPr>
              <w:pStyle w:val="46"/>
              <w:spacing w:line="360" w:lineRule="auto"/>
              <w:ind w:firstLine="466" w:firstLineChars="200"/>
              <w:jc w:val="both"/>
              <w:rPr>
                <w:rFonts w:ascii="Times New Roman" w:hAnsi="Times New Roman" w:cs="Times New Roman"/>
                <w:b/>
                <w:bCs/>
                <w:spacing w:val="-4"/>
                <w:lang w:val="en-US"/>
              </w:rPr>
            </w:pPr>
            <w:r>
              <w:rPr>
                <w:rFonts w:hint="eastAsia" w:ascii="Times New Roman" w:hAnsi="Times New Roman" w:cs="Times New Roman"/>
                <w:b/>
                <w:bCs/>
                <w:spacing w:val="-4"/>
                <w:lang w:val="en-US" w:eastAsia="zh-CN"/>
              </w:rPr>
              <w:t>2</w:t>
            </w:r>
            <w:r>
              <w:rPr>
                <w:rFonts w:hint="eastAsia" w:ascii="Times New Roman" w:hAnsi="Times New Roman" w:cs="Times New Roman"/>
                <w:b/>
                <w:bCs/>
                <w:spacing w:val="-4"/>
                <w:lang w:val="en-US"/>
              </w:rPr>
              <w:t>、</w:t>
            </w:r>
            <w:r>
              <w:rPr>
                <w:rFonts w:hint="eastAsia" w:ascii="Times New Roman" w:hAnsi="Times New Roman" w:cs="Times New Roman"/>
                <w:b/>
                <w:bCs/>
                <w:spacing w:val="-4"/>
                <w:lang w:val="en-US" w:eastAsia="zh-CN"/>
              </w:rPr>
              <w:t>PVC管材生产线废气排放情况</w:t>
            </w:r>
          </w:p>
          <w:p>
            <w:pPr>
              <w:pStyle w:val="41"/>
              <w:spacing w:line="360" w:lineRule="auto"/>
              <w:ind w:firstLine="466" w:firstLineChars="200"/>
              <w:jc w:val="both"/>
              <w:rPr>
                <w:rFonts w:hint="eastAsia" w:cs="Times New Roman" w:asciiTheme="minorEastAsia" w:hAnsiTheme="minorEastAsia" w:eastAsiaTheme="minorEastAsia"/>
                <w:spacing w:val="-4"/>
                <w:sz w:val="24"/>
                <w:szCs w:val="24"/>
                <w:lang w:val="en-US" w:eastAsia="zh-CN"/>
              </w:rPr>
            </w:pPr>
            <w:r>
              <w:rPr>
                <w:rFonts w:hint="eastAsia" w:cs="Times New Roman"/>
                <w:b/>
                <w:bCs/>
                <w:spacing w:val="-4"/>
                <w:sz w:val="24"/>
                <w:szCs w:val="24"/>
                <w:lang w:val="en-US" w:eastAsia="zh-CN"/>
              </w:rPr>
              <w:t>（1）</w:t>
            </w:r>
            <w:r>
              <w:rPr>
                <w:rFonts w:hint="default" w:ascii="Times New Roman" w:hAnsi="Times New Roman" w:cs="Times New Roman"/>
                <w:b/>
                <w:bCs/>
                <w:spacing w:val="-4"/>
                <w:sz w:val="24"/>
                <w:szCs w:val="24"/>
                <w:lang w:val="en-US"/>
              </w:rPr>
              <w:t>PVC管材投料粉尘与PVC管材破碎粉尘</w:t>
            </w:r>
            <w:r>
              <w:rPr>
                <w:rFonts w:hint="default" w:ascii="Times New Roman" w:hAnsi="Times New Roman" w:cs="Times New Roman" w:eastAsiaTheme="minorEastAsia"/>
                <w:b/>
                <w:bCs/>
                <w:spacing w:val="-4"/>
                <w:sz w:val="24"/>
                <w:szCs w:val="24"/>
                <w:lang w:val="en-US"/>
              </w:rPr>
              <w:t xml:space="preserve"> </w:t>
            </w:r>
            <w:r>
              <w:rPr>
                <w:rFonts w:hint="default" w:ascii="Times New Roman" w:hAnsi="Times New Roman" w:cs="Times New Roman" w:eastAsiaTheme="minorEastAsia"/>
                <w:b/>
                <w:bCs/>
                <w:spacing w:val="-4"/>
                <w:sz w:val="24"/>
                <w:szCs w:val="24"/>
                <w:lang w:val="en-US" w:eastAsia="zh-CN"/>
              </w:rPr>
              <w:t>（</w:t>
            </w:r>
            <w:r>
              <w:rPr>
                <w:rFonts w:hint="eastAsia" w:cs="Times New Roman" w:eastAsiaTheme="minorEastAsia"/>
                <w:b/>
                <w:bCs/>
                <w:spacing w:val="-4"/>
                <w:sz w:val="24"/>
                <w:szCs w:val="24"/>
                <w:lang w:val="en-US" w:eastAsia="zh-CN"/>
              </w:rPr>
              <w:t>排气筒DA003</w:t>
            </w:r>
            <w:r>
              <w:rPr>
                <w:rFonts w:hint="default" w:ascii="Times New Roman" w:hAnsi="Times New Roman" w:cs="Times New Roman" w:eastAsiaTheme="minorEastAsia"/>
                <w:b/>
                <w:bCs/>
                <w:spacing w:val="-4"/>
                <w:sz w:val="24"/>
                <w:szCs w:val="24"/>
                <w:lang w:val="en-US" w:eastAsia="zh-CN"/>
              </w:rPr>
              <w:t>）</w:t>
            </w:r>
          </w:p>
          <w:p>
            <w:pPr>
              <w:pStyle w:val="46"/>
              <w:spacing w:line="360" w:lineRule="auto"/>
              <w:ind w:firstLine="480" w:firstLineChars="200"/>
              <w:jc w:val="both"/>
              <w:rPr>
                <w:rFonts w:ascii="Times New Roman" w:hAnsi="Times New Roman" w:cs="Times New Roman"/>
                <w:b w:val="0"/>
                <w:bCs w:val="0"/>
              </w:rPr>
            </w:pPr>
            <w:r>
              <w:rPr>
                <w:rFonts w:ascii="Times New Roman" w:hAnsi="Times New Roman" w:cs="Times New Roman"/>
                <w:b w:val="0"/>
                <w:bCs w:val="0"/>
              </w:rPr>
              <w:t>1）</w:t>
            </w:r>
            <w:r>
              <w:rPr>
                <w:rFonts w:hint="eastAsia" w:ascii="Times New Roman" w:hAnsi="Times New Roman" w:cs="Times New Roman"/>
                <w:b w:val="0"/>
                <w:bCs w:val="0"/>
                <w:lang w:val="en-US"/>
              </w:rPr>
              <w:t>PVC管材投料</w:t>
            </w:r>
            <w:r>
              <w:rPr>
                <w:rFonts w:ascii="Times New Roman" w:hAnsi="Times New Roman" w:cs="Times New Roman"/>
                <w:b w:val="0"/>
                <w:bCs w:val="0"/>
              </w:rPr>
              <w:t>粉尘</w:t>
            </w:r>
          </w:p>
          <w:p>
            <w:pPr>
              <w:pStyle w:val="41"/>
              <w:spacing w:line="360" w:lineRule="auto"/>
              <w:ind w:firstLine="464" w:firstLineChars="200"/>
              <w:jc w:val="both"/>
              <w:rPr>
                <w:rFonts w:hint="default" w:ascii="Times New Roman" w:hAnsi="Times New Roman" w:cs="Times New Roman" w:eastAsiaTheme="minorEastAsia"/>
                <w:spacing w:val="-4"/>
                <w:sz w:val="24"/>
                <w:szCs w:val="24"/>
                <w:lang w:val="en-US"/>
              </w:rPr>
            </w:pPr>
            <w:r>
              <w:rPr>
                <w:rFonts w:hint="default" w:ascii="Times New Roman" w:hAnsi="Times New Roman" w:cs="Times New Roman" w:eastAsiaTheme="minorEastAsia"/>
                <w:spacing w:val="-4"/>
                <w:sz w:val="24"/>
                <w:szCs w:val="24"/>
                <w:lang w:val="en-US"/>
              </w:rPr>
              <w:t>PVC管材生产需用PVC树脂粉、轻钙、钛白粉等粉状原料，粉末状原料在投料过程中易起尘，</w:t>
            </w:r>
            <w:r>
              <w:rPr>
                <w:rFonts w:hint="default" w:ascii="Times New Roman" w:hAnsi="Times New Roman" w:cs="Times New Roman" w:eastAsiaTheme="minorEastAsia"/>
                <w:spacing w:val="-4"/>
                <w:sz w:val="24"/>
                <w:szCs w:val="24"/>
                <w:lang w:val="en-US" w:eastAsia="zh-CN"/>
              </w:rPr>
              <w:t>参照《工业源产排污核算方法和系数手册》（2021 年 6 月发布）</w:t>
            </w:r>
            <w:r>
              <w:rPr>
                <w:rFonts w:hint="eastAsia" w:ascii="Times New Roman" w:hAnsi="Times New Roman" w:cs="Times New Roman" w:eastAsiaTheme="minorEastAsia"/>
                <w:spacing w:val="-4"/>
                <w:sz w:val="24"/>
                <w:szCs w:val="24"/>
                <w:lang w:val="en-US" w:eastAsia="zh-CN"/>
              </w:rPr>
              <w:t>中</w:t>
            </w:r>
            <w:r>
              <w:rPr>
                <w:rFonts w:hint="default" w:ascii="Times New Roman" w:hAnsi="Times New Roman" w:cs="Times New Roman" w:eastAsiaTheme="minorEastAsia"/>
                <w:spacing w:val="-4"/>
                <w:sz w:val="24"/>
                <w:szCs w:val="24"/>
                <w:lang w:val="en-US"/>
              </w:rPr>
              <w:t>292 塑料制品行业系数手册，，配料、混合工段产尘系数为6kg/t，项目PVC管材投料粉末原料使用量约为1555.1t/a，则投料粉尘产生量为9.3t/a。项目设置集气罩收集，集气罩收集效率约为90%，则无组织粉尘产生量为0.93t/a</w:t>
            </w:r>
            <w:r>
              <w:rPr>
                <w:rFonts w:hint="eastAsia" w:ascii="Times New Roman" w:hAnsi="Times New Roman" w:cs="Times New Roman" w:eastAsiaTheme="minorEastAsia"/>
                <w:spacing w:val="-4"/>
                <w:sz w:val="24"/>
                <w:szCs w:val="24"/>
                <w:lang w:val="en-US" w:eastAsia="zh-CN"/>
              </w:rPr>
              <w:t>，</w:t>
            </w:r>
            <w:r>
              <w:rPr>
                <w:rFonts w:hint="default" w:ascii="Times New Roman" w:hAnsi="Times New Roman" w:cs="Times New Roman" w:eastAsiaTheme="minorEastAsia"/>
                <w:spacing w:val="-4"/>
                <w:sz w:val="24"/>
                <w:szCs w:val="24"/>
                <w:lang w:val="en-US"/>
              </w:rPr>
              <w:t>排放速率为0.</w:t>
            </w:r>
            <w:r>
              <w:rPr>
                <w:rFonts w:hint="eastAsia" w:ascii="Times New Roman" w:hAnsi="Times New Roman" w:cs="Times New Roman" w:eastAsiaTheme="minorEastAsia"/>
                <w:spacing w:val="-4"/>
                <w:sz w:val="24"/>
                <w:szCs w:val="24"/>
                <w:lang w:val="en-US" w:eastAsia="zh-CN"/>
              </w:rPr>
              <w:t>39</w:t>
            </w:r>
            <w:r>
              <w:rPr>
                <w:rFonts w:hint="default" w:ascii="Times New Roman" w:hAnsi="Times New Roman" w:cs="Times New Roman" w:eastAsiaTheme="minorEastAsia"/>
                <w:spacing w:val="-4"/>
                <w:sz w:val="24"/>
                <w:szCs w:val="24"/>
                <w:lang w:val="en-US"/>
              </w:rPr>
              <w:t>kg/h。</w:t>
            </w:r>
          </w:p>
          <w:p>
            <w:pPr>
              <w:pStyle w:val="41"/>
              <w:spacing w:line="360" w:lineRule="auto"/>
              <w:ind w:firstLine="464" w:firstLineChars="200"/>
              <w:jc w:val="both"/>
              <w:rPr>
                <w:rFonts w:hint="default" w:ascii="Times New Roman" w:hAnsi="Times New Roman" w:cs="Times New Roman" w:eastAsiaTheme="minorEastAsia"/>
                <w:spacing w:val="-4"/>
                <w:sz w:val="24"/>
                <w:szCs w:val="24"/>
                <w:lang w:val="en-US"/>
              </w:rPr>
            </w:pPr>
            <w:r>
              <w:rPr>
                <w:rFonts w:hint="default" w:ascii="Times New Roman" w:hAnsi="Times New Roman" w:cs="Times New Roman" w:eastAsiaTheme="minorEastAsia"/>
                <w:color w:val="auto"/>
                <w:spacing w:val="-4"/>
                <w:sz w:val="24"/>
                <w:szCs w:val="24"/>
                <w:lang w:val="en-US"/>
              </w:rPr>
              <w:t>项目</w:t>
            </w:r>
            <w:r>
              <w:rPr>
                <w:rFonts w:hint="eastAsia" w:cs="Times New Roman" w:eastAsiaTheme="minorEastAsia"/>
                <w:color w:val="auto"/>
                <w:spacing w:val="-4"/>
                <w:sz w:val="24"/>
                <w:szCs w:val="24"/>
                <w:lang w:val="en-US" w:eastAsia="zh-CN"/>
              </w:rPr>
              <w:t>在投料口设</w:t>
            </w:r>
            <w:r>
              <w:rPr>
                <w:rFonts w:hint="default" w:ascii="Times New Roman" w:hAnsi="Times New Roman" w:cs="Times New Roman" w:eastAsiaTheme="minorEastAsia"/>
                <w:color w:val="auto"/>
                <w:spacing w:val="-4"/>
                <w:sz w:val="24"/>
                <w:szCs w:val="24"/>
                <w:lang w:val="en-US"/>
              </w:rPr>
              <w:t>集气罩收集</w:t>
            </w:r>
            <w:r>
              <w:rPr>
                <w:rFonts w:hint="eastAsia" w:cs="Times New Roman" w:eastAsiaTheme="minorEastAsia"/>
                <w:color w:val="auto"/>
                <w:spacing w:val="-4"/>
                <w:sz w:val="24"/>
                <w:szCs w:val="24"/>
                <w:lang w:val="en-US" w:eastAsia="zh-CN"/>
              </w:rPr>
              <w:t>粉尘</w:t>
            </w:r>
            <w:r>
              <w:rPr>
                <w:rFonts w:hint="default" w:ascii="Times New Roman" w:hAnsi="Times New Roman" w:cs="Times New Roman" w:eastAsiaTheme="minorEastAsia"/>
                <w:color w:val="auto"/>
                <w:spacing w:val="-4"/>
                <w:sz w:val="24"/>
                <w:szCs w:val="24"/>
                <w:lang w:val="en-US"/>
              </w:rPr>
              <w:t>，</w:t>
            </w:r>
            <w:r>
              <w:rPr>
                <w:rFonts w:hint="eastAsia" w:cs="Times New Roman" w:eastAsiaTheme="minorEastAsia"/>
                <w:color w:val="auto"/>
                <w:spacing w:val="-4"/>
                <w:sz w:val="24"/>
                <w:szCs w:val="24"/>
                <w:lang w:val="en-US" w:eastAsia="zh-CN"/>
              </w:rPr>
              <w:t>收集后</w:t>
            </w:r>
            <w:r>
              <w:rPr>
                <w:rFonts w:hint="default" w:ascii="Times New Roman" w:hAnsi="Times New Roman" w:cs="Times New Roman" w:eastAsiaTheme="minorEastAsia"/>
                <w:color w:val="auto"/>
                <w:spacing w:val="-4"/>
                <w:sz w:val="24"/>
                <w:szCs w:val="24"/>
                <w:lang w:val="en-US"/>
              </w:rPr>
              <w:t>由1套布</w:t>
            </w:r>
            <w:r>
              <w:rPr>
                <w:rFonts w:hint="default" w:ascii="Times New Roman" w:hAnsi="Times New Roman" w:cs="Times New Roman" w:eastAsiaTheme="minorEastAsia"/>
                <w:spacing w:val="-4"/>
                <w:sz w:val="24"/>
                <w:szCs w:val="24"/>
                <w:lang w:val="en-US"/>
              </w:rPr>
              <w:t>袋除尘器</w:t>
            </w:r>
            <w:r>
              <w:rPr>
                <w:rFonts w:hint="eastAsia" w:cs="Times New Roman" w:eastAsiaTheme="minorEastAsia"/>
                <w:spacing w:val="-4"/>
                <w:sz w:val="24"/>
                <w:szCs w:val="24"/>
                <w:lang w:val="en-US" w:eastAsia="zh-CN"/>
              </w:rPr>
              <w:t>2#</w:t>
            </w:r>
            <w:r>
              <w:rPr>
                <w:rFonts w:hint="default" w:ascii="Times New Roman" w:hAnsi="Times New Roman" w:cs="Times New Roman" w:eastAsiaTheme="minorEastAsia"/>
                <w:spacing w:val="-4"/>
                <w:sz w:val="24"/>
                <w:szCs w:val="24"/>
                <w:lang w:val="en-US"/>
              </w:rPr>
              <w:t>处理，处理后通过15米高</w:t>
            </w:r>
            <w:r>
              <w:rPr>
                <w:rFonts w:hint="eastAsia" w:cs="Times New Roman" w:eastAsiaTheme="minorEastAsia"/>
                <w:spacing w:val="-4"/>
                <w:sz w:val="24"/>
                <w:szCs w:val="24"/>
                <w:lang w:val="en-US" w:eastAsia="zh-CN"/>
              </w:rPr>
              <w:t>排气筒DA003</w:t>
            </w:r>
            <w:r>
              <w:rPr>
                <w:rFonts w:hint="default" w:ascii="Times New Roman" w:hAnsi="Times New Roman" w:cs="Times New Roman" w:eastAsiaTheme="minorEastAsia"/>
                <w:spacing w:val="-4"/>
                <w:sz w:val="24"/>
                <w:szCs w:val="24"/>
                <w:lang w:val="en-US"/>
              </w:rPr>
              <w:t>排放，</w:t>
            </w:r>
            <w:r>
              <w:rPr>
                <w:rFonts w:hint="default" w:ascii="Times New Roman" w:hAnsi="Times New Roman" w:cs="Times New Roman" w:eastAsiaTheme="minorEastAsia"/>
                <w:spacing w:val="-4"/>
                <w:sz w:val="24"/>
                <w:szCs w:val="24"/>
                <w:lang w:val="en-US" w:eastAsia="zh-CN"/>
              </w:rPr>
              <w:t>参照《工业源产排污核算方法和系数手册》（2021 年 6 月发布）</w:t>
            </w:r>
            <w:r>
              <w:rPr>
                <w:rFonts w:hint="eastAsia" w:ascii="Times New Roman" w:hAnsi="Times New Roman" w:cs="Times New Roman" w:eastAsiaTheme="minorEastAsia"/>
                <w:spacing w:val="-4"/>
                <w:sz w:val="24"/>
                <w:szCs w:val="24"/>
                <w:lang w:val="en-US" w:eastAsia="zh-CN"/>
              </w:rPr>
              <w:t>中</w:t>
            </w:r>
            <w:r>
              <w:rPr>
                <w:rFonts w:hint="default" w:ascii="Times New Roman" w:hAnsi="Times New Roman" w:cs="Times New Roman" w:eastAsiaTheme="minorEastAsia"/>
                <w:spacing w:val="-4"/>
                <w:sz w:val="24"/>
                <w:szCs w:val="24"/>
                <w:lang w:val="en-US"/>
              </w:rPr>
              <w:t>292 塑料制品行业系数手册</w:t>
            </w:r>
            <w:r>
              <w:rPr>
                <w:rFonts w:hint="eastAsia" w:ascii="Times New Roman" w:hAnsi="Times New Roman" w:cs="Times New Roman" w:eastAsiaTheme="minorEastAsia"/>
                <w:spacing w:val="-4"/>
                <w:sz w:val="24"/>
                <w:szCs w:val="24"/>
                <w:lang w:val="en-US" w:eastAsia="zh-CN"/>
              </w:rPr>
              <w:t>，</w:t>
            </w:r>
            <w:r>
              <w:rPr>
                <w:rFonts w:hint="default" w:ascii="Times New Roman" w:hAnsi="Times New Roman" w:cs="Times New Roman" w:eastAsiaTheme="minorEastAsia"/>
                <w:spacing w:val="-4"/>
                <w:sz w:val="24"/>
                <w:szCs w:val="24"/>
                <w:lang w:val="en-US"/>
              </w:rPr>
              <w:t>配料、混合工段</w:t>
            </w:r>
            <w:r>
              <w:rPr>
                <w:rFonts w:hint="default" w:ascii="Times New Roman" w:hAnsi="Times New Roman" w:cs="Times New Roman" w:eastAsiaTheme="minorEastAsia"/>
                <w:spacing w:val="-4"/>
                <w:sz w:val="24"/>
                <w:szCs w:val="24"/>
                <w:lang w:val="en-US" w:eastAsia="zh-CN"/>
              </w:rPr>
              <w:t>使用袋式除尘技术效率为</w:t>
            </w:r>
            <w:r>
              <w:rPr>
                <w:rFonts w:hint="default" w:ascii="Times New Roman" w:hAnsi="Times New Roman" w:cs="Times New Roman" w:eastAsiaTheme="minorEastAsia"/>
                <w:spacing w:val="-4"/>
                <w:sz w:val="24"/>
                <w:szCs w:val="24"/>
                <w:lang w:val="en-US"/>
              </w:rPr>
              <w:t>99%</w:t>
            </w:r>
            <w:r>
              <w:rPr>
                <w:rFonts w:hint="default" w:ascii="Times New Roman" w:hAnsi="Times New Roman" w:cs="Times New Roman" w:eastAsiaTheme="minorEastAsia"/>
                <w:spacing w:val="-4"/>
                <w:sz w:val="24"/>
                <w:szCs w:val="24"/>
                <w:lang w:val="en-US" w:eastAsia="zh-CN"/>
              </w:rPr>
              <w:t>，本项目</w:t>
            </w:r>
            <w:r>
              <w:rPr>
                <w:rFonts w:hint="default" w:ascii="Times New Roman" w:hAnsi="Times New Roman" w:cs="Times New Roman" w:eastAsiaTheme="minorEastAsia"/>
                <w:spacing w:val="-4"/>
                <w:sz w:val="24"/>
                <w:szCs w:val="24"/>
                <w:lang w:val="en-US"/>
              </w:rPr>
              <w:t>布袋除尘器处理效率</w:t>
            </w:r>
            <w:r>
              <w:rPr>
                <w:rFonts w:hint="default" w:ascii="Times New Roman" w:hAnsi="Times New Roman" w:cs="Times New Roman" w:eastAsiaTheme="minorEastAsia"/>
                <w:spacing w:val="-4"/>
                <w:sz w:val="24"/>
                <w:szCs w:val="24"/>
                <w:lang w:val="en-US" w:eastAsia="zh-CN"/>
              </w:rPr>
              <w:t>取</w:t>
            </w:r>
            <w:r>
              <w:rPr>
                <w:rFonts w:hint="default" w:ascii="Times New Roman" w:hAnsi="Times New Roman" w:cs="Times New Roman" w:eastAsiaTheme="minorEastAsia"/>
                <w:spacing w:val="-4"/>
                <w:sz w:val="24"/>
                <w:szCs w:val="24"/>
                <w:lang w:val="en-US"/>
              </w:rPr>
              <w:t>99%，投料口每年工作约2400 小时，除尘器设计风量为10000m</w:t>
            </w:r>
            <w:r>
              <w:rPr>
                <w:rFonts w:hint="default" w:ascii="Times New Roman" w:hAnsi="Times New Roman" w:cs="Times New Roman" w:eastAsiaTheme="minorEastAsia"/>
                <w:spacing w:val="-4"/>
                <w:sz w:val="24"/>
                <w:szCs w:val="24"/>
                <w:vertAlign w:val="superscript"/>
                <w:lang w:val="en-US"/>
              </w:rPr>
              <w:t>3</w:t>
            </w:r>
            <w:r>
              <w:rPr>
                <w:rFonts w:hint="default" w:ascii="Times New Roman" w:hAnsi="Times New Roman" w:cs="Times New Roman" w:eastAsiaTheme="minorEastAsia"/>
                <w:spacing w:val="-4"/>
                <w:sz w:val="24"/>
                <w:szCs w:val="24"/>
                <w:lang w:val="en-US"/>
              </w:rPr>
              <w:t>/h，经计算PVC管材投料粉尘</w:t>
            </w:r>
            <w:r>
              <w:rPr>
                <w:rFonts w:hint="eastAsia" w:ascii="Times New Roman" w:hAnsi="Times New Roman" w:cs="Times New Roman" w:eastAsiaTheme="minorEastAsia"/>
                <w:spacing w:val="-4"/>
                <w:sz w:val="24"/>
                <w:szCs w:val="24"/>
                <w:lang w:val="en-US" w:eastAsia="zh-CN"/>
              </w:rPr>
              <w:t>产生量为8.37，</w:t>
            </w:r>
            <w:r>
              <w:rPr>
                <w:rFonts w:hint="default" w:ascii="Times New Roman" w:hAnsi="Times New Roman" w:cs="Times New Roman" w:eastAsiaTheme="minorEastAsia"/>
                <w:spacing w:val="-4"/>
                <w:sz w:val="24"/>
                <w:szCs w:val="24"/>
                <w:lang w:val="en-US"/>
              </w:rPr>
              <w:t>排放量为0.08</w:t>
            </w:r>
            <w:r>
              <w:rPr>
                <w:rFonts w:hint="eastAsia" w:ascii="Times New Roman" w:hAnsi="Times New Roman" w:cs="Times New Roman" w:eastAsiaTheme="minorEastAsia"/>
                <w:spacing w:val="-4"/>
                <w:sz w:val="24"/>
                <w:szCs w:val="24"/>
                <w:lang w:val="en-US" w:eastAsia="zh-CN"/>
              </w:rPr>
              <w:t>4</w:t>
            </w:r>
            <w:r>
              <w:rPr>
                <w:rFonts w:hint="default" w:ascii="Times New Roman" w:hAnsi="Times New Roman" w:cs="Times New Roman" w:eastAsiaTheme="minorEastAsia"/>
                <w:spacing w:val="-4"/>
                <w:sz w:val="24"/>
                <w:szCs w:val="24"/>
                <w:lang w:val="en-US"/>
              </w:rPr>
              <w:t>t/a，排放速率为0.035kg/h，排放浓度为3.5mg/m</w:t>
            </w:r>
            <w:r>
              <w:rPr>
                <w:rFonts w:hint="default" w:ascii="Times New Roman" w:hAnsi="Times New Roman" w:cs="Times New Roman" w:eastAsiaTheme="minorEastAsia"/>
                <w:spacing w:val="-4"/>
                <w:sz w:val="24"/>
                <w:szCs w:val="24"/>
                <w:vertAlign w:val="superscript"/>
                <w:lang w:val="en-US"/>
              </w:rPr>
              <w:t>3</w:t>
            </w:r>
            <w:r>
              <w:rPr>
                <w:rFonts w:hint="default" w:ascii="Times New Roman" w:hAnsi="Times New Roman" w:cs="Times New Roman" w:eastAsiaTheme="minorEastAsia"/>
                <w:spacing w:val="-4"/>
                <w:sz w:val="24"/>
                <w:szCs w:val="24"/>
                <w:lang w:val="en-US"/>
              </w:rPr>
              <w:t>。</w:t>
            </w:r>
          </w:p>
          <w:p>
            <w:pPr>
              <w:pStyle w:val="46"/>
              <w:numPr>
                <w:ilvl w:val="0"/>
                <w:numId w:val="0"/>
              </w:numPr>
              <w:spacing w:line="360" w:lineRule="auto"/>
              <w:ind w:firstLine="480" w:firstLineChars="200"/>
              <w:jc w:val="both"/>
              <w:rPr>
                <w:rFonts w:ascii="Times New Roman" w:hAnsi="Times New Roman" w:cs="Times New Roman"/>
                <w:b w:val="0"/>
                <w:bCs w:val="0"/>
              </w:rPr>
            </w:pPr>
            <w:r>
              <w:rPr>
                <w:rFonts w:hint="eastAsia" w:ascii="Times New Roman" w:hAnsi="Times New Roman" w:cs="Times New Roman"/>
                <w:b w:val="0"/>
                <w:bCs w:val="0"/>
                <w:lang w:val="en-US" w:eastAsia="zh-CN"/>
              </w:rPr>
              <w:t>2）</w:t>
            </w:r>
            <w:r>
              <w:rPr>
                <w:rFonts w:hint="eastAsia" w:ascii="Times New Roman" w:hAnsi="Times New Roman" w:cs="Times New Roman"/>
                <w:b w:val="0"/>
                <w:bCs w:val="0"/>
                <w:lang w:val="en-US"/>
              </w:rPr>
              <w:t>PVC管材</w:t>
            </w:r>
            <w:r>
              <w:rPr>
                <w:rFonts w:hint="eastAsia" w:ascii="Times New Roman" w:hAnsi="Times New Roman" w:cs="Times New Roman"/>
                <w:b w:val="0"/>
                <w:bCs w:val="0"/>
                <w:lang w:val="en-US" w:eastAsia="zh-CN"/>
              </w:rPr>
              <w:t>破碎</w:t>
            </w:r>
            <w:r>
              <w:rPr>
                <w:rFonts w:ascii="Times New Roman" w:hAnsi="Times New Roman" w:cs="Times New Roman"/>
                <w:b w:val="0"/>
                <w:bCs w:val="0"/>
              </w:rPr>
              <w:t>粉尘</w:t>
            </w:r>
          </w:p>
          <w:p>
            <w:pPr>
              <w:pStyle w:val="46"/>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eastAsia="Times New Roman" w:cs="Times New Roman"/>
              </w:rPr>
            </w:pPr>
            <w:r>
              <w:rPr>
                <w:rFonts w:hint="eastAsia" w:ascii="Times New Roman" w:hAnsi="Times New Roman" w:eastAsia="Times New Roman" w:cs="Times New Roman"/>
              </w:rPr>
              <w:t>本操作工序是对及不合格产品进行进一步的破碎加工。根据业主提供资料，不合格产品约为成品总量的</w:t>
            </w:r>
            <w:r>
              <w:rPr>
                <w:rFonts w:hint="eastAsia" w:ascii="Times New Roman" w:hAnsi="Times New Roman" w:cs="Times New Roman"/>
                <w:lang w:val="en-US" w:eastAsia="zh-CN"/>
              </w:rPr>
              <w:t>4</w:t>
            </w:r>
            <w:r>
              <w:rPr>
                <w:rFonts w:hint="eastAsia" w:ascii="Times New Roman" w:hAnsi="Times New Roman" w:eastAsia="Times New Roman" w:cs="Times New Roman"/>
              </w:rPr>
              <w:t>%，本项目</w:t>
            </w:r>
            <w:r>
              <w:rPr>
                <w:rFonts w:hint="eastAsia" w:ascii="Times New Roman" w:hAnsi="Times New Roman" w:eastAsia="Times New Roman" w:cs="Times New Roman"/>
                <w:lang w:val="en-US"/>
              </w:rPr>
              <w:t>PVC</w:t>
            </w:r>
            <w:r>
              <w:rPr>
                <w:rFonts w:hint="eastAsia" w:ascii="Times New Roman" w:hAnsi="Times New Roman" w:cs="Times New Roman"/>
                <w:b w:val="0"/>
                <w:bCs w:val="0"/>
                <w:lang w:val="en-US"/>
              </w:rPr>
              <w:t>管材</w:t>
            </w:r>
            <w:r>
              <w:rPr>
                <w:rFonts w:hint="eastAsia" w:ascii="Times New Roman" w:hAnsi="Times New Roman" w:eastAsia="Times New Roman" w:cs="Times New Roman"/>
              </w:rPr>
              <w:t>成品总量为</w:t>
            </w:r>
            <w:r>
              <w:rPr>
                <w:rFonts w:hint="eastAsia" w:ascii="Times New Roman" w:hAnsi="Times New Roman" w:eastAsia="Times New Roman" w:cs="Times New Roman"/>
                <w:lang w:val="en-US"/>
              </w:rPr>
              <w:t>1200</w:t>
            </w:r>
            <w:r>
              <w:rPr>
                <w:rFonts w:hint="eastAsia" w:ascii="Times New Roman" w:hAnsi="Times New Roman" w:eastAsia="Times New Roman" w:cs="Times New Roman"/>
              </w:rPr>
              <w:t>t/a，则不合格产品产生量约为</w:t>
            </w:r>
            <w:r>
              <w:rPr>
                <w:rFonts w:hint="eastAsia" w:ascii="Times New Roman" w:hAnsi="Times New Roman" w:cs="Times New Roman"/>
                <w:lang w:val="en-US" w:eastAsia="zh-CN"/>
              </w:rPr>
              <w:t>48</w:t>
            </w:r>
            <w:r>
              <w:rPr>
                <w:rFonts w:hint="eastAsia" w:ascii="Times New Roman" w:hAnsi="Times New Roman" w:eastAsia="Times New Roman" w:cs="Times New Roman"/>
              </w:rPr>
              <w:t>t/a，</w:t>
            </w:r>
            <w:r>
              <w:rPr>
                <w:rFonts w:hint="eastAsia" w:ascii="Times New Roman" w:hAnsi="Times New Roman" w:eastAsia="Times New Roman" w:cs="Times New Roman"/>
                <w:lang w:val="en-US"/>
              </w:rPr>
              <w:t>此部分需破碎后回用于生产，破碎过程会有少量粉尘产生，</w:t>
            </w:r>
            <w:r>
              <w:rPr>
                <w:rFonts w:hint="eastAsia" w:ascii="Times New Roman" w:hAnsi="Times New Roman" w:eastAsia="Times New Roman" w:cs="Times New Roman"/>
              </w:rPr>
              <w:t>评价参考</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考《工业源产排污核算方法和系数手册》（2021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42 废弃资源综合利用行业系数手册</w:t>
            </w:r>
            <w:r>
              <w:rPr>
                <w:rFonts w:hint="eastAsia" w:ascii="Times New Roman" w:hAnsi="Times New Roman" w:cs="Times New Roman"/>
                <w:lang w:val="en-US" w:eastAsia="zh-CN"/>
              </w:rPr>
              <w:t>，</w:t>
            </w:r>
            <w:r>
              <w:rPr>
                <w:rFonts w:hint="eastAsia" w:ascii="Times New Roman" w:hAnsi="Times New Roman" w:cs="Times New Roman"/>
                <w:lang w:val="en-US"/>
              </w:rPr>
              <w:t>PVC</w:t>
            </w:r>
            <w:r>
              <w:rPr>
                <w:rFonts w:hint="eastAsia" w:ascii="Times New Roman" w:hAnsi="Times New Roman" w:cs="Times New Roman"/>
                <w:b w:val="0"/>
                <w:bCs w:val="0"/>
                <w:lang w:val="en-US"/>
              </w:rPr>
              <w:t>管材</w:t>
            </w:r>
            <w:r>
              <w:rPr>
                <w:rFonts w:hint="eastAsia" w:ascii="Times New Roman" w:hAnsi="Times New Roman" w:cs="Times New Roman"/>
                <w:lang w:val="en-US"/>
              </w:rPr>
              <w:t>破碎过程中颗粒物产生系数为450克/吨，</w:t>
            </w:r>
            <w:r>
              <w:rPr>
                <w:rFonts w:hint="eastAsia" w:ascii="Times New Roman" w:hAnsi="Times New Roman" w:eastAsia="Times New Roman" w:cs="Times New Roman"/>
              </w:rPr>
              <w:t>则颗粒物产生量为</w:t>
            </w:r>
            <w:r>
              <w:rPr>
                <w:rFonts w:hint="eastAsia" w:ascii="Times New Roman" w:hAnsi="Times New Roman" w:eastAsia="Times New Roman" w:cs="Times New Roman"/>
                <w:lang w:val="en-US"/>
              </w:rPr>
              <w:t>0.0</w:t>
            </w:r>
            <w:r>
              <w:rPr>
                <w:rFonts w:hint="eastAsia" w:ascii="Times New Roman" w:hAnsi="Times New Roman" w:eastAsia="宋体" w:cs="Times New Roman"/>
                <w:lang w:val="en-US" w:eastAsia="zh-CN"/>
              </w:rPr>
              <w:t>22</w:t>
            </w:r>
            <w:r>
              <w:rPr>
                <w:rFonts w:hint="eastAsia" w:ascii="Times New Roman" w:hAnsi="Times New Roman" w:eastAsia="Times New Roman" w:cs="Times New Roman"/>
                <w:lang w:val="en-US"/>
              </w:rPr>
              <w:t>t/a。</w:t>
            </w:r>
          </w:p>
          <w:p>
            <w:pPr>
              <w:pStyle w:val="46"/>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Times New Roman" w:cs="Times New Roman"/>
              </w:rPr>
            </w:pPr>
            <w:r>
              <w:rPr>
                <w:rFonts w:hint="eastAsia" w:ascii="Times New Roman" w:hAnsi="Times New Roman" w:eastAsia="Times New Roman" w:cs="Times New Roman"/>
                <w:lang w:val="en-US"/>
              </w:rPr>
              <w:t>本项目在破碎机处设置集气罩收集粉尘，</w:t>
            </w:r>
            <w:r>
              <w:rPr>
                <w:rFonts w:hint="default" w:ascii="Times New Roman" w:hAnsi="Times New Roman" w:cs="Times New Roman" w:eastAsiaTheme="minorEastAsia"/>
                <w:spacing w:val="-4"/>
                <w:sz w:val="24"/>
                <w:szCs w:val="24"/>
                <w:lang w:val="en-US"/>
              </w:rPr>
              <w:t>集气罩收集效率约为90%，</w:t>
            </w:r>
            <w:r>
              <w:rPr>
                <w:rFonts w:hint="eastAsia" w:ascii="Times New Roman" w:hAnsi="Times New Roman" w:eastAsia="Times New Roman" w:cs="Times New Roman"/>
                <w:lang w:val="en-US"/>
              </w:rPr>
              <w:t>经收集后经由布袋除尘器</w:t>
            </w:r>
            <w:r>
              <w:rPr>
                <w:rFonts w:hint="eastAsia" w:ascii="Times New Roman" w:hAnsi="Times New Roman" w:eastAsia="宋体" w:cs="Times New Roman"/>
                <w:lang w:val="en-US" w:eastAsia="zh-CN"/>
              </w:rPr>
              <w:t>2#</w:t>
            </w:r>
            <w:r>
              <w:rPr>
                <w:rFonts w:hint="eastAsia" w:ascii="Times New Roman" w:hAnsi="Times New Roman" w:eastAsia="Times New Roman" w:cs="Times New Roman"/>
                <w:lang w:val="en-US"/>
              </w:rPr>
              <w:t>处理达标后由1根15m高</w:t>
            </w:r>
            <w:r>
              <w:rPr>
                <w:rFonts w:hint="eastAsia" w:ascii="Times New Roman" w:hAnsi="Times New Roman" w:eastAsia="宋体" w:cs="Times New Roman"/>
                <w:lang w:val="en-US" w:eastAsia="zh-CN"/>
              </w:rPr>
              <w:t>排气筒DA003</w:t>
            </w:r>
            <w:r>
              <w:rPr>
                <w:rFonts w:hint="eastAsia" w:ascii="Times New Roman" w:hAnsi="Times New Roman" w:eastAsia="Times New Roman" w:cs="Times New Roman"/>
                <w:lang w:val="en-US"/>
              </w:rPr>
              <w:t>排放。</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考《工业源产排污核算方法和系数手册》（2021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42 废弃资源综合利用行业系数手册</w:t>
            </w:r>
            <w:r>
              <w:rPr>
                <w:rFonts w:hint="eastAsia" w:ascii="Times New Roman" w:hAnsi="Times New Roman" w:cs="Times New Roman"/>
                <w:lang w:val="en-US" w:eastAsia="zh-CN"/>
              </w:rPr>
              <w:t>，</w:t>
            </w:r>
            <w:r>
              <w:rPr>
                <w:rFonts w:hint="eastAsia" w:ascii="Times New Roman" w:hAnsi="Times New Roman" w:cs="Times New Roman"/>
                <w:lang w:val="en-US"/>
              </w:rPr>
              <w:t>PVC</w:t>
            </w:r>
            <w:r>
              <w:rPr>
                <w:rFonts w:hint="eastAsia" w:ascii="Times New Roman" w:hAnsi="Times New Roman" w:cs="Times New Roman"/>
                <w:b w:val="0"/>
                <w:bCs w:val="0"/>
                <w:lang w:val="en-US"/>
              </w:rPr>
              <w:t>管材</w:t>
            </w:r>
            <w:r>
              <w:rPr>
                <w:rFonts w:hint="eastAsia" w:ascii="Times New Roman" w:hAnsi="Times New Roman" w:cs="Times New Roman"/>
                <w:lang w:val="en-US"/>
              </w:rPr>
              <w:t>破碎</w:t>
            </w:r>
            <w:r>
              <w:rPr>
                <w:rFonts w:hint="eastAsia" w:ascii="Times New Roman" w:hAnsi="Times New Roman" w:cs="Times New Roman"/>
              </w:rPr>
              <w:t>工段</w:t>
            </w:r>
            <w:r>
              <w:rPr>
                <w:rFonts w:hint="eastAsia" w:ascii="Times New Roman" w:hAnsi="Times New Roman" w:cs="Times New Roman"/>
                <w:lang w:eastAsia="zh-CN"/>
              </w:rPr>
              <w:t>使用袋式除尘技术效率为</w:t>
            </w:r>
            <w:r>
              <w:rPr>
                <w:rFonts w:ascii="Times New Roman" w:hAnsi="Times New Roman" w:eastAsia="Times New Roman" w:cs="Times New Roman"/>
              </w:rPr>
              <w:t>9</w:t>
            </w:r>
            <w:r>
              <w:rPr>
                <w:rFonts w:hint="eastAsia" w:ascii="Times New Roman" w:hAnsi="Times New Roman" w:eastAsia="宋体" w:cs="Times New Roman"/>
                <w:lang w:val="en-US" w:eastAsia="zh-CN"/>
              </w:rPr>
              <w:t>5</w:t>
            </w:r>
            <w:r>
              <w:rPr>
                <w:rFonts w:ascii="Times New Roman" w:hAnsi="Times New Roman" w:eastAsia="Times New Roman" w:cs="Times New Roman"/>
              </w:rPr>
              <w:t>%</w:t>
            </w:r>
            <w:r>
              <w:rPr>
                <w:rFonts w:hint="eastAsia" w:ascii="Times New Roman" w:hAnsi="Times New Roman" w:eastAsia="宋体" w:cs="Times New Roman"/>
                <w:lang w:eastAsia="zh-CN"/>
              </w:rPr>
              <w:t>，</w:t>
            </w:r>
            <w:r>
              <w:rPr>
                <w:rFonts w:hint="eastAsia" w:ascii="Times New Roman" w:hAnsi="Times New Roman" w:cs="Times New Roman"/>
                <w:lang w:eastAsia="zh-CN"/>
              </w:rPr>
              <w:t>本项目</w:t>
            </w:r>
            <w:r>
              <w:rPr>
                <w:rFonts w:hint="eastAsia" w:ascii="Times New Roman" w:hAnsi="Times New Roman" w:eastAsia="Times New Roman" w:cs="Times New Roman"/>
                <w:lang w:val="en-US"/>
              </w:rPr>
              <w:t>布袋除尘</w:t>
            </w:r>
            <w:r>
              <w:rPr>
                <w:rFonts w:hint="eastAsia" w:ascii="Times New Roman" w:hAnsi="Times New Roman" w:eastAsia="宋体" w:cs="Times New Roman"/>
                <w:lang w:val="en-US" w:eastAsia="zh-CN"/>
              </w:rPr>
              <w:t>处理治理效</w:t>
            </w:r>
            <w:r>
              <w:rPr>
                <w:rFonts w:hint="eastAsia" w:ascii="Times New Roman" w:hAnsi="Times New Roman" w:eastAsia="Times New Roman" w:cs="Times New Roman"/>
                <w:lang w:val="en-US"/>
              </w:rPr>
              <w:t>率</w:t>
            </w:r>
            <w:r>
              <w:rPr>
                <w:rFonts w:hint="eastAsia" w:ascii="Times New Roman" w:hAnsi="Times New Roman" w:eastAsia="宋体" w:cs="Times New Roman"/>
                <w:lang w:val="en-US" w:eastAsia="zh-CN"/>
              </w:rPr>
              <w:t>取</w:t>
            </w:r>
            <w:r>
              <w:rPr>
                <w:rFonts w:hint="eastAsia" w:ascii="Times New Roman" w:hAnsi="Times New Roman" w:eastAsia="Times New Roman" w:cs="Times New Roman"/>
                <w:lang w:val="en-US"/>
              </w:rPr>
              <w:t>9</w:t>
            </w:r>
            <w:r>
              <w:rPr>
                <w:rFonts w:hint="eastAsia" w:ascii="Times New Roman" w:hAnsi="Times New Roman" w:eastAsia="宋体" w:cs="Times New Roman"/>
                <w:lang w:val="en-US" w:eastAsia="zh-CN"/>
              </w:rPr>
              <w:t>5</w:t>
            </w:r>
            <w:r>
              <w:rPr>
                <w:rFonts w:hint="eastAsia" w:ascii="Times New Roman" w:hAnsi="Times New Roman" w:eastAsia="Times New Roman" w:cs="Times New Roman"/>
                <w:lang w:val="en-US"/>
              </w:rPr>
              <w:t>%，风机风量为10000m</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lang w:val="en-US"/>
              </w:rPr>
              <w:t>/h，</w:t>
            </w:r>
            <w:r>
              <w:rPr>
                <w:rFonts w:hint="eastAsia" w:ascii="Times New Roman" w:hAnsi="Times New Roman" w:cs="Times New Roman"/>
              </w:rPr>
              <w:t>破碎机</w:t>
            </w:r>
            <w:r>
              <w:rPr>
                <w:rFonts w:ascii="Times New Roman" w:hAnsi="Times New Roman" w:eastAsia="Times New Roman" w:cs="Times New Roman"/>
              </w:rPr>
              <w:t>每年工作约</w:t>
            </w:r>
            <w:r>
              <w:rPr>
                <w:rFonts w:hint="eastAsia" w:ascii="Times New Roman" w:hAnsi="Times New Roman" w:cs="Times New Roman"/>
                <w:lang w:val="en-US"/>
              </w:rPr>
              <w:t>1200</w:t>
            </w:r>
            <w:r>
              <w:rPr>
                <w:rFonts w:ascii="Times New Roman" w:hAnsi="Times New Roman" w:eastAsia="Times New Roman" w:cs="Times New Roman"/>
              </w:rPr>
              <w:t>小时，</w:t>
            </w:r>
            <w:r>
              <w:rPr>
                <w:rFonts w:hint="eastAsia" w:ascii="Times New Roman" w:hAnsi="Times New Roman" w:eastAsia="Times New Roman" w:cs="Times New Roman"/>
                <w:lang w:val="en-US"/>
              </w:rPr>
              <w:t>因此有组织产生量为</w:t>
            </w:r>
            <w:r>
              <w:rPr>
                <w:rFonts w:hint="eastAsia" w:ascii="Times New Roman" w:hAnsi="Times New Roman" w:cs="Times New Roman"/>
                <w:lang w:val="en-US" w:eastAsia="zh-CN"/>
              </w:rPr>
              <w:t>0.02</w:t>
            </w:r>
            <w:r>
              <w:rPr>
                <w:rFonts w:hint="eastAsia" w:ascii="Times New Roman" w:hAnsi="Times New Roman" w:eastAsia="Times New Roman" w:cs="Times New Roman"/>
              </w:rPr>
              <w:t>t/a，处理后</w:t>
            </w:r>
            <w:r>
              <w:rPr>
                <w:rFonts w:hint="eastAsia" w:ascii="Times New Roman" w:hAnsi="Times New Roman" w:eastAsia="Times New Roman" w:cs="Times New Roman"/>
                <w:lang w:val="en-US"/>
              </w:rPr>
              <w:t>排放量为</w:t>
            </w:r>
            <w:r>
              <w:rPr>
                <w:rFonts w:hint="eastAsia" w:ascii="Times New Roman" w:hAnsi="Times New Roman" w:cs="Times New Roman"/>
                <w:lang w:val="en-US" w:eastAsia="zh-CN"/>
              </w:rPr>
              <w:t>0.001</w:t>
            </w:r>
            <w:r>
              <w:rPr>
                <w:rFonts w:hint="eastAsia" w:ascii="Times New Roman" w:hAnsi="Times New Roman" w:eastAsia="Times New Roman" w:cs="Times New Roman"/>
              </w:rPr>
              <w:t>t/a，</w:t>
            </w:r>
            <w:r>
              <w:rPr>
                <w:rFonts w:hint="eastAsia" w:ascii="Times New Roman" w:hAnsi="Times New Roman" w:eastAsia="Times New Roman" w:cs="Times New Roman"/>
                <w:lang w:val="en-US"/>
              </w:rPr>
              <w:t>排放速率为</w:t>
            </w:r>
            <w:r>
              <w:rPr>
                <w:rFonts w:hint="eastAsia" w:ascii="Times New Roman" w:hAnsi="Times New Roman" w:eastAsia="宋体" w:cs="Times New Roman"/>
                <w:lang w:val="en-US" w:eastAsia="zh-CN"/>
              </w:rPr>
              <w:t>0.0008</w:t>
            </w:r>
            <w:r>
              <w:rPr>
                <w:rFonts w:ascii="Times New Roman" w:hAnsi="Times New Roman" w:eastAsia="Times New Roman" w:cs="Times New Roman"/>
              </w:rPr>
              <w:t>kg/h</w:t>
            </w:r>
            <w:r>
              <w:rPr>
                <w:rFonts w:hint="eastAsia" w:ascii="Times New Roman" w:hAnsi="Times New Roman" w:eastAsia="Times New Roman" w:cs="Times New Roman"/>
                <w:lang w:val="en-US"/>
              </w:rPr>
              <w:t>，排放浓度为</w:t>
            </w:r>
            <w:r>
              <w:rPr>
                <w:rFonts w:hint="eastAsia" w:ascii="Times New Roman" w:hAnsi="Times New Roman" w:eastAsia="宋体" w:cs="Times New Roman"/>
                <w:lang w:val="en-US" w:eastAsia="zh-CN"/>
              </w:rPr>
              <w:t>0.0</w:t>
            </w:r>
            <w:r>
              <w:rPr>
                <w:rFonts w:hint="eastAsia" w:ascii="Times New Roman" w:hAnsi="Times New Roman" w:cs="Times New Roman"/>
                <w:lang w:val="en-US" w:eastAsia="zh-CN"/>
              </w:rPr>
              <w:t>2</w:t>
            </w:r>
            <w:r>
              <w:rPr>
                <w:rFonts w:hint="eastAsia" w:ascii="Times New Roman" w:hAnsi="Times New Roman" w:eastAsia="Times New Roman" w:cs="Times New Roman"/>
                <w:lang w:val="en-US"/>
              </w:rPr>
              <w:t>mg/m</w:t>
            </w:r>
            <w:r>
              <w:rPr>
                <w:rFonts w:hint="eastAsia" w:ascii="Times New Roman" w:hAnsi="Times New Roman" w:eastAsia="Times New Roman" w:cs="Times New Roman"/>
                <w:vertAlign w:val="superscript"/>
                <w:lang w:val="en-US"/>
              </w:rPr>
              <w:t>3</w:t>
            </w:r>
            <w:r>
              <w:rPr>
                <w:rFonts w:hint="eastAsia" w:ascii="Times New Roman" w:hAnsi="Times New Roman" w:eastAsia="Times New Roman" w:cs="Times New Roman"/>
                <w:lang w:val="en-US"/>
              </w:rPr>
              <w:t>；</w:t>
            </w:r>
            <w:r>
              <w:rPr>
                <w:rFonts w:hint="eastAsia" w:ascii="Times New Roman" w:hAnsi="Times New Roman" w:eastAsia="Times New Roman" w:cs="Times New Roman"/>
              </w:rPr>
              <w:t>无组织排放量为</w:t>
            </w:r>
            <w:r>
              <w:rPr>
                <w:rFonts w:hint="eastAsia" w:ascii="Times New Roman" w:hAnsi="Times New Roman" w:eastAsia="Times New Roman" w:cs="Times New Roman"/>
                <w:lang w:val="en-US"/>
              </w:rPr>
              <w:t>0.00</w:t>
            </w:r>
            <w:r>
              <w:rPr>
                <w:rFonts w:hint="eastAsia" w:ascii="Times New Roman" w:hAnsi="Times New Roman" w:eastAsia="宋体" w:cs="Times New Roman"/>
                <w:lang w:val="en-US" w:eastAsia="zh-CN"/>
              </w:rPr>
              <w:t>2</w:t>
            </w:r>
            <w:r>
              <w:rPr>
                <w:rFonts w:hint="eastAsia" w:ascii="Times New Roman" w:hAnsi="Times New Roman" w:eastAsia="Times New Roman" w:cs="Times New Roman"/>
              </w:rPr>
              <w:t>t/a，即排放速率为</w:t>
            </w:r>
            <w:r>
              <w:rPr>
                <w:rFonts w:hint="eastAsia" w:ascii="Times New Roman" w:hAnsi="Times New Roman" w:eastAsia="宋体" w:cs="Times New Roman"/>
                <w:lang w:val="en-US" w:eastAsia="zh-CN"/>
              </w:rPr>
              <w:t>0.002</w:t>
            </w:r>
            <w:r>
              <w:rPr>
                <w:rFonts w:ascii="Times New Roman" w:hAnsi="Times New Roman" w:eastAsia="Times New Roman" w:cs="Times New Roman"/>
              </w:rPr>
              <w:t>kg/h</w:t>
            </w:r>
            <w:r>
              <w:rPr>
                <w:rFonts w:hint="eastAsia" w:ascii="Times New Roman" w:hAnsi="Times New Roman" w:eastAsia="Times New Roman" w:cs="Times New Roman"/>
              </w:rPr>
              <w:t>。</w:t>
            </w:r>
          </w:p>
          <w:p>
            <w:pPr>
              <w:pStyle w:val="46"/>
              <w:spacing w:line="360" w:lineRule="auto"/>
              <w:ind w:left="480" w:leftChars="200"/>
              <w:jc w:val="both"/>
              <w:rPr>
                <w:rFonts w:hint="eastAsia" w:ascii="Times New Roman" w:hAnsi="Times New Roman" w:eastAsia="宋体" w:cs="Times New Roman"/>
                <w:b/>
                <w:bCs/>
                <w:lang w:val="en-US" w:eastAsia="zh-CN"/>
              </w:rPr>
            </w:pPr>
            <w:r>
              <w:rPr>
                <w:rFonts w:hint="eastAsia" w:ascii="Times New Roman" w:hAnsi="Times New Roman" w:cs="Times New Roman"/>
                <w:b/>
                <w:bCs/>
                <w:lang w:val="en-US"/>
              </w:rPr>
              <w:t>（</w:t>
            </w:r>
            <w:r>
              <w:rPr>
                <w:rFonts w:hint="eastAsia" w:ascii="Times New Roman" w:hAnsi="Times New Roman" w:cs="Times New Roman"/>
                <w:b/>
                <w:bCs/>
                <w:lang w:val="en-US" w:eastAsia="zh-CN"/>
              </w:rPr>
              <w:t>2</w:t>
            </w:r>
            <w:r>
              <w:rPr>
                <w:rFonts w:hint="eastAsia" w:ascii="Times New Roman" w:hAnsi="Times New Roman" w:cs="Times New Roman"/>
                <w:b/>
                <w:bCs/>
                <w:lang w:val="en-US"/>
              </w:rPr>
              <w:t>）PVC管材挤出</w:t>
            </w:r>
            <w:r>
              <w:rPr>
                <w:rFonts w:hint="eastAsia" w:ascii="Times New Roman" w:hAnsi="Times New Roman" w:cs="Times New Roman"/>
                <w:b/>
                <w:bCs/>
                <w:lang w:val="en-US" w:eastAsia="zh-CN"/>
              </w:rPr>
              <w:t>挥发</w:t>
            </w:r>
            <w:r>
              <w:rPr>
                <w:rFonts w:hint="eastAsia" w:ascii="Times New Roman" w:hAnsi="Times New Roman" w:cs="Times New Roman"/>
                <w:b/>
                <w:bCs/>
                <w:lang w:val="en-US"/>
              </w:rPr>
              <w:t>废气</w:t>
            </w:r>
            <w:r>
              <w:rPr>
                <w:rFonts w:hint="eastAsia" w:ascii="Times New Roman" w:hAnsi="Times New Roman" w:cs="Times New Roman"/>
                <w:b/>
                <w:bCs/>
                <w:lang w:val="en-US" w:eastAsia="zh-CN"/>
              </w:rPr>
              <w:t>（排气筒DA004）</w:t>
            </w:r>
          </w:p>
          <w:p>
            <w:pPr>
              <w:pStyle w:val="46"/>
              <w:spacing w:line="360" w:lineRule="auto"/>
              <w:ind w:firstLine="480" w:firstLineChars="200"/>
              <w:jc w:val="both"/>
              <w:rPr>
                <w:rFonts w:ascii="Times New Roman" w:hAnsi="Times New Roman" w:eastAsia="Times New Roman" w:cs="Times New Roman"/>
                <w:lang w:val="en-US"/>
              </w:rPr>
            </w:pPr>
            <w:r>
              <w:rPr>
                <w:rFonts w:ascii="Times New Roman" w:hAnsi="Times New Roman" w:eastAsia="Times New Roman" w:cs="Times New Roman"/>
              </w:rPr>
              <w:t xml:space="preserve"> </w:t>
            </w:r>
            <w:r>
              <w:rPr>
                <w:rFonts w:hint="eastAsia" w:ascii="Times New Roman" w:hAnsi="Times New Roman" w:eastAsia="宋体" w:cs="Times New Roman"/>
                <w:lang w:val="en-US" w:eastAsia="zh-CN"/>
              </w:rPr>
              <w:t>PVC管材挤出</w:t>
            </w:r>
            <w:r>
              <w:rPr>
                <w:rFonts w:hint="eastAsia" w:ascii="Times New Roman" w:hAnsi="Times New Roman" w:cs="Times New Roman"/>
                <w:lang w:val="en-US" w:eastAsia="zh-CN"/>
              </w:rPr>
              <w:t>挥发性有机物</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292 塑料制品行业系数手册</w:t>
            </w:r>
            <w:r>
              <w:rPr>
                <w:rFonts w:ascii="Times New Roman" w:hAnsi="Times New Roman" w:eastAsia="Times New Roman" w:cs="Times New Roman"/>
              </w:rPr>
              <w:t>，</w:t>
            </w:r>
            <w:r>
              <w:rPr>
                <w:rFonts w:hint="eastAsia" w:ascii="Times New Roman" w:hAnsi="Times New Roman" w:eastAsia="宋体" w:cs="Times New Roman"/>
                <w:lang w:eastAsia="zh-CN"/>
              </w:rPr>
              <w:t>生产塑料板、管、型材挥发性有机物产污系数为</w:t>
            </w:r>
            <w:r>
              <w:rPr>
                <w:rFonts w:hint="eastAsia" w:ascii="Times New Roman" w:hAnsi="Times New Roman" w:eastAsia="宋体" w:cs="Times New Roman"/>
                <w:lang w:val="en-US" w:eastAsia="zh-CN"/>
              </w:rPr>
              <w:t>1.5千克/吨，</w:t>
            </w:r>
            <w:r>
              <w:rPr>
                <w:rFonts w:ascii="Times New Roman" w:hAnsi="Times New Roman" w:eastAsia="Times New Roman" w:cs="Times New Roman"/>
              </w:rPr>
              <w:t xml:space="preserve"> PVC 管材生产</w:t>
            </w:r>
            <w:r>
              <w:rPr>
                <w:rFonts w:ascii="Times New Roman" w:hAnsi="Times New Roman" w:eastAsia="Times New Roman" w:cs="Times New Roman"/>
                <w:lang w:val="en-US"/>
              </w:rPr>
              <w:t>主要原材料</w:t>
            </w:r>
            <w:r>
              <w:rPr>
                <w:rFonts w:hint="eastAsia" w:ascii="Times New Roman" w:hAnsi="Times New Roman" w:eastAsia="宋体" w:cs="Times New Roman"/>
                <w:lang w:val="en-US" w:eastAsia="zh-CN"/>
              </w:rPr>
              <w:t>为</w:t>
            </w:r>
            <w:r>
              <w:rPr>
                <w:rFonts w:ascii="Times New Roman" w:hAnsi="Times New Roman" w:eastAsia="Times New Roman" w:cs="Times New Roman"/>
                <w:lang w:val="en-US"/>
              </w:rPr>
              <w:t>PVC树脂粉等</w:t>
            </w:r>
            <w:r>
              <w:rPr>
                <w:rFonts w:hint="eastAsia" w:ascii="Times New Roman" w:hAnsi="Times New Roman" w:eastAsia="宋体" w:cs="Times New Roman"/>
                <w:lang w:val="en-US" w:eastAsia="zh-CN"/>
              </w:rPr>
              <w:t>，</w:t>
            </w:r>
            <w:r>
              <w:rPr>
                <w:rFonts w:ascii="Times New Roman" w:hAnsi="Times New Roman" w:eastAsia="Times New Roman" w:cs="Times New Roman"/>
                <w:lang w:val="en-US"/>
              </w:rPr>
              <w:t>总用量</w:t>
            </w:r>
            <w:r>
              <w:rPr>
                <w:rFonts w:hint="default" w:ascii="Times New Roman" w:hAnsi="Times New Roman" w:cs="Times New Roman" w:eastAsiaTheme="minorEastAsia"/>
                <w:spacing w:val="-4"/>
                <w:sz w:val="24"/>
                <w:szCs w:val="24"/>
                <w:lang w:val="en-US"/>
              </w:rPr>
              <w:t>1555.1</w:t>
            </w:r>
            <w:r>
              <w:rPr>
                <w:rFonts w:ascii="Times New Roman" w:hAnsi="Times New Roman" w:eastAsia="Times New Roman" w:cs="Times New Roman"/>
                <w:lang w:val="en-US"/>
              </w:rPr>
              <w:t>t/a，则产生</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w:t>
            </w:r>
            <w:r>
              <w:rPr>
                <w:rFonts w:hint="eastAsia" w:ascii="Times New Roman" w:hAnsi="Times New Roman" w:eastAsia="宋体" w:cs="Times New Roman"/>
                <w:lang w:val="en-US" w:eastAsia="zh-CN"/>
              </w:rPr>
              <w:t>以非甲烷总烃表征</w:t>
            </w:r>
            <w:r>
              <w:rPr>
                <w:rFonts w:ascii="Times New Roman" w:hAnsi="Times New Roman" w:eastAsia="Times New Roman" w:cs="Times New Roman"/>
                <w:lang w:val="en-US"/>
              </w:rPr>
              <w:t>)为</w:t>
            </w:r>
            <w:r>
              <w:rPr>
                <w:rFonts w:hint="eastAsia" w:ascii="Times New Roman" w:hAnsi="Times New Roman" w:cs="Times New Roman"/>
                <w:lang w:val="en-US" w:eastAsia="zh-CN"/>
              </w:rPr>
              <w:t>2.333</w:t>
            </w:r>
            <w:r>
              <w:rPr>
                <w:rFonts w:ascii="Times New Roman" w:hAnsi="Times New Roman" w:eastAsia="Times New Roman" w:cs="Times New Roman"/>
                <w:lang w:val="en-US"/>
              </w:rPr>
              <w:t>t/a。</w:t>
            </w:r>
          </w:p>
          <w:p>
            <w:pPr>
              <w:spacing w:line="360" w:lineRule="auto"/>
              <w:ind w:firstLine="480" w:firstLineChars="200"/>
              <w:jc w:val="both"/>
              <w:rPr>
                <w:rFonts w:hint="default" w:ascii="Times New Roman" w:hAnsi="Times New Roman" w:eastAsia="宋体" w:cs="Times New Roman"/>
                <w:lang w:val="en-US" w:eastAsia="zh-CN"/>
              </w:rPr>
            </w:pPr>
            <w:r>
              <w:rPr>
                <w:rFonts w:ascii="Times New Roman" w:hAnsi="Times New Roman" w:eastAsia="Times New Roman" w:cs="Times New Roman"/>
                <w:lang w:val="en-US"/>
              </w:rPr>
              <w:t>本次环评提出，在挤出机出气口上方设置集气罩，产生的</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经集气罩收集及UV光氧+活性炭吸附装置</w:t>
            </w:r>
            <w:r>
              <w:rPr>
                <w:rFonts w:hint="eastAsia" w:ascii="Times New Roman" w:hAnsi="Times New Roman" w:eastAsia="宋体" w:cs="Times New Roman"/>
                <w:lang w:val="en-US" w:eastAsia="zh-CN"/>
              </w:rPr>
              <w:t>2#</w:t>
            </w:r>
            <w:r>
              <w:rPr>
                <w:rFonts w:ascii="Times New Roman" w:hAnsi="Times New Roman" w:eastAsia="Times New Roman" w:cs="Times New Roman"/>
                <w:lang w:val="en-US"/>
              </w:rPr>
              <w:t>净化处理后由1根15m高排气筒</w:t>
            </w:r>
            <w:r>
              <w:rPr>
                <w:rFonts w:hint="eastAsia" w:ascii="Times New Roman" w:hAnsi="Times New Roman" w:eastAsia="宋体" w:cs="Times New Roman"/>
                <w:lang w:val="en-US" w:eastAsia="zh-CN"/>
              </w:rPr>
              <w:t>DA004</w:t>
            </w:r>
            <w:r>
              <w:rPr>
                <w:rFonts w:ascii="Times New Roman" w:hAnsi="Times New Roman" w:eastAsia="Times New Roman" w:cs="Times New Roman"/>
                <w:lang w:val="en-US"/>
              </w:rPr>
              <w:t>排放。集气罩集气率为90%，</w:t>
            </w:r>
            <w:r>
              <w:rPr>
                <w:rFonts w:ascii="Times New Roman" w:hAnsi="Times New Roman" w:cs="Times New Roman"/>
                <w:bCs/>
              </w:rPr>
              <w:t>引风机</w:t>
            </w:r>
            <w:r>
              <w:rPr>
                <w:rFonts w:hint="eastAsia" w:ascii="Times New Roman" w:hAnsi="Times New Roman" w:cs="Times New Roman"/>
                <w:bCs/>
              </w:rPr>
              <w:t>风量</w:t>
            </w:r>
            <w:r>
              <w:rPr>
                <w:rFonts w:ascii="Times New Roman" w:hAnsi="Times New Roman" w:cs="Times New Roman"/>
                <w:bCs/>
                <w:lang w:val="en-US"/>
              </w:rPr>
              <w:t>10000</w:t>
            </w:r>
            <w:r>
              <w:rPr>
                <w:rFonts w:ascii="Times New Roman" w:hAnsi="Times New Roman" w:cs="Times New Roman"/>
                <w:bCs/>
              </w:rPr>
              <w:t>m</w:t>
            </w:r>
            <w:r>
              <w:rPr>
                <w:rFonts w:ascii="Times New Roman" w:hAnsi="Times New Roman" w:cs="Times New Roman"/>
                <w:bCs/>
                <w:vertAlign w:val="superscript"/>
              </w:rPr>
              <w:t>3</w:t>
            </w:r>
            <w:r>
              <w:rPr>
                <w:rFonts w:ascii="Times New Roman" w:hAnsi="Times New Roman" w:cs="Times New Roman"/>
                <w:bCs/>
              </w:rPr>
              <w:t>/h，挤出设备年工作约</w:t>
            </w:r>
            <w:r>
              <w:rPr>
                <w:rFonts w:hint="eastAsia" w:ascii="Times New Roman" w:hAnsi="Times New Roman" w:cs="Times New Roman"/>
                <w:bCs/>
                <w:lang w:val="en-US" w:eastAsia="zh-CN"/>
              </w:rPr>
              <w:t>4500</w:t>
            </w:r>
            <w:r>
              <w:rPr>
                <w:rFonts w:ascii="Times New Roman" w:hAnsi="Times New Roman" w:cs="Times New Roman"/>
                <w:bCs/>
                <w:lang w:val="en-US"/>
              </w:rPr>
              <w:t>小时。</w:t>
            </w:r>
            <w:r>
              <w:rPr>
                <w:rFonts w:hint="eastAsia" w:ascii="Times New Roman" w:hAnsi="Times New Roman" w:eastAsia="宋体" w:cs="Times New Roman"/>
                <w:lang w:eastAsia="zh-CN"/>
              </w:rPr>
              <w:t>本项目</w:t>
            </w:r>
            <w:r>
              <w:rPr>
                <w:rFonts w:ascii="Times New Roman" w:hAnsi="Times New Roman" w:cs="Times New Roman"/>
              </w:rPr>
              <w:t>UV光氧+活性炭吸附装置</w:t>
            </w:r>
            <w:r>
              <w:rPr>
                <w:rFonts w:hint="eastAsia" w:ascii="Times New Roman" w:hAnsi="Times New Roman" w:cs="Times New Roman"/>
                <w:lang w:eastAsia="zh-CN"/>
              </w:rPr>
              <w:t>处理效率取</w:t>
            </w:r>
            <w:r>
              <w:rPr>
                <w:rFonts w:hint="eastAsia" w:ascii="Times New Roman" w:hAnsi="Times New Roman" w:cs="Times New Roman"/>
                <w:lang w:val="en-US" w:eastAsia="zh-CN"/>
              </w:rPr>
              <w:t>70%。</w:t>
            </w:r>
          </w:p>
          <w:p>
            <w:pPr>
              <w:spacing w:line="360" w:lineRule="auto"/>
              <w:ind w:firstLine="480" w:firstLineChars="200"/>
              <w:jc w:val="both"/>
              <w:rPr>
                <w:rFonts w:ascii="Times New Roman" w:hAnsi="Times New Roman" w:eastAsia="Times New Roman" w:cs="Times New Roman"/>
                <w:lang w:val="en-US"/>
              </w:rPr>
            </w:pPr>
            <w:r>
              <w:rPr>
                <w:rFonts w:ascii="Times New Roman" w:hAnsi="Times New Roman" w:eastAsia="Times New Roman" w:cs="Times New Roman"/>
                <w:lang w:val="en-US"/>
              </w:rPr>
              <w:t>则项目无组织非甲烷总烃排放量为</w:t>
            </w:r>
            <w:r>
              <w:rPr>
                <w:rFonts w:hint="eastAsia" w:ascii="Times New Roman" w:hAnsi="Times New Roman" w:cs="Times New Roman"/>
                <w:lang w:val="en-US" w:eastAsia="zh-CN"/>
              </w:rPr>
              <w:t>0.2333</w:t>
            </w:r>
            <w:r>
              <w:rPr>
                <w:rFonts w:ascii="Times New Roman" w:hAnsi="Times New Roman" w:eastAsia="Times New Roman" w:cs="Times New Roman"/>
                <w:lang w:val="en-US"/>
              </w:rPr>
              <w:t>t/a，</w:t>
            </w:r>
            <w:r>
              <w:rPr>
                <w:rFonts w:hint="eastAsia" w:ascii="Times New Roman" w:hAnsi="Times New Roman" w:eastAsia="宋体" w:cs="Times New Roman"/>
                <w:lang w:val="en-US" w:eastAsia="zh-CN"/>
              </w:rPr>
              <w:t>排放速率为</w:t>
            </w:r>
            <w:r>
              <w:rPr>
                <w:rFonts w:hint="eastAsia" w:ascii="Times New Roman" w:hAnsi="Times New Roman" w:cs="Times New Roman"/>
                <w:lang w:val="en-US" w:eastAsia="zh-CN"/>
              </w:rPr>
              <w:t>0.052</w:t>
            </w:r>
            <w:r>
              <w:rPr>
                <w:rFonts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ascii="Times New Roman" w:hAnsi="Times New Roman" w:eastAsia="Times New Roman" w:cs="Times New Roman"/>
                <w:lang w:val="en-US"/>
              </w:rPr>
              <w:t>通过加强车间通风换气以无组织形式排放。</w:t>
            </w:r>
          </w:p>
          <w:p>
            <w:pPr>
              <w:spacing w:line="360" w:lineRule="auto"/>
              <w:ind w:firstLine="480" w:firstLineChars="200"/>
              <w:jc w:val="both"/>
              <w:rPr>
                <w:rFonts w:hint="eastAsia" w:ascii="Times New Roman" w:hAnsi="Times New Roman" w:eastAsia="宋体" w:cs="Times New Roman"/>
                <w:vertAlign w:val="baseline"/>
                <w:lang w:val="en-US" w:eastAsia="zh-CN"/>
              </w:rPr>
            </w:pPr>
            <w:r>
              <w:rPr>
                <w:rFonts w:ascii="Times New Roman" w:hAnsi="Times New Roman" w:eastAsia="Times New Roman" w:cs="Times New Roman"/>
                <w:lang w:val="en-US"/>
              </w:rPr>
              <w:t>有组织非甲烷总烃</w:t>
            </w:r>
            <w:r>
              <w:rPr>
                <w:rFonts w:hint="eastAsia" w:ascii="Times New Roman" w:hAnsi="Times New Roman" w:eastAsia="Times New Roman" w:cs="Times New Roman"/>
                <w:lang w:val="en-US"/>
              </w:rPr>
              <w:t>产生量为</w:t>
            </w:r>
            <w:r>
              <w:rPr>
                <w:rFonts w:hint="eastAsia" w:ascii="Times New Roman" w:hAnsi="Times New Roman" w:cs="Times New Roman"/>
                <w:lang w:val="en-US" w:eastAsia="zh-CN"/>
              </w:rPr>
              <w:t>2.1</w:t>
            </w:r>
            <w:r>
              <w:rPr>
                <w:rFonts w:ascii="Times New Roman" w:hAnsi="Times New Roman" w:eastAsia="Times New Roman" w:cs="Times New Roman"/>
                <w:lang w:val="en-US"/>
              </w:rPr>
              <w:t>t/a排放量</w:t>
            </w:r>
            <w:r>
              <w:rPr>
                <w:rFonts w:hint="eastAsia" w:ascii="Times New Roman" w:hAnsi="Times New Roman" w:eastAsia="Times New Roman" w:cs="Times New Roman"/>
                <w:lang w:val="en-US"/>
              </w:rPr>
              <w:t>为</w:t>
            </w:r>
            <w:r>
              <w:rPr>
                <w:rFonts w:hint="eastAsia" w:ascii="Times New Roman" w:hAnsi="Times New Roman" w:cs="Times New Roman"/>
                <w:lang w:val="en-US" w:eastAsia="zh-CN"/>
              </w:rPr>
              <w:t>0.63</w:t>
            </w:r>
            <w:r>
              <w:rPr>
                <w:rFonts w:ascii="Times New Roman" w:hAnsi="Times New Roman" w:eastAsia="Times New Roman" w:cs="Times New Roman"/>
                <w:lang w:val="en-US"/>
              </w:rPr>
              <w:t>t/a，排放速率为</w:t>
            </w:r>
            <w:r>
              <w:rPr>
                <w:rFonts w:hint="eastAsia" w:ascii="Times New Roman" w:hAnsi="Times New Roman" w:eastAsia="Times New Roman" w:cs="Times New Roman"/>
                <w:lang w:val="en-US"/>
              </w:rPr>
              <w:t>0.</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4</w:t>
            </w:r>
            <w:r>
              <w:rPr>
                <w:rFonts w:ascii="Times New Roman" w:hAnsi="Times New Roman" w:eastAsia="Times New Roman" w:cs="Times New Roman"/>
                <w:lang w:val="en-US"/>
              </w:rPr>
              <w:t>kg/h，排放浓度</w:t>
            </w:r>
            <w:r>
              <w:rPr>
                <w:rFonts w:hint="eastAsia" w:ascii="Times New Roman" w:hAnsi="Times New Roman" w:cs="Times New Roman"/>
                <w:lang w:val="en-US" w:eastAsia="zh-CN"/>
              </w:rPr>
              <w:t>14</w:t>
            </w:r>
            <w:r>
              <w:rPr>
                <w:rFonts w:ascii="Times New Roman" w:hAnsi="Times New Roman" w:eastAsia="Times New Roman" w:cs="Times New Roman"/>
                <w:lang w:val="en-US"/>
              </w:rPr>
              <w:t>mg/m</w:t>
            </w:r>
            <w:r>
              <w:rPr>
                <w:rFonts w:ascii="Times New Roman" w:hAnsi="Times New Roman" w:eastAsia="Times New Roman" w:cs="Times New Roman"/>
                <w:vertAlign w:val="superscript"/>
                <w:lang w:val="en-US"/>
              </w:rPr>
              <w:t>3</w:t>
            </w:r>
            <w:r>
              <w:rPr>
                <w:rFonts w:hint="eastAsia" w:ascii="Times New Roman" w:hAnsi="Times New Roman" w:eastAsia="宋体" w:cs="Times New Roman"/>
                <w:vertAlign w:val="baseline"/>
                <w:lang w:val="en-US" w:eastAsia="zh-CN"/>
              </w:rPr>
              <w:t>。</w:t>
            </w:r>
          </w:p>
          <w:p>
            <w:pPr>
              <w:pStyle w:val="46"/>
              <w:spacing w:line="360" w:lineRule="auto"/>
              <w:ind w:firstLine="466" w:firstLineChars="200"/>
              <w:jc w:val="both"/>
              <w:rPr>
                <w:rFonts w:hint="eastAsia" w:ascii="Times New Roman" w:hAnsi="Times New Roman" w:eastAsia="宋体" w:cs="Times New Roman"/>
                <w:b/>
                <w:bCs/>
                <w:spacing w:val="-4"/>
                <w:lang w:val="en-US" w:eastAsia="zh-CN"/>
              </w:rPr>
            </w:pPr>
            <w:r>
              <w:rPr>
                <w:rFonts w:hint="eastAsia" w:ascii="Times New Roman" w:hAnsi="Times New Roman" w:cs="Times New Roman"/>
                <w:b/>
                <w:bCs/>
                <w:spacing w:val="-4"/>
                <w:lang w:val="en-US" w:eastAsia="zh-CN"/>
              </w:rPr>
              <w:t>3</w:t>
            </w:r>
            <w:r>
              <w:rPr>
                <w:rFonts w:hint="eastAsia" w:ascii="Times New Roman" w:hAnsi="Times New Roman" w:cs="Times New Roman"/>
                <w:b/>
                <w:bCs/>
                <w:spacing w:val="-4"/>
                <w:lang w:val="en-US"/>
              </w:rPr>
              <w:t>、PE管材</w:t>
            </w:r>
            <w:r>
              <w:rPr>
                <w:rFonts w:hint="eastAsia" w:ascii="Times New Roman" w:hAnsi="Times New Roman" w:cs="Times New Roman"/>
                <w:b/>
                <w:bCs/>
                <w:spacing w:val="-4"/>
                <w:lang w:val="en-US" w:eastAsia="zh-CN"/>
              </w:rPr>
              <w:t>生产线、</w:t>
            </w:r>
            <w:r>
              <w:rPr>
                <w:rFonts w:hint="eastAsia" w:ascii="Times New Roman" w:hAnsi="Times New Roman" w:cs="Times New Roman"/>
                <w:b/>
                <w:bCs/>
                <w:spacing w:val="-4"/>
                <w:lang w:val="en-US"/>
              </w:rPr>
              <w:t>滴灌带</w:t>
            </w:r>
            <w:r>
              <w:rPr>
                <w:rFonts w:hint="eastAsia" w:ascii="Times New Roman" w:hAnsi="Times New Roman" w:cs="Times New Roman"/>
                <w:b/>
                <w:bCs/>
                <w:spacing w:val="-4"/>
                <w:lang w:val="en-US" w:eastAsia="zh-CN"/>
              </w:rPr>
              <w:t>生产线、</w:t>
            </w:r>
            <w:r>
              <w:rPr>
                <w:rFonts w:hint="eastAsia" w:ascii="Times New Roman" w:hAnsi="Times New Roman" w:cs="Times New Roman"/>
                <w:b/>
                <w:bCs/>
                <w:spacing w:val="-4"/>
                <w:lang w:val="en-US"/>
              </w:rPr>
              <w:t>塑钢线</w:t>
            </w:r>
            <w:r>
              <w:rPr>
                <w:rFonts w:hint="eastAsia" w:ascii="Times New Roman" w:hAnsi="Times New Roman" w:cs="Times New Roman"/>
                <w:b/>
                <w:bCs/>
                <w:spacing w:val="-4"/>
                <w:lang w:val="en-US" w:eastAsia="zh-CN"/>
              </w:rPr>
              <w:t>生产线废气排放情况</w:t>
            </w:r>
          </w:p>
          <w:p>
            <w:pPr>
              <w:pStyle w:val="46"/>
              <w:spacing w:line="360" w:lineRule="auto"/>
              <w:ind w:firstLine="466" w:firstLineChars="200"/>
              <w:jc w:val="both"/>
              <w:rPr>
                <w:rFonts w:hint="eastAsia" w:ascii="Times New Roman" w:hAnsi="Times New Roman" w:eastAsia="宋体" w:cs="Times New Roman"/>
                <w:b/>
                <w:bCs/>
                <w:spacing w:val="-4"/>
                <w:lang w:val="en-US" w:eastAsia="zh-CN"/>
              </w:rPr>
            </w:pPr>
            <w:r>
              <w:rPr>
                <w:rFonts w:hint="eastAsia" w:ascii="Times New Roman" w:hAnsi="Times New Roman" w:cs="Times New Roman"/>
                <w:b/>
                <w:bCs/>
                <w:spacing w:val="-4"/>
                <w:lang w:val="en-US"/>
              </w:rPr>
              <w:t>（1）PE管材挤出</w:t>
            </w:r>
            <w:r>
              <w:rPr>
                <w:rFonts w:hint="eastAsia" w:ascii="Times New Roman" w:hAnsi="Times New Roman" w:cs="Times New Roman"/>
                <w:b/>
                <w:bCs/>
                <w:spacing w:val="-4"/>
                <w:lang w:val="en-US" w:eastAsia="zh-CN"/>
              </w:rPr>
              <w:t>、滴灌带挤出、塑钢线挤出挥发</w:t>
            </w:r>
            <w:r>
              <w:rPr>
                <w:rFonts w:hint="eastAsia" w:ascii="Times New Roman" w:hAnsi="Times New Roman" w:cs="Times New Roman"/>
                <w:b/>
                <w:bCs/>
                <w:spacing w:val="-4"/>
                <w:lang w:val="en-US"/>
              </w:rPr>
              <w:t>废气</w:t>
            </w:r>
            <w:r>
              <w:rPr>
                <w:rFonts w:hint="eastAsia" w:ascii="Times New Roman" w:hAnsi="Times New Roman" w:cs="Times New Roman"/>
                <w:b/>
                <w:bCs/>
                <w:spacing w:val="-4"/>
                <w:lang w:val="en-US" w:eastAsia="zh-CN"/>
              </w:rPr>
              <w:t>（排气筒DA005）</w:t>
            </w:r>
          </w:p>
          <w:p>
            <w:pPr>
              <w:pStyle w:val="46"/>
              <w:spacing w:line="360" w:lineRule="auto"/>
              <w:ind w:firstLine="480" w:firstLineChars="200"/>
              <w:jc w:val="both"/>
              <w:rPr>
                <w:rFonts w:ascii="Times New Roman" w:hAnsi="Times New Roman" w:eastAsia="Times New Roman" w:cs="Times New Roman"/>
                <w:lang w:val="en-US"/>
              </w:rPr>
            </w:pPr>
            <w:r>
              <w:rPr>
                <w:rFonts w:hint="eastAsia" w:ascii="Times New Roman" w:hAnsi="Times New Roman" w:cs="Times New Roman"/>
                <w:lang w:val="en-US" w:eastAsia="zh-CN"/>
              </w:rPr>
              <w:t>PE管材挤出、滴灌带挤出、塑钢线挤出挥发性有机物</w:t>
            </w:r>
            <w:r>
              <w:rPr>
                <w:rFonts w:hint="eastAsia" w:ascii="Times New Roman" w:hAnsi="Times New Roman" w:eastAsia="宋体" w:cs="Times New Roman"/>
                <w:lang w:eastAsia="zh-CN"/>
              </w:rPr>
              <w:t>参照</w:t>
            </w:r>
            <w:r>
              <w:rPr>
                <w:rFonts w:hint="eastAsia" w:ascii="Times New Roman" w:hAnsi="Times New Roman" w:eastAsia="宋体" w:cs="Times New Roman"/>
                <w:lang w:val="en-US" w:eastAsia="zh-CN"/>
              </w:rPr>
              <w:t>《工业源产排污核算方法和系数手册》（2021 年 6 月发布）</w:t>
            </w:r>
            <w:r>
              <w:rPr>
                <w:rFonts w:hint="eastAsia" w:ascii="Times New Roman" w:hAnsi="Times New Roman" w:cs="Times New Roman"/>
                <w:lang w:val="en-US" w:eastAsia="zh-CN"/>
              </w:rPr>
              <w:t>中</w:t>
            </w:r>
            <w:r>
              <w:rPr>
                <w:rFonts w:hint="eastAsia" w:ascii="Times New Roman" w:hAnsi="Times New Roman" w:cs="Times New Roman"/>
                <w:lang w:val="en-US"/>
              </w:rPr>
              <w:t>292 塑料制品行业系数手册</w:t>
            </w:r>
            <w:r>
              <w:rPr>
                <w:rFonts w:ascii="Times New Roman" w:hAnsi="Times New Roman" w:eastAsia="Times New Roman" w:cs="Times New Roman"/>
              </w:rPr>
              <w:t>，</w:t>
            </w:r>
            <w:r>
              <w:rPr>
                <w:rFonts w:hint="eastAsia" w:ascii="Times New Roman" w:hAnsi="Times New Roman" w:eastAsia="宋体" w:cs="Times New Roman"/>
                <w:lang w:eastAsia="zh-CN"/>
              </w:rPr>
              <w:t>生产塑料板、管、型材挥发性有机物产污系数为</w:t>
            </w:r>
            <w:r>
              <w:rPr>
                <w:rFonts w:hint="eastAsia" w:ascii="Times New Roman" w:hAnsi="Times New Roman" w:eastAsia="宋体" w:cs="Times New Roman"/>
                <w:lang w:val="en-US" w:eastAsia="zh-CN"/>
              </w:rPr>
              <w:t>1.5千克/吨，</w:t>
            </w:r>
            <w:r>
              <w:rPr>
                <w:rFonts w:ascii="Times New Roman" w:hAnsi="Times New Roman" w:eastAsia="Times New Roman" w:cs="Times New Roman"/>
              </w:rPr>
              <w:t xml:space="preserve"> </w:t>
            </w:r>
            <w:r>
              <w:rPr>
                <w:rFonts w:hint="eastAsia" w:ascii="Times New Roman" w:hAnsi="Times New Roman" w:eastAsia="宋体" w:cs="Times New Roman"/>
                <w:lang w:eastAsia="zh-CN"/>
              </w:rPr>
              <w:t>主要原辅材料为聚乙烯、</w:t>
            </w:r>
            <w:r>
              <w:rPr>
                <w:rFonts w:hint="default" w:ascii="Times New Roman" w:hAnsi="Times New Roman" w:cs="Times New Roman"/>
                <w:b w:val="0"/>
                <w:bCs w:val="0"/>
                <w:sz w:val="24"/>
                <w:szCs w:val="24"/>
              </w:rPr>
              <w:t>PET切片</w:t>
            </w:r>
            <w:r>
              <w:rPr>
                <w:rFonts w:hint="eastAsia" w:ascii="Times New Roman" w:hAnsi="Times New Roman" w:cs="Times New Roman"/>
                <w:b w:val="0"/>
                <w:bCs w:val="0"/>
                <w:sz w:val="24"/>
                <w:szCs w:val="24"/>
                <w:lang w:val="en-US" w:eastAsia="zh-CN"/>
              </w:rPr>
              <w:t>等</w:t>
            </w:r>
            <w:r>
              <w:rPr>
                <w:rFonts w:ascii="Times New Roman" w:hAnsi="Times New Roman" w:eastAsia="Times New Roman" w:cs="Times New Roman"/>
                <w:sz w:val="24"/>
                <w:szCs w:val="24"/>
                <w:lang w:val="en-US"/>
              </w:rPr>
              <w:t>总用量</w:t>
            </w:r>
            <w:r>
              <w:rPr>
                <w:rFonts w:hint="eastAsia" w:ascii="Times New Roman" w:hAnsi="Times New Roman" w:cs="Times New Roman" w:eastAsiaTheme="minorEastAsia"/>
                <w:spacing w:val="-4"/>
                <w:sz w:val="24"/>
                <w:szCs w:val="24"/>
                <w:lang w:val="en-US" w:eastAsia="zh-CN"/>
              </w:rPr>
              <w:t>5601.4</w:t>
            </w:r>
            <w:r>
              <w:rPr>
                <w:rFonts w:ascii="Times New Roman" w:hAnsi="Times New Roman" w:eastAsia="Times New Roman" w:cs="Times New Roman"/>
                <w:lang w:val="en-US"/>
              </w:rPr>
              <w:t>t/a，则产生</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w:t>
            </w:r>
            <w:r>
              <w:rPr>
                <w:rFonts w:hint="eastAsia" w:ascii="Times New Roman" w:hAnsi="Times New Roman" w:eastAsia="宋体" w:cs="Times New Roman"/>
                <w:lang w:val="en-US" w:eastAsia="zh-CN"/>
              </w:rPr>
              <w:t>以非甲烷总烃表征</w:t>
            </w:r>
            <w:r>
              <w:rPr>
                <w:rFonts w:ascii="Times New Roman" w:hAnsi="Times New Roman" w:eastAsia="Times New Roman" w:cs="Times New Roman"/>
                <w:lang w:val="en-US"/>
              </w:rPr>
              <w:t>)为</w:t>
            </w:r>
            <w:r>
              <w:rPr>
                <w:rFonts w:hint="eastAsia" w:ascii="Times New Roman" w:hAnsi="Times New Roman" w:eastAsia="宋体" w:cs="Times New Roman"/>
                <w:lang w:val="en-US" w:eastAsia="zh-CN"/>
              </w:rPr>
              <w:t>8.4</w:t>
            </w:r>
            <w:r>
              <w:rPr>
                <w:rFonts w:ascii="Times New Roman" w:hAnsi="Times New Roman" w:eastAsia="Times New Roman" w:cs="Times New Roman"/>
                <w:lang w:val="en-US"/>
              </w:rPr>
              <w:t>t/a。</w:t>
            </w:r>
          </w:p>
          <w:p>
            <w:pPr>
              <w:spacing w:line="360" w:lineRule="auto"/>
              <w:ind w:firstLine="480" w:firstLineChars="200"/>
              <w:jc w:val="both"/>
              <w:rPr>
                <w:rFonts w:hint="default" w:ascii="Times New Roman" w:hAnsi="Times New Roman" w:eastAsia="宋体" w:cs="Times New Roman"/>
                <w:lang w:val="en-US" w:eastAsia="zh-CN"/>
              </w:rPr>
            </w:pPr>
            <w:r>
              <w:rPr>
                <w:rFonts w:ascii="Times New Roman" w:hAnsi="Times New Roman" w:eastAsia="Times New Roman" w:cs="Times New Roman"/>
                <w:lang w:val="en-US"/>
              </w:rPr>
              <w:t>本次环评提出，在挤出机出气口上方设置集气罩，产生的</w:t>
            </w:r>
            <w:r>
              <w:rPr>
                <w:rFonts w:hint="eastAsia" w:ascii="Times New Roman" w:hAnsi="Times New Roman" w:cs="Times New Roman"/>
                <w:lang w:val="en-US" w:eastAsia="zh-CN"/>
              </w:rPr>
              <w:t>挥发性有机物</w:t>
            </w:r>
            <w:r>
              <w:rPr>
                <w:rFonts w:ascii="Times New Roman" w:hAnsi="Times New Roman" w:eastAsia="Times New Roman" w:cs="Times New Roman"/>
                <w:lang w:val="en-US"/>
              </w:rPr>
              <w:t>经集气罩收集及UV光氧+活性炭吸附装置</w:t>
            </w:r>
            <w:r>
              <w:rPr>
                <w:rFonts w:hint="eastAsia" w:ascii="Times New Roman" w:hAnsi="Times New Roman" w:eastAsia="宋体" w:cs="Times New Roman"/>
                <w:lang w:val="en-US" w:eastAsia="zh-CN"/>
              </w:rPr>
              <w:t>3#</w:t>
            </w:r>
            <w:r>
              <w:rPr>
                <w:rFonts w:ascii="Times New Roman" w:hAnsi="Times New Roman" w:eastAsia="Times New Roman" w:cs="Times New Roman"/>
                <w:lang w:val="en-US"/>
              </w:rPr>
              <w:t>净化处理后由1根15m高排气筒</w:t>
            </w:r>
            <w:r>
              <w:rPr>
                <w:rFonts w:hint="eastAsia" w:ascii="Times New Roman" w:hAnsi="Times New Roman" w:eastAsia="宋体" w:cs="Times New Roman"/>
                <w:lang w:val="en-US" w:eastAsia="zh-CN"/>
              </w:rPr>
              <w:t>DA005</w:t>
            </w:r>
            <w:r>
              <w:rPr>
                <w:rFonts w:ascii="Times New Roman" w:hAnsi="Times New Roman" w:eastAsia="Times New Roman" w:cs="Times New Roman"/>
                <w:lang w:val="en-US"/>
              </w:rPr>
              <w:t>排放。集气罩集气率为90%，</w:t>
            </w:r>
            <w:r>
              <w:rPr>
                <w:rFonts w:ascii="Times New Roman" w:hAnsi="Times New Roman" w:cs="Times New Roman"/>
                <w:bCs/>
              </w:rPr>
              <w:t>引风机</w:t>
            </w:r>
            <w:r>
              <w:rPr>
                <w:rFonts w:hint="eastAsia" w:ascii="Times New Roman" w:hAnsi="Times New Roman" w:cs="Times New Roman"/>
                <w:bCs/>
              </w:rPr>
              <w:t>风量</w:t>
            </w:r>
            <w:r>
              <w:rPr>
                <w:rFonts w:ascii="Times New Roman" w:hAnsi="Times New Roman" w:cs="Times New Roman"/>
                <w:bCs/>
                <w:lang w:val="en-US"/>
              </w:rPr>
              <w:t>10000</w:t>
            </w:r>
            <w:r>
              <w:rPr>
                <w:rFonts w:ascii="Times New Roman" w:hAnsi="Times New Roman" w:cs="Times New Roman"/>
                <w:bCs/>
              </w:rPr>
              <w:t>m</w:t>
            </w:r>
            <w:r>
              <w:rPr>
                <w:rFonts w:ascii="Times New Roman" w:hAnsi="Times New Roman" w:cs="Times New Roman"/>
                <w:bCs/>
                <w:vertAlign w:val="superscript"/>
              </w:rPr>
              <w:t>3</w:t>
            </w:r>
            <w:r>
              <w:rPr>
                <w:rFonts w:ascii="Times New Roman" w:hAnsi="Times New Roman" w:cs="Times New Roman"/>
                <w:bCs/>
              </w:rPr>
              <w:t>/h，挤出设备年工作约</w:t>
            </w:r>
            <w:r>
              <w:rPr>
                <w:rFonts w:hint="eastAsia" w:ascii="Times New Roman" w:hAnsi="Times New Roman" w:cs="Times New Roman"/>
                <w:bCs/>
                <w:lang w:val="en-US" w:eastAsia="zh-CN"/>
              </w:rPr>
              <w:t>5100</w:t>
            </w:r>
            <w:r>
              <w:rPr>
                <w:rFonts w:ascii="Times New Roman" w:hAnsi="Times New Roman" w:cs="Times New Roman"/>
                <w:bCs/>
                <w:lang w:val="en-US"/>
              </w:rPr>
              <w:t>小时。</w:t>
            </w:r>
            <w:r>
              <w:rPr>
                <w:rFonts w:hint="eastAsia" w:ascii="Times New Roman" w:hAnsi="Times New Roman" w:eastAsia="宋体" w:cs="Times New Roman"/>
                <w:lang w:eastAsia="zh-CN"/>
              </w:rPr>
              <w:t>本项目</w:t>
            </w:r>
            <w:r>
              <w:rPr>
                <w:rFonts w:ascii="Times New Roman" w:hAnsi="Times New Roman" w:cs="Times New Roman"/>
              </w:rPr>
              <w:t>UV光氧+活性炭吸附装置</w:t>
            </w:r>
            <w:r>
              <w:rPr>
                <w:rFonts w:hint="eastAsia" w:ascii="Times New Roman" w:hAnsi="Times New Roman" w:cs="Times New Roman"/>
                <w:lang w:eastAsia="zh-CN"/>
              </w:rPr>
              <w:t>处理效率取</w:t>
            </w:r>
            <w:r>
              <w:rPr>
                <w:rFonts w:hint="eastAsia" w:ascii="Times New Roman" w:hAnsi="Times New Roman" w:cs="Times New Roman"/>
                <w:lang w:val="en-US" w:eastAsia="zh-CN"/>
              </w:rPr>
              <w:t>70%。</w:t>
            </w:r>
          </w:p>
          <w:p>
            <w:pPr>
              <w:spacing w:line="360" w:lineRule="auto"/>
              <w:ind w:firstLine="480" w:firstLineChars="200"/>
              <w:jc w:val="both"/>
              <w:rPr>
                <w:rFonts w:ascii="Times New Roman" w:hAnsi="Times New Roman" w:eastAsia="Times New Roman" w:cs="Times New Roman"/>
                <w:lang w:val="en-US"/>
              </w:rPr>
            </w:pPr>
            <w:r>
              <w:rPr>
                <w:rFonts w:ascii="Times New Roman" w:hAnsi="Times New Roman" w:eastAsia="Times New Roman" w:cs="Times New Roman"/>
                <w:lang w:val="en-US"/>
              </w:rPr>
              <w:t>则项目无组织非甲烷总烃排放量为</w:t>
            </w:r>
            <w:r>
              <w:rPr>
                <w:rFonts w:hint="eastAsia" w:ascii="Times New Roman" w:hAnsi="Times New Roman" w:cs="Times New Roman"/>
                <w:lang w:val="en-US" w:eastAsia="zh-CN"/>
              </w:rPr>
              <w:t>0.84</w:t>
            </w:r>
            <w:r>
              <w:rPr>
                <w:rFonts w:ascii="Times New Roman" w:hAnsi="Times New Roman" w:eastAsia="Times New Roman" w:cs="Times New Roman"/>
                <w:lang w:val="en-US"/>
              </w:rPr>
              <w:t>/a，</w:t>
            </w:r>
            <w:r>
              <w:rPr>
                <w:rFonts w:hint="eastAsia" w:ascii="Times New Roman" w:hAnsi="Times New Roman" w:eastAsia="宋体" w:cs="Times New Roman"/>
                <w:lang w:val="en-US" w:eastAsia="zh-CN"/>
              </w:rPr>
              <w:t>排放速率为</w:t>
            </w:r>
            <w:r>
              <w:rPr>
                <w:rFonts w:hint="eastAsia" w:ascii="Times New Roman" w:hAnsi="Times New Roman" w:cs="Times New Roman"/>
                <w:lang w:val="en-US" w:eastAsia="zh-CN"/>
              </w:rPr>
              <w:t>0.165</w:t>
            </w:r>
            <w:r>
              <w:rPr>
                <w:rFonts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ascii="Times New Roman" w:hAnsi="Times New Roman" w:eastAsia="Times New Roman" w:cs="Times New Roman"/>
                <w:lang w:val="en-US"/>
              </w:rPr>
              <w:t>通过加强车间通风换气以无组织形式排放。</w:t>
            </w:r>
          </w:p>
          <w:p>
            <w:pPr>
              <w:spacing w:line="360" w:lineRule="auto"/>
              <w:ind w:firstLine="480" w:firstLineChars="200"/>
              <w:jc w:val="both"/>
              <w:rPr>
                <w:rFonts w:hint="eastAsia" w:ascii="Times New Roman" w:hAnsi="Times New Roman" w:eastAsia="宋体" w:cs="Times New Roman"/>
                <w:vertAlign w:val="baseline"/>
                <w:lang w:val="en-US" w:eastAsia="zh-CN"/>
              </w:rPr>
            </w:pPr>
            <w:r>
              <w:rPr>
                <w:rFonts w:ascii="Times New Roman" w:hAnsi="Times New Roman" w:eastAsia="Times New Roman" w:cs="Times New Roman"/>
                <w:lang w:val="en-US"/>
              </w:rPr>
              <w:t>有组织非甲烷总烃</w:t>
            </w:r>
            <w:r>
              <w:rPr>
                <w:rFonts w:hint="eastAsia" w:ascii="Times New Roman" w:hAnsi="Times New Roman" w:eastAsia="Times New Roman" w:cs="Times New Roman"/>
                <w:lang w:val="en-US"/>
              </w:rPr>
              <w:t>产生量为</w:t>
            </w:r>
            <w:r>
              <w:rPr>
                <w:rFonts w:hint="eastAsia" w:ascii="Times New Roman" w:hAnsi="Times New Roman" w:eastAsia="宋体" w:cs="Times New Roman"/>
                <w:lang w:val="en-US" w:eastAsia="zh-CN"/>
              </w:rPr>
              <w:t>7.56</w:t>
            </w:r>
            <w:r>
              <w:rPr>
                <w:rFonts w:ascii="Times New Roman" w:hAnsi="Times New Roman" w:eastAsia="Times New Roman" w:cs="Times New Roman"/>
                <w:lang w:val="en-US"/>
              </w:rPr>
              <w:t>t/a排放量</w:t>
            </w:r>
            <w:r>
              <w:rPr>
                <w:rFonts w:hint="eastAsia" w:ascii="Times New Roman" w:hAnsi="Times New Roman" w:eastAsia="Times New Roman" w:cs="Times New Roman"/>
                <w:lang w:val="en-US"/>
              </w:rPr>
              <w:t>为</w:t>
            </w:r>
            <w:r>
              <w:rPr>
                <w:rFonts w:hint="eastAsia" w:ascii="Times New Roman" w:hAnsi="Times New Roman" w:cs="Times New Roman"/>
                <w:lang w:val="en-US" w:eastAsia="zh-CN"/>
              </w:rPr>
              <w:t>2.268</w:t>
            </w:r>
            <w:r>
              <w:rPr>
                <w:rFonts w:ascii="Times New Roman" w:hAnsi="Times New Roman" w:eastAsia="Times New Roman" w:cs="Times New Roman"/>
                <w:lang w:val="en-US"/>
              </w:rPr>
              <w:t>t/a，排放速率为</w:t>
            </w:r>
            <w:r>
              <w:rPr>
                <w:rFonts w:hint="eastAsia" w:ascii="Times New Roman" w:hAnsi="Times New Roman" w:eastAsia="宋体" w:cs="Times New Roman"/>
                <w:lang w:val="en-US" w:eastAsia="zh-CN"/>
              </w:rPr>
              <w:t>0.445</w:t>
            </w:r>
            <w:r>
              <w:rPr>
                <w:rFonts w:ascii="Times New Roman" w:hAnsi="Times New Roman" w:eastAsia="Times New Roman" w:cs="Times New Roman"/>
                <w:lang w:val="en-US"/>
              </w:rPr>
              <w:t>kg/h，排放浓度</w:t>
            </w:r>
            <w:r>
              <w:rPr>
                <w:rFonts w:hint="eastAsia" w:ascii="Times New Roman" w:hAnsi="Times New Roman" w:cs="Times New Roman"/>
                <w:lang w:val="en-US" w:eastAsia="zh-CN"/>
              </w:rPr>
              <w:t>44.5</w:t>
            </w:r>
            <w:r>
              <w:rPr>
                <w:rFonts w:ascii="Times New Roman" w:hAnsi="Times New Roman" w:eastAsia="Times New Roman" w:cs="Times New Roman"/>
                <w:lang w:val="en-US"/>
              </w:rPr>
              <w:t>mg/m</w:t>
            </w:r>
            <w:r>
              <w:rPr>
                <w:rFonts w:ascii="Times New Roman" w:hAnsi="Times New Roman" w:eastAsia="Times New Roman" w:cs="Times New Roman"/>
                <w:vertAlign w:val="superscript"/>
                <w:lang w:val="en-US"/>
              </w:rPr>
              <w:t>3</w:t>
            </w:r>
            <w:r>
              <w:rPr>
                <w:rFonts w:hint="eastAsia" w:ascii="Times New Roman" w:hAnsi="Times New Roman" w:eastAsia="宋体" w:cs="Times New Roman"/>
                <w:vertAlign w:val="baseline"/>
                <w:lang w:val="en-US" w:eastAsia="zh-CN"/>
              </w:rPr>
              <w:t>。</w:t>
            </w:r>
          </w:p>
          <w:p>
            <w:pPr>
              <w:pStyle w:val="5"/>
              <w:numPr>
                <w:ilvl w:val="0"/>
                <w:numId w:val="0"/>
              </w:numPr>
              <w:spacing w:before="120" w:line="360" w:lineRule="auto"/>
              <w:ind w:leftChars="200"/>
              <w:rPr>
                <w:rFonts w:ascii="Times New Roman" w:hAnsi="Times New Roman" w:cs="Times New Roman"/>
                <w:lang w:val="en-US"/>
              </w:rPr>
            </w:pPr>
            <w:r>
              <w:rPr>
                <w:rFonts w:hint="eastAsia" w:ascii="Times New Roman" w:hAnsi="Times New Roman" w:cs="Times New Roman"/>
                <w:lang w:val="en-US" w:eastAsia="zh-CN"/>
              </w:rPr>
              <w:t>4、</w:t>
            </w:r>
            <w:r>
              <w:rPr>
                <w:rFonts w:ascii="Times New Roman" w:hAnsi="Times New Roman" w:cs="Times New Roman"/>
                <w:lang w:val="en-US"/>
              </w:rPr>
              <w:t>食堂油烟</w:t>
            </w:r>
          </w:p>
          <w:p>
            <w:pPr>
              <w:pStyle w:val="59"/>
              <w:ind w:firstLine="480"/>
              <w:jc w:val="both"/>
              <w:rPr>
                <w:rFonts w:hint="eastAsia"/>
                <w:b/>
                <w:bCs/>
                <w:lang w:val="en-US" w:eastAsia="zh-CN"/>
              </w:rPr>
            </w:pPr>
            <w:r>
              <w:rPr>
                <w:rFonts w:ascii="Times New Roman" w:hAnsi="Times New Roman" w:cs="Times New Roman"/>
              </w:rPr>
              <w:t>根据建设单位提供资料，本项目劳动定员</w:t>
            </w:r>
            <w:r>
              <w:rPr>
                <w:rFonts w:hint="eastAsia" w:ascii="Times New Roman" w:hAnsi="Times New Roman" w:cs="Times New Roman"/>
                <w:lang w:val="en-US" w:eastAsia="zh-CN"/>
              </w:rPr>
              <w:t>50</w:t>
            </w:r>
            <w:r>
              <w:rPr>
                <w:rFonts w:ascii="Times New Roman" w:hAnsi="Times New Roman" w:cs="Times New Roman"/>
              </w:rPr>
              <w:t>人，食堂主要提供员工一日三餐。厨房每天炒制运行时间约为3h/d，服务天数300天/年。根据类比调查，人均食用油消耗量以30g/人计，则本项目总食用油消耗量</w:t>
            </w:r>
            <w:r>
              <w:rPr>
                <w:rFonts w:hint="eastAsia" w:ascii="Times New Roman" w:hAnsi="Times New Roman" w:cs="Times New Roman"/>
                <w:lang w:val="en-US" w:eastAsia="zh-CN"/>
              </w:rPr>
              <w:t>1.5</w:t>
            </w:r>
            <w:r>
              <w:rPr>
                <w:rFonts w:ascii="Times New Roman" w:hAnsi="Times New Roman" w:cs="Times New Roman"/>
              </w:rPr>
              <w:t>kg/d，由于烹饪时会有少量油类分解、挥发，据类比估计，分解、挥发量按2.83%计算，则食堂油烟产生量0.0</w:t>
            </w:r>
            <w:r>
              <w:rPr>
                <w:rFonts w:hint="eastAsia" w:ascii="Times New Roman" w:hAnsi="Times New Roman" w:cs="Times New Roman"/>
                <w:lang w:val="en-US" w:eastAsia="zh-CN"/>
              </w:rPr>
              <w:t>42</w:t>
            </w:r>
            <w:r>
              <w:rPr>
                <w:rFonts w:ascii="Times New Roman" w:hAnsi="Times New Roman" w:cs="Times New Roman"/>
              </w:rPr>
              <w:t>kg/d，</w:t>
            </w:r>
            <w:r>
              <w:rPr>
                <w:rFonts w:hint="eastAsia" w:ascii="Times New Roman" w:hAnsi="Times New Roman" w:cs="Times New Roman"/>
                <w:lang w:val="en-US" w:eastAsia="zh-CN"/>
              </w:rPr>
              <w:t>12.6</w:t>
            </w:r>
            <w:r>
              <w:rPr>
                <w:rFonts w:ascii="Times New Roman" w:hAnsi="Times New Roman" w:cs="Times New Roman"/>
              </w:rPr>
              <w:t>kg/a。油烟经油烟净化器处理后通过油烟管道排放，风机风量为2000m</w:t>
            </w:r>
            <w:r>
              <w:rPr>
                <w:rFonts w:ascii="Times New Roman" w:hAnsi="Times New Roman" w:cs="Times New Roman"/>
                <w:vertAlign w:val="superscript"/>
              </w:rPr>
              <w:t>3</w:t>
            </w:r>
            <w:r>
              <w:rPr>
                <w:rFonts w:ascii="Times New Roman" w:hAnsi="Times New Roman" w:cs="Times New Roman"/>
              </w:rPr>
              <w:t>/h，处理效率为60%，则油烟排放量为</w:t>
            </w:r>
            <w:r>
              <w:rPr>
                <w:rFonts w:hint="eastAsia" w:ascii="Times New Roman" w:hAnsi="Times New Roman" w:cs="Times New Roman"/>
                <w:lang w:val="en-US" w:eastAsia="zh-CN"/>
              </w:rPr>
              <w:t>5</w:t>
            </w:r>
            <w:r>
              <w:rPr>
                <w:rFonts w:ascii="Times New Roman" w:hAnsi="Times New Roman" w:cs="Times New Roman"/>
              </w:rPr>
              <w:t>kg/a</w:t>
            </w:r>
            <w:r>
              <w:rPr>
                <w:rFonts w:hint="eastAsia" w:ascii="Times New Roman" w:hAnsi="Times New Roman" w:cs="Times New Roman"/>
              </w:rPr>
              <w:t>，排放速率为</w:t>
            </w:r>
            <w:r>
              <w:rPr>
                <w:rFonts w:hint="eastAsia" w:ascii="Times New Roman" w:hAnsi="Times New Roman" w:cs="Times New Roman"/>
                <w:lang w:val="en-US" w:eastAsia="zh-CN"/>
              </w:rPr>
              <w:t>0.006</w:t>
            </w:r>
            <w:r>
              <w:rPr>
                <w:rFonts w:hint="eastAsia" w:ascii="Times New Roman" w:hAnsi="Times New Roman" w:cs="Times New Roman"/>
                <w:lang w:val="en-US"/>
              </w:rPr>
              <w:t>kg/h，排放浓度为</w:t>
            </w:r>
            <w:r>
              <w:rPr>
                <w:rFonts w:hint="eastAsia" w:ascii="Times New Roman" w:hAnsi="Times New Roman" w:cs="Times New Roman"/>
                <w:lang w:val="en-US" w:eastAsia="zh-CN"/>
              </w:rPr>
              <w:t>0.12</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，可达《饮食业油烟排放标准（试行）》（GB18483-2001）小型规模标准要求，食堂油烟废气排气筒高度应高于自身建筑1.5m，排气筒出口朝向应避开人群活动密集的区域。</w:t>
            </w:r>
          </w:p>
          <w:p>
            <w:pPr>
              <w:spacing w:line="360" w:lineRule="auto"/>
              <w:ind w:firstLine="480"/>
              <w:rPr>
                <w:rFonts w:ascii="Times New Roman" w:hAnsi="Times New Roman" w:cs="Times New Roman"/>
              </w:rPr>
            </w:pPr>
            <w:r>
              <w:rPr>
                <w:rFonts w:ascii="Times New Roman" w:hAnsi="Times New Roman" w:cs="Times New Roman"/>
              </w:rPr>
              <w:t>项目</w:t>
            </w:r>
            <w:r>
              <w:rPr>
                <w:rFonts w:hint="eastAsia" w:ascii="Times New Roman" w:hAnsi="Times New Roman" w:cs="Times New Roman"/>
                <w:lang w:eastAsia="zh-CN"/>
              </w:rPr>
              <w:t>运营期</w:t>
            </w:r>
            <w:r>
              <w:rPr>
                <w:rFonts w:ascii="Times New Roman" w:hAnsi="Times New Roman" w:cs="Times New Roman"/>
              </w:rPr>
              <w:t>废气主要污染物排放情况如下表</w:t>
            </w:r>
            <w:r>
              <w:rPr>
                <w:rFonts w:ascii="Times New Roman" w:hAnsi="Times New Roman" w:cs="Times New Roman"/>
                <w:lang w:val="en-US"/>
              </w:rPr>
              <w:t>4-</w:t>
            </w:r>
            <w:r>
              <w:rPr>
                <w:rFonts w:hint="eastAsia" w:ascii="Times New Roman" w:hAnsi="Times New Roman" w:cs="Times New Roman"/>
                <w:lang w:val="en-US" w:eastAsia="zh-CN"/>
              </w:rPr>
              <w:t>3</w:t>
            </w:r>
            <w:r>
              <w:rPr>
                <w:rFonts w:ascii="Times New Roman" w:hAnsi="Times New Roman" w:cs="Times New Roman"/>
              </w:rPr>
              <w:t>所示。</w:t>
            </w:r>
          </w:p>
          <w:p>
            <w:pPr>
              <w:pStyle w:val="57"/>
              <w:rPr>
                <w:rFonts w:hint="eastAsia" w:eastAsia="宋体"/>
                <w:lang w:eastAsia="zh-CN"/>
              </w:rPr>
            </w:pPr>
            <w:r>
              <w:t>表</w:t>
            </w:r>
            <w:r>
              <w:rPr>
                <w:rFonts w:hint="eastAsia"/>
                <w:lang w:val="en-US"/>
              </w:rPr>
              <w:t>4-</w:t>
            </w:r>
            <w:r>
              <w:rPr>
                <w:rFonts w:hint="eastAsia"/>
                <w:lang w:val="en-US" w:eastAsia="zh-CN"/>
              </w:rPr>
              <w:t>3</w:t>
            </w:r>
            <w:r>
              <w:t xml:space="preserve"> 项目有机废气主要污染物排放情况表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8"/>
              <w:gridCol w:w="510"/>
              <w:gridCol w:w="420"/>
              <w:gridCol w:w="1055"/>
              <w:gridCol w:w="715"/>
              <w:gridCol w:w="780"/>
              <w:gridCol w:w="825"/>
              <w:gridCol w:w="1035"/>
              <w:gridCol w:w="840"/>
              <w:gridCol w:w="724"/>
              <w:gridCol w:w="7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排放方式</w:t>
                  </w:r>
                </w:p>
              </w:tc>
              <w:tc>
                <w:tcPr>
                  <w:tcW w:w="318"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排放源</w:t>
                  </w:r>
                </w:p>
              </w:tc>
              <w:tc>
                <w:tcPr>
                  <w:tcW w:w="262"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污染物</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名称</w:t>
                  </w:r>
                </w:p>
              </w:tc>
              <w:tc>
                <w:tcPr>
                  <w:tcW w:w="659"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产污环节</w:t>
                  </w:r>
                </w:p>
              </w:tc>
              <w:tc>
                <w:tcPr>
                  <w:tcW w:w="1450" w:type="pct"/>
                  <w:gridSpan w:val="3"/>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产生情况</w:t>
                  </w:r>
                </w:p>
              </w:tc>
              <w:tc>
                <w:tcPr>
                  <w:tcW w:w="647"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治理措施</w:t>
                  </w:r>
                </w:p>
              </w:tc>
              <w:tc>
                <w:tcPr>
                  <w:tcW w:w="1449" w:type="pct"/>
                  <w:gridSpan w:val="3"/>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262"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659"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产生量t/a</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产生</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速率kg/h</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产生</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浓度mg/m³</w:t>
                  </w:r>
                </w:p>
              </w:tc>
              <w:tc>
                <w:tcPr>
                  <w:tcW w:w="647"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排放量t/a</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排放速率kg/h</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sz w:val="21"/>
                      <w:szCs w:val="21"/>
                      <w:lang w:val="en-US"/>
                    </w:rPr>
                    <w:t>排放浓度mg/m³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993" w:hRule="atLeast"/>
                <w:jc w:val="center"/>
              </w:trPr>
              <w:tc>
                <w:tcPr>
                  <w:tcW w:w="211"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有组织</w:t>
                  </w: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排气筒DA001</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颗粒物</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PVC管件造粒投料粉尘</w:t>
                  </w:r>
                  <w:r>
                    <w:rPr>
                      <w:rFonts w:hint="eastAsia" w:cs="Times New Roman"/>
                      <w:sz w:val="21"/>
                      <w:szCs w:val="21"/>
                      <w:lang w:val="en-US" w:eastAsia="zh-CN"/>
                    </w:rPr>
                    <w:t>、</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ascii="Times New Roman" w:hAnsi="Times New Roman" w:eastAsia="Times New Roman" w:cs="Times New Roman"/>
                      <w:b w:val="0"/>
                      <w:bCs w:val="0"/>
                      <w:sz w:val="21"/>
                      <w:szCs w:val="21"/>
                      <w:lang w:val="en-US"/>
                    </w:rPr>
                    <w:t>PVC管件</w:t>
                  </w:r>
                  <w:r>
                    <w:rPr>
                      <w:rFonts w:hint="eastAsia" w:ascii="Times New Roman" w:hAnsi="Times New Roman" w:eastAsia="Times New Roman" w:cs="Times New Roman"/>
                      <w:b w:val="0"/>
                      <w:bCs w:val="0"/>
                      <w:sz w:val="21"/>
                      <w:szCs w:val="21"/>
                    </w:rPr>
                    <w:t>破碎粉尘</w:t>
                  </w: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7.616</w:t>
                  </w:r>
                </w:p>
              </w:tc>
              <w:tc>
                <w:tcPr>
                  <w:tcW w:w="48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3.184</w:t>
                  </w:r>
                </w:p>
              </w:tc>
              <w:tc>
                <w:tcPr>
                  <w:tcW w:w="51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318.4</w:t>
                  </w:r>
                </w:p>
              </w:tc>
              <w:tc>
                <w:tcPr>
                  <w:tcW w:w="6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集气罩</w:t>
                  </w:r>
                  <w:r>
                    <w:rPr>
                      <w:rFonts w:hint="default" w:ascii="Times New Roman" w:hAnsi="Times New Roman" w:cs="Times New Roman"/>
                      <w:color w:val="auto"/>
                      <w:sz w:val="21"/>
                      <w:szCs w:val="21"/>
                      <w:lang w:val="en-US"/>
                    </w:rPr>
                    <w:t>+</w:t>
                  </w:r>
                  <w:r>
                    <w:rPr>
                      <w:rFonts w:hint="default" w:ascii="Times New Roman" w:hAnsi="Times New Roman" w:cs="Times New Roman"/>
                      <w:color w:val="auto"/>
                      <w:sz w:val="21"/>
                      <w:szCs w:val="21"/>
                    </w:rPr>
                    <w:t>布袋除尘器</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rPr>
                    <w:t>+15高</w:t>
                  </w:r>
                  <w:r>
                    <w:rPr>
                      <w:rFonts w:hint="default" w:ascii="Times New Roman" w:hAnsi="Times New Roman" w:cs="Times New Roman"/>
                      <w:color w:val="auto"/>
                      <w:sz w:val="21"/>
                      <w:szCs w:val="21"/>
                      <w:lang w:val="en-US" w:eastAsia="zh-CN"/>
                    </w:rPr>
                    <w:t>排气筒DA001</w:t>
                  </w: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rPr>
                    <w:t>0.</w:t>
                  </w:r>
                  <w:r>
                    <w:rPr>
                      <w:rFonts w:hint="eastAsia" w:cs="Times New Roman"/>
                      <w:color w:val="auto"/>
                      <w:sz w:val="21"/>
                      <w:szCs w:val="21"/>
                      <w:lang w:val="en-US" w:eastAsia="zh-CN"/>
                    </w:rPr>
                    <w:t>0767</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0.033</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default"/>
                      <w:lang w:val="en-US"/>
                    </w:rPr>
                  </w:pPr>
                  <w:r>
                    <w:rPr>
                      <w:rFonts w:hint="eastAsia"/>
                      <w:lang w:val="en-US" w:eastAsia="zh-CN"/>
                    </w:rPr>
                    <w:t>排气筒</w:t>
                  </w:r>
                  <w:r>
                    <w:rPr>
                      <w:rFonts w:hint="eastAsia" w:ascii="Times New Roman" w:hAnsi="Times New Roman" w:cs="Times New Roman"/>
                      <w:color w:val="000000"/>
                      <w:highlight w:val="none"/>
                      <w:lang w:val="en-US" w:eastAsia="zh-CN"/>
                    </w:rPr>
                    <w:t>DA002</w:t>
                  </w:r>
                </w:p>
                <w:p>
                  <w:pPr>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rPr>
                  </w:pP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default" w:ascii="Times New Roman" w:hAnsi="Times New Roman" w:cs="Times New Roman"/>
                      <w:spacing w:val="-4"/>
                      <w:sz w:val="21"/>
                      <w:szCs w:val="21"/>
                      <w:lang w:val="en-US"/>
                    </w:rPr>
                    <w:t>PVC管件注塑</w:t>
                  </w:r>
                  <w:r>
                    <w:rPr>
                      <w:rFonts w:hint="default" w:ascii="Times New Roman" w:hAnsi="Times New Roman" w:cs="Times New Roman"/>
                      <w:spacing w:val="-4"/>
                      <w:sz w:val="21"/>
                      <w:szCs w:val="21"/>
                    </w:rPr>
                    <w:t>与</w:t>
                  </w:r>
                  <w:r>
                    <w:rPr>
                      <w:rFonts w:hint="default" w:ascii="Times New Roman" w:hAnsi="Times New Roman" w:cs="Times New Roman"/>
                      <w:spacing w:val="-4"/>
                      <w:sz w:val="21"/>
                      <w:szCs w:val="21"/>
                      <w:lang w:val="en-US"/>
                    </w:rPr>
                    <w:t>PVC管件</w:t>
                  </w:r>
                  <w:r>
                    <w:rPr>
                      <w:rFonts w:hint="default" w:ascii="Times New Roman" w:hAnsi="Times New Roman" w:cs="Times New Roman"/>
                      <w:spacing w:val="-4"/>
                      <w:sz w:val="21"/>
                      <w:szCs w:val="21"/>
                    </w:rPr>
                    <w:t>造粒挤出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3.969</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0.82</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82</w:t>
                  </w:r>
                </w:p>
              </w:tc>
              <w:tc>
                <w:tcPr>
                  <w:tcW w:w="6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集气罩</w:t>
                  </w:r>
                  <w:r>
                    <w:rPr>
                      <w:rFonts w:hint="default" w:ascii="Times New Roman" w:hAnsi="Times New Roman" w:cs="Times New Roman"/>
                      <w:color w:val="auto"/>
                      <w:sz w:val="21"/>
                      <w:szCs w:val="21"/>
                      <w:lang w:val="en-US"/>
                    </w:rPr>
                    <w:t>+UV光氧+活性炭吸附装置</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rPr>
                    <w:t>+15高</w:t>
                  </w:r>
                  <w:r>
                    <w:rPr>
                      <w:rFonts w:hint="default" w:ascii="Times New Roman" w:hAnsi="Times New Roman" w:cs="Times New Roman"/>
                      <w:color w:val="auto"/>
                      <w:sz w:val="21"/>
                      <w:szCs w:val="21"/>
                      <w:lang w:val="en-US" w:eastAsia="zh-CN"/>
                    </w:rPr>
                    <w:t>排气筒DA002</w:t>
                  </w: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0.26</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6" w:hRule="atLeast"/>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w:t>
                  </w:r>
                  <w:r>
                    <w:rPr>
                      <w:rFonts w:hint="eastAsia" w:ascii="Times New Roman" w:hAnsi="Times New Roman" w:cs="Times New Roman"/>
                      <w:color w:val="000000"/>
                      <w:highlight w:val="none"/>
                      <w:lang w:val="en-US" w:eastAsia="zh-CN"/>
                    </w:rPr>
                    <w:t>DA003</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颗粒物</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eastAsia"/>
                      <w:sz w:val="21"/>
                      <w:szCs w:val="21"/>
                      <w:lang w:val="en-US"/>
                    </w:rPr>
                  </w:pPr>
                  <w:r>
                    <w:rPr>
                      <w:rFonts w:hint="eastAsia"/>
                      <w:sz w:val="21"/>
                      <w:szCs w:val="21"/>
                      <w:lang w:val="en-US"/>
                    </w:rPr>
                    <w:t>PVC管材投料</w:t>
                  </w:r>
                  <w:r>
                    <w:rPr>
                      <w:sz w:val="21"/>
                      <w:szCs w:val="21"/>
                    </w:rPr>
                    <w:t>粉尘</w:t>
                  </w:r>
                </w:p>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PVC管材</w:t>
                  </w:r>
                  <w:r>
                    <w:rPr>
                      <w:rFonts w:hint="eastAsia"/>
                      <w:sz w:val="21"/>
                      <w:szCs w:val="21"/>
                    </w:rPr>
                    <w:t>破碎粉尘</w:t>
                  </w: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8.39</w:t>
                  </w:r>
                </w:p>
              </w:tc>
              <w:tc>
                <w:tcPr>
                  <w:tcW w:w="48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5</w:t>
                  </w:r>
                </w:p>
              </w:tc>
              <w:tc>
                <w:tcPr>
                  <w:tcW w:w="51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349.75</w:t>
                  </w:r>
                </w:p>
              </w:tc>
              <w:tc>
                <w:tcPr>
                  <w:tcW w:w="6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集气罩</w:t>
                  </w:r>
                  <w:r>
                    <w:rPr>
                      <w:rFonts w:hint="default" w:ascii="Times New Roman" w:hAnsi="Times New Roman" w:cs="Times New Roman"/>
                      <w:color w:val="auto"/>
                      <w:sz w:val="21"/>
                      <w:szCs w:val="21"/>
                      <w:lang w:val="en-US"/>
                    </w:rPr>
                    <w:t>+</w:t>
                  </w:r>
                  <w:r>
                    <w:rPr>
                      <w:rFonts w:hint="default" w:ascii="Times New Roman" w:hAnsi="Times New Roman" w:cs="Times New Roman"/>
                      <w:color w:val="auto"/>
                      <w:sz w:val="21"/>
                      <w:szCs w:val="21"/>
                    </w:rPr>
                    <w:t>布袋除尘器</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rPr>
                    <w:t>+15高</w:t>
                  </w:r>
                  <w:r>
                    <w:rPr>
                      <w:rFonts w:hint="default" w:ascii="Times New Roman" w:hAnsi="Times New Roman" w:cs="Times New Roman"/>
                      <w:color w:val="auto"/>
                      <w:sz w:val="21"/>
                      <w:szCs w:val="21"/>
                      <w:lang w:val="en-US" w:eastAsia="zh-CN"/>
                    </w:rPr>
                    <w:t>排气筒DA003</w:t>
                  </w:r>
                </w:p>
              </w:tc>
              <w:tc>
                <w:tcPr>
                  <w:tcW w:w="52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0.08</w:t>
                  </w:r>
                  <w:r>
                    <w:rPr>
                      <w:rFonts w:hint="eastAsia" w:ascii="Times New Roman" w:hAnsi="Times New Roman" w:cs="Times New Roman"/>
                      <w:i w:val="0"/>
                      <w:iCs w:val="0"/>
                      <w:color w:val="auto"/>
                      <w:kern w:val="0"/>
                      <w:sz w:val="22"/>
                      <w:szCs w:val="22"/>
                      <w:u w:val="none"/>
                      <w:lang w:val="en-US" w:eastAsia="zh-CN" w:bidi="ar"/>
                    </w:rPr>
                    <w:t>5</w:t>
                  </w:r>
                </w:p>
              </w:tc>
              <w:tc>
                <w:tcPr>
                  <w:tcW w:w="452"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0.0352</w:t>
                  </w:r>
                </w:p>
              </w:tc>
              <w:tc>
                <w:tcPr>
                  <w:tcW w:w="472"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w:t>
                  </w:r>
                  <w:r>
                    <w:rPr>
                      <w:rFonts w:hint="eastAsia" w:ascii="Times New Roman" w:hAnsi="Times New Roman" w:cs="Times New Roman"/>
                      <w:color w:val="000000"/>
                      <w:highlight w:val="none"/>
                      <w:lang w:val="en-US" w:eastAsia="zh-CN"/>
                    </w:rPr>
                    <w:t>DA004</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PVC管材挤出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2.1</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0.47</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47</w:t>
                  </w:r>
                </w:p>
              </w:tc>
              <w:tc>
                <w:tcPr>
                  <w:tcW w:w="6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eastAsia" w:eastAsia="宋体"/>
                      <w:color w:val="auto"/>
                      <w:sz w:val="21"/>
                      <w:szCs w:val="21"/>
                      <w:lang w:val="en-US" w:eastAsia="zh-CN"/>
                    </w:rPr>
                  </w:pPr>
                  <w:r>
                    <w:rPr>
                      <w:rFonts w:hint="eastAsia" w:cs="Times New Roman"/>
                      <w:color w:val="auto"/>
                      <w:sz w:val="21"/>
                      <w:szCs w:val="21"/>
                    </w:rPr>
                    <w:t>集气罩</w:t>
                  </w:r>
                  <w:r>
                    <w:rPr>
                      <w:rFonts w:hint="eastAsia" w:cs="Times New Roman"/>
                      <w:color w:val="auto"/>
                      <w:sz w:val="21"/>
                      <w:szCs w:val="21"/>
                      <w:lang w:val="en-US"/>
                    </w:rPr>
                    <w:t>+UV光氧+活性炭吸附装置</w:t>
                  </w:r>
                  <w:r>
                    <w:rPr>
                      <w:rFonts w:hint="eastAsia" w:cs="Times New Roman"/>
                      <w:color w:val="auto"/>
                      <w:sz w:val="21"/>
                      <w:szCs w:val="21"/>
                      <w:lang w:val="en-US" w:eastAsia="zh-CN"/>
                    </w:rPr>
                    <w:t>2#</w:t>
                  </w:r>
                  <w:r>
                    <w:rPr>
                      <w:rFonts w:hint="eastAsia" w:cs="Times New Roman"/>
                      <w:color w:val="auto"/>
                      <w:sz w:val="21"/>
                      <w:szCs w:val="21"/>
                      <w:lang w:val="en-US"/>
                    </w:rPr>
                    <w:t>+15高</w:t>
                  </w:r>
                  <w:r>
                    <w:rPr>
                      <w:rFonts w:hint="eastAsia" w:cs="Times New Roman"/>
                      <w:color w:val="auto"/>
                      <w:sz w:val="21"/>
                      <w:szCs w:val="21"/>
                      <w:lang w:val="en-US" w:eastAsia="zh-CN"/>
                    </w:rPr>
                    <w:t>排气筒DA004</w:t>
                  </w: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0.63</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0.14</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sz w:val="21"/>
                      <w:szCs w:val="21"/>
                      <w:lang w:val="en-US" w:eastAsia="zh-CN"/>
                    </w:rPr>
                  </w:pPr>
                  <w:r>
                    <w:rPr>
                      <w:rFonts w:hint="eastAsia"/>
                      <w:sz w:val="21"/>
                      <w:szCs w:val="21"/>
                      <w:lang w:val="en-US" w:eastAsia="zh-CN"/>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w:t>
                  </w:r>
                  <w:r>
                    <w:rPr>
                      <w:rFonts w:hint="eastAsia" w:ascii="Times New Roman" w:hAnsi="Times New Roman" w:cs="Times New Roman"/>
                      <w:color w:val="000000"/>
                      <w:highlight w:val="none"/>
                      <w:lang w:val="en-US" w:eastAsia="zh-CN"/>
                    </w:rPr>
                    <w:t>DA005</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ascii="Times New Roman" w:hAnsi="Times New Roman" w:cs="Times New Roman"/>
                      <w:sz w:val="21"/>
                      <w:szCs w:val="21"/>
                      <w:lang w:val="en-US" w:eastAsia="zh-CN"/>
                    </w:rPr>
                    <w:t>PE管材挤出、滴灌带挤出、塑钢线挤出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7.56</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1.48</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148</w:t>
                  </w:r>
                </w:p>
              </w:tc>
              <w:tc>
                <w:tcPr>
                  <w:tcW w:w="6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eastAsia" w:eastAsia="宋体"/>
                      <w:color w:val="auto"/>
                      <w:sz w:val="21"/>
                      <w:szCs w:val="21"/>
                      <w:lang w:val="en-US" w:eastAsia="zh-CN"/>
                    </w:rPr>
                  </w:pPr>
                  <w:r>
                    <w:rPr>
                      <w:rFonts w:hint="eastAsia" w:cs="Times New Roman"/>
                      <w:color w:val="auto"/>
                      <w:sz w:val="21"/>
                      <w:szCs w:val="21"/>
                    </w:rPr>
                    <w:t>集气罩</w:t>
                  </w:r>
                  <w:r>
                    <w:rPr>
                      <w:rFonts w:hint="eastAsia" w:cs="Times New Roman"/>
                      <w:color w:val="auto"/>
                      <w:sz w:val="21"/>
                      <w:szCs w:val="21"/>
                      <w:lang w:val="en-US"/>
                    </w:rPr>
                    <w:t>+UV光氧+活性炭吸附装置</w:t>
                  </w:r>
                  <w:r>
                    <w:rPr>
                      <w:rFonts w:hint="eastAsia" w:cs="Times New Roman"/>
                      <w:color w:val="auto"/>
                      <w:sz w:val="21"/>
                      <w:szCs w:val="21"/>
                      <w:lang w:val="en-US" w:eastAsia="zh-CN"/>
                    </w:rPr>
                    <w:t>3#</w:t>
                  </w:r>
                  <w:r>
                    <w:rPr>
                      <w:rFonts w:hint="eastAsia" w:cs="Times New Roman"/>
                      <w:color w:val="auto"/>
                      <w:sz w:val="21"/>
                      <w:szCs w:val="21"/>
                      <w:lang w:val="en-US"/>
                    </w:rPr>
                    <w:t>+15高</w:t>
                  </w:r>
                  <w:r>
                    <w:rPr>
                      <w:rFonts w:hint="eastAsia" w:cs="Times New Roman"/>
                      <w:color w:val="auto"/>
                      <w:sz w:val="21"/>
                      <w:szCs w:val="21"/>
                      <w:lang w:val="en-US" w:eastAsia="zh-CN"/>
                    </w:rPr>
                    <w:t>排气筒DA005</w:t>
                  </w: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2.268</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0.445</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sz w:val="21"/>
                      <w:szCs w:val="21"/>
                      <w:lang w:val="en-US" w:eastAsia="zh-CN"/>
                    </w:rPr>
                  </w:pPr>
                  <w:r>
                    <w:rPr>
                      <w:rFonts w:hint="eastAsia"/>
                      <w:sz w:val="21"/>
                      <w:szCs w:val="21"/>
                      <w:lang w:val="en-US" w:eastAsia="zh-CN"/>
                    </w:rPr>
                    <w:t>44.5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1" w:hRule="atLeast"/>
                <w:jc w:val="center"/>
              </w:trPr>
              <w:tc>
                <w:tcPr>
                  <w:tcW w:w="211"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无组织</w:t>
                  </w: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排气筒DA001</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颗粒物</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PVC管件造粒投料粉尘</w:t>
                  </w:r>
                  <w:r>
                    <w:rPr>
                      <w:rFonts w:hint="eastAsia" w:cs="Times New Roman"/>
                      <w:sz w:val="21"/>
                      <w:szCs w:val="21"/>
                      <w:lang w:val="en-US" w:eastAsia="zh-CN"/>
                    </w:rPr>
                    <w:t>、</w:t>
                  </w:r>
                </w:p>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ascii="Times New Roman" w:hAnsi="Times New Roman" w:eastAsia="Times New Roman" w:cs="Times New Roman"/>
                      <w:b w:val="0"/>
                      <w:bCs w:val="0"/>
                      <w:sz w:val="21"/>
                      <w:szCs w:val="21"/>
                      <w:lang w:val="en-US"/>
                    </w:rPr>
                    <w:t>PVC管件</w:t>
                  </w:r>
                  <w:r>
                    <w:rPr>
                      <w:rFonts w:hint="eastAsia" w:ascii="Times New Roman" w:hAnsi="Times New Roman" w:eastAsia="Times New Roman" w:cs="Times New Roman"/>
                      <w:b w:val="0"/>
                      <w:bCs w:val="0"/>
                      <w:sz w:val="21"/>
                      <w:szCs w:val="21"/>
                    </w:rPr>
                    <w:t>破碎粉尘</w:t>
                  </w: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eastAsia" w:ascii="Times New Roman" w:hAnsi="Times New Roman" w:cs="Times New Roman"/>
                      <w:i w:val="0"/>
                      <w:iCs w:val="0"/>
                      <w:color w:val="000000"/>
                      <w:kern w:val="0"/>
                      <w:sz w:val="22"/>
                      <w:szCs w:val="22"/>
                      <w:u w:val="none"/>
                      <w:lang w:val="en-US" w:eastAsia="zh-CN" w:bidi="ar"/>
                    </w:rPr>
                    <w:t>0.85</w:t>
                  </w:r>
                </w:p>
              </w:tc>
              <w:tc>
                <w:tcPr>
                  <w:tcW w:w="48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0.35</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647" w:type="pct"/>
                  <w:vMerge w:val="restar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加强通风</w:t>
                  </w:r>
                </w:p>
              </w:tc>
              <w:tc>
                <w:tcPr>
                  <w:tcW w:w="52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0.8</w:t>
                  </w:r>
                  <w:r>
                    <w:rPr>
                      <w:rFonts w:hint="eastAsia" w:ascii="Times New Roman" w:hAnsi="Times New Roman" w:cs="Times New Roman"/>
                      <w:i w:val="0"/>
                      <w:iCs w:val="0"/>
                      <w:color w:val="000000"/>
                      <w:kern w:val="0"/>
                      <w:sz w:val="22"/>
                      <w:szCs w:val="22"/>
                      <w:u w:val="none"/>
                      <w:lang w:val="en-US" w:eastAsia="zh-CN" w:bidi="ar"/>
                    </w:rPr>
                    <w:t>5</w:t>
                  </w:r>
                </w:p>
              </w:tc>
              <w:tc>
                <w:tcPr>
                  <w:tcW w:w="452"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0.35</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default"/>
                      <w:lang w:val="en-US"/>
                    </w:rPr>
                  </w:pPr>
                  <w:r>
                    <w:rPr>
                      <w:rFonts w:hint="eastAsia"/>
                      <w:lang w:val="en-US" w:eastAsia="zh-CN"/>
                    </w:rPr>
                    <w:t>排气筒</w:t>
                  </w:r>
                  <w:r>
                    <w:rPr>
                      <w:rFonts w:hint="eastAsia" w:ascii="Times New Roman" w:hAnsi="Times New Roman" w:cs="Times New Roman"/>
                      <w:color w:val="000000"/>
                      <w:highlight w:val="none"/>
                      <w:lang w:val="en-US" w:eastAsia="zh-CN"/>
                    </w:rPr>
                    <w:t>DA002</w:t>
                  </w:r>
                </w:p>
                <w:p>
                  <w:pPr>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default" w:ascii="Times New Roman" w:hAnsi="Times New Roman" w:cs="Times New Roman"/>
                      <w:spacing w:val="-4"/>
                      <w:sz w:val="21"/>
                      <w:szCs w:val="21"/>
                      <w:lang w:val="en-US"/>
                    </w:rPr>
                    <w:t>PVC管件注塑</w:t>
                  </w:r>
                  <w:r>
                    <w:rPr>
                      <w:rFonts w:hint="default" w:ascii="Times New Roman" w:hAnsi="Times New Roman" w:cs="Times New Roman"/>
                      <w:spacing w:val="-4"/>
                      <w:sz w:val="21"/>
                      <w:szCs w:val="21"/>
                    </w:rPr>
                    <w:t>与</w:t>
                  </w:r>
                  <w:r>
                    <w:rPr>
                      <w:rFonts w:hint="default" w:ascii="Times New Roman" w:hAnsi="Times New Roman" w:cs="Times New Roman"/>
                      <w:spacing w:val="-4"/>
                      <w:sz w:val="21"/>
                      <w:szCs w:val="21"/>
                      <w:lang w:val="en-US"/>
                    </w:rPr>
                    <w:t>PVC管件</w:t>
                  </w:r>
                  <w:r>
                    <w:rPr>
                      <w:rFonts w:hint="default" w:ascii="Times New Roman" w:hAnsi="Times New Roman" w:cs="Times New Roman"/>
                      <w:spacing w:val="-4"/>
                      <w:sz w:val="21"/>
                      <w:szCs w:val="21"/>
                    </w:rPr>
                    <w:t>造粒挤出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ascii="Times New Roman" w:hAnsi="Times New Roman" w:cs="Times New Roman"/>
                      <w:lang w:val="en-US" w:eastAsia="zh-CN"/>
                    </w:rPr>
                    <w:t>0.441</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ascii="Times New Roman" w:hAnsi="Times New Roman" w:eastAsia="宋体" w:cs="Times New Roman"/>
                      <w:lang w:val="en-US" w:eastAsia="zh-CN"/>
                    </w:rPr>
                    <w:t>0.</w:t>
                  </w:r>
                  <w:r>
                    <w:rPr>
                      <w:rFonts w:hint="eastAsia" w:ascii="Times New Roman" w:hAnsi="Times New Roman" w:cs="Times New Roman"/>
                      <w:lang w:val="en-US" w:eastAsia="zh-CN"/>
                    </w:rPr>
                    <w:t>1</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c>
                <w:tcPr>
                  <w:tcW w:w="647"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ascii="Times New Roman" w:hAnsi="Times New Roman" w:cs="Times New Roman"/>
                      <w:lang w:val="en-US" w:eastAsia="zh-CN"/>
                    </w:rPr>
                    <w:t>0.441</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ascii="Times New Roman" w:hAnsi="Times New Roman" w:eastAsia="宋体" w:cs="Times New Roman"/>
                      <w:lang w:val="en-US" w:eastAsia="zh-CN"/>
                    </w:rPr>
                    <w:t>0.</w:t>
                  </w:r>
                  <w:r>
                    <w:rPr>
                      <w:rFonts w:hint="eastAsia" w:ascii="Times New Roman" w:hAnsi="Times New Roman" w:cs="Times New Roman"/>
                      <w:lang w:val="en-US" w:eastAsia="zh-CN"/>
                    </w:rPr>
                    <w:t>1</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1" w:hRule="atLeast"/>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lang w:val="en-US" w:eastAsia="zh-CN"/>
                    </w:rPr>
                    <w:t>排气筒</w:t>
                  </w:r>
                  <w:r>
                    <w:rPr>
                      <w:rFonts w:hint="default" w:ascii="Times New Roman" w:hAnsi="Times New Roman" w:cs="Times New Roman"/>
                      <w:color w:val="000000"/>
                      <w:highlight w:val="none"/>
                      <w:lang w:val="en-US" w:eastAsia="zh-CN"/>
                    </w:rPr>
                    <w:t>DA003</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颗粒物</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rPr>
                    <w:t>PVC管材投料</w:t>
                  </w:r>
                  <w:r>
                    <w:rPr>
                      <w:rFonts w:hint="default" w:ascii="Times New Roman" w:hAnsi="Times New Roman" w:cs="Times New Roman"/>
                      <w:sz w:val="21"/>
                      <w:szCs w:val="21"/>
                    </w:rPr>
                    <w:t>粉尘</w:t>
                  </w:r>
                  <w:r>
                    <w:rPr>
                      <w:rFonts w:hint="default" w:ascii="Times New Roman" w:hAnsi="Times New Roman" w:cs="Times New Roman"/>
                      <w:sz w:val="21"/>
                      <w:szCs w:val="21"/>
                      <w:lang w:eastAsia="zh-CN"/>
                    </w:rPr>
                    <w:t>、</w:t>
                  </w:r>
                </w:p>
                <w:p>
                  <w:pPr>
                    <w:pStyle w:val="41"/>
                    <w:keepNext w:val="0"/>
                    <w:keepLines w:val="0"/>
                    <w:pageBreakBefore w:val="0"/>
                    <w:kinsoku/>
                    <w:wordWrap/>
                    <w:overflowPunct/>
                    <w:topLinePunct w:val="0"/>
                    <w:autoSpaceDE w:val="0"/>
                    <w:autoSpaceDN w:val="0"/>
                    <w:bidi w:val="0"/>
                    <w:spacing w:line="240" w:lineRule="atLeast"/>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PVC管材</w:t>
                  </w:r>
                  <w:r>
                    <w:rPr>
                      <w:rFonts w:hint="default" w:ascii="Times New Roman" w:hAnsi="Times New Roman" w:cs="Times New Roman"/>
                      <w:sz w:val="21"/>
                      <w:szCs w:val="21"/>
                    </w:rPr>
                    <w:t>破碎粉尘</w:t>
                  </w: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0.932</w:t>
                  </w:r>
                </w:p>
              </w:tc>
              <w:tc>
                <w:tcPr>
                  <w:tcW w:w="48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4</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647"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c>
                <w:tcPr>
                  <w:tcW w:w="52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0.932</w:t>
                  </w:r>
                </w:p>
              </w:tc>
              <w:tc>
                <w:tcPr>
                  <w:tcW w:w="452"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line="240" w:lineRule="atLeast"/>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Times New Roman" w:hAnsi="Times New Roman" w:cs="Times New Roman"/>
                      <w:i w:val="0"/>
                      <w:iCs w:val="0"/>
                      <w:color w:val="000000"/>
                      <w:kern w:val="0"/>
                      <w:sz w:val="22"/>
                      <w:szCs w:val="22"/>
                      <w:u w:val="none"/>
                      <w:lang w:val="en-US" w:eastAsia="zh-CN" w:bidi="ar"/>
                    </w:rPr>
                    <w:t>4</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p>
                  <w:pPr>
                    <w:pStyle w:val="41"/>
                    <w:keepNext w:val="0"/>
                    <w:keepLines w:val="0"/>
                    <w:pageBreakBefore w:val="0"/>
                    <w:kinsoku/>
                    <w:wordWrap/>
                    <w:overflowPunct/>
                    <w:topLinePunct w:val="0"/>
                    <w:autoSpaceDE w:val="0"/>
                    <w:autoSpaceDN w:val="0"/>
                    <w:bidi w:val="0"/>
                    <w:spacing w:line="240" w:lineRule="atLeast"/>
                    <w:jc w:val="center"/>
                    <w:rPr>
                      <w:rFonts w:hint="default" w:ascii="Times New Roman" w:hAnsi="Times New Roman" w:cs="Times New Roman"/>
                      <w:sz w:val="21"/>
                      <w:szCs w:val="21"/>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w:t>
                  </w:r>
                  <w:r>
                    <w:rPr>
                      <w:rFonts w:hint="eastAsia" w:ascii="Times New Roman" w:hAnsi="Times New Roman" w:cs="Times New Roman"/>
                      <w:color w:val="000000"/>
                      <w:highlight w:val="none"/>
                      <w:lang w:val="en-US" w:eastAsia="zh-CN"/>
                    </w:rPr>
                    <w:t>DA004</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sz w:val="21"/>
                      <w:szCs w:val="21"/>
                      <w:lang w:val="en-US"/>
                    </w:rPr>
                    <w:t>PVC管材挤出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ascii="Times New Roman" w:hAnsi="Times New Roman" w:cs="Times New Roman"/>
                      <w:lang w:val="en-US" w:eastAsia="zh-CN"/>
                    </w:rPr>
                    <w:t>0.2333</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sz w:val="21"/>
                      <w:szCs w:val="21"/>
                      <w:lang w:val="en-US" w:eastAsia="zh-CN"/>
                    </w:rPr>
                  </w:pPr>
                  <w:r>
                    <w:rPr>
                      <w:rFonts w:hint="eastAsia"/>
                      <w:sz w:val="21"/>
                      <w:szCs w:val="21"/>
                      <w:lang w:val="en-US" w:eastAsia="zh-CN"/>
                    </w:rPr>
                    <w:t>0.052</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c>
                <w:tcPr>
                  <w:tcW w:w="647"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ascii="Times New Roman" w:hAnsi="Times New Roman" w:cs="Times New Roman"/>
                      <w:lang w:val="en-US" w:eastAsia="zh-CN"/>
                    </w:rPr>
                    <w:t>0.2333</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sz w:val="21"/>
                      <w:szCs w:val="21"/>
                      <w:lang w:val="en-US" w:eastAsia="zh-CN"/>
                    </w:rPr>
                    <w:t>0.052</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1"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318"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lang w:val="en-US" w:eastAsia="zh-CN"/>
                    </w:rPr>
                    <w:t>排气筒</w:t>
                  </w:r>
                  <w:r>
                    <w:rPr>
                      <w:rFonts w:hint="eastAsia" w:ascii="Times New Roman" w:hAnsi="Times New Roman" w:cs="Times New Roman"/>
                      <w:color w:val="000000"/>
                      <w:highlight w:val="none"/>
                      <w:lang w:val="en-US" w:eastAsia="zh-CN"/>
                    </w:rPr>
                    <w:t>DA005</w:t>
                  </w:r>
                </w:p>
              </w:tc>
              <w:tc>
                <w:tcPr>
                  <w:tcW w:w="26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非甲烷总烃</w:t>
                  </w:r>
                </w:p>
              </w:tc>
              <w:tc>
                <w:tcPr>
                  <w:tcW w:w="659"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ascii="Times New Roman" w:hAnsi="Times New Roman" w:cs="Times New Roman"/>
                      <w:sz w:val="21"/>
                      <w:szCs w:val="21"/>
                      <w:lang w:val="en-US" w:eastAsia="zh-CN"/>
                    </w:rPr>
                    <w:t>PE管材挤出、滴灌带挤出、塑钢线挤出</w:t>
                  </w:r>
                </w:p>
              </w:tc>
              <w:tc>
                <w:tcPr>
                  <w:tcW w:w="44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sz w:val="21"/>
                      <w:szCs w:val="21"/>
                      <w:lang w:val="en-US" w:eastAsia="zh-CN"/>
                    </w:rPr>
                  </w:pPr>
                  <w:r>
                    <w:rPr>
                      <w:rFonts w:hint="eastAsia"/>
                      <w:sz w:val="21"/>
                      <w:szCs w:val="21"/>
                      <w:lang w:val="en-US" w:eastAsia="zh-CN"/>
                    </w:rPr>
                    <w:t>0.84</w:t>
                  </w:r>
                </w:p>
              </w:tc>
              <w:tc>
                <w:tcPr>
                  <w:tcW w:w="487"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rFonts w:hint="default" w:eastAsia="宋体"/>
                      <w:sz w:val="21"/>
                      <w:szCs w:val="21"/>
                      <w:lang w:val="en-US" w:eastAsia="zh-CN"/>
                    </w:rPr>
                  </w:pPr>
                  <w:r>
                    <w:rPr>
                      <w:rFonts w:hint="eastAsia"/>
                      <w:sz w:val="21"/>
                      <w:szCs w:val="21"/>
                      <w:lang w:val="en-US" w:eastAsia="zh-CN"/>
                    </w:rPr>
                    <w:t>0.165</w:t>
                  </w:r>
                </w:p>
              </w:tc>
              <w:tc>
                <w:tcPr>
                  <w:tcW w:w="51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c>
                <w:tcPr>
                  <w:tcW w:w="647" w:type="pct"/>
                  <w:vMerge w:val="continue"/>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p>
              </w:tc>
              <w:tc>
                <w:tcPr>
                  <w:tcW w:w="525"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sz w:val="21"/>
                      <w:szCs w:val="21"/>
                      <w:lang w:val="en-US" w:eastAsia="zh-CN"/>
                    </w:rPr>
                    <w:t>0.84</w:t>
                  </w:r>
                </w:p>
              </w:tc>
              <w:tc>
                <w:tcPr>
                  <w:tcW w:w="45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ind w:firstLine="0" w:firstLineChars="0"/>
                    <w:jc w:val="center"/>
                    <w:rPr>
                      <w:sz w:val="21"/>
                      <w:szCs w:val="21"/>
                      <w:lang w:val="en-US"/>
                    </w:rPr>
                  </w:pPr>
                  <w:r>
                    <w:rPr>
                      <w:rFonts w:hint="eastAsia"/>
                      <w:sz w:val="21"/>
                      <w:szCs w:val="21"/>
                      <w:lang w:val="en-US" w:eastAsia="zh-CN"/>
                    </w:rPr>
                    <w:t>0.165</w:t>
                  </w:r>
                </w:p>
              </w:tc>
              <w:tc>
                <w:tcPr>
                  <w:tcW w:w="472" w:type="pct"/>
                  <w:tcBorders>
                    <w:tl2br w:val="nil"/>
                    <w:tr2bl w:val="nil"/>
                  </w:tcBorders>
                  <w:vAlign w:val="center"/>
                </w:tcPr>
                <w:p>
                  <w:pPr>
                    <w:pStyle w:val="41"/>
                    <w:keepNext w:val="0"/>
                    <w:keepLines w:val="0"/>
                    <w:pageBreakBefore w:val="0"/>
                    <w:kinsoku/>
                    <w:wordWrap/>
                    <w:overflowPunct/>
                    <w:topLinePunct w:val="0"/>
                    <w:autoSpaceDE w:val="0"/>
                    <w:autoSpaceDN w:val="0"/>
                    <w:bidi w:val="0"/>
                    <w:spacing w:line="240" w:lineRule="atLeast"/>
                    <w:jc w:val="center"/>
                    <w:rPr>
                      <w:sz w:val="21"/>
                      <w:szCs w:val="21"/>
                      <w:lang w:val="en-US"/>
                    </w:rPr>
                  </w:pPr>
                  <w:r>
                    <w:rPr>
                      <w:rFonts w:hint="eastAsia"/>
                      <w:sz w:val="21"/>
                      <w:szCs w:val="21"/>
                      <w:lang w:val="en-US"/>
                    </w:rPr>
                    <w:t>/</w:t>
                  </w:r>
                </w:p>
              </w:tc>
            </w:tr>
          </w:tbl>
          <w:p>
            <w:pPr>
              <w:pStyle w:val="10"/>
              <w:spacing w:line="360" w:lineRule="auto"/>
              <w:ind w:firstLine="480" w:firstLineChars="200"/>
              <w:jc w:val="both"/>
              <w:rPr>
                <w:rFonts w:hint="default" w:ascii="Times New Roman" w:hAnsi="Times New Roman" w:eastAsia="宋体" w:cs="Times New Roman"/>
                <w:lang w:val="en-US" w:eastAsia="zh-CN"/>
              </w:rPr>
            </w:pPr>
            <w:r>
              <w:rPr>
                <w:color w:val="000000"/>
                <w:highlight w:val="none"/>
              </w:rPr>
              <w:t>采取上述措施治理后，</w:t>
            </w:r>
            <w:r>
              <w:rPr>
                <w:rFonts w:hint="eastAsia"/>
                <w:color w:val="000000"/>
                <w:highlight w:val="none"/>
                <w:lang w:eastAsia="zh-CN"/>
              </w:rPr>
              <w:t>排气筒</w:t>
            </w:r>
            <w:r>
              <w:rPr>
                <w:rFonts w:hint="eastAsia" w:ascii="Times New Roman" w:hAnsi="Times New Roman" w:cs="Times New Roman"/>
                <w:color w:val="000000"/>
                <w:highlight w:val="none"/>
                <w:lang w:val="en-US" w:eastAsia="zh-CN"/>
              </w:rPr>
              <w:t>DA001、DA002、DA003、DA004有组织颗粒物及非甲烷总烃排放浓度可满足</w:t>
            </w:r>
            <w:r>
              <w:rPr>
                <w:rFonts w:hint="default" w:ascii="Times New Roman" w:hAnsi="Times New Roman" w:cs="Times New Roman"/>
                <w:color w:val="auto"/>
                <w:lang w:val="en-US" w:eastAsia="zh-CN"/>
              </w:rPr>
              <w:t>《大气污染物综合排放标准》（GB16297-1996）</w:t>
            </w:r>
            <w:r>
              <w:rPr>
                <w:rFonts w:hint="eastAsia" w:ascii="Times New Roman" w:hAnsi="Times New Roman" w:cs="Times New Roman"/>
                <w:color w:val="auto"/>
                <w:lang w:val="en-US" w:eastAsia="zh-CN"/>
              </w:rPr>
              <w:t>标准限值，</w:t>
            </w:r>
            <w:r>
              <w:rPr>
                <w:rFonts w:hint="default" w:ascii="Times New Roman" w:hAnsi="Times New Roman" w:eastAsia="宋体" w:cs="Times New Roman"/>
                <w:lang w:val="en-US" w:eastAsia="zh-CN"/>
              </w:rPr>
              <w:t>即：颗粒物≤120mg/m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、非甲烷总烃≤120mg/m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（有组织）；</w:t>
            </w:r>
            <w:r>
              <w:rPr>
                <w:rFonts w:hint="eastAsia"/>
                <w:color w:val="000000"/>
                <w:highlight w:val="none"/>
                <w:lang w:eastAsia="zh-CN"/>
              </w:rPr>
              <w:t>排气筒</w:t>
            </w:r>
            <w:r>
              <w:rPr>
                <w:rFonts w:hint="eastAsia" w:ascii="Times New Roman" w:hAnsi="Times New Roman" w:cs="Times New Roman"/>
                <w:color w:val="000000"/>
                <w:highlight w:val="none"/>
                <w:lang w:val="en-US" w:eastAsia="zh-CN"/>
              </w:rPr>
              <w:t>DA005有组织非甲烷总烃排</w:t>
            </w:r>
            <w:r>
              <w:rPr>
                <w:rFonts w:hint="eastAsia" w:ascii="Times New Roman" w:hAnsi="Times New Roman" w:cs="Times New Roman"/>
                <w:color w:val="auto"/>
                <w:highlight w:val="none"/>
                <w:lang w:val="en-US" w:eastAsia="zh-CN"/>
              </w:rPr>
              <w:t>放浓度可满足</w:t>
            </w:r>
            <w:r>
              <w:rPr>
                <w:rFonts w:hint="default" w:ascii="Times New Roman" w:hAnsi="Times New Roman" w:eastAsia="宋体" w:cs="Times New Roman"/>
                <w:color w:val="auto"/>
                <w:lang w:val="en-US" w:eastAsia="zh-CN"/>
              </w:rPr>
              <w:t>《合成树脂工业污染物排放标准》（GB31572-2015）</w:t>
            </w:r>
            <w:r>
              <w:rPr>
                <w:rFonts w:hint="eastAsia" w:ascii="Times New Roman" w:hAnsi="Times New Roman" w:eastAsia="宋体" w:cs="Times New Roman"/>
                <w:color w:val="auto"/>
                <w:lang w:val="en-US" w:eastAsia="zh-CN"/>
              </w:rPr>
              <w:t>标准限值</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即：非甲烷总烃≤</w:t>
            </w:r>
            <w:r>
              <w:rPr>
                <w:rFonts w:hint="eastAsia" w:ascii="Times New Roman" w:hAnsi="Times New Roman" w:cs="Times New Roman"/>
                <w:color w:val="auto"/>
                <w:lang w:val="en-US" w:eastAsia="zh-CN"/>
              </w:rPr>
              <w:t>100</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（有组织）</w:t>
            </w:r>
            <w:r>
              <w:rPr>
                <w:rFonts w:hint="eastAsia" w:ascii="Times New Roman" w:hAnsi="Times New Roman" w:cs="Times New Roman"/>
                <w:color w:val="auto"/>
                <w:lang w:val="en-US" w:eastAsia="zh-CN"/>
              </w:rPr>
              <w:t>。项目无</w:t>
            </w:r>
            <w:r>
              <w:rPr>
                <w:rFonts w:hint="eastAsia" w:ascii="Times New Roman" w:hAnsi="Times New Roman" w:cs="Times New Roman"/>
                <w:lang w:val="en-US" w:eastAsia="zh-CN"/>
              </w:rPr>
              <w:t>组织颗粒物、非甲烷总烃排放浓度可满足</w:t>
            </w:r>
            <w:r>
              <w:rPr>
                <w:rFonts w:hint="default" w:ascii="Times New Roman" w:hAnsi="Times New Roman" w:cs="Times New Roman"/>
                <w:color w:val="auto"/>
                <w:lang w:val="en-US" w:eastAsia="zh-CN"/>
              </w:rPr>
              <w:t>《大气污染物综合排放标准》（GB16297-1996）</w:t>
            </w:r>
            <w:r>
              <w:rPr>
                <w:rFonts w:hint="eastAsia" w:ascii="Times New Roman" w:hAnsi="Times New Roman" w:cs="Times New Roman"/>
                <w:color w:val="auto"/>
                <w:lang w:val="en-US" w:eastAsia="zh-CN"/>
              </w:rPr>
              <w:t>标准限值，即：</w:t>
            </w:r>
            <w:r>
              <w:rPr>
                <w:rFonts w:hint="default" w:ascii="Times New Roman" w:hAnsi="Times New Roman" w:eastAsia="宋体" w:cs="Times New Roman"/>
                <w:lang w:val="en-US" w:eastAsia="zh-CN"/>
              </w:rPr>
              <w:t>颗粒物≤1.0mg/m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、非甲烷总烃≤4.0mg/m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（无组织）。</w:t>
            </w:r>
          </w:p>
          <w:p>
            <w:pPr>
              <w:spacing w:line="360" w:lineRule="auto"/>
              <w:ind w:firstLine="480"/>
              <w:rPr>
                <w:rFonts w:hint="eastAsia" w:ascii="Times New Roman" w:hAnsi="Times New Roman" w:cs="Times New Roman"/>
                <w:lang w:eastAsia="zh-CN"/>
              </w:rPr>
            </w:pPr>
            <w:r>
              <w:rPr>
                <w:rFonts w:hint="eastAsia" w:ascii="Times New Roman" w:hAnsi="Times New Roman" w:cs="Times New Roman"/>
                <w:lang w:eastAsia="zh-CN"/>
              </w:rPr>
              <w:t>（二）废气达标排放分析</w:t>
            </w:r>
          </w:p>
          <w:p>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为评价厂界</w:t>
            </w:r>
            <w:r>
              <w:rPr>
                <w:rFonts w:hint="default" w:ascii="Times New Roman" w:hAnsi="Times New Roman" w:cs="Times New Roman"/>
                <w:color w:val="auto"/>
                <w:sz w:val="24"/>
                <w:highlight w:val="none"/>
                <w:lang w:eastAsia="zh-CN"/>
              </w:rPr>
              <w:t>有组织非甲烷总烃、</w:t>
            </w:r>
            <w:r>
              <w:rPr>
                <w:rFonts w:hint="eastAsia" w:ascii="Times New Roman" w:hAnsi="Times New Roman" w:cs="Times New Roman"/>
                <w:color w:val="auto"/>
                <w:sz w:val="24"/>
                <w:highlight w:val="none"/>
                <w:lang w:eastAsia="zh-CN"/>
              </w:rPr>
              <w:t>颗粒物</w:t>
            </w:r>
            <w:r>
              <w:rPr>
                <w:rFonts w:hint="default" w:ascii="Times New Roman" w:hAnsi="Times New Roman" w:cs="Times New Roman"/>
                <w:color w:val="auto"/>
                <w:sz w:val="24"/>
                <w:highlight w:val="none"/>
                <w:lang w:eastAsia="zh-CN"/>
              </w:rPr>
              <w:t>及</w:t>
            </w:r>
            <w:r>
              <w:rPr>
                <w:rFonts w:hint="default" w:ascii="Times New Roman" w:hAnsi="Times New Roman" w:cs="Times New Roman"/>
                <w:color w:val="auto"/>
                <w:sz w:val="24"/>
                <w:highlight w:val="none"/>
              </w:rPr>
              <w:t>无组织</w:t>
            </w:r>
            <w:r>
              <w:rPr>
                <w:rFonts w:hint="default" w:ascii="Times New Roman" w:hAnsi="Times New Roman" w:cs="Times New Roman"/>
                <w:color w:val="auto"/>
                <w:sz w:val="24"/>
                <w:highlight w:val="none"/>
                <w:lang w:eastAsia="zh-CN"/>
              </w:rPr>
              <w:t>非甲烷总烃、</w:t>
            </w:r>
            <w:r>
              <w:rPr>
                <w:rFonts w:hint="eastAsia" w:ascii="Times New Roman" w:hAnsi="Times New Roman" w:cs="Times New Roman"/>
                <w:color w:val="auto"/>
                <w:sz w:val="24"/>
                <w:highlight w:val="none"/>
                <w:lang w:eastAsia="zh-CN"/>
              </w:rPr>
              <w:t>颗粒物</w:t>
            </w:r>
            <w:r>
              <w:rPr>
                <w:rFonts w:hint="default" w:ascii="Times New Roman" w:hAnsi="Times New Roman" w:cs="Times New Roman"/>
                <w:color w:val="auto"/>
                <w:sz w:val="24"/>
                <w:highlight w:val="none"/>
              </w:rPr>
              <w:t>达标排放情况，</w:t>
            </w:r>
            <w:r>
              <w:rPr>
                <w:rFonts w:hint="default" w:ascii="Times New Roman" w:hAnsi="Times New Roman" w:cs="Times New Roman"/>
                <w:color w:val="auto"/>
                <w:kern w:val="0"/>
                <w:sz w:val="24"/>
                <w:highlight w:val="none"/>
              </w:rPr>
              <w:t>本环评选用估算模式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"http://www.ihamodel.com/?page_id=13649"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0"/>
                <w:sz w:val="24"/>
                <w:highlight w:val="none"/>
              </w:rPr>
              <w:t>AERSCREEN</w:t>
            </w:r>
            <w:r>
              <w:rPr>
                <w:rFonts w:hint="default" w:ascii="Times New Roman" w:hAnsi="Times New Roman" w:cs="Times New Roman"/>
                <w:color w:val="auto"/>
                <w:kern w:val="0"/>
                <w:sz w:val="24"/>
                <w:highlight w:val="none"/>
              </w:rPr>
              <w:fldChar w:fldCharType="end"/>
            </w:r>
            <w:r>
              <w:rPr>
                <w:rFonts w:hint="default" w:ascii="Times New Roman" w:hAnsi="Times New Roman" w:cs="Times New Roman"/>
                <w:color w:val="auto"/>
                <w:kern w:val="0"/>
                <w:sz w:val="24"/>
                <w:highlight w:val="none"/>
              </w:rPr>
              <w:t>进行估算。</w:t>
            </w:r>
          </w:p>
          <w:p>
            <w:pPr>
              <w:pStyle w:val="5"/>
              <w:numPr>
                <w:ilvl w:val="0"/>
                <w:numId w:val="10"/>
              </w:numPr>
              <w:spacing w:before="120" w:line="360" w:lineRule="auto"/>
              <w:ind w:left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估算模型参数</w:t>
            </w:r>
          </w:p>
          <w:p>
            <w:pPr>
              <w:pStyle w:val="8"/>
              <w:bidi w:val="0"/>
              <w:rPr>
                <w:rFonts w:hint="default"/>
                <w:lang w:val="en-US" w:eastAsia="zh-CN"/>
              </w:rPr>
            </w:pPr>
            <w:r>
              <w:rPr>
                <w:rFonts w:hint="eastAsia"/>
                <w:lang w:val="en-US" w:eastAsia="zh-CN"/>
              </w:rPr>
              <w:t>4-4</w:t>
            </w:r>
            <w:r>
              <w:t>估算模型参数表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2807"/>
              <w:gridCol w:w="25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6" w:hRule="atLeast"/>
                <w:jc w:val="center"/>
              </w:trPr>
              <w:tc>
                <w:tcPr>
                  <w:tcW w:w="5393" w:type="dxa"/>
                  <w:gridSpan w:val="2"/>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参数</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restart"/>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城市</w:t>
                  </w: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城市/农村</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城市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continue"/>
                  <w:tcBorders>
                    <w:tl2br w:val="nil"/>
                    <w:tr2bl w:val="nil"/>
                  </w:tcBorders>
                  <w:noWrap w:val="0"/>
                  <w:vAlign w:val="top"/>
                </w:tcPr>
                <w:p>
                  <w:pPr>
                    <w:ind w:firstLine="400"/>
                    <w:rPr>
                      <w:rFonts w:hint="default" w:ascii="Times New Roman" w:hAnsi="Times New Roman" w:eastAsia="宋体" w:cs="Times New Roman"/>
                      <w:sz w:val="20"/>
                      <w:szCs w:val="20"/>
                    </w:rPr>
                  </w:pP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人口数（城市选项时）</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rPr>
                    <w:t>210000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93" w:type="dxa"/>
                  <w:gridSpan w:val="2"/>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最高环境温度/℃</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93" w:type="dxa"/>
                  <w:gridSpan w:val="2"/>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最低环境温度/℃</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93" w:type="dxa"/>
                  <w:gridSpan w:val="2"/>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土地利用类型</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农田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93" w:type="dxa"/>
                  <w:gridSpan w:val="2"/>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区域湿度条件</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潮湿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restart"/>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是否考虑地形</w:t>
                  </w: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考虑地形</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continue"/>
                  <w:tcBorders>
                    <w:tl2br w:val="nil"/>
                    <w:tr2bl w:val="nil"/>
                  </w:tcBorders>
                  <w:noWrap w:val="0"/>
                  <w:vAlign w:val="top"/>
                </w:tcPr>
                <w:p>
                  <w:pPr>
                    <w:ind w:firstLine="400"/>
                    <w:rPr>
                      <w:rFonts w:hint="default" w:ascii="Times New Roman" w:hAnsi="Times New Roman" w:eastAsia="宋体" w:cs="Times New Roman"/>
                      <w:sz w:val="20"/>
                      <w:szCs w:val="20"/>
                    </w:rPr>
                  </w:pP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地形数据分辨率</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restart"/>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是否考虑岸线熏烟</w:t>
                  </w: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考虑岸线熏烟</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590" w:type="dxa"/>
                  <w:vMerge w:val="continue"/>
                  <w:tcBorders>
                    <w:tl2br w:val="nil"/>
                    <w:tr2bl w:val="nil"/>
                  </w:tcBorders>
                  <w:noWrap w:val="0"/>
                  <w:vAlign w:val="top"/>
                </w:tcPr>
                <w:p>
                  <w:pPr>
                    <w:ind w:firstLine="400"/>
                    <w:rPr>
                      <w:rFonts w:hint="default" w:ascii="Times New Roman" w:hAnsi="Times New Roman" w:eastAsia="宋体" w:cs="Times New Roman"/>
                      <w:sz w:val="20"/>
                      <w:szCs w:val="20"/>
                    </w:rPr>
                  </w:pP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岸线距离/km</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90" w:type="dxa"/>
                  <w:vMerge w:val="continue"/>
                  <w:tcBorders>
                    <w:tl2br w:val="nil"/>
                    <w:tr2bl w:val="nil"/>
                  </w:tcBorders>
                  <w:noWrap w:val="0"/>
                  <w:vAlign w:val="top"/>
                </w:tcPr>
                <w:p>
                  <w:pPr>
                    <w:ind w:firstLine="400"/>
                    <w:rPr>
                      <w:rFonts w:hint="default" w:ascii="Times New Roman" w:hAnsi="Times New Roman" w:eastAsia="宋体" w:cs="Times New Roman"/>
                      <w:sz w:val="20"/>
                      <w:szCs w:val="20"/>
                    </w:rPr>
                  </w:pPr>
                </w:p>
              </w:tc>
              <w:tc>
                <w:tcPr>
                  <w:tcW w:w="2803"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岸线方向</w:t>
                  </w:r>
                </w:p>
              </w:tc>
              <w:tc>
                <w:tcPr>
                  <w:tcW w:w="2594" w:type="dxa"/>
                  <w:tcBorders>
                    <w:tl2br w:val="nil"/>
                    <w:tr2bl w:val="nil"/>
                  </w:tcBorders>
                  <w:noWrap w:val="0"/>
                  <w:vAlign w:val="top"/>
                </w:tcPr>
                <w:p>
                  <w:pPr>
                    <w:pStyle w:val="22"/>
                    <w:keepNext/>
                    <w:keepLines/>
                    <w:widowControl w:val="0"/>
                    <w:spacing w:before="0" w:beforeAutospacing="0" w:after="0" w:afterAutospacing="0" w:line="240" w:lineRule="atLeast"/>
                    <w:ind w:firstLine="0" w:firstLineChars="0"/>
                    <w:jc w:val="center"/>
                    <w:rPr>
                      <w:rFonts w:hint="default" w:ascii="Times New Roman" w:hAnsi="Times New Roman" w:eastAsia="宋体" w:cs="Times New Roman"/>
                      <w:spacing w:val="11"/>
                      <w:kern w:val="2"/>
                      <w:sz w:val="21"/>
                      <w:szCs w:val="21"/>
                    </w:rPr>
                  </w:pPr>
                  <w:r>
                    <w:rPr>
                      <w:rFonts w:hint="default" w:ascii="Times New Roman" w:hAnsi="Times New Roman" w:eastAsia="宋体" w:cs="Times New Roman"/>
                      <w:spacing w:val="11"/>
                      <w:kern w:val="2"/>
                      <w:sz w:val="21"/>
                      <w:szCs w:val="21"/>
                      <w:lang w:bidi="ar"/>
                    </w:rPr>
                    <w:t>/</w:t>
                  </w:r>
                </w:p>
              </w:tc>
            </w:tr>
          </w:tbl>
          <w:p>
            <w:pPr>
              <w:numPr>
                <w:ilvl w:val="0"/>
                <w:numId w:val="8"/>
              </w:numPr>
              <w:spacing w:line="360" w:lineRule="auto"/>
              <w:ind w:left="10" w:leftChars="0" w:firstLine="470" w:firstLineChars="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项目污染源参数</w:t>
            </w:r>
          </w:p>
          <w:p>
            <w:pPr>
              <w:numPr>
                <w:ilvl w:val="0"/>
                <w:numId w:val="0"/>
              </w:numPr>
              <w:spacing w:line="360" w:lineRule="auto"/>
              <w:ind w:left="480" w:leftChars="0"/>
              <w:rPr>
                <w:rFonts w:hint="default" w:ascii="Times New Roman" w:hAnsi="Times New Roman" w:eastAsia="宋体" w:cs="Times New Roman"/>
                <w:lang w:bidi="ar"/>
              </w:rPr>
            </w:pPr>
            <w:r>
              <w:rPr>
                <w:rFonts w:hint="default" w:ascii="Times New Roman" w:hAnsi="Times New Roman" w:eastAsia="宋体" w:cs="Times New Roman"/>
              </w:rPr>
              <w:t>项目本项目污染源排污概况见表</w:t>
            </w:r>
            <w:r>
              <w:rPr>
                <w:rFonts w:hint="eastAsia" w:ascii="Times New Roman" w:hAnsi="Times New Roman" w:cs="Times New Roman"/>
                <w:lang w:val="en-US" w:eastAsia="zh-CN"/>
              </w:rPr>
              <w:t>4</w:t>
            </w:r>
            <w:r>
              <w:rPr>
                <w:rFonts w:hint="default" w:ascii="Times New Roman" w:hAnsi="Times New Roman" w:eastAsia="宋体" w:cs="Times New Roman"/>
              </w:rPr>
              <w:t>-5、</w:t>
            </w:r>
            <w:r>
              <w:rPr>
                <w:rFonts w:hint="eastAsia" w:ascii="Times New Roman" w:hAnsi="Times New Roman" w:cs="Times New Roman"/>
                <w:lang w:val="en-US" w:eastAsia="zh-CN"/>
              </w:rPr>
              <w:t>4</w:t>
            </w:r>
            <w:r>
              <w:rPr>
                <w:rFonts w:hint="default" w:ascii="Times New Roman" w:hAnsi="Times New Roman" w:eastAsia="宋体" w:cs="Times New Roman"/>
              </w:rPr>
              <w:t>-6。</w:t>
            </w:r>
          </w:p>
          <w:p>
            <w:pPr>
              <w:pStyle w:val="8"/>
              <w:ind w:firstLine="422"/>
              <w:rPr>
                <w:rFonts w:hint="default" w:ascii="Times New Roman" w:hAnsi="Times New Roman" w:eastAsia="宋体" w:cs="Times New Roman"/>
                <w:snapToGrid w:val="0"/>
                <w:lang w:bidi="ar"/>
              </w:rPr>
            </w:pPr>
            <w:r>
              <w:rPr>
                <w:rFonts w:hint="default" w:ascii="Times New Roman" w:hAnsi="Times New Roman" w:eastAsia="宋体" w:cs="Times New Roman"/>
                <w:lang w:bidi="ar"/>
              </w:rPr>
              <w:t>表</w:t>
            </w:r>
            <w:r>
              <w:rPr>
                <w:rFonts w:hint="eastAsia" w:cs="Times New Roman"/>
                <w:lang w:val="en-US" w:eastAsia="zh-CN" w:bidi="ar"/>
              </w:rPr>
              <w:t>4-5</w:t>
            </w:r>
            <w:r>
              <w:rPr>
                <w:rFonts w:hint="default" w:ascii="Times New Roman" w:hAnsi="Times New Roman" w:eastAsia="宋体" w:cs="Times New Roman"/>
                <w:lang w:bidi="ar"/>
              </w:rPr>
              <w:t>污染源参数一览表(点源)</w:t>
            </w:r>
          </w:p>
          <w:tbl>
            <w:tblPr>
              <w:tblStyle w:val="26"/>
              <w:tblW w:w="4933"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7"/>
              <w:gridCol w:w="1028"/>
              <w:gridCol w:w="895"/>
              <w:gridCol w:w="981"/>
              <w:gridCol w:w="632"/>
              <w:gridCol w:w="717"/>
              <w:gridCol w:w="695"/>
              <w:gridCol w:w="811"/>
              <w:gridCol w:w="742"/>
              <w:gridCol w:w="804"/>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污染源名称</w:t>
                  </w:r>
                </w:p>
              </w:tc>
              <w:tc>
                <w:tcPr>
                  <w:tcW w:w="1923" w:type="dxa"/>
                  <w:gridSpan w:val="2"/>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排气筒底部中心坐标(°)</w:t>
                  </w:r>
                </w:p>
              </w:tc>
              <w:tc>
                <w:tcPr>
                  <w:tcW w:w="981"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排气筒底部海拔高度(m)</w:t>
                  </w:r>
                </w:p>
              </w:tc>
              <w:tc>
                <w:tcPr>
                  <w:tcW w:w="2855" w:type="dxa"/>
                  <w:gridSpan w:val="4"/>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排气筒参数</w:t>
                  </w:r>
                </w:p>
              </w:tc>
              <w:tc>
                <w:tcPr>
                  <w:tcW w:w="1546" w:type="dxa"/>
                  <w:gridSpan w:val="2"/>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污染物排放速率(kg/h)</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vMerge w:val="continue"/>
                  <w:tcBorders>
                    <w:tl2br w:val="nil"/>
                    <w:tr2bl w:val="nil"/>
                  </w:tcBorders>
                  <w:vAlign w:val="center"/>
                </w:tcPr>
                <w:p>
                  <w:pPr>
                    <w:jc w:val="center"/>
                    <w:rPr>
                      <w:rFonts w:hint="default" w:ascii="Times New Roman" w:hAnsi="Times New Roman" w:cs="Times New Roman"/>
                      <w:sz w:val="21"/>
                      <w:szCs w:val="21"/>
                    </w:rPr>
                  </w:pP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经度</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纬度</w:t>
                  </w:r>
                </w:p>
              </w:tc>
              <w:tc>
                <w:tcPr>
                  <w:tcW w:w="981" w:type="dxa"/>
                  <w:vMerge w:val="continue"/>
                  <w:tcBorders>
                    <w:tl2br w:val="nil"/>
                    <w:tr2bl w:val="nil"/>
                  </w:tcBorders>
                  <w:vAlign w:val="center"/>
                </w:tcPr>
                <w:p>
                  <w:pPr>
                    <w:jc w:val="center"/>
                    <w:rPr>
                      <w:rFonts w:hint="default" w:ascii="Times New Roman" w:hAnsi="Times New Roman" w:cs="Times New Roman"/>
                      <w:sz w:val="21"/>
                      <w:szCs w:val="21"/>
                    </w:rPr>
                  </w:pPr>
                </w:p>
              </w:tc>
              <w:tc>
                <w:tcPr>
                  <w:tcW w:w="63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高度(m)</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内径(m)</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温度(℃)</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流速(m/s)</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PM</w:t>
                  </w:r>
                  <w:r>
                    <w:rPr>
                      <w:rFonts w:hint="default" w:ascii="Times New Roman" w:hAnsi="Times New Roman" w:eastAsia="宋体" w:cs="Times New Roman"/>
                      <w:b w:val="0"/>
                      <w:sz w:val="21"/>
                      <w:szCs w:val="21"/>
                      <w:vertAlign w:val="subscript"/>
                    </w:rPr>
                    <w:t>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color w:val="000000"/>
                      <w:sz w:val="21"/>
                      <w:szCs w:val="21"/>
                      <w:highlight w:val="none"/>
                      <w:lang w:val="en-US" w:eastAsia="zh-CN"/>
                    </w:rPr>
                    <w:t>DA001</w:t>
                  </w: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102.751052</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24.681999</w:t>
                  </w:r>
                </w:p>
              </w:tc>
              <w:tc>
                <w:tcPr>
                  <w:tcW w:w="98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1926</w:t>
                  </w:r>
                </w:p>
              </w:tc>
              <w:tc>
                <w:tcPr>
                  <w:tcW w:w="63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15</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14.15</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0.0327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color w:val="000000"/>
                      <w:sz w:val="21"/>
                      <w:szCs w:val="21"/>
                      <w:highlight w:val="none"/>
                      <w:lang w:val="en-US" w:eastAsia="zh-CN"/>
                    </w:rPr>
                    <w:t>DA00</w:t>
                  </w:r>
                  <w:r>
                    <w:rPr>
                      <w:rFonts w:hint="default" w:ascii="Times New Roman" w:hAnsi="Times New Roman" w:eastAsia="宋体" w:cs="Times New Roman"/>
                      <w:b w:val="0"/>
                      <w:sz w:val="21"/>
                      <w:szCs w:val="21"/>
                    </w:rPr>
                    <w:t>2</w:t>
                  </w: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102.750725</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24.681913</w:t>
                  </w:r>
                </w:p>
              </w:tc>
              <w:tc>
                <w:tcPr>
                  <w:tcW w:w="98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1926</w:t>
                  </w:r>
                </w:p>
              </w:tc>
              <w:tc>
                <w:tcPr>
                  <w:tcW w:w="63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15</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40</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14.15</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0.26</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color w:val="000000"/>
                      <w:sz w:val="21"/>
                      <w:szCs w:val="21"/>
                      <w:highlight w:val="none"/>
                      <w:lang w:val="en-US" w:eastAsia="zh-CN"/>
                    </w:rPr>
                    <w:t>DA00</w:t>
                  </w:r>
                  <w:r>
                    <w:rPr>
                      <w:rFonts w:hint="default" w:ascii="Times New Roman" w:hAnsi="Times New Roman" w:eastAsia="宋体" w:cs="Times New Roman"/>
                      <w:b w:val="0"/>
                      <w:sz w:val="21"/>
                      <w:szCs w:val="21"/>
                    </w:rPr>
                    <w:t>3</w:t>
                  </w: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102.750982</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24.682434</w:t>
                  </w:r>
                </w:p>
              </w:tc>
              <w:tc>
                <w:tcPr>
                  <w:tcW w:w="98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1926</w:t>
                  </w:r>
                </w:p>
              </w:tc>
              <w:tc>
                <w:tcPr>
                  <w:tcW w:w="632"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val="0"/>
                      <w:sz w:val="21"/>
                      <w:szCs w:val="21"/>
                    </w:rPr>
                    <w:t>1</w:t>
                  </w:r>
                  <w:r>
                    <w:rPr>
                      <w:rFonts w:hint="eastAsia" w:ascii="Times New Roman" w:hAnsi="Times New Roman" w:eastAsia="宋体" w:cs="Times New Roman"/>
                      <w:b w:val="0"/>
                      <w:sz w:val="21"/>
                      <w:szCs w:val="21"/>
                      <w:lang w:val="en-US" w:eastAsia="zh-CN"/>
                    </w:rPr>
                    <w:t>5</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14.15</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0.0352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color w:val="000000"/>
                      <w:sz w:val="21"/>
                      <w:szCs w:val="21"/>
                      <w:highlight w:val="none"/>
                      <w:lang w:val="en-US" w:eastAsia="zh-CN"/>
                    </w:rPr>
                    <w:t>DA00</w:t>
                  </w:r>
                  <w:r>
                    <w:rPr>
                      <w:rFonts w:hint="default" w:ascii="Times New Roman" w:hAnsi="Times New Roman" w:eastAsia="宋体" w:cs="Times New Roman"/>
                      <w:b w:val="0"/>
                      <w:sz w:val="21"/>
                      <w:szCs w:val="21"/>
                    </w:rPr>
                    <w:t>4</w:t>
                  </w: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102.750553</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24.682262</w:t>
                  </w:r>
                </w:p>
              </w:tc>
              <w:tc>
                <w:tcPr>
                  <w:tcW w:w="98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1926</w:t>
                  </w:r>
                </w:p>
              </w:tc>
              <w:tc>
                <w:tcPr>
                  <w:tcW w:w="63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15</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40</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14.15</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0.14</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7"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color w:val="000000"/>
                      <w:sz w:val="21"/>
                      <w:szCs w:val="21"/>
                      <w:highlight w:val="none"/>
                      <w:lang w:val="en-US" w:eastAsia="zh-CN"/>
                    </w:rPr>
                    <w:t>DA00</w:t>
                  </w:r>
                  <w:r>
                    <w:rPr>
                      <w:rFonts w:hint="default" w:ascii="Times New Roman" w:hAnsi="Times New Roman" w:eastAsia="宋体" w:cs="Times New Roman"/>
                      <w:b w:val="0"/>
                      <w:sz w:val="21"/>
                      <w:szCs w:val="21"/>
                    </w:rPr>
                    <w:t>5</w:t>
                  </w:r>
                </w:p>
              </w:tc>
              <w:tc>
                <w:tcPr>
                  <w:tcW w:w="102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102.751438</w:t>
                  </w:r>
                </w:p>
              </w:tc>
              <w:tc>
                <w:tcPr>
                  <w:tcW w:w="8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24.682294</w:t>
                  </w:r>
                </w:p>
              </w:tc>
              <w:tc>
                <w:tcPr>
                  <w:tcW w:w="98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1927</w:t>
                  </w:r>
                </w:p>
              </w:tc>
              <w:tc>
                <w:tcPr>
                  <w:tcW w:w="63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15</w:t>
                  </w:r>
                </w:p>
              </w:tc>
              <w:tc>
                <w:tcPr>
                  <w:tcW w:w="71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w:t>
                  </w:r>
                </w:p>
              </w:tc>
              <w:tc>
                <w:tcPr>
                  <w:tcW w:w="69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40</w:t>
                  </w:r>
                </w:p>
              </w:tc>
              <w:tc>
                <w:tcPr>
                  <w:tcW w:w="8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14.15</w:t>
                  </w:r>
                </w:p>
              </w:tc>
              <w:tc>
                <w:tcPr>
                  <w:tcW w:w="74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0.445</w:t>
                  </w:r>
                </w:p>
              </w:tc>
              <w:tc>
                <w:tcPr>
                  <w:tcW w:w="8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bl>
          <w:p>
            <w:pPr>
              <w:pStyle w:val="8"/>
              <w:rPr>
                <w:rFonts w:hint="default" w:ascii="Times New Roman" w:hAnsi="Times New Roman" w:eastAsia="宋体" w:cs="Times New Roman"/>
              </w:rPr>
            </w:pPr>
            <w:r>
              <w:rPr>
                <w:rFonts w:hint="default" w:ascii="Times New Roman" w:hAnsi="Times New Roman" w:eastAsia="宋体" w:cs="Times New Roman"/>
              </w:rPr>
              <w:t>表</w:t>
            </w:r>
            <w:r>
              <w:rPr>
                <w:rFonts w:hint="eastAsia" w:cs="Times New Roman"/>
                <w:lang w:val="en-US" w:eastAsia="zh-CN"/>
              </w:rPr>
              <w:t>4-6</w:t>
            </w:r>
            <w:r>
              <w:rPr>
                <w:rFonts w:hint="default" w:ascii="Times New Roman" w:hAnsi="Times New Roman" w:eastAsia="宋体" w:cs="Times New Roman"/>
              </w:rPr>
              <w:t>污染源参数一览表(矩形面源)</w:t>
            </w:r>
          </w:p>
          <w:tbl>
            <w:tblPr>
              <w:tblStyle w:val="26"/>
              <w:tblW w:w="49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89"/>
              <w:gridCol w:w="889"/>
              <w:gridCol w:w="889"/>
              <w:gridCol w:w="889"/>
              <w:gridCol w:w="889"/>
              <w:gridCol w:w="889"/>
              <w:gridCol w:w="889"/>
              <w:gridCol w:w="889"/>
              <w:gridCol w:w="88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0" w:hRule="atLeast"/>
                <w:jc w:val="center"/>
              </w:trPr>
              <w:tc>
                <w:tcPr>
                  <w:tcW w:w="0"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污染源名称</w:t>
                  </w:r>
                </w:p>
              </w:tc>
              <w:tc>
                <w:tcPr>
                  <w:tcW w:w="0" w:type="dxa"/>
                  <w:gridSpan w:val="2"/>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坐标(°)</w:t>
                  </w:r>
                </w:p>
              </w:tc>
              <w:tc>
                <w:tcPr>
                  <w:tcW w:w="0"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海拔高度(m)</w:t>
                  </w:r>
                </w:p>
              </w:tc>
              <w:tc>
                <w:tcPr>
                  <w:tcW w:w="0" w:type="dxa"/>
                  <w:gridSpan w:val="3"/>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矩形面源</w:t>
                  </w:r>
                </w:p>
              </w:tc>
              <w:tc>
                <w:tcPr>
                  <w:tcW w:w="0" w:type="dxa"/>
                  <w:gridSpan w:val="2"/>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污染物排放速率(kg/h)</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0" w:hRule="atLeast"/>
                <w:jc w:val="center"/>
              </w:trPr>
              <w:tc>
                <w:tcPr>
                  <w:tcW w:w="0" w:type="dxa"/>
                  <w:vMerge w:val="continue"/>
                  <w:tcBorders>
                    <w:tl2br w:val="nil"/>
                    <w:tr2bl w:val="nil"/>
                  </w:tcBorders>
                  <w:vAlign w:val="center"/>
                </w:tcPr>
                <w:p>
                  <w:pPr>
                    <w:jc w:val="center"/>
                    <w:rPr>
                      <w:rFonts w:hint="default" w:ascii="Times New Roman" w:hAnsi="Times New Roman" w:cs="Times New Roman"/>
                      <w:sz w:val="21"/>
                      <w:szCs w:val="21"/>
                    </w:rPr>
                  </w:pP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经度</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纬度</w:t>
                  </w:r>
                </w:p>
              </w:tc>
              <w:tc>
                <w:tcPr>
                  <w:tcW w:w="0" w:type="dxa"/>
                  <w:vMerge w:val="continue"/>
                  <w:tcBorders>
                    <w:tl2br w:val="nil"/>
                    <w:tr2bl w:val="nil"/>
                  </w:tcBorders>
                  <w:vAlign w:val="center"/>
                </w:tcPr>
                <w:p>
                  <w:pPr>
                    <w:jc w:val="center"/>
                    <w:rPr>
                      <w:rFonts w:hint="default" w:ascii="Times New Roman" w:hAnsi="Times New Roman" w:cs="Times New Roman"/>
                      <w:sz w:val="21"/>
                      <w:szCs w:val="21"/>
                    </w:rPr>
                  </w:pP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长度(m)</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宽度(m)</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有效高度(m)</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TSP</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0" w:hRule="atLeast"/>
                <w:jc w:val="center"/>
              </w:trPr>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矩形面源</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102.749273</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24.682274</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1926.00</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b w:val="0"/>
                      <w:sz w:val="21"/>
                      <w:szCs w:val="21"/>
                      <w:lang w:val="en-US" w:eastAsia="zh-CN"/>
                    </w:rPr>
                    <w:t>198</w:t>
                  </w:r>
                  <w:r>
                    <w:rPr>
                      <w:rFonts w:hint="default" w:ascii="Times New Roman" w:hAnsi="Times New Roman" w:eastAsia="宋体" w:cs="Times New Roman"/>
                      <w:b w:val="0"/>
                      <w:sz w:val="21"/>
                      <w:szCs w:val="21"/>
                    </w:rPr>
                    <w:t>.30</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eastAsia" w:ascii="Times New Roman" w:hAnsi="Times New Roman" w:cs="Times New Roman"/>
                      <w:b w:val="0"/>
                      <w:sz w:val="21"/>
                      <w:szCs w:val="21"/>
                      <w:lang w:val="en-US" w:eastAsia="zh-CN"/>
                    </w:rPr>
                    <w:t>90</w:t>
                  </w:r>
                  <w:r>
                    <w:rPr>
                      <w:rFonts w:hint="default" w:ascii="Times New Roman" w:hAnsi="Times New Roman" w:eastAsia="宋体" w:cs="Times New Roman"/>
                      <w:b w:val="0"/>
                      <w:sz w:val="21"/>
                      <w:szCs w:val="21"/>
                    </w:rPr>
                    <w:t>.73</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15</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0.317</w:t>
                  </w:r>
                </w:p>
              </w:tc>
              <w:tc>
                <w:tcPr>
                  <w:tcW w:w="0"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0.74</w:t>
                  </w:r>
                </w:p>
              </w:tc>
            </w:tr>
          </w:tbl>
          <w:p>
            <w:pPr>
              <w:pStyle w:val="2"/>
              <w:ind w:firstLine="0" w:firstLineChars="0"/>
              <w:rPr>
                <w:rFonts w:hint="default" w:ascii="Times New Roman" w:hAnsi="Times New Roman" w:eastAsia="宋体" w:cs="Times New Roman"/>
              </w:rPr>
            </w:pPr>
          </w:p>
          <w:p>
            <w:pPr>
              <w:pStyle w:val="5"/>
              <w:numPr>
                <w:ilvl w:val="0"/>
                <w:numId w:val="8"/>
              </w:numPr>
              <w:spacing w:before="120" w:line="360" w:lineRule="auto"/>
              <w:ind w:left="10" w:leftChars="0" w:firstLine="470" w:firstLineChars="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估算结果</w:t>
            </w:r>
          </w:p>
          <w:p>
            <w:pPr>
              <w:pStyle w:val="8"/>
              <w:rPr>
                <w:rFonts w:hint="eastAsia"/>
                <w:lang w:val="en-US" w:eastAsia="zh-CN"/>
              </w:rPr>
            </w:pPr>
            <w:r>
              <w:rPr>
                <w:rFonts w:hint="default" w:ascii="Times New Roman" w:hAnsi="Times New Roman" w:eastAsia="宋体" w:cs="Times New Roman"/>
              </w:rPr>
              <w:t>表</w:t>
            </w:r>
            <w:r>
              <w:rPr>
                <w:rFonts w:hint="eastAsia" w:cs="Times New Roman"/>
                <w:lang w:val="en-US" w:eastAsia="zh-CN"/>
              </w:rPr>
              <w:t>4-7</w:t>
            </w:r>
            <w:r>
              <w:rPr>
                <w:rFonts w:hint="default" w:ascii="Times New Roman" w:hAnsi="Times New Roman" w:eastAsia="宋体" w:cs="Times New Roman"/>
              </w:rPr>
              <w:t xml:space="preserve">  最大Pmax和D10%预测结果表 </w:t>
            </w:r>
            <w:r>
              <w:rPr>
                <w:rFonts w:hint="eastAsia" w:eastAsia="宋体" w:cs="Times New Roman"/>
                <w:lang w:eastAsia="zh-CN"/>
              </w:rPr>
              <w:t>（</w:t>
            </w:r>
            <w:r>
              <w:rPr>
                <w:rFonts w:hint="eastAsia" w:ascii="Times New Roman" w:hAnsi="Times New Roman" w:cs="Times New Roman"/>
                <w:color w:val="000000"/>
                <w:highlight w:val="none"/>
                <w:lang w:val="en-US" w:eastAsia="zh-CN"/>
              </w:rPr>
              <w:t>DA001、DA002、DA003</w:t>
            </w:r>
            <w:r>
              <w:rPr>
                <w:rFonts w:hint="default" w:ascii="Times New Roman" w:hAnsi="Times New Roman" w:eastAsia="宋体" w:cs="Times New Roman"/>
              </w:rPr>
              <w:t>)</w:t>
            </w:r>
          </w:p>
          <w:tbl>
            <w:tblPr>
              <w:tblStyle w:val="26"/>
              <w:tblW w:w="4892"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58"/>
              <w:gridCol w:w="1386"/>
              <w:gridCol w:w="1179"/>
              <w:gridCol w:w="1140"/>
              <w:gridCol w:w="1007"/>
              <w:gridCol w:w="1007"/>
              <w:gridCol w:w="1008"/>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228" w:hRule="atLeast"/>
                <w:jc w:val="center"/>
              </w:trPr>
              <w:tc>
                <w:tcPr>
                  <w:tcW w:w="125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下风向距离</w:t>
                  </w:r>
                </w:p>
              </w:tc>
              <w:tc>
                <w:tcPr>
                  <w:tcW w:w="2565"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eastAsia" w:ascii="Times New Roman" w:hAnsi="Times New Roman" w:cs="Times New Roman"/>
                      <w:color w:val="000000"/>
                      <w:highlight w:val="none"/>
                      <w:lang w:val="en-US" w:eastAsia="zh-CN"/>
                    </w:rPr>
                    <w:t>DA001</w:t>
                  </w:r>
                </w:p>
              </w:tc>
              <w:tc>
                <w:tcPr>
                  <w:tcW w:w="214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eastAsia="宋体" w:cs="Times New Roman"/>
                      <w:b w:val="0"/>
                      <w:sz w:val="21"/>
                      <w:szCs w:val="21"/>
                      <w:lang w:val="en-US"/>
                    </w:rPr>
                  </w:pPr>
                  <w:r>
                    <w:rPr>
                      <w:rFonts w:hint="eastAsia" w:ascii="Times New Roman" w:hAnsi="Times New Roman" w:cs="Times New Roman"/>
                      <w:color w:val="000000"/>
                      <w:highlight w:val="none"/>
                      <w:lang w:val="en-US" w:eastAsia="zh-CN"/>
                    </w:rPr>
                    <w:t>DA002</w:t>
                  </w:r>
                </w:p>
              </w:tc>
              <w:tc>
                <w:tcPr>
                  <w:tcW w:w="2015"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eastAsia="宋体" w:cs="Times New Roman"/>
                      <w:b w:val="0"/>
                      <w:sz w:val="21"/>
                      <w:szCs w:val="21"/>
                      <w:lang w:val="en-US"/>
                    </w:rPr>
                  </w:pPr>
                  <w:r>
                    <w:rPr>
                      <w:rFonts w:hint="eastAsia" w:ascii="Times New Roman" w:hAnsi="Times New Roman" w:cs="Times New Roman"/>
                      <w:color w:val="000000"/>
                      <w:highlight w:val="none"/>
                      <w:lang w:val="en-US" w:eastAsia="zh-CN"/>
                    </w:rPr>
                    <w:t>DA003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PM</w:t>
                  </w:r>
                  <w:r>
                    <w:rPr>
                      <w:rFonts w:hint="default" w:ascii="Times New Roman" w:hAnsi="Times New Roman" w:eastAsia="宋体" w:cs="Times New Roman"/>
                      <w:b w:val="0"/>
                      <w:sz w:val="21"/>
                      <w:szCs w:val="21"/>
                      <w:vertAlign w:val="subscript"/>
                    </w:rPr>
                    <w:t>10</w:t>
                  </w:r>
                  <w:r>
                    <w:rPr>
                      <w:rFonts w:hint="default" w:ascii="Times New Roman" w:hAnsi="Times New Roman" w:eastAsia="宋体" w:cs="Times New Roman"/>
                      <w:b w:val="0"/>
                      <w:sz w:val="21"/>
                      <w:szCs w:val="21"/>
                    </w:rPr>
                    <w:t>浓度(μg/m³)</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PM</w:t>
                  </w:r>
                  <w:r>
                    <w:rPr>
                      <w:rFonts w:hint="default" w:ascii="Times New Roman" w:hAnsi="Times New Roman" w:eastAsia="宋体" w:cs="Times New Roman"/>
                      <w:b w:val="0"/>
                      <w:sz w:val="21"/>
                      <w:szCs w:val="21"/>
                      <w:vertAlign w:val="subscript"/>
                    </w:rPr>
                    <w:t>10</w:t>
                  </w:r>
                  <w:r>
                    <w:rPr>
                      <w:rFonts w:hint="default" w:ascii="Times New Roman" w:hAnsi="Times New Roman" w:eastAsia="宋体" w:cs="Times New Roman"/>
                      <w:b w:val="0"/>
                      <w:sz w:val="21"/>
                      <w:szCs w:val="21"/>
                    </w:rPr>
                    <w:t>占标率(%)</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NMHC浓度(μg/m³)</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NMHC占标率(%)</w:t>
                  </w:r>
                </w:p>
              </w:tc>
              <w:tc>
                <w:tcPr>
                  <w:tcW w:w="10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PM</w:t>
                  </w:r>
                  <w:r>
                    <w:rPr>
                      <w:rFonts w:hint="default" w:ascii="Times New Roman" w:hAnsi="Times New Roman" w:eastAsia="宋体" w:cs="Times New Roman"/>
                      <w:b w:val="0"/>
                      <w:sz w:val="21"/>
                      <w:szCs w:val="21"/>
                      <w:vertAlign w:val="subscript"/>
                    </w:rPr>
                    <w:t>10</w:t>
                  </w:r>
                  <w:r>
                    <w:rPr>
                      <w:rFonts w:hint="default" w:ascii="Times New Roman" w:hAnsi="Times New Roman" w:eastAsia="宋体" w:cs="Times New Roman"/>
                      <w:b w:val="0"/>
                      <w:sz w:val="21"/>
                      <w:szCs w:val="21"/>
                    </w:rPr>
                    <w:t>浓度(μg/m³)</w:t>
                  </w:r>
                </w:p>
              </w:tc>
              <w:tc>
                <w:tcPr>
                  <w:tcW w:w="10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PM</w:t>
                  </w:r>
                  <w:r>
                    <w:rPr>
                      <w:rFonts w:hint="default" w:ascii="Times New Roman" w:hAnsi="Times New Roman" w:eastAsia="宋体" w:cs="Times New Roman"/>
                      <w:b w:val="0"/>
                      <w:sz w:val="21"/>
                      <w:szCs w:val="21"/>
                      <w:vertAlign w:val="subscript"/>
                    </w:rPr>
                    <w:t>10</w:t>
                  </w:r>
                  <w:r>
                    <w:rPr>
                      <w:rFonts w:hint="default" w:ascii="Times New Roman" w:hAnsi="Times New Roman" w:eastAsia="宋体" w:cs="Times New Roman"/>
                      <w:b w:val="0"/>
                      <w:sz w:val="21"/>
                      <w:szCs w:val="21"/>
                    </w:rPr>
                    <w:t>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50.0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2.5053</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0.5567</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13.7580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0.6879</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2.6970</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0.5993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3.8972</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0.8660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16.6790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0.8339</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4.1954</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0.9323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2.6279</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0.5840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10.9760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0.5488</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2.8290</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0.6287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2.1824</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0.4850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10.6280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0.5314</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2.3494</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0.5221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2.0322</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0.4516</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9.4011</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0.4701</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2.1877</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0.4862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500.0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1.7573</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0.3905</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8.0353</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0.4018</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1.8917</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0.4204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600.0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1.5314</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0.3403</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7.1078</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0.3554</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1.6486</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0.3664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700.0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1.3570</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0.3016</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7.1092</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0.3555</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1.4608</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0.3246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1.2061</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0.2680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6.7323</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0.3366</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1.2984</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0.2885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900.0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1.0775</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0.2394</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6.3104</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0.3155</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1.1599</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0.2578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0.9683</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0.2152</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5.8879</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0.2944</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1.0424</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0.2316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1200.0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0.8210</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0.1825</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5.1630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0.2581</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0.8839</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0.1964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1400.0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0.7342</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0.1632</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4.6072</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0.2304</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0.7904</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0.1756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1600.0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0.6601</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0.1467</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4.1197</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0.2060</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0.7106</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0.1579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1800.0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0.6017</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0.1337</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3.6985</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0.1849</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0.6478</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0.1440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0.5520</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0.1227</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3.3377</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0.1669</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0.5942</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0.1320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2500.0</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0.4498</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0.1000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2.6474</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0.1324</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0.4843</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0.1076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3.9132</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0.8696</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18.4790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0.9239</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4.2126</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0.9361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下风向最大浓度出现距离</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70.0</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70.0</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21.0</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21.0</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70.0</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70.0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2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D10%最远距离</w:t>
                  </w:r>
                </w:p>
              </w:tc>
              <w:tc>
                <w:tcPr>
                  <w:tcW w:w="13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14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w:t>
                  </w:r>
                </w:p>
              </w:tc>
              <w:tc>
                <w:tcPr>
                  <w:tcW w:w="1007"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w:t>
                  </w:r>
                </w:p>
              </w:tc>
              <w:tc>
                <w:tcPr>
                  <w:tcW w:w="1007"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w:t>
                  </w:r>
                </w:p>
              </w:tc>
              <w:tc>
                <w:tcPr>
                  <w:tcW w:w="1008" w:type="dxa"/>
                  <w:tcBorders>
                    <w:tl2br w:val="nil"/>
                    <w:tr2bl w:val="nil"/>
                  </w:tcBorders>
                  <w:vAlign w:val="center"/>
                </w:tcPr>
                <w:p>
                  <w:pPr>
                    <w:pStyle w:val="41"/>
                    <w:bidi w:val="0"/>
                    <w:ind w:firstLine="0" w:firstLineChars="0"/>
                    <w:rPr>
                      <w:rFonts w:hint="default" w:ascii="Times New Roman" w:hAnsi="Times New Roman" w:eastAsia="宋体" w:cs="Times New Roman"/>
                      <w:b w:val="0"/>
                      <w:sz w:val="21"/>
                      <w:szCs w:val="21"/>
                    </w:rPr>
                  </w:pPr>
                  <w:r>
                    <w:rPr>
                      <w:rFonts w:hint="default" w:ascii="Times New Roman" w:hAnsi="Times New Roman" w:eastAsia="宋体" w:cs="Times New Roman"/>
                      <w:sz w:val="21"/>
                      <w:szCs w:val="21"/>
                    </w:rPr>
                    <w:t>/</w:t>
                  </w:r>
                </w:p>
              </w:tc>
            </w:tr>
          </w:tbl>
          <w:p>
            <w:pPr>
              <w:pStyle w:val="8"/>
              <w:rPr>
                <w:rFonts w:hint="eastAsia" w:ascii="Times New Roman" w:hAnsi="Times New Roman" w:cs="Times New Roman"/>
                <w:lang w:val="en-US" w:eastAsia="zh-CN"/>
              </w:rPr>
            </w:pPr>
            <w:r>
              <w:rPr>
                <w:rFonts w:hint="default" w:ascii="Times New Roman" w:hAnsi="Times New Roman" w:eastAsia="宋体" w:cs="Times New Roman"/>
              </w:rPr>
              <w:t>表</w:t>
            </w:r>
            <w:r>
              <w:rPr>
                <w:rFonts w:hint="eastAsia" w:cs="Times New Roman"/>
                <w:lang w:val="en-US" w:eastAsia="zh-CN"/>
              </w:rPr>
              <w:t>4-8</w:t>
            </w:r>
            <w:r>
              <w:rPr>
                <w:rFonts w:hint="default" w:ascii="Times New Roman" w:hAnsi="Times New Roman" w:eastAsia="宋体" w:cs="Times New Roman"/>
              </w:rPr>
              <w:t xml:space="preserve">  最大Pmax和D10%预测结果表 (</w:t>
            </w:r>
            <w:r>
              <w:rPr>
                <w:rFonts w:hint="eastAsia" w:ascii="Times New Roman" w:hAnsi="Times New Roman" w:cs="Times New Roman"/>
                <w:color w:val="000000"/>
                <w:highlight w:val="none"/>
                <w:lang w:val="en-US" w:eastAsia="zh-CN"/>
              </w:rPr>
              <w:t>DA004、DA005</w:t>
            </w:r>
            <w:r>
              <w:rPr>
                <w:rFonts w:hint="default" w:ascii="Times New Roman" w:hAnsi="Times New Roman" w:eastAsia="宋体" w:cs="Times New Roman"/>
              </w:rPr>
              <w:t>)</w:t>
            </w:r>
          </w:p>
          <w:tbl>
            <w:tblPr>
              <w:tblStyle w:val="26"/>
              <w:tblW w:w="487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69"/>
              <w:gridCol w:w="1422"/>
              <w:gridCol w:w="1592"/>
              <w:gridCol w:w="1680"/>
              <w:gridCol w:w="1785"/>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69"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下风向距离</w:t>
                  </w:r>
                </w:p>
              </w:tc>
              <w:tc>
                <w:tcPr>
                  <w:tcW w:w="3014" w:type="dxa"/>
                  <w:gridSpan w:val="2"/>
                  <w:tcBorders>
                    <w:tl2br w:val="nil"/>
                    <w:tr2bl w:val="nil"/>
                  </w:tcBorders>
                  <w:vAlign w:val="center"/>
                </w:tcPr>
                <w:p>
                  <w:pPr>
                    <w:jc w:val="center"/>
                    <w:rPr>
                      <w:rFonts w:hint="default" w:ascii="Times New Roman" w:hAnsi="Times New Roman" w:cs="Times New Roman"/>
                      <w:sz w:val="21"/>
                      <w:szCs w:val="21"/>
                      <w:lang w:val="en-US"/>
                    </w:rPr>
                  </w:pPr>
                  <w:r>
                    <w:rPr>
                      <w:rFonts w:hint="eastAsia" w:ascii="Times New Roman" w:hAnsi="Times New Roman" w:cs="Times New Roman"/>
                      <w:color w:val="000000"/>
                      <w:sz w:val="21"/>
                      <w:szCs w:val="21"/>
                      <w:highlight w:val="none"/>
                      <w:lang w:val="en-US" w:eastAsia="zh-CN"/>
                    </w:rPr>
                    <w:t>DA004</w:t>
                  </w:r>
                </w:p>
              </w:tc>
              <w:tc>
                <w:tcPr>
                  <w:tcW w:w="3465" w:type="dxa"/>
                  <w:gridSpan w:val="2"/>
                  <w:tcBorders>
                    <w:tl2br w:val="nil"/>
                    <w:tr2bl w:val="nil"/>
                  </w:tcBorders>
                  <w:vAlign w:val="center"/>
                </w:tcPr>
                <w:p>
                  <w:pPr>
                    <w:jc w:val="center"/>
                    <w:rPr>
                      <w:rFonts w:hint="default" w:ascii="Times New Roman" w:hAnsi="Times New Roman" w:eastAsia="宋体" w:cs="Times New Roman"/>
                      <w:b w:val="0"/>
                      <w:sz w:val="21"/>
                      <w:szCs w:val="21"/>
                      <w:lang w:val="en-US"/>
                    </w:rPr>
                  </w:pPr>
                  <w:r>
                    <w:rPr>
                      <w:rFonts w:hint="eastAsia" w:ascii="Times New Roman" w:hAnsi="Times New Roman" w:cs="Times New Roman"/>
                      <w:color w:val="000000"/>
                      <w:sz w:val="21"/>
                      <w:szCs w:val="21"/>
                      <w:highlight w:val="none"/>
                      <w:lang w:val="en-US" w:eastAsia="zh-CN"/>
                    </w:rPr>
                    <w:t>DA005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69" w:type="dxa"/>
                  <w:vMerge w:val="continue"/>
                  <w:tcBorders>
                    <w:tl2br w:val="nil"/>
                    <w:tr2bl w:val="nil"/>
                  </w:tcBorders>
                  <w:vAlign w:val="center"/>
                </w:tcPr>
                <w:p>
                  <w:pPr>
                    <w:jc w:val="center"/>
                    <w:rPr>
                      <w:rFonts w:hint="default" w:ascii="Times New Roman" w:hAnsi="Times New Roman" w:cs="Times New Roman"/>
                      <w:sz w:val="21"/>
                      <w:szCs w:val="21"/>
                    </w:rPr>
                  </w:pP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NMHC浓度(μg/m³)</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NMHC占标率(%)</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NMHC浓度(μg/m³)</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NMHC占标率(%)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7.4085</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0.3704</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23.5460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1.1773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8.9816</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0.4491</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28.5450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1.4273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5.9107</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0.2955</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18.7850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0.9393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5.7233</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0.2862</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18.1900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0.9095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5.0624</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0.2531</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16.0900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0.8045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4.3270</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0.2164</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13.7520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0.6876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3.8275</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0.1914</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12.1650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0.6082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3.8282</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0.1914</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12.1670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0.6083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800.0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3.6253</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0.1813</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11.5220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0.5761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900.0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3.3981</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0.1699</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10.8000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0.5400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3.1706</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0.1585</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10.0770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0.5038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1200.0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2.7803</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0.1390</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8.8362</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0.4418</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2.4809</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0.1240</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7.8849</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0.3942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1600.0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2.2184</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0.1109</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7.0506</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0.3525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1800.0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1.9916</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0.0996</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6.3298</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0.3165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1.7974</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0.0899</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5.7123</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0.2856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2500.0</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1.4256</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0.0713</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4.5308</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0.2265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9.9510</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0.4975</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31.6260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1.5813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下风向最大浓度出现距离</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21.0</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21.0</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21.0</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469"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D10%最远距离</w:t>
                  </w:r>
                </w:p>
              </w:tc>
              <w:tc>
                <w:tcPr>
                  <w:tcW w:w="142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59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680"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w:t>
                  </w:r>
                </w:p>
              </w:tc>
              <w:tc>
                <w:tcPr>
                  <w:tcW w:w="1785" w:type="dxa"/>
                  <w:tcBorders>
                    <w:tl2br w:val="nil"/>
                    <w:tr2bl w:val="nil"/>
                  </w:tcBorders>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w:t>
                  </w:r>
                </w:p>
              </w:tc>
            </w:tr>
          </w:tbl>
          <w:p>
            <w:pPr>
              <w:pStyle w:val="8"/>
              <w:spacing w:line="360" w:lineRule="auto"/>
              <w:ind w:firstLine="422"/>
              <w:jc w:val="both"/>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sz w:val="24"/>
                <w:szCs w:val="24"/>
              </w:rPr>
              <w:t>根据预测结果，排气筒</w:t>
            </w:r>
            <w:r>
              <w:rPr>
                <w:rFonts w:hint="eastAsia" w:ascii="Times New Roman" w:hAnsi="Times New Roman" w:cs="Times New Roman"/>
                <w:b w:val="0"/>
                <w:bCs w:val="0"/>
                <w:sz w:val="24"/>
                <w:szCs w:val="24"/>
                <w:lang w:val="en-US" w:eastAsia="zh-CN"/>
              </w:rPr>
              <w:t>DA001</w:t>
            </w:r>
            <w:r>
              <w:rPr>
                <w:rFonts w:hint="default" w:ascii="Times New Roman" w:hAnsi="Times New Roman" w:eastAsia="宋体" w:cs="Times New Roman"/>
                <w:b w:val="0"/>
                <w:bCs w:val="0"/>
                <w:sz w:val="24"/>
                <w:szCs w:val="24"/>
              </w:rPr>
              <w:t>PM</w:t>
            </w:r>
            <w:r>
              <w:rPr>
                <w:rFonts w:hint="default" w:ascii="Times New Roman" w:hAnsi="Times New Roman" w:eastAsia="宋体" w:cs="Times New Roman"/>
                <w:b w:val="0"/>
                <w:bCs w:val="0"/>
                <w:sz w:val="24"/>
                <w:szCs w:val="24"/>
                <w:vertAlign w:val="subscript"/>
              </w:rPr>
              <w:t>10</w:t>
            </w:r>
            <w:r>
              <w:rPr>
                <w:rFonts w:hint="default" w:ascii="Times New Roman" w:hAnsi="Times New Roman" w:eastAsia="宋体" w:cs="Times New Roman"/>
                <w:b w:val="0"/>
                <w:bCs w:val="0"/>
                <w:sz w:val="24"/>
                <w:szCs w:val="24"/>
              </w:rPr>
              <w:t>的最大占标率为0.8696%，落地最大质量浓度出现在</w:t>
            </w:r>
            <w:r>
              <w:rPr>
                <w:rFonts w:hint="eastAsia" w:ascii="Times New Roman" w:hAnsi="Times New Roman" w:cs="Times New Roman"/>
                <w:b w:val="0"/>
                <w:bCs w:val="0"/>
                <w:sz w:val="24"/>
                <w:szCs w:val="24"/>
                <w:lang w:val="en-US" w:eastAsia="zh-CN"/>
              </w:rPr>
              <w:t>70</w:t>
            </w:r>
            <w:r>
              <w:rPr>
                <w:rFonts w:hint="default" w:ascii="Times New Roman" w:hAnsi="Times New Roman" w:eastAsia="宋体" w:cs="Times New Roman"/>
                <w:b w:val="0"/>
                <w:bCs w:val="0"/>
                <w:sz w:val="24"/>
                <w:szCs w:val="24"/>
              </w:rPr>
              <w:t>m处，PM</w:t>
            </w:r>
            <w:r>
              <w:rPr>
                <w:rFonts w:hint="default" w:ascii="Times New Roman" w:hAnsi="Times New Roman" w:eastAsia="宋体" w:cs="Times New Roman"/>
                <w:b w:val="0"/>
                <w:bCs w:val="0"/>
                <w:sz w:val="24"/>
                <w:szCs w:val="24"/>
                <w:vertAlign w:val="subscript"/>
              </w:rPr>
              <w:t>10</w:t>
            </w:r>
            <w:r>
              <w:rPr>
                <w:rFonts w:hint="default" w:ascii="Times New Roman" w:hAnsi="Times New Roman" w:eastAsia="宋体" w:cs="Times New Roman"/>
                <w:b w:val="0"/>
                <w:bCs w:val="0"/>
                <w:sz w:val="24"/>
                <w:szCs w:val="24"/>
              </w:rPr>
              <w:t>的最大质量浓度为3.9132ug/m</w:t>
            </w:r>
            <w:r>
              <w:rPr>
                <w:rFonts w:hint="default" w:ascii="Times New Roman" w:hAnsi="Times New Roman" w:eastAsia="宋体" w:cs="Times New Roman"/>
                <w:b w:val="0"/>
                <w:bCs w:val="0"/>
                <w:sz w:val="24"/>
                <w:szCs w:val="24"/>
                <w:vertAlign w:val="superscript"/>
              </w:rPr>
              <w:t>3</w:t>
            </w:r>
            <w:r>
              <w:rPr>
                <w:rFonts w:hint="default" w:ascii="Times New Roman" w:hAnsi="Times New Roman" w:eastAsia="宋体" w:cs="Times New Roman"/>
                <w:b w:val="0"/>
                <w:bCs w:val="0"/>
                <w:sz w:val="24"/>
                <w:szCs w:val="24"/>
              </w:rPr>
              <w:t>，能够满足《环境空气质量标准》（GB3095-2012）二级标准</w:t>
            </w:r>
            <w:r>
              <w:rPr>
                <w:rFonts w:hint="eastAsia" w:ascii="Times New Roman" w:hAnsi="Times New Roman" w:cs="Times New Roman"/>
                <w:b w:val="0"/>
                <w:bCs w:val="0"/>
                <w:sz w:val="24"/>
                <w:szCs w:val="24"/>
                <w:lang w:eastAsia="zh-CN"/>
              </w:rPr>
              <w:t>；</w:t>
            </w:r>
            <w:r>
              <w:rPr>
                <w:rFonts w:hint="default" w:ascii="Times New Roman" w:hAnsi="Times New Roman" w:eastAsia="宋体" w:cs="Times New Roman"/>
                <w:b w:val="0"/>
                <w:bCs w:val="0"/>
                <w:sz w:val="24"/>
                <w:szCs w:val="24"/>
              </w:rPr>
              <w:t>排气筒</w:t>
            </w:r>
            <w:r>
              <w:rPr>
                <w:rFonts w:hint="eastAsia" w:ascii="Times New Roman" w:hAnsi="Times New Roman" w:cs="Times New Roman"/>
                <w:b w:val="0"/>
                <w:bCs w:val="0"/>
                <w:sz w:val="24"/>
                <w:szCs w:val="24"/>
                <w:lang w:val="en-US" w:eastAsia="zh-CN"/>
              </w:rPr>
              <w:t>DA002</w:t>
            </w:r>
            <w:r>
              <w:rPr>
                <w:rFonts w:hint="eastAsia" w:ascii="Times New Roman" w:hAnsi="Times New Roman" w:cs="Times New Roman"/>
                <w:b w:val="0"/>
                <w:bCs w:val="0"/>
                <w:sz w:val="24"/>
                <w:szCs w:val="24"/>
                <w:lang w:eastAsia="zh-CN"/>
              </w:rPr>
              <w:t>非甲烷总烃</w:t>
            </w:r>
            <w:r>
              <w:rPr>
                <w:rFonts w:hint="default" w:ascii="Times New Roman" w:hAnsi="Times New Roman" w:eastAsia="宋体" w:cs="Times New Roman"/>
                <w:b w:val="0"/>
                <w:bCs w:val="0"/>
                <w:sz w:val="24"/>
                <w:szCs w:val="24"/>
              </w:rPr>
              <w:t>的最大占标率为0.9239%</w:t>
            </w:r>
            <w:r>
              <w:rPr>
                <w:rFonts w:hint="default" w:ascii="Times New Roman" w:hAnsi="Times New Roman" w:eastAsia="宋体" w:cs="Times New Roman"/>
                <w:b w:val="0"/>
                <w:bCs w:val="0"/>
                <w:color w:val="auto"/>
                <w:sz w:val="24"/>
                <w:szCs w:val="24"/>
              </w:rPr>
              <w:t>，落地最大质量浓度出现在</w:t>
            </w:r>
            <w:r>
              <w:rPr>
                <w:rFonts w:hint="eastAsia" w:ascii="Times New Roman" w:hAnsi="Times New Roman"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rPr>
              <w:t>m处，</w:t>
            </w:r>
            <w:r>
              <w:rPr>
                <w:rFonts w:hint="eastAsia" w:ascii="Times New Roman" w:hAnsi="Times New Roman"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rPr>
              <w:t>的最大质量浓度为18.4790ug/m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，能够满足</w:t>
            </w:r>
            <w:r>
              <w:rPr>
                <w:rFonts w:hint="eastAsia" w:cs="Times New Roman"/>
                <w:b w:val="0"/>
                <w:bCs w:val="0"/>
                <w:color w:val="auto"/>
                <w:sz w:val="24"/>
                <w:szCs w:val="24"/>
                <w:lang w:eastAsia="zh-CN"/>
              </w:rPr>
              <w:t>《大气污染物综合排放标准详解》中相关标准限值要求</w:t>
            </w:r>
            <w:r>
              <w:rPr>
                <w:rFonts w:hint="eastAsia"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排气筒</w:t>
            </w:r>
            <w:r>
              <w:rPr>
                <w:rFonts w:hint="eastAsia" w:ascii="Times New Roman" w:hAnsi="Times New Roman" w:cs="Times New Roman"/>
                <w:b w:val="0"/>
                <w:bCs w:val="0"/>
                <w:color w:val="auto"/>
                <w:sz w:val="24"/>
                <w:szCs w:val="24"/>
                <w:lang w:val="en-US" w:eastAsia="zh-CN"/>
              </w:rPr>
              <w:t>DA003</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的最大占</w:t>
            </w:r>
            <w:r>
              <w:rPr>
                <w:rFonts w:hint="default" w:ascii="Times New Roman" w:hAnsi="Times New Roman" w:eastAsia="宋体" w:cs="Times New Roman"/>
                <w:b w:val="0"/>
                <w:bCs w:val="0"/>
                <w:sz w:val="24"/>
                <w:szCs w:val="24"/>
              </w:rPr>
              <w:t>标率为0.9361%，落地最大质量浓度出现在</w:t>
            </w:r>
            <w:r>
              <w:rPr>
                <w:rFonts w:hint="eastAsia" w:ascii="Times New Roman" w:hAnsi="Times New Roman" w:cs="Times New Roman"/>
                <w:b w:val="0"/>
                <w:bCs w:val="0"/>
                <w:sz w:val="24"/>
                <w:szCs w:val="24"/>
                <w:lang w:val="en-US" w:eastAsia="zh-CN"/>
              </w:rPr>
              <w:t>70</w:t>
            </w:r>
            <w:r>
              <w:rPr>
                <w:rFonts w:hint="default" w:ascii="Times New Roman" w:hAnsi="Times New Roman" w:eastAsia="宋体" w:cs="Times New Roman"/>
                <w:b w:val="0"/>
                <w:bCs w:val="0"/>
                <w:sz w:val="24"/>
                <w:szCs w:val="24"/>
              </w:rPr>
              <w:t>m处，PM</w:t>
            </w:r>
            <w:r>
              <w:rPr>
                <w:rFonts w:hint="default" w:ascii="Times New Roman" w:hAnsi="Times New Roman" w:eastAsia="宋体" w:cs="Times New Roman"/>
                <w:b w:val="0"/>
                <w:bCs w:val="0"/>
                <w:sz w:val="24"/>
                <w:szCs w:val="24"/>
                <w:vertAlign w:val="subscript"/>
              </w:rPr>
              <w:t>10</w:t>
            </w:r>
            <w:r>
              <w:rPr>
                <w:rFonts w:hint="default" w:ascii="Times New Roman" w:hAnsi="Times New Roman" w:eastAsia="宋体" w:cs="Times New Roman"/>
                <w:b w:val="0"/>
                <w:bCs w:val="0"/>
                <w:sz w:val="24"/>
                <w:szCs w:val="24"/>
              </w:rPr>
              <w:t>的最大质量浓度为4.2126ug/m</w:t>
            </w:r>
            <w:r>
              <w:rPr>
                <w:rFonts w:hint="default" w:ascii="Times New Roman" w:hAnsi="Times New Roman" w:eastAsia="宋体" w:cs="Times New Roman"/>
                <w:b w:val="0"/>
                <w:bCs w:val="0"/>
                <w:sz w:val="24"/>
                <w:szCs w:val="24"/>
                <w:vertAlign w:val="superscript"/>
              </w:rPr>
              <w:t>3</w:t>
            </w:r>
            <w:r>
              <w:rPr>
                <w:rFonts w:hint="default" w:ascii="Times New Roman" w:hAnsi="Times New Roman" w:eastAsia="宋体" w:cs="Times New Roman"/>
                <w:b w:val="0"/>
                <w:bCs w:val="0"/>
                <w:sz w:val="24"/>
                <w:szCs w:val="24"/>
              </w:rPr>
              <w:t>，能够满足《环境空气质量标准》（GB3095-2012）二级标准</w:t>
            </w:r>
            <w:r>
              <w:rPr>
                <w:rFonts w:hint="eastAsia" w:ascii="Times New Roman" w:hAnsi="Times New Roman" w:cs="Times New Roman"/>
                <w:b w:val="0"/>
                <w:bCs w:val="0"/>
                <w:sz w:val="24"/>
                <w:szCs w:val="24"/>
                <w:lang w:eastAsia="zh-CN"/>
              </w:rPr>
              <w:t>；</w:t>
            </w:r>
            <w:r>
              <w:rPr>
                <w:rFonts w:hint="default" w:ascii="Times New Roman" w:hAnsi="Times New Roman" w:eastAsia="宋体" w:cs="Times New Roman"/>
                <w:b w:val="0"/>
                <w:bCs w:val="0"/>
                <w:sz w:val="24"/>
                <w:szCs w:val="24"/>
              </w:rPr>
              <w:t>排气筒</w:t>
            </w:r>
            <w:r>
              <w:rPr>
                <w:rFonts w:hint="eastAsia" w:ascii="Times New Roman" w:hAnsi="Times New Roman" w:cs="Times New Roman"/>
                <w:b w:val="0"/>
                <w:bCs w:val="0"/>
                <w:sz w:val="24"/>
                <w:szCs w:val="24"/>
                <w:lang w:val="en-US" w:eastAsia="zh-CN"/>
              </w:rPr>
              <w:t>DA004</w:t>
            </w:r>
            <w:r>
              <w:rPr>
                <w:rFonts w:hint="eastAsia" w:ascii="Times New Roman" w:hAnsi="Times New Roman" w:cs="Times New Roman"/>
                <w:b w:val="0"/>
                <w:bCs w:val="0"/>
                <w:sz w:val="24"/>
                <w:szCs w:val="24"/>
                <w:lang w:eastAsia="zh-CN"/>
              </w:rPr>
              <w:t>非甲烷总烃</w:t>
            </w:r>
            <w:r>
              <w:rPr>
                <w:rFonts w:hint="default" w:ascii="Times New Roman" w:hAnsi="Times New Roman" w:eastAsia="宋体" w:cs="Times New Roman"/>
                <w:b w:val="0"/>
                <w:bCs w:val="0"/>
                <w:sz w:val="24"/>
                <w:szCs w:val="24"/>
              </w:rPr>
              <w:t>的最大占标率为0.4975%，落地最大质量浓度出现在</w:t>
            </w:r>
            <w:r>
              <w:rPr>
                <w:rFonts w:hint="eastAsia" w:ascii="Times New Roman" w:hAnsi="Times New Roman" w:cs="Times New Roman"/>
                <w:b w:val="0"/>
                <w:bCs w:val="0"/>
                <w:sz w:val="24"/>
                <w:szCs w:val="24"/>
                <w:lang w:val="en-US" w:eastAsia="zh-CN"/>
              </w:rPr>
              <w:t>21</w:t>
            </w:r>
            <w:r>
              <w:rPr>
                <w:rFonts w:hint="default" w:ascii="Times New Roman" w:hAnsi="Times New Roman" w:eastAsia="宋体" w:cs="Times New Roman"/>
                <w:b w:val="0"/>
                <w:bCs w:val="0"/>
                <w:sz w:val="24"/>
                <w:szCs w:val="24"/>
              </w:rPr>
              <w:t>m处，</w:t>
            </w:r>
            <w:r>
              <w:rPr>
                <w:rFonts w:hint="eastAsia" w:ascii="Times New Roman" w:hAnsi="Times New Roman" w:cs="Times New Roman"/>
                <w:b w:val="0"/>
                <w:bCs w:val="0"/>
                <w:sz w:val="24"/>
                <w:szCs w:val="24"/>
                <w:lang w:eastAsia="zh-CN"/>
              </w:rPr>
              <w:t>非甲烷总烃</w:t>
            </w:r>
            <w:r>
              <w:rPr>
                <w:rFonts w:hint="default" w:ascii="Times New Roman" w:hAnsi="Times New Roman" w:eastAsia="宋体" w:cs="Times New Roman"/>
                <w:b w:val="0"/>
                <w:bCs w:val="0"/>
                <w:sz w:val="24"/>
                <w:szCs w:val="24"/>
              </w:rPr>
              <w:t>的最大质量浓度为9.</w:t>
            </w:r>
            <w:r>
              <w:rPr>
                <w:rFonts w:hint="default" w:ascii="Times New Roman" w:hAnsi="Times New Roman" w:eastAsia="宋体" w:cs="Times New Roman"/>
                <w:b w:val="0"/>
                <w:bCs w:val="0"/>
                <w:color w:val="auto"/>
                <w:sz w:val="24"/>
                <w:szCs w:val="24"/>
              </w:rPr>
              <w:t>9510ug/m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，能够满足</w:t>
            </w:r>
            <w:r>
              <w:rPr>
                <w:rFonts w:hint="eastAsia" w:cs="Times New Roman"/>
                <w:b w:val="0"/>
                <w:bCs w:val="0"/>
                <w:color w:val="auto"/>
                <w:sz w:val="24"/>
                <w:szCs w:val="24"/>
                <w:lang w:eastAsia="zh-CN"/>
              </w:rPr>
              <w:t>《大气污染物综合排放标准详解》中相关标准限值要求</w:t>
            </w:r>
            <w:r>
              <w:rPr>
                <w:rFonts w:hint="eastAsia"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排气筒</w:t>
            </w:r>
            <w:r>
              <w:rPr>
                <w:rFonts w:hint="eastAsia" w:ascii="Times New Roman" w:hAnsi="Times New Roman" w:cs="Times New Roman"/>
                <w:b w:val="0"/>
                <w:bCs w:val="0"/>
                <w:color w:val="auto"/>
                <w:sz w:val="24"/>
                <w:szCs w:val="24"/>
                <w:lang w:val="en-US" w:eastAsia="zh-CN"/>
              </w:rPr>
              <w:t>DA005</w:t>
            </w:r>
            <w:r>
              <w:rPr>
                <w:rFonts w:hint="eastAsia" w:ascii="Times New Roman" w:hAnsi="Times New Roman"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rPr>
              <w:t>的最大占标率为1.5813%，落地最大质量浓度出现在</w:t>
            </w:r>
            <w:r>
              <w:rPr>
                <w:rFonts w:hint="eastAsia" w:ascii="Times New Roman" w:hAnsi="Times New Roman"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rPr>
              <w:t>m处，</w:t>
            </w:r>
            <w:r>
              <w:rPr>
                <w:rFonts w:hint="eastAsia" w:ascii="Times New Roman" w:hAnsi="Times New Roman"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rPr>
              <w:t>的最大质量浓度为31.6260ug/m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，能够满足</w:t>
            </w:r>
            <w:r>
              <w:rPr>
                <w:rFonts w:hint="eastAsia" w:cs="Times New Roman"/>
                <w:b w:val="0"/>
                <w:bCs w:val="0"/>
                <w:color w:val="auto"/>
                <w:sz w:val="24"/>
                <w:szCs w:val="24"/>
                <w:lang w:eastAsia="zh-CN"/>
              </w:rPr>
              <w:t>《大气污染物综合排放标准详解》中相关标准限值要求</w:t>
            </w:r>
            <w:r>
              <w:rPr>
                <w:rFonts w:hint="eastAsia" w:ascii="Times New Roman" w:hAnsi="Times New Roman" w:cs="Times New Roman"/>
                <w:b w:val="0"/>
                <w:bCs w:val="0"/>
                <w:color w:val="auto"/>
                <w:sz w:val="24"/>
                <w:szCs w:val="24"/>
                <w:lang w:eastAsia="zh-CN"/>
              </w:rPr>
              <w:t>。</w:t>
            </w:r>
          </w:p>
          <w:p>
            <w:pPr>
              <w:pStyle w:val="8"/>
              <w:ind w:firstLine="422"/>
              <w:rPr>
                <w:rFonts w:hint="default" w:ascii="Times New Roman" w:hAnsi="Times New Roman" w:eastAsia="宋体" w:cs="Times New Roman"/>
              </w:rPr>
            </w:pPr>
            <w:r>
              <w:rPr>
                <w:rFonts w:hint="default" w:ascii="Times New Roman" w:hAnsi="Times New Roman" w:eastAsia="宋体" w:cs="Times New Roman"/>
              </w:rPr>
              <w:t>表</w:t>
            </w:r>
            <w:r>
              <w:rPr>
                <w:rFonts w:hint="eastAsia" w:cs="Times New Roman"/>
                <w:lang w:val="en-US" w:eastAsia="zh-CN"/>
              </w:rPr>
              <w:t>4-9</w:t>
            </w:r>
            <w:r>
              <w:rPr>
                <w:rFonts w:hint="default" w:ascii="Times New Roman" w:hAnsi="Times New Roman" w:eastAsia="宋体" w:cs="Times New Roman"/>
              </w:rPr>
              <w:t xml:space="preserve"> 无组织排放估算预测结果(矩形面源)</w:t>
            </w:r>
          </w:p>
          <w:tbl>
            <w:tblPr>
              <w:tblStyle w:val="26"/>
              <w:tblW w:w="49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99"/>
              <w:gridCol w:w="1777"/>
              <w:gridCol w:w="1421"/>
              <w:gridCol w:w="1778"/>
              <w:gridCol w:w="1422"/>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05" w:type="dxa"/>
                  <w:vMerge w:val="restart"/>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下风向距离</w:t>
                  </w:r>
                </w:p>
              </w:tc>
              <w:tc>
                <w:tcPr>
                  <w:tcW w:w="6822" w:type="dxa"/>
                  <w:gridSpan w:val="4"/>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矩形面源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05" w:type="dxa"/>
                  <w:vMerge w:val="continue"/>
                  <w:tcBorders>
                    <w:tl2br w:val="nil"/>
                    <w:tr2bl w:val="nil"/>
                  </w:tcBorders>
                  <w:vAlign w:val="center"/>
                </w:tcPr>
                <w:p>
                  <w:pPr>
                    <w:jc w:val="center"/>
                    <w:rPr>
                      <w:rFonts w:hint="default" w:ascii="Times New Roman" w:hAnsi="Times New Roman" w:cs="Times New Roman"/>
                      <w:sz w:val="21"/>
                      <w:szCs w:val="21"/>
                    </w:rPr>
                  </w:pP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TSP浓度(μg/m³)</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TSP占标率(%)</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NMHC浓度(μg/m³)</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NMHC占标率(%)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51.5060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5.7229</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22.0641</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1.1032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64.7220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7.1913</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27.7255</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1.3863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79.3070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8.8119</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33.9734</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1.6987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67.4190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7.4910</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28.8808</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1.4440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65.7170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7.3019</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28.1517</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1.4076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62.0240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6.8916</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26.5697</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1.3285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57.5850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6.3983</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24.6682</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1.2334</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53.1780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5.9087</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22.7803</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1.1390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800.0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49.0990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5.4554</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21.0329</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1.0516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900.0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45.4600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5.0511</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19.4741</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0.9737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1000.0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42.7990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4.7554</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18.3342</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0.9167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1200.0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38.2220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4.2469</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16.3735</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0.8187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34.6020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3.8447</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14.8227</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0.7411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1600.0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31.6780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3.5198</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13.5702</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0.6785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1800.0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29.1290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3.2366</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12.4782</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0.6239</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2000.0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26.8570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2.9841</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11.5050</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0.5752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2500.0</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22.3040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2.4782</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9.5546</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0.4777</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79.3260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8.8140</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33.9815</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1.6991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下风向最大浓度出现距离</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196.0</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196.0</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196.0</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196.0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40" w:hRule="atLeast"/>
                <w:jc w:val="center"/>
              </w:trPr>
              <w:tc>
                <w:tcPr>
                  <w:tcW w:w="17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D10%最远距离</w:t>
                  </w:r>
                </w:p>
              </w:tc>
              <w:tc>
                <w:tcPr>
                  <w:tcW w:w="1897"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513"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898"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51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bl>
          <w:p>
            <w:pPr>
              <w:spacing w:line="360" w:lineRule="auto"/>
              <w:ind w:firstLine="480"/>
              <w:rPr>
                <w:rFonts w:hint="eastAsia" w:ascii="Times New Roman" w:hAnsi="Times New Roman" w:eastAsia="宋体" w:cs="Times New Roman"/>
                <w:b w:val="0"/>
                <w:bCs w:val="0"/>
                <w:color w:val="auto"/>
                <w:sz w:val="24"/>
                <w:szCs w:val="24"/>
                <w:lang w:eastAsia="zh-CN"/>
              </w:rPr>
            </w:pPr>
            <w:bookmarkStart w:id="29" w:name="_Toc24337"/>
            <w:bookmarkStart w:id="30" w:name="_Toc26373"/>
            <w:r>
              <w:rPr>
                <w:rFonts w:hint="default" w:ascii="Times New Roman" w:hAnsi="Times New Roman" w:eastAsia="宋体" w:cs="Times New Roman"/>
                <w:sz w:val="24"/>
                <w:szCs w:val="24"/>
              </w:rPr>
              <w:t>根据预测结果，TSP的最大占标率为8.8140%，落地最大质量浓度出现在</w:t>
            </w:r>
            <w:r>
              <w:rPr>
                <w:rFonts w:hint="eastAsia" w:ascii="Times New Roman" w:hAnsi="Times New Roman" w:cs="Times New Roman"/>
                <w:sz w:val="24"/>
                <w:szCs w:val="24"/>
                <w:lang w:val="en-US" w:eastAsia="zh-CN"/>
              </w:rPr>
              <w:t>196</w:t>
            </w:r>
            <w:r>
              <w:rPr>
                <w:rFonts w:hint="default" w:ascii="Times New Roman" w:hAnsi="Times New Roman" w:eastAsia="宋体" w:cs="Times New Roman"/>
                <w:sz w:val="24"/>
                <w:szCs w:val="24"/>
              </w:rPr>
              <w:t>m处，TSP的最大质量浓度为79.3260ug/m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，能满足《环境空气质量标准》（GB3095-2012）二级标准；非甲烷总烃的最大占标率为1.6991%，落地最大质量浓度出现在</w:t>
            </w:r>
            <w:r>
              <w:rPr>
                <w:rFonts w:hint="eastAsia" w:ascii="Times New Roman" w:hAnsi="Times New Roman" w:cs="Times New Roman"/>
                <w:sz w:val="24"/>
                <w:szCs w:val="24"/>
                <w:lang w:val="en-US" w:eastAsia="zh-CN"/>
              </w:rPr>
              <w:t>196</w:t>
            </w:r>
            <w:r>
              <w:rPr>
                <w:rFonts w:hint="default" w:ascii="Times New Roman" w:hAnsi="Times New Roman" w:eastAsia="宋体" w:cs="Times New Roman"/>
                <w:sz w:val="24"/>
                <w:szCs w:val="24"/>
              </w:rPr>
              <w:t>m处，非甲烷总烃的最大</w:t>
            </w:r>
            <w:r>
              <w:rPr>
                <w:rFonts w:hint="default" w:ascii="Times New Roman" w:hAnsi="Times New Roman" w:eastAsia="宋体" w:cs="Times New Roman"/>
                <w:color w:val="auto"/>
                <w:sz w:val="24"/>
                <w:szCs w:val="24"/>
              </w:rPr>
              <w:t>质量浓度为33.9815ug/m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val="0"/>
                <w:color w:val="auto"/>
                <w:sz w:val="24"/>
                <w:szCs w:val="24"/>
              </w:rPr>
              <w:t>能够满足</w:t>
            </w:r>
            <w:r>
              <w:rPr>
                <w:rFonts w:hint="eastAsia" w:ascii="Times New Roman" w:hAnsi="Times New Roman" w:cs="Times New Roman"/>
                <w:b w:val="0"/>
                <w:bCs w:val="0"/>
                <w:color w:val="auto"/>
                <w:sz w:val="24"/>
                <w:szCs w:val="24"/>
                <w:lang w:eastAsia="zh-CN"/>
              </w:rPr>
              <w:t>《大气污染物综合排放标准详解》</w:t>
            </w:r>
            <w:r>
              <w:rPr>
                <w:rFonts w:hint="eastAsia" w:cs="Times New Roman"/>
                <w:b w:val="0"/>
                <w:bCs w:val="0"/>
                <w:color w:val="auto"/>
                <w:sz w:val="24"/>
                <w:szCs w:val="24"/>
                <w:lang w:eastAsia="zh-CN"/>
              </w:rPr>
              <w:t>中相关标准限值要求</w:t>
            </w:r>
            <w:r>
              <w:rPr>
                <w:rFonts w:hint="eastAsia" w:ascii="Times New Roman" w:hAnsi="Times New Roman" w:cs="Times New Roman"/>
                <w:b w:val="0"/>
                <w:bCs w:val="0"/>
                <w:color w:val="auto"/>
                <w:sz w:val="24"/>
                <w:szCs w:val="24"/>
                <w:lang w:eastAsia="zh-CN"/>
              </w:rPr>
              <w:t>。</w:t>
            </w:r>
          </w:p>
          <w:p>
            <w:pPr>
              <w:pStyle w:val="5"/>
              <w:spacing w:line="360" w:lineRule="auto"/>
              <w:ind w:left="0" w:leftChars="0" w:firstLine="480" w:firstLineChars="200"/>
              <w:jc w:val="both"/>
              <w:rPr>
                <w:rFonts w:hint="default" w:ascii="Times New Roman" w:hAnsi="Times New Roman" w:cs="Times New Roman"/>
                <w:b w:val="0"/>
                <w:bCs w:val="0"/>
                <w:highlight w:val="none"/>
              </w:rPr>
            </w:pPr>
            <w:r>
              <w:rPr>
                <w:rFonts w:hint="default" w:ascii="Times New Roman" w:hAnsi="Times New Roman" w:cs="Times New Roman"/>
                <w:b w:val="0"/>
                <w:bCs w:val="0"/>
                <w:highlight w:val="none"/>
                <w:lang w:val="en-US" w:eastAsia="zh-CN"/>
              </w:rPr>
              <w:t>4</w:t>
            </w:r>
            <w:r>
              <w:rPr>
                <w:rFonts w:hint="default" w:ascii="Times New Roman" w:hAnsi="Times New Roman" w:cs="Times New Roman"/>
                <w:b w:val="0"/>
                <w:bCs w:val="0"/>
                <w:highlight w:val="none"/>
              </w:rPr>
              <w:t>、污染物排放量核算</w:t>
            </w:r>
            <w:bookmarkEnd w:id="29"/>
            <w:bookmarkEnd w:id="30"/>
          </w:p>
          <w:p>
            <w:pPr>
              <w:keepNext/>
              <w:keepLines/>
              <w:spacing w:line="360" w:lineRule="auto"/>
              <w:ind w:firstLine="480"/>
              <w:rPr>
                <w:rFonts w:hint="default" w:ascii="Times New Roman" w:hAnsi="Times New Roman" w:cs="Times New Roman"/>
                <w:highlight w:val="none"/>
              </w:rPr>
            </w:pPr>
            <w:r>
              <w:rPr>
                <w:rFonts w:hint="default" w:ascii="Times New Roman" w:hAnsi="Times New Roman" w:cs="Times New Roman"/>
                <w:highlight w:val="none"/>
              </w:rPr>
              <w:t>大气污染物有组织排放量核算见表</w:t>
            </w:r>
            <w:r>
              <w:rPr>
                <w:rFonts w:hint="default" w:ascii="Times New Roman" w:hAnsi="Times New Roman" w:cs="Times New Roman"/>
                <w:highlight w:val="none"/>
                <w:lang w:val="en-US" w:eastAsia="zh-CN"/>
              </w:rPr>
              <w:t>4-10</w:t>
            </w:r>
            <w:r>
              <w:rPr>
                <w:rFonts w:hint="default" w:ascii="Times New Roman" w:hAnsi="Times New Roman" w:cs="Times New Roman"/>
                <w:highlight w:val="none"/>
              </w:rPr>
              <w:t>。</w:t>
            </w:r>
          </w:p>
          <w:p>
            <w:pPr>
              <w:pStyle w:val="8"/>
              <w:rPr>
                <w:color w:val="000000"/>
                <w:lang w:val="en-US" w:eastAsia="zh-CN"/>
              </w:rPr>
            </w:pPr>
            <w:r>
              <w:rPr>
                <w:color w:val="000000"/>
                <w:lang w:val="en-US" w:eastAsia="zh-CN"/>
              </w:rPr>
              <w:t>表</w:t>
            </w:r>
            <w:r>
              <w:rPr>
                <w:rFonts w:hint="eastAsia"/>
                <w:color w:val="000000"/>
                <w:lang w:val="en-US" w:eastAsia="zh-CN"/>
              </w:rPr>
              <w:t>4-10</w:t>
            </w:r>
            <w:r>
              <w:rPr>
                <w:color w:val="000000"/>
                <w:lang w:val="en-US" w:eastAsia="zh-CN"/>
              </w:rPr>
              <w:tab/>
            </w:r>
            <w:r>
              <w:rPr>
                <w:color w:val="000000"/>
                <w:lang w:val="en-US" w:eastAsia="zh-CN"/>
              </w:rPr>
              <w:t>大气污染物有组织排放量核算表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60"/>
              <w:gridCol w:w="1206"/>
              <w:gridCol w:w="1430"/>
              <w:gridCol w:w="1576"/>
              <w:gridCol w:w="1579"/>
              <w:gridCol w:w="14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790" w:type="dxa"/>
                  <w:tcBorders>
                    <w:tl2br w:val="nil"/>
                    <w:tr2bl w:val="nil"/>
                  </w:tcBorders>
                  <w:noWrap w:val="0"/>
                  <w:vAlign w:val="center"/>
                </w:tcPr>
                <w:p>
                  <w:pPr>
                    <w:pStyle w:val="47"/>
                    <w:keepNext/>
                    <w:keepLines/>
                    <w:rPr>
                      <w:b w:val="0"/>
                      <w:bCs w:val="0"/>
                      <w:highlight w:val="none"/>
                    </w:rPr>
                  </w:pPr>
                  <w:r>
                    <w:rPr>
                      <w:b w:val="0"/>
                      <w:bCs w:val="0"/>
                      <w:highlight w:val="none"/>
                    </w:rPr>
                    <w:t>序号</w:t>
                  </w:r>
                </w:p>
              </w:tc>
              <w:tc>
                <w:tcPr>
                  <w:tcW w:w="1252" w:type="dxa"/>
                  <w:tcBorders>
                    <w:tl2br w:val="nil"/>
                    <w:tr2bl w:val="nil"/>
                  </w:tcBorders>
                  <w:noWrap w:val="0"/>
                  <w:vAlign w:val="center"/>
                </w:tcPr>
                <w:p>
                  <w:pPr>
                    <w:pStyle w:val="47"/>
                    <w:keepNext/>
                    <w:keepLines/>
                    <w:rPr>
                      <w:b w:val="0"/>
                      <w:bCs w:val="0"/>
                      <w:highlight w:val="none"/>
                    </w:rPr>
                  </w:pPr>
                  <w:r>
                    <w:rPr>
                      <w:b w:val="0"/>
                      <w:bCs w:val="0"/>
                      <w:highlight w:val="none"/>
                    </w:rPr>
                    <w:t>排放口编号</w:t>
                  </w:r>
                </w:p>
              </w:tc>
              <w:tc>
                <w:tcPr>
                  <w:tcW w:w="1485" w:type="dxa"/>
                  <w:tcBorders>
                    <w:tl2br w:val="nil"/>
                    <w:tr2bl w:val="nil"/>
                  </w:tcBorders>
                  <w:noWrap w:val="0"/>
                  <w:vAlign w:val="center"/>
                </w:tcPr>
                <w:p>
                  <w:pPr>
                    <w:pStyle w:val="47"/>
                    <w:keepNext/>
                    <w:keepLines/>
                    <w:rPr>
                      <w:b w:val="0"/>
                      <w:bCs w:val="0"/>
                      <w:highlight w:val="none"/>
                    </w:rPr>
                  </w:pPr>
                  <w:r>
                    <w:rPr>
                      <w:b w:val="0"/>
                      <w:bCs w:val="0"/>
                      <w:highlight w:val="none"/>
                    </w:rPr>
                    <w:t>污染物</w:t>
                  </w:r>
                </w:p>
              </w:tc>
              <w:tc>
                <w:tcPr>
                  <w:tcW w:w="1637" w:type="dxa"/>
                  <w:tcBorders>
                    <w:tl2br w:val="nil"/>
                    <w:tr2bl w:val="nil"/>
                  </w:tcBorders>
                  <w:noWrap w:val="0"/>
                  <w:vAlign w:val="center"/>
                </w:tcPr>
                <w:p>
                  <w:pPr>
                    <w:pStyle w:val="47"/>
                    <w:keepNext/>
                    <w:keepLines/>
                    <w:rPr>
                      <w:b w:val="0"/>
                      <w:bCs w:val="0"/>
                      <w:highlight w:val="none"/>
                    </w:rPr>
                  </w:pPr>
                  <w:r>
                    <w:rPr>
                      <w:b w:val="0"/>
                      <w:bCs w:val="0"/>
                      <w:highlight w:val="none"/>
                    </w:rPr>
                    <w:t>核算排放浓度</w:t>
                  </w:r>
                </w:p>
                <w:p>
                  <w:pPr>
                    <w:pStyle w:val="47"/>
                    <w:keepNext/>
                    <w:keepLines/>
                    <w:rPr>
                      <w:b w:val="0"/>
                      <w:bCs w:val="0"/>
                      <w:highlight w:val="none"/>
                    </w:rPr>
                  </w:pPr>
                  <w:r>
                    <w:rPr>
                      <w:b w:val="0"/>
                      <w:bCs w:val="0"/>
                      <w:highlight w:val="none"/>
                    </w:rPr>
                    <w:t>（mg/</w:t>
                  </w:r>
                  <w:r>
                    <w:rPr>
                      <w:rFonts w:hint="eastAsia"/>
                      <w:b w:val="0"/>
                      <w:bCs w:val="0"/>
                      <w:highlight w:val="none"/>
                    </w:rPr>
                    <w:t>m³</w:t>
                  </w:r>
                  <w:r>
                    <w:rPr>
                      <w:b w:val="0"/>
                      <w:bCs w:val="0"/>
                      <w:highlight w:val="none"/>
                    </w:rPr>
                    <w:t>）</w:t>
                  </w:r>
                </w:p>
              </w:tc>
              <w:tc>
                <w:tcPr>
                  <w:tcW w:w="1640" w:type="dxa"/>
                  <w:tcBorders>
                    <w:tl2br w:val="nil"/>
                    <w:tr2bl w:val="nil"/>
                  </w:tcBorders>
                  <w:noWrap w:val="0"/>
                  <w:vAlign w:val="center"/>
                </w:tcPr>
                <w:p>
                  <w:pPr>
                    <w:pStyle w:val="47"/>
                    <w:keepNext/>
                    <w:keepLines/>
                    <w:rPr>
                      <w:b w:val="0"/>
                      <w:bCs w:val="0"/>
                      <w:highlight w:val="none"/>
                    </w:rPr>
                  </w:pPr>
                  <w:r>
                    <w:rPr>
                      <w:b w:val="0"/>
                      <w:bCs w:val="0"/>
                      <w:highlight w:val="none"/>
                    </w:rPr>
                    <w:t>核算排放速率</w:t>
                  </w:r>
                </w:p>
                <w:p>
                  <w:pPr>
                    <w:pStyle w:val="47"/>
                    <w:keepNext/>
                    <w:keepLines/>
                    <w:rPr>
                      <w:b w:val="0"/>
                      <w:bCs w:val="0"/>
                      <w:highlight w:val="none"/>
                    </w:rPr>
                  </w:pPr>
                  <w:r>
                    <w:rPr>
                      <w:b w:val="0"/>
                      <w:bCs w:val="0"/>
                      <w:highlight w:val="none"/>
                    </w:rPr>
                    <w:t>（kg/h）</w:t>
                  </w:r>
                </w:p>
              </w:tc>
              <w:tc>
                <w:tcPr>
                  <w:tcW w:w="1502" w:type="dxa"/>
                  <w:tcBorders>
                    <w:tl2br w:val="nil"/>
                    <w:tr2bl w:val="nil"/>
                  </w:tcBorders>
                  <w:noWrap w:val="0"/>
                  <w:vAlign w:val="center"/>
                </w:tcPr>
                <w:p>
                  <w:pPr>
                    <w:pStyle w:val="47"/>
                    <w:keepNext/>
                    <w:keepLines/>
                    <w:rPr>
                      <w:b w:val="0"/>
                      <w:bCs w:val="0"/>
                      <w:highlight w:val="none"/>
                    </w:rPr>
                  </w:pPr>
                  <w:r>
                    <w:rPr>
                      <w:b w:val="0"/>
                      <w:bCs w:val="0"/>
                      <w:highlight w:val="none"/>
                    </w:rPr>
                    <w:t>核算排放量</w:t>
                  </w:r>
                </w:p>
                <w:p>
                  <w:pPr>
                    <w:pStyle w:val="47"/>
                    <w:keepNext/>
                    <w:keepLines/>
                    <w:rPr>
                      <w:b w:val="0"/>
                      <w:bCs w:val="0"/>
                      <w:highlight w:val="none"/>
                    </w:rPr>
                  </w:pPr>
                  <w:r>
                    <w:rPr>
                      <w:b w:val="0"/>
                      <w:bCs w:val="0"/>
                      <w:highlight w:val="none"/>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8306" w:type="dxa"/>
                  <w:gridSpan w:val="6"/>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0" w:type="dxa"/>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1</w:t>
                  </w:r>
                </w:p>
              </w:tc>
              <w:tc>
                <w:tcPr>
                  <w:tcW w:w="1252" w:type="dxa"/>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DA001</w:t>
                  </w:r>
                </w:p>
              </w:tc>
              <w:tc>
                <w:tcPr>
                  <w:tcW w:w="1485" w:type="dxa"/>
                  <w:tcBorders>
                    <w:tl2br w:val="nil"/>
                    <w:tr2bl w:val="nil"/>
                  </w:tcBorders>
                  <w:noWrap w:val="0"/>
                  <w:vAlign w:val="center"/>
                </w:tcPr>
                <w:p>
                  <w:pPr>
                    <w:pStyle w:val="47"/>
                    <w:keepNext/>
                    <w:keepLines/>
                    <w:rPr>
                      <w:rFonts w:hint="eastAsia" w:eastAsia="宋体"/>
                      <w:b w:val="0"/>
                      <w:bCs w:val="0"/>
                      <w:highlight w:val="none"/>
                      <w:lang w:eastAsia="zh-CN"/>
                    </w:rPr>
                  </w:pPr>
                  <w:r>
                    <w:rPr>
                      <w:rFonts w:hint="eastAsia"/>
                      <w:b w:val="0"/>
                      <w:bCs w:val="0"/>
                      <w:highlight w:val="none"/>
                      <w:lang w:eastAsia="zh-CN"/>
                    </w:rPr>
                    <w:t>颗粒物</w:t>
                  </w:r>
                </w:p>
              </w:tc>
              <w:tc>
                <w:tcPr>
                  <w:tcW w:w="1637"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3.27</w:t>
                  </w:r>
                </w:p>
              </w:tc>
              <w:tc>
                <w:tcPr>
                  <w:tcW w:w="1640"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0.0327</w:t>
                  </w:r>
                </w:p>
              </w:tc>
              <w:tc>
                <w:tcPr>
                  <w:tcW w:w="1502"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0.0767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790" w:type="dxa"/>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2</w:t>
                  </w:r>
                </w:p>
              </w:tc>
              <w:tc>
                <w:tcPr>
                  <w:tcW w:w="1252" w:type="dxa"/>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DA002</w:t>
                  </w:r>
                </w:p>
              </w:tc>
              <w:tc>
                <w:tcPr>
                  <w:tcW w:w="1485" w:type="dxa"/>
                  <w:tcBorders>
                    <w:tl2br w:val="nil"/>
                    <w:tr2bl w:val="nil"/>
                  </w:tcBorders>
                  <w:noWrap w:val="0"/>
                  <w:vAlign w:val="center"/>
                </w:tcPr>
                <w:p>
                  <w:pPr>
                    <w:pStyle w:val="47"/>
                    <w:keepNext/>
                    <w:keepLines/>
                    <w:rPr>
                      <w:rFonts w:hint="eastAsia"/>
                      <w:b w:val="0"/>
                      <w:bCs w:val="0"/>
                      <w:highlight w:val="none"/>
                    </w:rPr>
                  </w:pPr>
                  <w:r>
                    <w:rPr>
                      <w:rFonts w:hint="eastAsia"/>
                      <w:b w:val="0"/>
                      <w:bCs w:val="0"/>
                      <w:highlight w:val="none"/>
                    </w:rPr>
                    <w:t>非甲烷总烃</w:t>
                  </w:r>
                </w:p>
              </w:tc>
              <w:tc>
                <w:tcPr>
                  <w:tcW w:w="1637"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26</w:t>
                  </w:r>
                </w:p>
              </w:tc>
              <w:tc>
                <w:tcPr>
                  <w:tcW w:w="1640"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0.26</w:t>
                  </w:r>
                </w:p>
              </w:tc>
              <w:tc>
                <w:tcPr>
                  <w:tcW w:w="1502"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790" w:type="dxa"/>
                  <w:tcBorders>
                    <w:tl2br w:val="nil"/>
                    <w:tr2bl w:val="nil"/>
                  </w:tcBorders>
                  <w:noWrap w:val="0"/>
                  <w:vAlign w:val="center"/>
                </w:tcPr>
                <w:p>
                  <w:pPr>
                    <w:pStyle w:val="47"/>
                    <w:keepNext/>
                    <w:keepLines/>
                    <w:rPr>
                      <w:rFonts w:hint="eastAsia"/>
                      <w:b w:val="0"/>
                      <w:bCs w:val="0"/>
                      <w:highlight w:val="none"/>
                    </w:rPr>
                  </w:pPr>
                  <w:r>
                    <w:rPr>
                      <w:rFonts w:hint="eastAsia"/>
                      <w:b w:val="0"/>
                      <w:bCs w:val="0"/>
                      <w:kern w:val="2"/>
                      <w:highlight w:val="none"/>
                    </w:rPr>
                    <w:t>3</w:t>
                  </w:r>
                </w:p>
              </w:tc>
              <w:tc>
                <w:tcPr>
                  <w:tcW w:w="1252" w:type="dxa"/>
                  <w:tcBorders>
                    <w:tl2br w:val="nil"/>
                    <w:tr2bl w:val="nil"/>
                  </w:tcBorders>
                  <w:noWrap w:val="0"/>
                  <w:vAlign w:val="center"/>
                </w:tcPr>
                <w:p>
                  <w:pPr>
                    <w:pStyle w:val="47"/>
                    <w:keepNext/>
                    <w:keepLines/>
                    <w:rPr>
                      <w:b w:val="0"/>
                      <w:bCs w:val="0"/>
                      <w:highlight w:val="none"/>
                    </w:rPr>
                  </w:pPr>
                  <w:r>
                    <w:rPr>
                      <w:rFonts w:hint="eastAsia"/>
                      <w:b w:val="0"/>
                      <w:bCs w:val="0"/>
                      <w:kern w:val="2"/>
                      <w:highlight w:val="none"/>
                    </w:rPr>
                    <w:t>DA003</w:t>
                  </w:r>
                </w:p>
              </w:tc>
              <w:tc>
                <w:tcPr>
                  <w:tcW w:w="1485" w:type="dxa"/>
                  <w:tcBorders>
                    <w:tl2br w:val="nil"/>
                    <w:tr2bl w:val="nil"/>
                  </w:tcBorders>
                  <w:noWrap w:val="0"/>
                  <w:vAlign w:val="center"/>
                </w:tcPr>
                <w:p>
                  <w:pPr>
                    <w:pStyle w:val="47"/>
                    <w:keepNext/>
                    <w:keepLines/>
                    <w:rPr>
                      <w:b w:val="0"/>
                      <w:bCs w:val="0"/>
                      <w:highlight w:val="none"/>
                    </w:rPr>
                  </w:pPr>
                  <w:r>
                    <w:rPr>
                      <w:rFonts w:hint="eastAsia"/>
                      <w:b w:val="0"/>
                      <w:bCs w:val="0"/>
                      <w:highlight w:val="none"/>
                    </w:rPr>
                    <w:t>颗粒物</w:t>
                  </w:r>
                </w:p>
              </w:tc>
              <w:tc>
                <w:tcPr>
                  <w:tcW w:w="1637"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3.52</w:t>
                  </w:r>
                </w:p>
              </w:tc>
              <w:tc>
                <w:tcPr>
                  <w:tcW w:w="1640"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0.0352</w:t>
                  </w:r>
                </w:p>
              </w:tc>
              <w:tc>
                <w:tcPr>
                  <w:tcW w:w="1502"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0.085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790" w:type="dxa"/>
                  <w:tcBorders>
                    <w:tl2br w:val="nil"/>
                    <w:tr2bl w:val="nil"/>
                  </w:tcBorders>
                  <w:noWrap w:val="0"/>
                  <w:vAlign w:val="center"/>
                </w:tcPr>
                <w:p>
                  <w:pPr>
                    <w:pStyle w:val="47"/>
                    <w:keepNext/>
                    <w:keepLines/>
                    <w:rPr>
                      <w:rFonts w:hint="eastAsia" w:eastAsia="宋体"/>
                      <w:b w:val="0"/>
                      <w:bCs w:val="0"/>
                      <w:kern w:val="2"/>
                      <w:highlight w:val="none"/>
                      <w:lang w:val="en-US" w:eastAsia="zh-CN"/>
                    </w:rPr>
                  </w:pPr>
                  <w:r>
                    <w:rPr>
                      <w:rFonts w:hint="eastAsia"/>
                      <w:b w:val="0"/>
                      <w:bCs w:val="0"/>
                      <w:kern w:val="2"/>
                      <w:highlight w:val="none"/>
                      <w:lang w:val="en-US" w:eastAsia="zh-CN"/>
                    </w:rPr>
                    <w:t>4</w:t>
                  </w:r>
                </w:p>
              </w:tc>
              <w:tc>
                <w:tcPr>
                  <w:tcW w:w="1252" w:type="dxa"/>
                  <w:tcBorders>
                    <w:tl2br w:val="nil"/>
                    <w:tr2bl w:val="nil"/>
                  </w:tcBorders>
                  <w:noWrap w:val="0"/>
                  <w:vAlign w:val="center"/>
                </w:tcPr>
                <w:p>
                  <w:pPr>
                    <w:pStyle w:val="47"/>
                    <w:keepNext/>
                    <w:keepLines/>
                    <w:ind w:firstLine="0" w:firstLineChars="0"/>
                    <w:rPr>
                      <w:rFonts w:hint="eastAsia" w:eastAsia="宋体"/>
                      <w:b w:val="0"/>
                      <w:bCs w:val="0"/>
                      <w:kern w:val="2"/>
                      <w:highlight w:val="none"/>
                      <w:lang w:val="en-US" w:eastAsia="zh-CN"/>
                    </w:rPr>
                  </w:pPr>
                  <w:r>
                    <w:rPr>
                      <w:rFonts w:hint="eastAsia"/>
                      <w:b w:val="0"/>
                      <w:bCs w:val="0"/>
                      <w:kern w:val="2"/>
                      <w:highlight w:val="none"/>
                    </w:rPr>
                    <w:t>DA00</w:t>
                  </w:r>
                  <w:r>
                    <w:rPr>
                      <w:rFonts w:hint="eastAsia"/>
                      <w:b w:val="0"/>
                      <w:bCs w:val="0"/>
                      <w:kern w:val="2"/>
                      <w:highlight w:val="none"/>
                      <w:lang w:val="en-US" w:eastAsia="zh-CN"/>
                    </w:rPr>
                    <w:t>4</w:t>
                  </w:r>
                </w:p>
              </w:tc>
              <w:tc>
                <w:tcPr>
                  <w:tcW w:w="1485" w:type="dxa"/>
                  <w:tcBorders>
                    <w:tl2br w:val="nil"/>
                    <w:tr2bl w:val="nil"/>
                  </w:tcBorders>
                  <w:noWrap w:val="0"/>
                  <w:vAlign w:val="center"/>
                </w:tcPr>
                <w:p>
                  <w:pPr>
                    <w:pStyle w:val="47"/>
                    <w:keepNext/>
                    <w:keepLines/>
                    <w:rPr>
                      <w:rFonts w:hint="eastAsia"/>
                      <w:b w:val="0"/>
                      <w:bCs w:val="0"/>
                      <w:highlight w:val="none"/>
                    </w:rPr>
                  </w:pPr>
                  <w:r>
                    <w:rPr>
                      <w:rFonts w:hint="eastAsia"/>
                      <w:b w:val="0"/>
                      <w:bCs w:val="0"/>
                      <w:highlight w:val="none"/>
                    </w:rPr>
                    <w:t>非甲烷总烃</w:t>
                  </w:r>
                </w:p>
              </w:tc>
              <w:tc>
                <w:tcPr>
                  <w:tcW w:w="1637"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14</w:t>
                  </w:r>
                </w:p>
              </w:tc>
              <w:tc>
                <w:tcPr>
                  <w:tcW w:w="1640"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0.14</w:t>
                  </w:r>
                </w:p>
              </w:tc>
              <w:tc>
                <w:tcPr>
                  <w:tcW w:w="1502"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790" w:type="dxa"/>
                  <w:tcBorders>
                    <w:tl2br w:val="nil"/>
                    <w:tr2bl w:val="nil"/>
                  </w:tcBorders>
                  <w:noWrap w:val="0"/>
                  <w:vAlign w:val="center"/>
                </w:tcPr>
                <w:p>
                  <w:pPr>
                    <w:pStyle w:val="47"/>
                    <w:keepNext/>
                    <w:keepLines/>
                    <w:rPr>
                      <w:rFonts w:hint="eastAsia" w:eastAsia="宋体"/>
                      <w:b w:val="0"/>
                      <w:bCs w:val="0"/>
                      <w:kern w:val="2"/>
                      <w:highlight w:val="none"/>
                      <w:lang w:val="en-US" w:eastAsia="zh-CN"/>
                    </w:rPr>
                  </w:pPr>
                  <w:r>
                    <w:rPr>
                      <w:rFonts w:hint="eastAsia"/>
                      <w:b w:val="0"/>
                      <w:bCs w:val="0"/>
                      <w:kern w:val="2"/>
                      <w:highlight w:val="none"/>
                      <w:lang w:val="en-US" w:eastAsia="zh-CN"/>
                    </w:rPr>
                    <w:t>5</w:t>
                  </w:r>
                </w:p>
              </w:tc>
              <w:tc>
                <w:tcPr>
                  <w:tcW w:w="1252" w:type="dxa"/>
                  <w:tcBorders>
                    <w:tl2br w:val="nil"/>
                    <w:tr2bl w:val="nil"/>
                  </w:tcBorders>
                  <w:noWrap w:val="0"/>
                  <w:vAlign w:val="center"/>
                </w:tcPr>
                <w:p>
                  <w:pPr>
                    <w:pStyle w:val="47"/>
                    <w:keepNext/>
                    <w:keepLines/>
                    <w:ind w:firstLine="0" w:firstLineChars="0"/>
                    <w:rPr>
                      <w:rFonts w:hint="eastAsia" w:eastAsia="宋体"/>
                      <w:b w:val="0"/>
                      <w:bCs w:val="0"/>
                      <w:kern w:val="2"/>
                      <w:highlight w:val="none"/>
                      <w:lang w:val="en-US" w:eastAsia="zh-CN"/>
                    </w:rPr>
                  </w:pPr>
                  <w:r>
                    <w:rPr>
                      <w:rFonts w:hint="eastAsia"/>
                      <w:b w:val="0"/>
                      <w:bCs w:val="0"/>
                      <w:kern w:val="2"/>
                      <w:highlight w:val="none"/>
                    </w:rPr>
                    <w:t>DA00</w:t>
                  </w:r>
                  <w:r>
                    <w:rPr>
                      <w:rFonts w:hint="eastAsia"/>
                      <w:b w:val="0"/>
                      <w:bCs w:val="0"/>
                      <w:kern w:val="2"/>
                      <w:highlight w:val="none"/>
                      <w:lang w:val="en-US" w:eastAsia="zh-CN"/>
                    </w:rPr>
                    <w:t>5</w:t>
                  </w:r>
                </w:p>
              </w:tc>
              <w:tc>
                <w:tcPr>
                  <w:tcW w:w="1485" w:type="dxa"/>
                  <w:tcBorders>
                    <w:tl2br w:val="nil"/>
                    <w:tr2bl w:val="nil"/>
                  </w:tcBorders>
                  <w:noWrap w:val="0"/>
                  <w:vAlign w:val="center"/>
                </w:tcPr>
                <w:p>
                  <w:pPr>
                    <w:pStyle w:val="47"/>
                    <w:keepNext/>
                    <w:keepLines/>
                    <w:rPr>
                      <w:rFonts w:hint="eastAsia"/>
                      <w:b w:val="0"/>
                      <w:bCs w:val="0"/>
                      <w:highlight w:val="none"/>
                    </w:rPr>
                  </w:pPr>
                  <w:r>
                    <w:rPr>
                      <w:rFonts w:hint="eastAsia"/>
                      <w:b w:val="0"/>
                      <w:bCs w:val="0"/>
                      <w:highlight w:val="none"/>
                    </w:rPr>
                    <w:t>非甲烷总烃</w:t>
                  </w:r>
                </w:p>
              </w:tc>
              <w:tc>
                <w:tcPr>
                  <w:tcW w:w="1637"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44.5</w:t>
                  </w:r>
                </w:p>
              </w:tc>
              <w:tc>
                <w:tcPr>
                  <w:tcW w:w="1640"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0.445</w:t>
                  </w:r>
                </w:p>
              </w:tc>
              <w:tc>
                <w:tcPr>
                  <w:tcW w:w="1502" w:type="dxa"/>
                  <w:tcBorders>
                    <w:tl2br w:val="nil"/>
                    <w:tr2bl w:val="nil"/>
                  </w:tcBorders>
                  <w:noWrap w:val="0"/>
                  <w:vAlign w:val="center"/>
                </w:tcPr>
                <w:p>
                  <w:pPr>
                    <w:pStyle w:val="41"/>
                    <w:tabs>
                      <w:tab w:val="left" w:pos="5530"/>
                    </w:tabs>
                    <w:rPr>
                      <w:rFonts w:hint="default"/>
                      <w:b w:val="0"/>
                      <w:bCs w:val="0"/>
                      <w:highlight w:val="none"/>
                      <w:lang w:val="en-US" w:eastAsia="zh-CN"/>
                    </w:rPr>
                  </w:pPr>
                  <w:r>
                    <w:rPr>
                      <w:rFonts w:hint="eastAsia"/>
                      <w:b w:val="0"/>
                      <w:bCs w:val="0"/>
                      <w:highlight w:val="none"/>
                      <w:lang w:val="en-US" w:eastAsia="zh-CN"/>
                    </w:rPr>
                    <w:t>2.268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042" w:type="dxa"/>
                  <w:gridSpan w:val="2"/>
                  <w:vMerge w:val="restart"/>
                  <w:tcBorders>
                    <w:tl2br w:val="nil"/>
                    <w:tr2bl w:val="nil"/>
                  </w:tcBorders>
                  <w:noWrap w:val="0"/>
                  <w:vAlign w:val="center"/>
                </w:tcPr>
                <w:p>
                  <w:pPr>
                    <w:pStyle w:val="47"/>
                    <w:keepNext/>
                    <w:keepLines/>
                    <w:rPr>
                      <w:b w:val="0"/>
                      <w:bCs w:val="0"/>
                      <w:highlight w:val="none"/>
                    </w:rPr>
                  </w:pPr>
                  <w:r>
                    <w:rPr>
                      <w:rFonts w:hint="eastAsia"/>
                      <w:b w:val="0"/>
                      <w:bCs w:val="0"/>
                      <w:highlight w:val="none"/>
                      <w:lang w:eastAsia="zh-CN"/>
                    </w:rPr>
                    <w:t>一般</w:t>
                  </w:r>
                  <w:r>
                    <w:rPr>
                      <w:b w:val="0"/>
                      <w:bCs w:val="0"/>
                      <w:highlight w:val="none"/>
                    </w:rPr>
                    <w:t>排放口合计</w:t>
                  </w:r>
                </w:p>
              </w:tc>
              <w:tc>
                <w:tcPr>
                  <w:tcW w:w="4762" w:type="dxa"/>
                  <w:gridSpan w:val="3"/>
                  <w:tcBorders>
                    <w:tl2br w:val="nil"/>
                    <w:tr2bl w:val="nil"/>
                  </w:tcBorders>
                  <w:noWrap w:val="0"/>
                  <w:vAlign w:val="center"/>
                </w:tcPr>
                <w:p>
                  <w:pPr>
                    <w:pStyle w:val="47"/>
                    <w:keepNext/>
                    <w:keepLines/>
                    <w:rPr>
                      <w:b w:val="0"/>
                      <w:bCs w:val="0"/>
                      <w:highlight w:val="none"/>
                    </w:rPr>
                  </w:pPr>
                  <w:r>
                    <w:rPr>
                      <w:rFonts w:hint="eastAsia"/>
                      <w:b w:val="0"/>
                      <w:bCs w:val="0"/>
                      <w:highlight w:val="none"/>
                    </w:rPr>
                    <w:t>非甲烷总烃</w:t>
                  </w:r>
                </w:p>
              </w:tc>
              <w:tc>
                <w:tcPr>
                  <w:tcW w:w="1502" w:type="dxa"/>
                  <w:tcBorders>
                    <w:tl2br w:val="nil"/>
                    <w:tr2bl w:val="nil"/>
                  </w:tcBorders>
                  <w:noWrap w:val="0"/>
                  <w:vAlign w:val="bottom"/>
                </w:tcPr>
                <w:p>
                  <w:pPr>
                    <w:pStyle w:val="41"/>
                    <w:keepNext/>
                    <w:keepLines/>
                    <w:tabs>
                      <w:tab w:val="left" w:pos="5530"/>
                    </w:tabs>
                    <w:rPr>
                      <w:rFonts w:hint="default"/>
                      <w:b w:val="0"/>
                      <w:bCs w:val="0"/>
                      <w:highlight w:val="none"/>
                      <w:lang w:val="en-US" w:eastAsia="zh-CN"/>
                    </w:rPr>
                  </w:pPr>
                  <w:r>
                    <w:rPr>
                      <w:rFonts w:hint="eastAsia"/>
                      <w:b w:val="0"/>
                      <w:bCs w:val="0"/>
                      <w:highlight w:val="none"/>
                      <w:lang w:val="en-US" w:eastAsia="zh-CN"/>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042" w:type="dxa"/>
                  <w:gridSpan w:val="2"/>
                  <w:vMerge w:val="continue"/>
                  <w:tcBorders>
                    <w:tl2br w:val="nil"/>
                    <w:tr2bl w:val="nil"/>
                  </w:tcBorders>
                  <w:noWrap w:val="0"/>
                  <w:vAlign w:val="center"/>
                </w:tcPr>
                <w:p>
                  <w:pPr>
                    <w:pStyle w:val="47"/>
                    <w:keepNext/>
                    <w:keepLines/>
                    <w:rPr>
                      <w:b w:val="0"/>
                      <w:bCs w:val="0"/>
                      <w:highlight w:val="none"/>
                    </w:rPr>
                  </w:pPr>
                </w:p>
              </w:tc>
              <w:tc>
                <w:tcPr>
                  <w:tcW w:w="4762" w:type="dxa"/>
                  <w:gridSpan w:val="3"/>
                  <w:tcBorders>
                    <w:tl2br w:val="nil"/>
                    <w:tr2bl w:val="nil"/>
                  </w:tcBorders>
                  <w:noWrap w:val="0"/>
                  <w:vAlign w:val="center"/>
                </w:tcPr>
                <w:p>
                  <w:pPr>
                    <w:pStyle w:val="47"/>
                    <w:keepNext/>
                    <w:keepLines/>
                    <w:rPr>
                      <w:rFonts w:hint="eastAsia"/>
                      <w:b w:val="0"/>
                      <w:bCs w:val="0"/>
                      <w:highlight w:val="none"/>
                    </w:rPr>
                  </w:pPr>
                  <w:r>
                    <w:rPr>
                      <w:rFonts w:hint="eastAsia"/>
                      <w:b w:val="0"/>
                      <w:bCs w:val="0"/>
                      <w:highlight w:val="none"/>
                    </w:rPr>
                    <w:t>颗粒物</w:t>
                  </w:r>
                </w:p>
              </w:tc>
              <w:tc>
                <w:tcPr>
                  <w:tcW w:w="1502" w:type="dxa"/>
                  <w:tcBorders>
                    <w:tl2br w:val="nil"/>
                    <w:tr2bl w:val="nil"/>
                  </w:tcBorders>
                  <w:noWrap w:val="0"/>
                  <w:vAlign w:val="bottom"/>
                </w:tcPr>
                <w:p>
                  <w:pPr>
                    <w:pStyle w:val="41"/>
                    <w:keepNext/>
                    <w:keepLines/>
                    <w:tabs>
                      <w:tab w:val="left" w:pos="5530"/>
                    </w:tabs>
                    <w:rPr>
                      <w:rFonts w:hint="default"/>
                      <w:b w:val="0"/>
                      <w:bCs w:val="0"/>
                      <w:highlight w:val="none"/>
                      <w:lang w:val="en-US" w:eastAsia="zh-CN"/>
                    </w:rPr>
                  </w:pPr>
                  <w:r>
                    <w:rPr>
                      <w:rFonts w:hint="eastAsia"/>
                      <w:b w:val="0"/>
                      <w:bCs w:val="0"/>
                      <w:highlight w:val="none"/>
                      <w:lang w:val="en-US" w:eastAsia="zh-CN"/>
                    </w:rPr>
                    <w:t>0.161</w:t>
                  </w:r>
                </w:p>
              </w:tc>
            </w:tr>
          </w:tbl>
          <w:p>
            <w:pPr>
              <w:keepNext/>
              <w:keepLines/>
              <w:spacing w:line="360" w:lineRule="auto"/>
              <w:ind w:firstLine="480"/>
              <w:rPr>
                <w:rFonts w:hint="default" w:ascii="Times New Roman" w:hAnsi="Times New Roman" w:cs="Times New Roman"/>
                <w:highlight w:val="none"/>
              </w:rPr>
            </w:pPr>
            <w:r>
              <w:rPr>
                <w:rFonts w:hint="default" w:ascii="Times New Roman" w:hAnsi="Times New Roman" w:cs="Times New Roman"/>
                <w:highlight w:val="none"/>
              </w:rPr>
              <w:t>大气污染物无组织排放量核算见表4-</w:t>
            </w:r>
            <w:r>
              <w:rPr>
                <w:rFonts w:hint="default" w:ascii="Times New Roman" w:hAnsi="Times New Roman" w:cs="Times New Roman"/>
                <w:highlight w:val="none"/>
                <w:lang w:val="en-US" w:eastAsia="zh-CN"/>
              </w:rPr>
              <w:t>11</w:t>
            </w:r>
            <w:r>
              <w:rPr>
                <w:rFonts w:hint="default" w:ascii="Times New Roman" w:hAnsi="Times New Roman" w:cs="Times New Roman"/>
                <w:highlight w:val="none"/>
              </w:rPr>
              <w:t>。</w:t>
            </w:r>
          </w:p>
          <w:p>
            <w:pPr>
              <w:pStyle w:val="8"/>
              <w:rPr>
                <w:rFonts w:hint="default"/>
                <w:color w:val="000000"/>
                <w:lang w:val="en-US" w:eastAsia="zh-CN"/>
              </w:rPr>
            </w:pPr>
            <w:r>
              <w:rPr>
                <w:rFonts w:hint="default"/>
                <w:color w:val="000000"/>
                <w:lang w:val="en-US" w:eastAsia="zh-CN"/>
              </w:rPr>
              <w:t>表4-11</w:t>
            </w:r>
            <w:r>
              <w:rPr>
                <w:rFonts w:hint="default"/>
                <w:color w:val="000000"/>
                <w:lang w:val="en-US" w:eastAsia="zh-CN"/>
              </w:rPr>
              <w:tab/>
            </w:r>
            <w:r>
              <w:rPr>
                <w:rFonts w:hint="default"/>
                <w:color w:val="000000"/>
                <w:lang w:val="en-US" w:eastAsia="zh-CN"/>
              </w:rPr>
              <w:t>大气污染物无组织排放量核算表</w:t>
            </w:r>
          </w:p>
          <w:tbl>
            <w:tblPr>
              <w:tblStyle w:val="26"/>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5"/>
              <w:gridCol w:w="648"/>
              <w:gridCol w:w="1108"/>
              <w:gridCol w:w="411"/>
              <w:gridCol w:w="876"/>
              <w:gridCol w:w="796"/>
              <w:gridCol w:w="1673"/>
              <w:gridCol w:w="993"/>
              <w:gridCol w:w="10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90" w:type="pct"/>
                  <w:vMerge w:val="restart"/>
                  <w:tcBorders>
                    <w:tl2br w:val="nil"/>
                    <w:tr2bl w:val="nil"/>
                  </w:tcBorders>
                  <w:noWrap w:val="0"/>
                  <w:vAlign w:val="center"/>
                </w:tcPr>
                <w:p>
                  <w:pPr>
                    <w:pStyle w:val="41"/>
                    <w:bidi w:val="0"/>
                  </w:pPr>
                </w:p>
                <w:p>
                  <w:pPr>
                    <w:pStyle w:val="41"/>
                    <w:bidi w:val="0"/>
                  </w:pPr>
                  <w:r>
                    <w:t>序号</w:t>
                  </w:r>
                </w:p>
              </w:tc>
              <w:tc>
                <w:tcPr>
                  <w:tcW w:w="405" w:type="pct"/>
                  <w:vMerge w:val="restart"/>
                  <w:tcBorders>
                    <w:tl2br w:val="nil"/>
                    <w:tr2bl w:val="nil"/>
                  </w:tcBorders>
                  <w:noWrap w:val="0"/>
                  <w:vAlign w:val="center"/>
                </w:tcPr>
                <w:p>
                  <w:pPr>
                    <w:pStyle w:val="41"/>
                    <w:bidi w:val="0"/>
                  </w:pPr>
                </w:p>
                <w:p>
                  <w:pPr>
                    <w:pStyle w:val="41"/>
                    <w:bidi w:val="0"/>
                  </w:pPr>
                  <w:r>
                    <w:t>排放口编号</w:t>
                  </w:r>
                </w:p>
              </w:tc>
              <w:tc>
                <w:tcPr>
                  <w:tcW w:w="949" w:type="pct"/>
                  <w:gridSpan w:val="2"/>
                  <w:vMerge w:val="restart"/>
                  <w:tcBorders>
                    <w:tl2br w:val="nil"/>
                    <w:tr2bl w:val="nil"/>
                  </w:tcBorders>
                  <w:noWrap w:val="0"/>
                  <w:vAlign w:val="center"/>
                </w:tcPr>
                <w:p>
                  <w:pPr>
                    <w:pStyle w:val="41"/>
                    <w:bidi w:val="0"/>
                  </w:pPr>
                </w:p>
                <w:p>
                  <w:pPr>
                    <w:pStyle w:val="41"/>
                    <w:bidi w:val="0"/>
                  </w:pPr>
                  <w:r>
                    <w:t>产污环节</w:t>
                  </w:r>
                </w:p>
              </w:tc>
              <w:tc>
                <w:tcPr>
                  <w:tcW w:w="547" w:type="pct"/>
                  <w:vMerge w:val="restart"/>
                  <w:tcBorders>
                    <w:tl2br w:val="nil"/>
                    <w:tr2bl w:val="nil"/>
                  </w:tcBorders>
                  <w:noWrap w:val="0"/>
                  <w:vAlign w:val="center"/>
                </w:tcPr>
                <w:p>
                  <w:pPr>
                    <w:pStyle w:val="41"/>
                    <w:bidi w:val="0"/>
                  </w:pPr>
                </w:p>
                <w:p>
                  <w:pPr>
                    <w:pStyle w:val="41"/>
                    <w:bidi w:val="0"/>
                  </w:pPr>
                  <w:r>
                    <w:t>污染物</w:t>
                  </w:r>
                </w:p>
              </w:tc>
              <w:tc>
                <w:tcPr>
                  <w:tcW w:w="497" w:type="pct"/>
                  <w:vMerge w:val="restart"/>
                  <w:tcBorders>
                    <w:tl2br w:val="nil"/>
                    <w:tr2bl w:val="nil"/>
                  </w:tcBorders>
                  <w:noWrap w:val="0"/>
                  <w:vAlign w:val="center"/>
                </w:tcPr>
                <w:p>
                  <w:pPr>
                    <w:pStyle w:val="41"/>
                    <w:bidi w:val="0"/>
                  </w:pPr>
                  <w:r>
                    <w:t>主要污染防治措施</w:t>
                  </w:r>
                </w:p>
              </w:tc>
              <w:tc>
                <w:tcPr>
                  <w:tcW w:w="1667" w:type="pct"/>
                  <w:gridSpan w:val="2"/>
                  <w:tcBorders>
                    <w:tl2br w:val="nil"/>
                    <w:tr2bl w:val="nil"/>
                  </w:tcBorders>
                  <w:noWrap w:val="0"/>
                  <w:vAlign w:val="center"/>
                </w:tcPr>
                <w:p>
                  <w:pPr>
                    <w:pStyle w:val="41"/>
                    <w:bidi w:val="0"/>
                  </w:pPr>
                  <w:r>
                    <w:t>国家或地方污染物排放标准</w:t>
                  </w:r>
                </w:p>
              </w:tc>
              <w:tc>
                <w:tcPr>
                  <w:tcW w:w="641" w:type="pct"/>
                  <w:vMerge w:val="restart"/>
                  <w:tcBorders>
                    <w:tl2br w:val="nil"/>
                    <w:tr2bl w:val="nil"/>
                  </w:tcBorders>
                  <w:noWrap w:val="0"/>
                  <w:vAlign w:val="center"/>
                </w:tcPr>
                <w:p>
                  <w:pPr>
                    <w:pStyle w:val="41"/>
                    <w:bidi w:val="0"/>
                  </w:pPr>
                  <w:r>
                    <w:t>年排放量</w:t>
                  </w:r>
                </w:p>
                <w:p>
                  <w:pPr>
                    <w:pStyle w:val="41"/>
                    <w:bidi w:val="0"/>
                  </w:pPr>
                  <w: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290" w:type="pct"/>
                  <w:vMerge w:val="continue"/>
                  <w:tcBorders>
                    <w:tl2br w:val="nil"/>
                    <w:tr2bl w:val="nil"/>
                  </w:tcBorders>
                  <w:noWrap w:val="0"/>
                  <w:vAlign w:val="center"/>
                </w:tcPr>
                <w:p>
                  <w:pPr>
                    <w:pStyle w:val="41"/>
                    <w:bidi w:val="0"/>
                  </w:pPr>
                </w:p>
              </w:tc>
              <w:tc>
                <w:tcPr>
                  <w:tcW w:w="405" w:type="pct"/>
                  <w:vMerge w:val="continue"/>
                  <w:tcBorders>
                    <w:tl2br w:val="nil"/>
                    <w:tr2bl w:val="nil"/>
                  </w:tcBorders>
                  <w:noWrap w:val="0"/>
                  <w:vAlign w:val="center"/>
                </w:tcPr>
                <w:p>
                  <w:pPr>
                    <w:pStyle w:val="41"/>
                    <w:bidi w:val="0"/>
                  </w:pPr>
                </w:p>
              </w:tc>
              <w:tc>
                <w:tcPr>
                  <w:tcW w:w="949" w:type="pct"/>
                  <w:gridSpan w:val="2"/>
                  <w:vMerge w:val="continue"/>
                  <w:tcBorders>
                    <w:tl2br w:val="nil"/>
                    <w:tr2bl w:val="nil"/>
                  </w:tcBorders>
                  <w:noWrap w:val="0"/>
                  <w:vAlign w:val="center"/>
                </w:tcPr>
                <w:p>
                  <w:pPr>
                    <w:pStyle w:val="41"/>
                    <w:bidi w:val="0"/>
                  </w:pPr>
                </w:p>
              </w:tc>
              <w:tc>
                <w:tcPr>
                  <w:tcW w:w="547" w:type="pct"/>
                  <w:vMerge w:val="continue"/>
                  <w:tcBorders>
                    <w:tl2br w:val="nil"/>
                    <w:tr2bl w:val="nil"/>
                  </w:tcBorders>
                  <w:noWrap w:val="0"/>
                  <w:vAlign w:val="center"/>
                </w:tcPr>
                <w:p>
                  <w:pPr>
                    <w:pStyle w:val="41"/>
                    <w:bidi w:val="0"/>
                  </w:pPr>
                </w:p>
              </w:tc>
              <w:tc>
                <w:tcPr>
                  <w:tcW w:w="497" w:type="pct"/>
                  <w:vMerge w:val="continue"/>
                  <w:tcBorders>
                    <w:tl2br w:val="nil"/>
                    <w:tr2bl w:val="nil"/>
                  </w:tcBorders>
                  <w:noWrap w:val="0"/>
                  <w:vAlign w:val="center"/>
                </w:tcPr>
                <w:p>
                  <w:pPr>
                    <w:pStyle w:val="41"/>
                    <w:bidi w:val="0"/>
                  </w:pPr>
                </w:p>
              </w:tc>
              <w:tc>
                <w:tcPr>
                  <w:tcW w:w="1046" w:type="pct"/>
                  <w:tcBorders>
                    <w:tl2br w:val="nil"/>
                    <w:tr2bl w:val="nil"/>
                  </w:tcBorders>
                  <w:noWrap w:val="0"/>
                  <w:vAlign w:val="center"/>
                </w:tcPr>
                <w:p>
                  <w:pPr>
                    <w:pStyle w:val="41"/>
                    <w:bidi w:val="0"/>
                  </w:pPr>
                  <w:r>
                    <w:t>标准名称</w:t>
                  </w:r>
                </w:p>
              </w:tc>
              <w:tc>
                <w:tcPr>
                  <w:tcW w:w="621" w:type="pct"/>
                  <w:tcBorders>
                    <w:tl2br w:val="nil"/>
                    <w:tr2bl w:val="nil"/>
                  </w:tcBorders>
                  <w:noWrap w:val="0"/>
                  <w:vAlign w:val="center"/>
                </w:tcPr>
                <w:p>
                  <w:pPr>
                    <w:pStyle w:val="41"/>
                    <w:bidi w:val="0"/>
                  </w:pPr>
                  <w:r>
                    <w:t>浓度限值</w:t>
                  </w:r>
                </w:p>
                <w:p>
                  <w:pPr>
                    <w:pStyle w:val="41"/>
                    <w:bidi w:val="0"/>
                    <w:rPr>
                      <w:rFonts w:hint="eastAsia"/>
                    </w:rPr>
                  </w:pPr>
                  <w:r>
                    <w:t>mg/</w:t>
                  </w:r>
                  <w:r>
                    <w:rPr>
                      <w:rFonts w:hint="eastAsia"/>
                    </w:rPr>
                    <w:t>m³</w:t>
                  </w:r>
                </w:p>
              </w:tc>
              <w:tc>
                <w:tcPr>
                  <w:tcW w:w="641" w:type="pct"/>
                  <w:vMerge w:val="continue"/>
                  <w:tcBorders>
                    <w:tl2br w:val="nil"/>
                    <w:tr2bl w:val="nil"/>
                  </w:tcBorders>
                  <w:noWrap w:val="0"/>
                  <w:vAlign w:val="center"/>
                </w:tcPr>
                <w:p>
                  <w:pPr>
                    <w:pStyle w:val="41"/>
                    <w:bidi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2" w:hRule="atLeast"/>
                <w:jc w:val="center"/>
              </w:trPr>
              <w:tc>
                <w:tcPr>
                  <w:tcW w:w="290" w:type="pct"/>
                  <w:vMerge w:val="restart"/>
                  <w:tcBorders>
                    <w:tl2br w:val="nil"/>
                    <w:tr2bl w:val="nil"/>
                  </w:tcBorders>
                  <w:noWrap w:val="0"/>
                  <w:vAlign w:val="center"/>
                </w:tcPr>
                <w:p>
                  <w:pPr>
                    <w:pStyle w:val="41"/>
                    <w:bidi w:val="0"/>
                  </w:pPr>
                  <w:r>
                    <w:t>1</w:t>
                  </w:r>
                </w:p>
              </w:tc>
              <w:tc>
                <w:tcPr>
                  <w:tcW w:w="405" w:type="pct"/>
                  <w:vMerge w:val="restart"/>
                  <w:tcBorders>
                    <w:tl2br w:val="nil"/>
                    <w:tr2bl w:val="nil"/>
                  </w:tcBorders>
                  <w:noWrap w:val="0"/>
                  <w:vAlign w:val="center"/>
                </w:tcPr>
                <w:p>
                  <w:pPr>
                    <w:pStyle w:val="41"/>
                    <w:bidi w:val="0"/>
                  </w:pPr>
                  <w:r>
                    <w:t>生产车间矩形面源</w:t>
                  </w:r>
                </w:p>
                <w:p>
                  <w:pPr>
                    <w:pStyle w:val="41"/>
                    <w:bidi w:val="0"/>
                  </w:pPr>
                </w:p>
                <w:p>
                  <w:pPr>
                    <w:pStyle w:val="41"/>
                    <w:bidi w:val="0"/>
                  </w:pPr>
                </w:p>
              </w:tc>
              <w:tc>
                <w:tcPr>
                  <w:tcW w:w="949" w:type="pct"/>
                  <w:gridSpan w:val="2"/>
                  <w:vMerge w:val="restart"/>
                  <w:tcBorders>
                    <w:tl2br w:val="nil"/>
                    <w:tr2bl w:val="nil"/>
                  </w:tcBorders>
                  <w:noWrap w:val="0"/>
                  <w:vAlign w:val="center"/>
                </w:tcPr>
                <w:p>
                  <w:pPr>
                    <w:pStyle w:val="41"/>
                    <w:bidi w:val="0"/>
                    <w:rPr>
                      <w:rFonts w:hint="eastAsia" w:eastAsia="宋体" w:cs="宋体"/>
                      <w:lang w:val="en-US" w:eastAsia="zh-CN"/>
                    </w:rPr>
                  </w:pPr>
                  <w:r>
                    <w:rPr>
                      <w:rFonts w:hint="eastAsia" w:eastAsia="宋体" w:cs="宋体"/>
                      <w:lang w:val="en-US" w:eastAsia="zh-CN"/>
                    </w:rPr>
                    <w:t>PVC管材挤出</w:t>
                  </w:r>
                </w:p>
                <w:p>
                  <w:pPr>
                    <w:pStyle w:val="41"/>
                    <w:bidi w:val="0"/>
                    <w:rPr>
                      <w:rFonts w:hint="default"/>
                      <w:lang w:val="en-US" w:eastAsia="zh-CN"/>
                    </w:rPr>
                  </w:pPr>
                  <w:r>
                    <w:rPr>
                      <w:rFonts w:hint="eastAsia" w:eastAsia="宋体" w:cs="宋体"/>
                      <w:lang w:val="en-US" w:eastAsia="zh-CN"/>
                    </w:rPr>
                    <w:t>工段、PVC管件注塑工段、PE挤出工段、滴灌带挤出工段、塑钢线挤出工段</w:t>
                  </w:r>
                </w:p>
              </w:tc>
              <w:tc>
                <w:tcPr>
                  <w:tcW w:w="547" w:type="pct"/>
                  <w:tcBorders>
                    <w:tl2br w:val="nil"/>
                    <w:tr2bl w:val="nil"/>
                  </w:tcBorders>
                  <w:noWrap w:val="0"/>
                  <w:vAlign w:val="center"/>
                </w:tcPr>
                <w:p>
                  <w:pPr>
                    <w:pStyle w:val="41"/>
                    <w:bidi w:val="0"/>
                  </w:pPr>
                  <w:r>
                    <w:rPr>
                      <w:rFonts w:hint="eastAsia"/>
                    </w:rPr>
                    <w:t>非甲烷总烃</w:t>
                  </w:r>
                </w:p>
              </w:tc>
              <w:tc>
                <w:tcPr>
                  <w:tcW w:w="497" w:type="pct"/>
                  <w:vMerge w:val="restart"/>
                  <w:tcBorders>
                    <w:tl2br w:val="nil"/>
                    <w:tr2bl w:val="nil"/>
                  </w:tcBorders>
                  <w:noWrap w:val="0"/>
                  <w:vAlign w:val="center"/>
                </w:tcPr>
                <w:p>
                  <w:pPr>
                    <w:pStyle w:val="41"/>
                    <w:bidi w:val="0"/>
                    <w:rPr>
                      <w:rFonts w:hint="eastAsia"/>
                      <w:color w:val="auto"/>
                    </w:rPr>
                  </w:pPr>
                  <w:r>
                    <w:rPr>
                      <w:rFonts w:hint="eastAsia"/>
                      <w:color w:val="auto"/>
                    </w:rPr>
                    <w:t>加强通风</w:t>
                  </w:r>
                </w:p>
              </w:tc>
              <w:tc>
                <w:tcPr>
                  <w:tcW w:w="1046" w:type="pct"/>
                  <w:vMerge w:val="restart"/>
                  <w:tcBorders>
                    <w:tl2br w:val="nil"/>
                    <w:tr2bl w:val="nil"/>
                  </w:tcBorders>
                  <w:noWrap w:val="0"/>
                  <w:vAlign w:val="center"/>
                </w:tcPr>
                <w:p>
                  <w:pPr>
                    <w:pStyle w:val="41"/>
                    <w:bidi w:val="0"/>
                    <w:rPr>
                      <w:rFonts w:hint="eastAsia" w:eastAsia="宋体"/>
                      <w:color w:val="auto"/>
                      <w:lang w:eastAsia="zh-CN"/>
                    </w:rPr>
                  </w:pPr>
                  <w:r>
                    <w:rPr>
                      <w:rFonts w:hint="default" w:ascii="Times New Roman" w:hAnsi="Times New Roman" w:eastAsia="宋体" w:cs="Times New Roman"/>
                      <w:color w:val="auto"/>
                    </w:rPr>
                    <w:t>《大气污染物综合排放标准》（GB16297-1996）</w:t>
                  </w:r>
                </w:p>
              </w:tc>
              <w:tc>
                <w:tcPr>
                  <w:tcW w:w="621" w:type="pct"/>
                  <w:tcBorders>
                    <w:tl2br w:val="nil"/>
                    <w:tr2bl w:val="nil"/>
                  </w:tcBorders>
                  <w:noWrap w:val="0"/>
                  <w:vAlign w:val="center"/>
                </w:tcPr>
                <w:p>
                  <w:pPr>
                    <w:pStyle w:val="41"/>
                    <w:bidi w:val="0"/>
                  </w:pPr>
                  <w:r>
                    <w:rPr>
                      <w:rFonts w:hint="eastAsia"/>
                    </w:rPr>
                    <w:t>4.0</w:t>
                  </w:r>
                </w:p>
              </w:tc>
              <w:tc>
                <w:tcPr>
                  <w:tcW w:w="641" w:type="pct"/>
                  <w:tcBorders>
                    <w:tl2br w:val="nil"/>
                    <w:tr2bl w:val="nil"/>
                  </w:tcBorders>
                  <w:noWrap w:val="0"/>
                  <w:vAlign w:val="center"/>
                </w:tcPr>
                <w:p>
                  <w:pPr>
                    <w:pStyle w:val="41"/>
                    <w:bidi w:val="0"/>
                    <w:rPr>
                      <w:rFonts w:hint="default"/>
                      <w:lang w:val="en-US" w:eastAsia="zh-CN"/>
                    </w:rPr>
                  </w:pPr>
                  <w:r>
                    <w:rPr>
                      <w:rFonts w:hint="eastAsia" w:ascii="Times New Roman" w:hAnsi="Times New Roman" w:cs="Times New Roman"/>
                      <w:lang w:val="en-US" w:eastAsia="zh-CN"/>
                    </w:rPr>
                    <w:t>1.5143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0" w:hRule="atLeast"/>
                <w:jc w:val="center"/>
              </w:trPr>
              <w:tc>
                <w:tcPr>
                  <w:tcW w:w="290" w:type="pct"/>
                  <w:vMerge w:val="continue"/>
                  <w:tcBorders>
                    <w:tl2br w:val="nil"/>
                    <w:tr2bl w:val="nil"/>
                  </w:tcBorders>
                  <w:noWrap w:val="0"/>
                  <w:vAlign w:val="center"/>
                </w:tcPr>
                <w:p>
                  <w:pPr>
                    <w:pStyle w:val="41"/>
                    <w:bidi w:val="0"/>
                  </w:pPr>
                </w:p>
              </w:tc>
              <w:tc>
                <w:tcPr>
                  <w:tcW w:w="405" w:type="pct"/>
                  <w:vMerge w:val="continue"/>
                  <w:tcBorders>
                    <w:tl2br w:val="nil"/>
                    <w:tr2bl w:val="nil"/>
                  </w:tcBorders>
                  <w:noWrap w:val="0"/>
                  <w:vAlign w:val="center"/>
                </w:tcPr>
                <w:p>
                  <w:pPr>
                    <w:pStyle w:val="41"/>
                    <w:bidi w:val="0"/>
                  </w:pPr>
                </w:p>
              </w:tc>
              <w:tc>
                <w:tcPr>
                  <w:tcW w:w="949" w:type="pct"/>
                  <w:gridSpan w:val="2"/>
                  <w:vMerge w:val="continue"/>
                  <w:tcBorders>
                    <w:tl2br w:val="nil"/>
                    <w:tr2bl w:val="nil"/>
                  </w:tcBorders>
                  <w:noWrap w:val="0"/>
                  <w:vAlign w:val="center"/>
                </w:tcPr>
                <w:p>
                  <w:pPr>
                    <w:pStyle w:val="41"/>
                    <w:bidi w:val="0"/>
                  </w:pPr>
                </w:p>
              </w:tc>
              <w:tc>
                <w:tcPr>
                  <w:tcW w:w="547" w:type="pct"/>
                  <w:tcBorders>
                    <w:tl2br w:val="nil"/>
                    <w:tr2bl w:val="nil"/>
                  </w:tcBorders>
                  <w:noWrap w:val="0"/>
                  <w:vAlign w:val="center"/>
                </w:tcPr>
                <w:p>
                  <w:pPr>
                    <w:pStyle w:val="41"/>
                    <w:bidi w:val="0"/>
                    <w:rPr>
                      <w:rFonts w:hint="eastAsia"/>
                    </w:rPr>
                  </w:pPr>
                  <w:r>
                    <w:rPr>
                      <w:rFonts w:hint="eastAsia"/>
                    </w:rPr>
                    <w:t>颗粒物</w:t>
                  </w:r>
                </w:p>
              </w:tc>
              <w:tc>
                <w:tcPr>
                  <w:tcW w:w="497" w:type="pct"/>
                  <w:vMerge w:val="continue"/>
                  <w:tcBorders>
                    <w:tl2br w:val="nil"/>
                    <w:tr2bl w:val="nil"/>
                  </w:tcBorders>
                  <w:noWrap w:val="0"/>
                  <w:vAlign w:val="center"/>
                </w:tcPr>
                <w:p>
                  <w:pPr>
                    <w:pStyle w:val="41"/>
                    <w:bidi w:val="0"/>
                  </w:pPr>
                </w:p>
              </w:tc>
              <w:tc>
                <w:tcPr>
                  <w:tcW w:w="1046" w:type="pct"/>
                  <w:vMerge w:val="continue"/>
                  <w:tcBorders>
                    <w:tl2br w:val="nil"/>
                    <w:tr2bl w:val="nil"/>
                  </w:tcBorders>
                  <w:noWrap w:val="0"/>
                  <w:vAlign w:val="center"/>
                </w:tcPr>
                <w:p>
                  <w:pPr>
                    <w:pStyle w:val="41"/>
                    <w:bidi w:val="0"/>
                  </w:pPr>
                </w:p>
              </w:tc>
              <w:tc>
                <w:tcPr>
                  <w:tcW w:w="621" w:type="pct"/>
                  <w:tcBorders>
                    <w:tl2br w:val="nil"/>
                    <w:tr2bl w:val="nil"/>
                  </w:tcBorders>
                  <w:noWrap w:val="0"/>
                  <w:vAlign w:val="center"/>
                </w:tcPr>
                <w:p>
                  <w:pPr>
                    <w:pStyle w:val="41"/>
                    <w:bidi w:val="0"/>
                  </w:pPr>
                  <w:r>
                    <w:rPr>
                      <w:rFonts w:hint="eastAsia"/>
                    </w:rPr>
                    <w:t>1.0</w:t>
                  </w:r>
                </w:p>
              </w:tc>
              <w:tc>
                <w:tcPr>
                  <w:tcW w:w="641" w:type="pct"/>
                  <w:tcBorders>
                    <w:tl2br w:val="nil"/>
                    <w:tr2bl w:val="nil"/>
                  </w:tcBorders>
                  <w:noWrap w:val="0"/>
                  <w:vAlign w:val="center"/>
                </w:tcPr>
                <w:p>
                  <w:pPr>
                    <w:pStyle w:val="41"/>
                    <w:bidi w:val="0"/>
                    <w:rPr>
                      <w:rFonts w:hint="default"/>
                      <w:lang w:val="en-US" w:eastAsia="zh-CN"/>
                    </w:rPr>
                  </w:pPr>
                  <w:r>
                    <w:rPr>
                      <w:rFonts w:hint="eastAsia"/>
                      <w:lang w:val="en-US" w:eastAsia="zh-CN"/>
                    </w:rPr>
                    <w:t>1.78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0" w:hRule="atLeast"/>
                <w:jc w:val="center"/>
              </w:trPr>
              <w:tc>
                <w:tcPr>
                  <w:tcW w:w="5000" w:type="pct"/>
                  <w:gridSpan w:val="9"/>
                  <w:tcBorders>
                    <w:tl2br w:val="nil"/>
                    <w:tr2bl w:val="nil"/>
                  </w:tcBorders>
                  <w:noWrap w:val="0"/>
                  <w:vAlign w:val="center"/>
                </w:tcPr>
                <w:p>
                  <w:pPr>
                    <w:pStyle w:val="41"/>
                    <w:bidi w:val="0"/>
                    <w:rPr>
                      <w:lang w:val="en-US" w:eastAsia="zh-CN"/>
                    </w:rPr>
                  </w:pPr>
                  <w:r>
                    <w:rPr>
                      <w:lang w:val="en-US" w:eastAsia="zh-CN"/>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388" w:type="pct"/>
                  <w:gridSpan w:val="3"/>
                  <w:vMerge w:val="restart"/>
                  <w:tcBorders>
                    <w:tl2br w:val="nil"/>
                    <w:tr2bl w:val="nil"/>
                  </w:tcBorders>
                  <w:noWrap w:val="0"/>
                  <w:vAlign w:val="center"/>
                </w:tcPr>
                <w:p>
                  <w:pPr>
                    <w:pStyle w:val="41"/>
                    <w:bidi w:val="0"/>
                    <w:rPr>
                      <w:lang w:eastAsia="zh-CN"/>
                    </w:rPr>
                  </w:pPr>
                  <w:r>
                    <w:rPr>
                      <w:lang w:eastAsia="zh-CN"/>
                    </w:rPr>
                    <w:t>无组织排放总计</w:t>
                  </w:r>
                </w:p>
              </w:tc>
              <w:tc>
                <w:tcPr>
                  <w:tcW w:w="2969" w:type="pct"/>
                  <w:gridSpan w:val="5"/>
                  <w:tcBorders>
                    <w:tl2br w:val="nil"/>
                    <w:tr2bl w:val="nil"/>
                  </w:tcBorders>
                  <w:noWrap w:val="0"/>
                  <w:vAlign w:val="center"/>
                </w:tcPr>
                <w:p>
                  <w:pPr>
                    <w:pStyle w:val="41"/>
                    <w:bidi w:val="0"/>
                  </w:pPr>
                  <w:r>
                    <w:rPr>
                      <w:rFonts w:hint="eastAsia"/>
                    </w:rPr>
                    <w:t>非甲烷总烃</w:t>
                  </w:r>
                </w:p>
              </w:tc>
              <w:tc>
                <w:tcPr>
                  <w:tcW w:w="641" w:type="pct"/>
                  <w:tcBorders>
                    <w:tl2br w:val="nil"/>
                    <w:tr2bl w:val="nil"/>
                  </w:tcBorders>
                  <w:noWrap w:val="0"/>
                  <w:vAlign w:val="center"/>
                </w:tcPr>
                <w:p>
                  <w:pPr>
                    <w:pStyle w:val="41"/>
                    <w:bidi w:val="0"/>
                    <w:ind w:firstLine="0" w:firstLineChars="0"/>
                    <w:rPr>
                      <w:rFonts w:hint="default"/>
                      <w:lang w:val="en-US" w:eastAsia="zh-CN"/>
                    </w:rPr>
                  </w:pPr>
                  <w:r>
                    <w:rPr>
                      <w:rFonts w:hint="eastAsia" w:ascii="Times New Roman" w:hAnsi="Times New Roman" w:cs="Times New Roman"/>
                      <w:lang w:val="en-US" w:eastAsia="zh-CN"/>
                    </w:rPr>
                    <w:t>1.5143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388" w:type="pct"/>
                  <w:gridSpan w:val="3"/>
                  <w:vMerge w:val="continue"/>
                  <w:tcBorders>
                    <w:tl2br w:val="nil"/>
                    <w:tr2bl w:val="nil"/>
                  </w:tcBorders>
                  <w:noWrap w:val="0"/>
                  <w:vAlign w:val="center"/>
                </w:tcPr>
                <w:p>
                  <w:pPr>
                    <w:pStyle w:val="41"/>
                    <w:bidi w:val="0"/>
                  </w:pPr>
                </w:p>
              </w:tc>
              <w:tc>
                <w:tcPr>
                  <w:tcW w:w="2969" w:type="pct"/>
                  <w:gridSpan w:val="5"/>
                  <w:tcBorders>
                    <w:tl2br w:val="nil"/>
                    <w:tr2bl w:val="nil"/>
                  </w:tcBorders>
                  <w:noWrap w:val="0"/>
                  <w:vAlign w:val="center"/>
                </w:tcPr>
                <w:p>
                  <w:pPr>
                    <w:pStyle w:val="41"/>
                    <w:bidi w:val="0"/>
                    <w:rPr>
                      <w:rFonts w:hint="eastAsia"/>
                    </w:rPr>
                  </w:pPr>
                  <w:r>
                    <w:rPr>
                      <w:rFonts w:hint="eastAsia"/>
                    </w:rPr>
                    <w:t>颗粒物</w:t>
                  </w:r>
                </w:p>
              </w:tc>
              <w:tc>
                <w:tcPr>
                  <w:tcW w:w="641" w:type="pct"/>
                  <w:tcBorders>
                    <w:tl2br w:val="nil"/>
                    <w:tr2bl w:val="nil"/>
                  </w:tcBorders>
                  <w:noWrap w:val="0"/>
                  <w:vAlign w:val="center"/>
                </w:tcPr>
                <w:p>
                  <w:pPr>
                    <w:pStyle w:val="41"/>
                    <w:bidi w:val="0"/>
                    <w:ind w:firstLine="0" w:firstLineChars="0"/>
                    <w:rPr>
                      <w:rFonts w:hint="default"/>
                      <w:lang w:val="en-US" w:eastAsia="zh-CN"/>
                    </w:rPr>
                  </w:pPr>
                  <w:r>
                    <w:rPr>
                      <w:rFonts w:hint="eastAsia"/>
                      <w:lang w:val="en-US" w:eastAsia="zh-CN"/>
                    </w:rPr>
                    <w:t>1.78</w:t>
                  </w:r>
                </w:p>
              </w:tc>
            </w:tr>
          </w:tbl>
          <w:p>
            <w:pPr>
              <w:keepNext/>
              <w:keepLines/>
              <w:spacing w:line="360" w:lineRule="auto"/>
              <w:ind w:firstLine="480"/>
              <w:rPr>
                <w:rFonts w:hint="default" w:ascii="Times New Roman" w:hAnsi="Times New Roman" w:cs="Times New Roman"/>
                <w:highlight w:val="none"/>
              </w:rPr>
            </w:pPr>
            <w:r>
              <w:rPr>
                <w:rFonts w:hint="default" w:ascii="Times New Roman" w:hAnsi="Times New Roman" w:cs="Times New Roman"/>
                <w:highlight w:val="none"/>
              </w:rPr>
              <w:t>大气污染物年排放量核算见表 4-</w:t>
            </w:r>
            <w:r>
              <w:rPr>
                <w:rFonts w:hint="eastAsia" w:ascii="Times New Roman" w:hAnsi="Times New Roman" w:cs="Times New Roman"/>
                <w:highlight w:val="none"/>
                <w:lang w:val="en-US" w:eastAsia="zh-CN"/>
              </w:rPr>
              <w:t>12</w:t>
            </w:r>
            <w:r>
              <w:rPr>
                <w:rFonts w:hint="default" w:ascii="Times New Roman" w:hAnsi="Times New Roman" w:cs="Times New Roman"/>
                <w:highlight w:val="none"/>
              </w:rPr>
              <w:t>。</w:t>
            </w:r>
          </w:p>
          <w:p>
            <w:pPr>
              <w:pStyle w:val="8"/>
              <w:rPr>
                <w:rFonts w:hint="default"/>
                <w:color w:val="000000"/>
                <w:lang w:val="en-US" w:eastAsia="zh-CN"/>
              </w:rPr>
            </w:pPr>
            <w:r>
              <w:rPr>
                <w:rFonts w:hint="default"/>
                <w:color w:val="000000"/>
                <w:lang w:val="en-US" w:eastAsia="zh-CN"/>
              </w:rPr>
              <w:t>表</w:t>
            </w:r>
            <w:r>
              <w:rPr>
                <w:rFonts w:hint="eastAsia"/>
                <w:color w:val="000000"/>
                <w:lang w:val="en-US" w:eastAsia="zh-CN"/>
              </w:rPr>
              <w:t>4</w:t>
            </w:r>
            <w:r>
              <w:rPr>
                <w:rFonts w:hint="default"/>
                <w:color w:val="000000"/>
                <w:lang w:val="en-US" w:eastAsia="zh-CN"/>
              </w:rPr>
              <w:t>-</w:t>
            </w:r>
            <w:r>
              <w:rPr>
                <w:rFonts w:hint="eastAsia"/>
                <w:color w:val="000000"/>
                <w:lang w:val="en-US" w:eastAsia="zh-CN"/>
              </w:rPr>
              <w:t>12</w:t>
            </w:r>
            <w:r>
              <w:rPr>
                <w:rFonts w:hint="default"/>
                <w:color w:val="000000"/>
                <w:lang w:val="en-US" w:eastAsia="zh-CN"/>
              </w:rPr>
              <w:t>大气污染物年排放量核算表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03"/>
              <w:gridCol w:w="2313"/>
              <w:gridCol w:w="31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0" w:hRule="atLeast"/>
                <w:jc w:val="center"/>
              </w:trPr>
              <w:tc>
                <w:tcPr>
                  <w:tcW w:w="2603" w:type="dxa"/>
                  <w:tcBorders>
                    <w:tl2br w:val="nil"/>
                    <w:tr2bl w:val="nil"/>
                  </w:tcBorders>
                  <w:noWrap w:val="0"/>
                  <w:vAlign w:val="top"/>
                </w:tcPr>
                <w:p>
                  <w:pPr>
                    <w:pStyle w:val="41"/>
                    <w:bidi w:val="0"/>
                  </w:pPr>
                  <w:r>
                    <w:t>序号</w:t>
                  </w:r>
                </w:p>
              </w:tc>
              <w:tc>
                <w:tcPr>
                  <w:tcW w:w="2405" w:type="dxa"/>
                  <w:tcBorders>
                    <w:tl2br w:val="nil"/>
                    <w:tr2bl w:val="nil"/>
                  </w:tcBorders>
                  <w:noWrap w:val="0"/>
                  <w:vAlign w:val="top"/>
                </w:tcPr>
                <w:p>
                  <w:pPr>
                    <w:pStyle w:val="41"/>
                    <w:bidi w:val="0"/>
                  </w:pPr>
                  <w:r>
                    <w:t>污染物</w:t>
                  </w:r>
                </w:p>
              </w:tc>
              <w:tc>
                <w:tcPr>
                  <w:tcW w:w="3308" w:type="dxa"/>
                  <w:tcBorders>
                    <w:tl2br w:val="nil"/>
                    <w:tr2bl w:val="nil"/>
                  </w:tcBorders>
                  <w:noWrap w:val="0"/>
                  <w:vAlign w:val="top"/>
                </w:tcPr>
                <w:p>
                  <w:pPr>
                    <w:pStyle w:val="41"/>
                    <w:bidi w:val="0"/>
                  </w:pPr>
                  <w: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603" w:type="dxa"/>
                  <w:tcBorders>
                    <w:tl2br w:val="nil"/>
                    <w:tr2bl w:val="nil"/>
                  </w:tcBorders>
                  <w:noWrap w:val="0"/>
                  <w:vAlign w:val="top"/>
                </w:tcPr>
                <w:p>
                  <w:pPr>
                    <w:pStyle w:val="41"/>
                    <w:bidi w:val="0"/>
                  </w:pPr>
                  <w:r>
                    <w:t>1</w:t>
                  </w:r>
                </w:p>
              </w:tc>
              <w:tc>
                <w:tcPr>
                  <w:tcW w:w="2405" w:type="dxa"/>
                  <w:tcBorders>
                    <w:tl2br w:val="nil"/>
                    <w:tr2bl w:val="nil"/>
                  </w:tcBorders>
                  <w:noWrap w:val="0"/>
                  <w:vAlign w:val="center"/>
                </w:tcPr>
                <w:p>
                  <w:pPr>
                    <w:pStyle w:val="41"/>
                    <w:bidi w:val="0"/>
                  </w:pPr>
                  <w:r>
                    <w:rPr>
                      <w:rFonts w:hint="eastAsia"/>
                    </w:rPr>
                    <w:t>非甲烷总烃</w:t>
                  </w:r>
                </w:p>
              </w:tc>
              <w:tc>
                <w:tcPr>
                  <w:tcW w:w="3308" w:type="dxa"/>
                  <w:tcBorders>
                    <w:tl2br w:val="nil"/>
                    <w:tr2bl w:val="nil"/>
                  </w:tcBorders>
                  <w:noWrap w:val="0"/>
                  <w:vAlign w:val="center"/>
                </w:tcPr>
                <w:p>
                  <w:pPr>
                    <w:pStyle w:val="41"/>
                    <w:bidi w:val="0"/>
                    <w:rPr>
                      <w:lang w:val="en-US" w:eastAsia="zh-CN"/>
                    </w:rPr>
                  </w:pPr>
                  <w:r>
                    <w:rPr>
                      <w:rFonts w:hint="eastAsia" w:ascii="Times New Roman" w:hAnsi="Times New Roman" w:cs="Times New Roman"/>
                      <w:lang w:val="en-US" w:eastAsia="zh-CN"/>
                    </w:rPr>
                    <w:t>5.6143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603" w:type="dxa"/>
                  <w:tcBorders>
                    <w:tl2br w:val="nil"/>
                    <w:tr2bl w:val="nil"/>
                  </w:tcBorders>
                  <w:noWrap w:val="0"/>
                  <w:vAlign w:val="top"/>
                </w:tcPr>
                <w:p>
                  <w:pPr>
                    <w:pStyle w:val="41"/>
                    <w:bidi w:val="0"/>
                    <w:rPr>
                      <w:rFonts w:hint="eastAsia"/>
                    </w:rPr>
                  </w:pPr>
                  <w:r>
                    <w:rPr>
                      <w:rFonts w:hint="eastAsia"/>
                    </w:rPr>
                    <w:t>2</w:t>
                  </w:r>
                </w:p>
              </w:tc>
              <w:tc>
                <w:tcPr>
                  <w:tcW w:w="2405" w:type="dxa"/>
                  <w:tcBorders>
                    <w:tl2br w:val="nil"/>
                    <w:tr2bl w:val="nil"/>
                  </w:tcBorders>
                  <w:noWrap w:val="0"/>
                  <w:vAlign w:val="center"/>
                </w:tcPr>
                <w:p>
                  <w:pPr>
                    <w:pStyle w:val="41"/>
                    <w:bidi w:val="0"/>
                    <w:rPr>
                      <w:rFonts w:hint="eastAsia"/>
                    </w:rPr>
                  </w:pPr>
                  <w:r>
                    <w:rPr>
                      <w:rFonts w:hint="eastAsia"/>
                    </w:rPr>
                    <w:t>颗粒物</w:t>
                  </w:r>
                </w:p>
              </w:tc>
              <w:tc>
                <w:tcPr>
                  <w:tcW w:w="3308" w:type="dxa"/>
                  <w:tcBorders>
                    <w:tl2br w:val="nil"/>
                    <w:tr2bl w:val="nil"/>
                  </w:tcBorders>
                  <w:noWrap w:val="0"/>
                  <w:vAlign w:val="center"/>
                </w:tcPr>
                <w:p>
                  <w:pPr>
                    <w:pStyle w:val="41"/>
                    <w:bidi w:val="0"/>
                    <w:rPr>
                      <w:rFonts w:hint="default"/>
                      <w:lang w:val="en-US" w:eastAsia="zh-CN"/>
                    </w:rPr>
                  </w:pPr>
                  <w:r>
                    <w:rPr>
                      <w:rFonts w:hint="eastAsia" w:cs="Times New Roman"/>
                      <w:lang w:val="en-US" w:eastAsia="zh-CN"/>
                    </w:rPr>
                    <w:t>1.941</w:t>
                  </w:r>
                </w:p>
              </w:tc>
            </w:tr>
          </w:tbl>
          <w:p>
            <w:pPr>
              <w:spacing w:line="360" w:lineRule="auto"/>
              <w:ind w:left="480" w:firstLine="0" w:firstLineChars="0"/>
              <w:contextualSpacing/>
              <w:rPr>
                <w:rFonts w:hint="default" w:ascii="Times New Roman" w:hAnsi="Times New Roman" w:cs="Times New Roman"/>
                <w:b w:val="0"/>
                <w:bCs w:val="0"/>
                <w:color w:val="000000"/>
                <w:highlight w:val="none"/>
              </w:rPr>
            </w:pPr>
            <w:r>
              <w:rPr>
                <w:rFonts w:hint="default" w:ascii="Times New Roman" w:hAnsi="Times New Roman" w:cs="Times New Roman"/>
                <w:b w:val="0"/>
                <w:bCs w:val="0"/>
                <w:lang w:val="en-US" w:eastAsia="zh-CN"/>
              </w:rPr>
              <w:t>5、</w:t>
            </w:r>
            <w:r>
              <w:rPr>
                <w:rFonts w:hint="default" w:ascii="Times New Roman" w:hAnsi="Times New Roman" w:cs="Times New Roman"/>
                <w:b w:val="0"/>
                <w:bCs w:val="0"/>
                <w:color w:val="000000"/>
                <w:highlight w:val="none"/>
              </w:rPr>
              <w:t>排放口基本情况</w:t>
            </w:r>
          </w:p>
          <w:p>
            <w:pPr>
              <w:spacing w:line="360" w:lineRule="auto"/>
              <w:ind w:firstLine="480"/>
              <w:rPr>
                <w:rFonts w:hint="default" w:ascii="Times New Roman" w:hAnsi="Times New Roman" w:cs="Times New Roman"/>
                <w:highlight w:val="none"/>
              </w:rPr>
            </w:pPr>
            <w:r>
              <w:rPr>
                <w:rFonts w:hint="default" w:ascii="Times New Roman" w:hAnsi="Times New Roman" w:cs="Times New Roman"/>
                <w:highlight w:val="none"/>
              </w:rPr>
              <w:t>项目排放口基本情况见下表4-</w:t>
            </w:r>
            <w:r>
              <w:rPr>
                <w:rFonts w:hint="eastAsia" w:ascii="Times New Roman" w:hAnsi="Times New Roman" w:cs="Times New Roman"/>
                <w:highlight w:val="none"/>
                <w:lang w:val="en-US" w:eastAsia="zh-CN"/>
              </w:rPr>
              <w:t>13</w:t>
            </w:r>
            <w:r>
              <w:rPr>
                <w:rFonts w:hint="default" w:ascii="Times New Roman" w:hAnsi="Times New Roman" w:cs="Times New Roman"/>
                <w:highlight w:val="none"/>
              </w:rPr>
              <w:t>。</w:t>
            </w:r>
          </w:p>
          <w:p>
            <w:pPr>
              <w:pStyle w:val="8"/>
              <w:rPr>
                <w:rFonts w:hint="eastAsia"/>
                <w:color w:val="000000"/>
                <w:highlight w:val="none"/>
                <w:lang w:val="en-US" w:eastAsia="zh-CN"/>
              </w:rPr>
            </w:pPr>
            <w:r>
              <w:rPr>
                <w:rFonts w:hint="eastAsia"/>
                <w:color w:val="000000"/>
                <w:highlight w:val="none"/>
                <w:lang w:val="en-US" w:eastAsia="zh-CN"/>
              </w:rPr>
              <w:t>表4-13排放口基本情况表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333"/>
              <w:gridCol w:w="1250"/>
              <w:gridCol w:w="967"/>
              <w:gridCol w:w="996"/>
              <w:gridCol w:w="1075"/>
              <w:gridCol w:w="11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7" w:hRule="atLeast"/>
                <w:jc w:val="center"/>
              </w:trPr>
              <w:tc>
                <w:tcPr>
                  <w:tcW w:w="744"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排气筒编号及名称</w:t>
                  </w:r>
                </w:p>
              </w:tc>
              <w:tc>
                <w:tcPr>
                  <w:tcW w:w="1614" w:type="pct"/>
                  <w:gridSpan w:val="2"/>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地理坐标</w:t>
                  </w:r>
                </w:p>
              </w:tc>
              <w:tc>
                <w:tcPr>
                  <w:tcW w:w="604"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高度（m）</w:t>
                  </w:r>
                </w:p>
              </w:tc>
              <w:tc>
                <w:tcPr>
                  <w:tcW w:w="622"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排气筒内径（m）</w:t>
                  </w:r>
                </w:p>
              </w:tc>
              <w:tc>
                <w:tcPr>
                  <w:tcW w:w="672"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温度（℃）</w:t>
                  </w:r>
                </w:p>
              </w:tc>
              <w:tc>
                <w:tcPr>
                  <w:tcW w:w="741"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排放形式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4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833"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经度（度）</w:t>
                  </w:r>
                </w:p>
              </w:tc>
              <w:tc>
                <w:tcPr>
                  <w:tcW w:w="781"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纬度（度）</w:t>
                  </w:r>
                </w:p>
              </w:tc>
              <w:tc>
                <w:tcPr>
                  <w:tcW w:w="60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2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7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741"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DA001</w:t>
                  </w:r>
                </w:p>
              </w:tc>
              <w:tc>
                <w:tcPr>
                  <w:tcW w:w="833"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102.751052</w:t>
                  </w:r>
                </w:p>
              </w:tc>
              <w:tc>
                <w:tcPr>
                  <w:tcW w:w="781"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24.681999</w:t>
                  </w:r>
                </w:p>
              </w:tc>
              <w:tc>
                <w:tcPr>
                  <w:tcW w:w="604"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15</w:t>
                  </w:r>
                </w:p>
              </w:tc>
              <w:tc>
                <w:tcPr>
                  <w:tcW w:w="622"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eastAsia" w:ascii="Times New Roman" w:hAnsi="Times New Roman" w:cs="Times New Roman"/>
                      <w:kern w:val="2"/>
                      <w:highlight w:val="none"/>
                      <w:lang w:val="en-US" w:eastAsia="zh-CN"/>
                    </w:rPr>
                    <w:t>0.25</w:t>
                  </w:r>
                </w:p>
              </w:tc>
              <w:tc>
                <w:tcPr>
                  <w:tcW w:w="672"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20</w:t>
                  </w:r>
                </w:p>
              </w:tc>
              <w:tc>
                <w:tcPr>
                  <w:tcW w:w="741" w:type="pct"/>
                  <w:vMerge w:val="restar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有组织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DA002</w:t>
                  </w:r>
                </w:p>
              </w:tc>
              <w:tc>
                <w:tcPr>
                  <w:tcW w:w="833"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102.750725</w:t>
                  </w:r>
                </w:p>
              </w:tc>
              <w:tc>
                <w:tcPr>
                  <w:tcW w:w="781"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24.681913</w:t>
                  </w:r>
                </w:p>
              </w:tc>
              <w:tc>
                <w:tcPr>
                  <w:tcW w:w="60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2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72"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eastAsia" w:cs="Times New Roman"/>
                      <w:kern w:val="2"/>
                      <w:highlight w:val="none"/>
                      <w:lang w:val="en-US" w:eastAsia="zh-CN"/>
                    </w:rPr>
                    <w:t>40</w:t>
                  </w:r>
                </w:p>
              </w:tc>
              <w:tc>
                <w:tcPr>
                  <w:tcW w:w="741"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4"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DA003</w:t>
                  </w:r>
                </w:p>
              </w:tc>
              <w:tc>
                <w:tcPr>
                  <w:tcW w:w="833"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102.750982</w:t>
                  </w:r>
                </w:p>
              </w:tc>
              <w:tc>
                <w:tcPr>
                  <w:tcW w:w="781"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24.682434</w:t>
                  </w:r>
                </w:p>
              </w:tc>
              <w:tc>
                <w:tcPr>
                  <w:tcW w:w="60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2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72"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eastAsia" w:ascii="Times New Roman" w:hAnsi="Times New Roman" w:cs="Times New Roman"/>
                      <w:kern w:val="2"/>
                      <w:highlight w:val="none"/>
                      <w:lang w:val="en-US" w:eastAsia="zh-CN"/>
                    </w:rPr>
                    <w:t>20</w:t>
                  </w:r>
                </w:p>
              </w:tc>
              <w:tc>
                <w:tcPr>
                  <w:tcW w:w="741"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noWrap w:val="0"/>
                  <w:vAlign w:val="center"/>
                </w:tcPr>
                <w:p>
                  <w:pPr>
                    <w:pStyle w:val="41"/>
                    <w:tabs>
                      <w:tab w:val="left" w:pos="5530"/>
                    </w:tabs>
                    <w:ind w:firstLine="0" w:firstLineChars="0"/>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DA00</w:t>
                  </w:r>
                  <w:r>
                    <w:rPr>
                      <w:rFonts w:hint="eastAsia" w:cs="Times New Roman"/>
                      <w:kern w:val="2"/>
                      <w:highlight w:val="none"/>
                      <w:lang w:val="en-US" w:eastAsia="zh-CN"/>
                    </w:rPr>
                    <w:t>4</w:t>
                  </w:r>
                </w:p>
              </w:tc>
              <w:tc>
                <w:tcPr>
                  <w:tcW w:w="833"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102.750553</w:t>
                  </w:r>
                </w:p>
              </w:tc>
              <w:tc>
                <w:tcPr>
                  <w:tcW w:w="781"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24.682262</w:t>
                  </w:r>
                </w:p>
              </w:tc>
              <w:tc>
                <w:tcPr>
                  <w:tcW w:w="60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2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72"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eastAsia" w:cs="Times New Roman"/>
                      <w:kern w:val="2"/>
                      <w:highlight w:val="none"/>
                      <w:lang w:val="en-US" w:eastAsia="zh-CN"/>
                    </w:rPr>
                    <w:t>40</w:t>
                  </w:r>
                </w:p>
              </w:tc>
              <w:tc>
                <w:tcPr>
                  <w:tcW w:w="741"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4" w:type="pct"/>
                  <w:tcBorders>
                    <w:tl2br w:val="nil"/>
                    <w:tr2bl w:val="nil"/>
                  </w:tcBorders>
                  <w:noWrap w:val="0"/>
                  <w:vAlign w:val="center"/>
                </w:tcPr>
                <w:p>
                  <w:pPr>
                    <w:pStyle w:val="41"/>
                    <w:tabs>
                      <w:tab w:val="left" w:pos="5530"/>
                    </w:tabs>
                    <w:ind w:firstLine="0" w:firstLineChars="0"/>
                    <w:rPr>
                      <w:rFonts w:hint="default" w:ascii="Times New Roman" w:hAnsi="Times New Roman" w:cs="Times New Roman"/>
                      <w:kern w:val="2"/>
                      <w:highlight w:val="none"/>
                      <w:lang w:val="en-US" w:eastAsia="zh-CN"/>
                    </w:rPr>
                  </w:pPr>
                  <w:r>
                    <w:rPr>
                      <w:rFonts w:hint="default" w:ascii="Times New Roman" w:hAnsi="Times New Roman" w:cs="Times New Roman"/>
                      <w:kern w:val="2"/>
                      <w:highlight w:val="none"/>
                      <w:lang w:val="en-US" w:eastAsia="zh-CN"/>
                    </w:rPr>
                    <w:t>DA00</w:t>
                  </w:r>
                  <w:r>
                    <w:rPr>
                      <w:rFonts w:hint="eastAsia" w:cs="Times New Roman"/>
                      <w:kern w:val="2"/>
                      <w:highlight w:val="none"/>
                      <w:lang w:val="en-US" w:eastAsia="zh-CN"/>
                    </w:rPr>
                    <w:t>5</w:t>
                  </w:r>
                </w:p>
              </w:tc>
              <w:tc>
                <w:tcPr>
                  <w:tcW w:w="833"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102.751438</w:t>
                  </w:r>
                </w:p>
              </w:tc>
              <w:tc>
                <w:tcPr>
                  <w:tcW w:w="781" w:type="pct"/>
                  <w:tcBorders>
                    <w:tl2br w:val="nil"/>
                    <w:tr2bl w:val="nil"/>
                  </w:tcBorders>
                  <w:noWrap w:val="0"/>
                  <w:vAlign w:val="center"/>
                </w:tcPr>
                <w:p>
                  <w:pPr>
                    <w:jc w:val="center"/>
                    <w:rPr>
                      <w:rFonts w:hint="default" w:ascii="Times New Roman" w:hAnsi="Times New Roman" w:cs="Times New Roman"/>
                      <w:kern w:val="2"/>
                      <w:highlight w:val="none"/>
                      <w:lang w:val="en-US" w:eastAsia="zh-CN"/>
                    </w:rPr>
                  </w:pPr>
                  <w:r>
                    <w:rPr>
                      <w:rFonts w:hint="default" w:ascii="Times New Roman" w:hAnsi="Times New Roman" w:eastAsia="宋体" w:cs="Times New Roman"/>
                      <w:b w:val="0"/>
                      <w:sz w:val="23"/>
                      <w:szCs w:val="23"/>
                    </w:rPr>
                    <w:t>24.682294</w:t>
                  </w:r>
                </w:p>
              </w:tc>
              <w:tc>
                <w:tcPr>
                  <w:tcW w:w="604"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22"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c>
                <w:tcPr>
                  <w:tcW w:w="672" w:type="pct"/>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r>
                    <w:rPr>
                      <w:rFonts w:hint="eastAsia" w:cs="Times New Roman"/>
                      <w:kern w:val="2"/>
                      <w:highlight w:val="none"/>
                      <w:lang w:val="en-US" w:eastAsia="zh-CN"/>
                    </w:rPr>
                    <w:t>40</w:t>
                  </w:r>
                </w:p>
              </w:tc>
              <w:tc>
                <w:tcPr>
                  <w:tcW w:w="741" w:type="pct"/>
                  <w:vMerge w:val="continue"/>
                  <w:tcBorders>
                    <w:tl2br w:val="nil"/>
                    <w:tr2bl w:val="nil"/>
                  </w:tcBorders>
                  <w:noWrap w:val="0"/>
                  <w:vAlign w:val="center"/>
                </w:tcPr>
                <w:p>
                  <w:pPr>
                    <w:pStyle w:val="41"/>
                    <w:tabs>
                      <w:tab w:val="left" w:pos="5530"/>
                    </w:tabs>
                    <w:rPr>
                      <w:rFonts w:hint="default" w:ascii="Times New Roman" w:hAnsi="Times New Roman" w:cs="Times New Roman"/>
                      <w:kern w:val="2"/>
                      <w:highlight w:val="none"/>
                      <w:lang w:val="en-US" w:eastAsia="zh-CN"/>
                    </w:rPr>
                  </w:pPr>
                </w:p>
              </w:tc>
            </w:tr>
          </w:tbl>
          <w:p>
            <w:pPr>
              <w:pStyle w:val="5"/>
              <w:numPr>
                <w:ilvl w:val="0"/>
                <w:numId w:val="0"/>
              </w:numPr>
              <w:spacing w:before="120" w:line="360" w:lineRule="auto"/>
              <w:ind w:leftChars="0"/>
              <w:rPr>
                <w:rFonts w:hint="eastAsia"/>
                <w:b w:val="0"/>
                <w:bCs w:val="0"/>
                <w:lang w:eastAsia="zh-CN"/>
              </w:rPr>
            </w:pPr>
            <w:r>
              <w:rPr>
                <w:rFonts w:hint="eastAsia"/>
                <w:b w:val="0"/>
                <w:bCs w:val="0"/>
                <w:lang w:val="en-US" w:eastAsia="zh-CN"/>
              </w:rPr>
              <w:t xml:space="preserve">    （三）</w:t>
            </w:r>
            <w:r>
              <w:rPr>
                <w:rFonts w:hint="eastAsia"/>
                <w:b w:val="0"/>
                <w:bCs w:val="0"/>
                <w:lang w:eastAsia="zh-CN"/>
              </w:rPr>
              <w:t>项目非正常排放</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项目发生非正常排放，即废气处理设施（</w:t>
            </w:r>
            <w:r>
              <w:rPr>
                <w:rFonts w:hint="eastAsia" w:ascii="Times New Roman" w:hAnsi="Times New Roman" w:eastAsia="宋体" w:cs="Times New Roman"/>
                <w:sz w:val="24"/>
                <w:szCs w:val="24"/>
                <w:lang w:val="zh-CN" w:eastAsia="zh-CN" w:bidi="zh-CN"/>
              </w:rPr>
              <w:t>布袋除尘器及</w:t>
            </w:r>
            <w:r>
              <w:rPr>
                <w:rFonts w:hint="eastAsia" w:ascii="Times New Roman" w:hAnsi="Times New Roman" w:eastAsia="宋体" w:cs="Times New Roman"/>
                <w:sz w:val="24"/>
                <w:szCs w:val="24"/>
                <w:lang w:val="en-US" w:eastAsia="zh-CN" w:bidi="zh-CN"/>
              </w:rPr>
              <w:t>UV光氧+</w:t>
            </w:r>
            <w:r>
              <w:rPr>
                <w:rFonts w:ascii="Times New Roman" w:hAnsi="Times New Roman" w:eastAsia="宋体" w:cs="Times New Roman"/>
                <w:sz w:val="24"/>
                <w:szCs w:val="24"/>
                <w:lang w:val="zh-CN" w:eastAsia="zh-CN" w:bidi="zh-CN"/>
              </w:rPr>
              <w:t xml:space="preserve">活性炭吸附装置）发生故障时，项目区内的废气处理效率下降甚至完全失效，本次环评主要考虑活性炭吸附装置处理效率降至 </w:t>
            </w:r>
            <w:r>
              <w:rPr>
                <w:rFonts w:hint="eastAsia" w:ascii="Times New Roman" w:hAnsi="Times New Roman" w:eastAsia="宋体" w:cs="Times New Roman"/>
                <w:sz w:val="24"/>
                <w:szCs w:val="24"/>
                <w:lang w:val="en-US" w:eastAsia="zh-CN" w:bidi="zh-CN"/>
              </w:rPr>
              <w:t>0</w:t>
            </w:r>
            <w:r>
              <w:rPr>
                <w:rFonts w:ascii="Times New Roman" w:hAnsi="Times New Roman" w:eastAsia="宋体" w:cs="Times New Roman"/>
                <w:sz w:val="24"/>
                <w:szCs w:val="24"/>
                <w:lang w:val="zh-CN" w:eastAsia="zh-CN" w:bidi="zh-CN"/>
              </w:rPr>
              <w:t>%。此时排气筒</w:t>
            </w:r>
            <w:r>
              <w:rPr>
                <w:rFonts w:hint="eastAsia" w:ascii="Times New Roman" w:hAnsi="Times New Roman" w:cs="Times New Roman"/>
                <w:b w:val="0"/>
                <w:bCs w:val="0"/>
                <w:sz w:val="24"/>
                <w:szCs w:val="24"/>
                <w:lang w:val="en-US" w:eastAsia="zh-CN"/>
              </w:rPr>
              <w:t>DA001</w:t>
            </w:r>
            <w:r>
              <w:rPr>
                <w:rFonts w:ascii="Times New Roman" w:hAnsi="Times New Roman" w:eastAsia="宋体" w:cs="Times New Roman"/>
                <w:sz w:val="24"/>
                <w:szCs w:val="24"/>
                <w:lang w:val="zh-CN" w:eastAsia="zh-CN" w:bidi="zh-CN"/>
              </w:rPr>
              <w:t>中</w:t>
            </w:r>
            <w:r>
              <w:rPr>
                <w:rFonts w:hint="eastAsia" w:ascii="Times New Roman" w:hAnsi="Times New Roman" w:eastAsia="宋体" w:cs="Times New Roman"/>
                <w:sz w:val="24"/>
                <w:szCs w:val="24"/>
                <w:lang w:val="zh-CN" w:eastAsia="zh-CN" w:bidi="zh-CN"/>
              </w:rPr>
              <w:t>颗粒物</w:t>
            </w:r>
            <w:r>
              <w:rPr>
                <w:rFonts w:ascii="Times New Roman" w:hAnsi="Times New Roman" w:eastAsia="宋体" w:cs="Times New Roman"/>
                <w:sz w:val="24"/>
                <w:szCs w:val="24"/>
                <w:lang w:val="zh-CN" w:eastAsia="zh-CN" w:bidi="zh-CN"/>
              </w:rPr>
              <w:t>排放速率为</w:t>
            </w:r>
            <w:r>
              <w:rPr>
                <w:rFonts w:hint="eastAsia" w:ascii="Times New Roman" w:hAnsi="Times New Roman" w:eastAsia="宋体" w:cs="Times New Roman"/>
                <w:sz w:val="24"/>
                <w:szCs w:val="24"/>
                <w:lang w:val="en-US" w:eastAsia="zh-CN" w:bidi="zh-CN"/>
              </w:rPr>
              <w:t>3.184</w:t>
            </w:r>
            <w:r>
              <w:rPr>
                <w:rFonts w:ascii="Times New Roman" w:hAnsi="Times New Roman" w:eastAsia="宋体" w:cs="Times New Roman"/>
                <w:sz w:val="24"/>
                <w:szCs w:val="24"/>
                <w:lang w:val="zh-CN" w:eastAsia="zh-CN" w:bidi="zh-CN"/>
              </w:rPr>
              <w:t>kg/h，浓度为</w:t>
            </w:r>
            <w:r>
              <w:rPr>
                <w:rFonts w:hint="eastAsia" w:ascii="Times New Roman" w:hAnsi="Times New Roman" w:eastAsia="宋体" w:cs="Times New Roman"/>
                <w:sz w:val="24"/>
                <w:szCs w:val="24"/>
                <w:lang w:val="en-US" w:eastAsia="zh-CN" w:bidi="zh-CN"/>
              </w:rPr>
              <w:t>318.4</w:t>
            </w:r>
            <w:r>
              <w:rPr>
                <w:rFonts w:ascii="Times New Roman" w:hAnsi="Times New Roman" w:eastAsia="宋体" w:cs="Times New Roman"/>
                <w:sz w:val="24"/>
                <w:szCs w:val="24"/>
                <w:lang w:val="zh-CN" w:eastAsia="zh-CN" w:bidi="zh-CN"/>
              </w:rPr>
              <w:t>mg/m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lang w:val="zh-CN" w:eastAsia="zh-CN" w:bidi="zh-CN"/>
              </w:rPr>
              <w:t>；排气筒</w:t>
            </w:r>
            <w:r>
              <w:rPr>
                <w:rFonts w:hint="eastAsia" w:ascii="Times New Roman" w:hAnsi="Times New Roman" w:cs="Times New Roman"/>
                <w:b w:val="0"/>
                <w:bCs w:val="0"/>
                <w:sz w:val="24"/>
                <w:szCs w:val="24"/>
                <w:lang w:val="en-US" w:eastAsia="zh-CN"/>
              </w:rPr>
              <w:t>DA002</w:t>
            </w:r>
            <w:r>
              <w:rPr>
                <w:rFonts w:ascii="Times New Roman" w:hAnsi="Times New Roman" w:eastAsia="宋体" w:cs="Times New Roman"/>
                <w:sz w:val="24"/>
                <w:szCs w:val="24"/>
                <w:lang w:val="zh-CN" w:eastAsia="zh-CN" w:bidi="zh-CN"/>
              </w:rPr>
              <w:t>中</w:t>
            </w:r>
            <w:r>
              <w:rPr>
                <w:rFonts w:hint="eastAsia" w:ascii="Times New Roman" w:hAnsi="Times New Roman" w:eastAsia="宋体" w:cs="Times New Roman"/>
                <w:sz w:val="24"/>
                <w:szCs w:val="24"/>
                <w:lang w:val="zh-CN" w:eastAsia="zh-CN" w:bidi="zh-CN"/>
              </w:rPr>
              <w:t>非甲烷总烃</w:t>
            </w:r>
            <w:r>
              <w:rPr>
                <w:rFonts w:ascii="Times New Roman" w:hAnsi="Times New Roman" w:eastAsia="宋体" w:cs="Times New Roman"/>
                <w:sz w:val="24"/>
                <w:szCs w:val="24"/>
                <w:lang w:val="zh-CN" w:eastAsia="zh-CN" w:bidi="zh-CN"/>
              </w:rPr>
              <w:t>排放速率为</w:t>
            </w:r>
            <w:r>
              <w:rPr>
                <w:rFonts w:hint="eastAsia" w:ascii="Times New Roman" w:hAnsi="Times New Roman" w:eastAsia="宋体" w:cs="Times New Roman"/>
                <w:sz w:val="24"/>
                <w:szCs w:val="24"/>
                <w:lang w:val="zh-CN" w:eastAsia="zh-CN" w:bidi="zh-CN"/>
              </w:rPr>
              <w:t>0.82</w:t>
            </w:r>
            <w:r>
              <w:rPr>
                <w:rFonts w:ascii="Times New Roman" w:hAnsi="Times New Roman" w:eastAsia="宋体" w:cs="Times New Roman"/>
                <w:sz w:val="24"/>
                <w:szCs w:val="24"/>
                <w:lang w:val="zh-CN" w:eastAsia="zh-CN" w:bidi="zh-CN"/>
              </w:rPr>
              <w:t>kg/h，浓度为</w:t>
            </w:r>
            <w:r>
              <w:rPr>
                <w:rFonts w:hint="eastAsia" w:ascii="Times New Roman" w:hAnsi="Times New Roman" w:eastAsia="宋体" w:cs="Times New Roman"/>
                <w:sz w:val="24"/>
                <w:szCs w:val="24"/>
                <w:lang w:val="en-US" w:eastAsia="zh-CN" w:bidi="zh-CN"/>
              </w:rPr>
              <w:t>82</w:t>
            </w:r>
            <w:r>
              <w:rPr>
                <w:rFonts w:ascii="Times New Roman" w:hAnsi="Times New Roman" w:eastAsia="宋体" w:cs="Times New Roman"/>
                <w:sz w:val="24"/>
                <w:szCs w:val="24"/>
                <w:lang w:val="zh-CN" w:eastAsia="zh-CN" w:bidi="zh-CN"/>
              </w:rPr>
              <w:t>mg/m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lang w:val="zh-CN" w:eastAsia="zh-CN" w:bidi="zh-CN"/>
              </w:rPr>
              <w:t>；排气筒</w:t>
            </w:r>
            <w:r>
              <w:rPr>
                <w:rFonts w:hint="eastAsia" w:ascii="Times New Roman" w:hAnsi="Times New Roman" w:cs="Times New Roman"/>
                <w:b w:val="0"/>
                <w:bCs w:val="0"/>
                <w:sz w:val="24"/>
                <w:szCs w:val="24"/>
                <w:lang w:val="en-US" w:eastAsia="zh-CN"/>
              </w:rPr>
              <w:t>DA003</w:t>
            </w:r>
            <w:r>
              <w:rPr>
                <w:rFonts w:ascii="Times New Roman" w:hAnsi="Times New Roman" w:eastAsia="宋体" w:cs="Times New Roman"/>
                <w:sz w:val="24"/>
                <w:szCs w:val="24"/>
                <w:lang w:val="zh-CN" w:eastAsia="zh-CN" w:bidi="zh-CN"/>
              </w:rPr>
              <w:t>中</w:t>
            </w:r>
            <w:r>
              <w:rPr>
                <w:rFonts w:hint="eastAsia" w:ascii="Times New Roman" w:hAnsi="Times New Roman" w:eastAsia="宋体" w:cs="Times New Roman"/>
                <w:sz w:val="24"/>
                <w:szCs w:val="24"/>
                <w:lang w:val="zh-CN" w:eastAsia="zh-CN" w:bidi="zh-CN"/>
              </w:rPr>
              <w:t>颗粒物</w:t>
            </w:r>
            <w:r>
              <w:rPr>
                <w:rFonts w:ascii="Times New Roman" w:hAnsi="Times New Roman" w:eastAsia="宋体" w:cs="Times New Roman"/>
                <w:sz w:val="24"/>
                <w:szCs w:val="24"/>
                <w:lang w:val="zh-CN" w:eastAsia="zh-CN" w:bidi="zh-CN"/>
              </w:rPr>
              <w:t>排放速率为</w:t>
            </w:r>
            <w:r>
              <w:rPr>
                <w:rFonts w:hint="eastAsia" w:ascii="Times New Roman" w:hAnsi="Times New Roman" w:eastAsia="宋体" w:cs="Times New Roman"/>
                <w:sz w:val="24"/>
                <w:szCs w:val="24"/>
                <w:lang w:val="en-US" w:eastAsia="zh-CN" w:bidi="zh-CN"/>
              </w:rPr>
              <w:t>3.4975</w:t>
            </w:r>
            <w:r>
              <w:rPr>
                <w:rFonts w:ascii="Times New Roman" w:hAnsi="Times New Roman" w:eastAsia="宋体" w:cs="Times New Roman"/>
                <w:sz w:val="24"/>
                <w:szCs w:val="24"/>
                <w:lang w:val="zh-CN" w:eastAsia="zh-CN" w:bidi="zh-CN"/>
              </w:rPr>
              <w:t>kg/h，浓度为</w:t>
            </w:r>
            <w:r>
              <w:rPr>
                <w:rFonts w:hint="eastAsia" w:ascii="Times New Roman" w:hAnsi="Times New Roman" w:eastAsia="宋体" w:cs="Times New Roman"/>
                <w:sz w:val="24"/>
                <w:szCs w:val="24"/>
                <w:lang w:val="en-US" w:eastAsia="zh-CN" w:bidi="zh-CN"/>
              </w:rPr>
              <w:t>349.75</w:t>
            </w:r>
            <w:r>
              <w:rPr>
                <w:rFonts w:ascii="Times New Roman" w:hAnsi="Times New Roman" w:eastAsia="宋体" w:cs="Times New Roman"/>
                <w:sz w:val="24"/>
                <w:szCs w:val="24"/>
                <w:lang w:val="zh-CN" w:eastAsia="zh-CN" w:bidi="zh-CN"/>
              </w:rPr>
              <w:t>mg/m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lang w:val="zh-CN" w:eastAsia="zh-CN" w:bidi="zh-CN"/>
              </w:rPr>
              <w:t>；排气筒</w:t>
            </w:r>
            <w:r>
              <w:rPr>
                <w:rFonts w:hint="eastAsia" w:ascii="Times New Roman" w:hAnsi="Times New Roman" w:cs="Times New Roman"/>
                <w:b w:val="0"/>
                <w:bCs w:val="0"/>
                <w:sz w:val="24"/>
                <w:szCs w:val="24"/>
                <w:lang w:val="en-US" w:eastAsia="zh-CN"/>
              </w:rPr>
              <w:t>DA004</w:t>
            </w:r>
            <w:r>
              <w:rPr>
                <w:rFonts w:ascii="Times New Roman" w:hAnsi="Times New Roman" w:eastAsia="宋体" w:cs="Times New Roman"/>
                <w:sz w:val="24"/>
                <w:szCs w:val="24"/>
                <w:lang w:val="zh-CN" w:eastAsia="zh-CN" w:bidi="zh-CN"/>
              </w:rPr>
              <w:t>中</w:t>
            </w:r>
            <w:r>
              <w:rPr>
                <w:rFonts w:hint="eastAsia" w:ascii="Times New Roman" w:hAnsi="Times New Roman" w:eastAsia="宋体" w:cs="Times New Roman"/>
                <w:sz w:val="24"/>
                <w:szCs w:val="24"/>
                <w:lang w:val="zh-CN" w:eastAsia="zh-CN" w:bidi="zh-CN"/>
              </w:rPr>
              <w:t>非甲烷总烃</w:t>
            </w:r>
            <w:r>
              <w:rPr>
                <w:rFonts w:ascii="Times New Roman" w:hAnsi="Times New Roman" w:eastAsia="宋体" w:cs="Times New Roman"/>
                <w:sz w:val="24"/>
                <w:szCs w:val="24"/>
                <w:lang w:val="zh-CN" w:eastAsia="zh-CN" w:bidi="zh-CN"/>
              </w:rPr>
              <w:t>排放速率为</w:t>
            </w:r>
            <w:r>
              <w:rPr>
                <w:rFonts w:hint="eastAsia" w:ascii="Times New Roman" w:hAnsi="Times New Roman" w:eastAsia="宋体" w:cs="Times New Roman"/>
                <w:sz w:val="24"/>
                <w:szCs w:val="24"/>
                <w:lang w:val="zh-CN" w:eastAsia="zh-CN" w:bidi="zh-CN"/>
              </w:rPr>
              <w:t>0.</w:t>
            </w:r>
            <w:r>
              <w:rPr>
                <w:rFonts w:hint="eastAsia" w:ascii="Times New Roman" w:hAnsi="Times New Roman" w:eastAsia="宋体" w:cs="Times New Roman"/>
                <w:sz w:val="24"/>
                <w:szCs w:val="24"/>
                <w:lang w:val="en-US" w:eastAsia="zh-CN" w:bidi="zh-CN"/>
              </w:rPr>
              <w:t>47</w:t>
            </w:r>
            <w:r>
              <w:rPr>
                <w:rFonts w:ascii="Times New Roman" w:hAnsi="Times New Roman" w:eastAsia="宋体" w:cs="Times New Roman"/>
                <w:sz w:val="24"/>
                <w:szCs w:val="24"/>
                <w:lang w:val="zh-CN" w:eastAsia="zh-CN" w:bidi="zh-CN"/>
              </w:rPr>
              <w:t>kg/h，浓度为</w:t>
            </w:r>
            <w:r>
              <w:rPr>
                <w:rFonts w:hint="eastAsia" w:ascii="Times New Roman" w:hAnsi="Times New Roman" w:eastAsia="宋体" w:cs="Times New Roman"/>
                <w:sz w:val="24"/>
                <w:szCs w:val="24"/>
                <w:lang w:val="en-US" w:eastAsia="zh-CN" w:bidi="zh-CN"/>
              </w:rPr>
              <w:t>47</w:t>
            </w:r>
            <w:r>
              <w:rPr>
                <w:rFonts w:ascii="Times New Roman" w:hAnsi="Times New Roman" w:eastAsia="宋体" w:cs="Times New Roman"/>
                <w:sz w:val="24"/>
                <w:szCs w:val="24"/>
                <w:lang w:val="zh-CN" w:eastAsia="zh-CN" w:bidi="zh-CN"/>
              </w:rPr>
              <w:t>mg/m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lang w:val="zh-CN" w:eastAsia="zh-CN" w:bidi="zh-CN"/>
              </w:rPr>
              <w:t>；排气筒</w:t>
            </w:r>
            <w:r>
              <w:rPr>
                <w:rFonts w:hint="eastAsia" w:ascii="Times New Roman" w:hAnsi="Times New Roman" w:cs="Times New Roman"/>
                <w:b w:val="0"/>
                <w:bCs w:val="0"/>
                <w:sz w:val="24"/>
                <w:szCs w:val="24"/>
                <w:lang w:val="en-US" w:eastAsia="zh-CN"/>
              </w:rPr>
              <w:t>DA005</w:t>
            </w:r>
            <w:r>
              <w:rPr>
                <w:rFonts w:ascii="Times New Roman" w:hAnsi="Times New Roman" w:eastAsia="宋体" w:cs="Times New Roman"/>
                <w:sz w:val="24"/>
                <w:szCs w:val="24"/>
                <w:lang w:val="zh-CN" w:eastAsia="zh-CN" w:bidi="zh-CN"/>
              </w:rPr>
              <w:t>中</w:t>
            </w:r>
            <w:r>
              <w:rPr>
                <w:rFonts w:hint="eastAsia" w:ascii="Times New Roman" w:hAnsi="Times New Roman" w:eastAsia="宋体" w:cs="Times New Roman"/>
                <w:sz w:val="24"/>
                <w:szCs w:val="24"/>
                <w:lang w:val="zh-CN" w:eastAsia="zh-CN" w:bidi="zh-CN"/>
              </w:rPr>
              <w:t>非甲烷总烃</w:t>
            </w:r>
            <w:r>
              <w:rPr>
                <w:rFonts w:ascii="Times New Roman" w:hAnsi="Times New Roman" w:eastAsia="宋体" w:cs="Times New Roman"/>
                <w:sz w:val="24"/>
                <w:szCs w:val="24"/>
                <w:lang w:val="zh-CN" w:eastAsia="zh-CN" w:bidi="zh-CN"/>
              </w:rPr>
              <w:t>排放速率为</w:t>
            </w:r>
            <w:r>
              <w:rPr>
                <w:rFonts w:hint="eastAsia" w:ascii="Times New Roman" w:hAnsi="Times New Roman" w:eastAsia="宋体" w:cs="Times New Roman"/>
                <w:sz w:val="24"/>
                <w:szCs w:val="24"/>
                <w:lang w:val="en-US" w:eastAsia="zh-CN" w:bidi="zh-CN"/>
              </w:rPr>
              <w:t>1.48</w:t>
            </w:r>
            <w:r>
              <w:rPr>
                <w:rFonts w:ascii="Times New Roman" w:hAnsi="Times New Roman" w:eastAsia="宋体" w:cs="Times New Roman"/>
                <w:sz w:val="24"/>
                <w:szCs w:val="24"/>
                <w:lang w:val="zh-CN" w:eastAsia="zh-CN" w:bidi="zh-CN"/>
              </w:rPr>
              <w:t>kg/h，浓度为</w:t>
            </w:r>
            <w:r>
              <w:rPr>
                <w:rFonts w:hint="eastAsia" w:ascii="Times New Roman" w:hAnsi="Times New Roman" w:eastAsia="宋体" w:cs="Times New Roman"/>
                <w:sz w:val="24"/>
                <w:szCs w:val="24"/>
                <w:lang w:val="en-US" w:eastAsia="zh-CN" w:bidi="zh-CN"/>
              </w:rPr>
              <w:t>148</w:t>
            </w:r>
            <w:r>
              <w:rPr>
                <w:rFonts w:ascii="Times New Roman" w:hAnsi="Times New Roman" w:eastAsia="宋体" w:cs="Times New Roman"/>
                <w:sz w:val="24"/>
                <w:szCs w:val="24"/>
                <w:lang w:val="zh-CN" w:eastAsia="zh-CN" w:bidi="zh-CN"/>
              </w:rPr>
              <w:t>mg/m</w:t>
            </w:r>
            <w:r>
              <w:rPr>
                <w:rFonts w:ascii="Times New Roman" w:hAnsi="Times New Roman" w:eastAsia="宋体" w:cs="Times New Roman"/>
                <w:sz w:val="24"/>
                <w:szCs w:val="24"/>
                <w:vertAlign w:val="superscript"/>
                <w:lang w:val="zh-CN" w:eastAsia="zh-CN" w:bidi="zh-CN"/>
              </w:rPr>
              <w:t>3</w:t>
            </w:r>
            <w:r>
              <w:rPr>
                <w:rFonts w:ascii="Times New Roman" w:hAnsi="Times New Roman" w:eastAsia="宋体" w:cs="Times New Roman"/>
                <w:sz w:val="24"/>
                <w:szCs w:val="24"/>
                <w:lang w:val="zh-CN" w:eastAsia="zh-CN" w:bidi="zh-CN"/>
              </w:rPr>
              <w:t>；排气筒中非甲烷总烃</w:t>
            </w:r>
            <w:r>
              <w:rPr>
                <w:rFonts w:hint="eastAsia" w:ascii="Times New Roman" w:hAnsi="Times New Roman" w:eastAsia="宋体" w:cs="Times New Roman"/>
                <w:sz w:val="24"/>
                <w:szCs w:val="24"/>
                <w:lang w:val="zh-CN" w:eastAsia="zh-CN" w:bidi="zh-CN"/>
              </w:rPr>
              <w:t>、颗粒物</w:t>
            </w:r>
            <w:r>
              <w:rPr>
                <w:rFonts w:ascii="Times New Roman" w:hAnsi="Times New Roman" w:eastAsia="宋体" w:cs="Times New Roman"/>
                <w:sz w:val="24"/>
                <w:szCs w:val="24"/>
                <w:lang w:val="zh-CN" w:eastAsia="zh-CN" w:bidi="zh-CN"/>
              </w:rPr>
              <w:t>浓度大幅增加，对周围环境影响较大。操作人员凭操作参数的变化可以判断发生故障，企业日常进行检修，出现活性炭吸附装置故障概率低，发生频次按 1 次/年计，单次持续时间按 1 小时计。为了进一步降低生产废气排放对周围环境空气的影响，必须杜绝项目废气的非正常排放，本次评价提出以下建议措施：</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加强管理，明确岗位责任制，定期检查、维修、保养设备及构件，确保各种工艺、电器、设备的正常运转。</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eastAsia"/>
                <w:lang w:eastAsia="zh-CN"/>
              </w:rPr>
            </w:pPr>
            <w:r>
              <w:rPr>
                <w:rFonts w:ascii="Times New Roman" w:hAnsi="Times New Roman" w:eastAsia="宋体" w:cs="Times New Roman"/>
                <w:sz w:val="24"/>
                <w:szCs w:val="24"/>
                <w:lang w:val="zh-CN" w:eastAsia="zh-CN" w:bidi="zh-CN"/>
              </w:rPr>
              <w:t>若出现非正常情况，应及时停产维修，减少废气对大气环境的影响。</w:t>
            </w:r>
          </w:p>
          <w:p>
            <w:pPr>
              <w:pStyle w:val="5"/>
              <w:spacing w:before="120" w:line="360" w:lineRule="auto"/>
              <w:ind w:left="0" w:firstLine="482" w:firstLineChars="200"/>
            </w:pPr>
            <w:r>
              <w:t>二、运营期废水环境影响及保护措施</w:t>
            </w:r>
          </w:p>
          <w:p>
            <w:pPr>
              <w:spacing w:line="360" w:lineRule="auto"/>
              <w:ind w:firstLine="482" w:firstLineChars="200"/>
              <w:rPr>
                <w:rFonts w:ascii="Times New Roman" w:hAnsi="Times New Roman" w:cs="Times New Roman"/>
                <w:b/>
                <w:bCs/>
                <w:lang w:val="en-US"/>
              </w:rPr>
            </w:pPr>
            <w:r>
              <w:rPr>
                <w:rFonts w:hint="eastAsia" w:ascii="Times New Roman" w:hAnsi="Times New Roman" w:cs="Times New Roman"/>
                <w:b/>
                <w:bCs/>
                <w:lang w:val="en-US"/>
              </w:rPr>
              <w:t>1、项目用水情况</w:t>
            </w:r>
          </w:p>
          <w:p>
            <w:pPr>
              <w:spacing w:line="360" w:lineRule="auto"/>
              <w:ind w:firstLine="480" w:firstLineChars="200"/>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循环</w:t>
            </w:r>
            <w:r>
              <w:rPr>
                <w:rFonts w:ascii="Times New Roman" w:hAnsi="Times New Roman" w:cs="Times New Roman"/>
              </w:rPr>
              <w:t>冷却水</w:t>
            </w:r>
          </w:p>
          <w:p>
            <w:pPr>
              <w:pStyle w:val="7"/>
              <w:adjustRightInd/>
              <w:spacing w:line="360" w:lineRule="auto"/>
              <w:ind w:firstLine="560"/>
              <w:jc w:val="both"/>
              <w:rPr>
                <w:rFonts w:ascii="Times New Roman" w:hAnsi="Times New Roman" w:cs="Times New Roman"/>
                <w:sz w:val="24"/>
                <w:szCs w:val="24"/>
              </w:rPr>
            </w:pPr>
            <w:r>
              <w:rPr>
                <w:rFonts w:ascii="Times New Roman" w:hAnsi="Times New Roman" w:cs="Times New Roman"/>
                <w:sz w:val="24"/>
                <w:szCs w:val="24"/>
              </w:rPr>
              <w:t>项目无生产废水产生，项目生产过程中需要</w:t>
            </w:r>
            <w:r>
              <w:rPr>
                <w:rFonts w:hint="eastAsia" w:ascii="Times New Roman" w:hAnsi="Times New Roman" w:cs="Times New Roman"/>
                <w:sz w:val="24"/>
                <w:szCs w:val="24"/>
                <w:lang w:eastAsia="zh-CN"/>
              </w:rPr>
              <w:t>使用</w:t>
            </w:r>
            <w:r>
              <w:rPr>
                <w:rFonts w:ascii="Times New Roman" w:hAnsi="Times New Roman" w:cs="Times New Roman"/>
                <w:sz w:val="24"/>
                <w:szCs w:val="24"/>
              </w:rPr>
              <w:t>冷却水对</w:t>
            </w:r>
            <w:r>
              <w:rPr>
                <w:rFonts w:hint="eastAsia" w:ascii="Times New Roman" w:hAnsi="Times New Roman" w:cs="Times New Roman"/>
                <w:sz w:val="24"/>
                <w:szCs w:val="24"/>
                <w:lang w:val="en-US" w:eastAsia="zh-CN"/>
              </w:rPr>
              <w:t>PVC管件注塑工段、PVC管材挤出工段、PE管材挤出工段、滴灌带挤出工段、塑钢线挤出工段</w:t>
            </w:r>
            <w:r>
              <w:rPr>
                <w:rFonts w:ascii="Times New Roman" w:hAnsi="Times New Roman" w:cs="Times New Roman"/>
                <w:sz w:val="24"/>
                <w:szCs w:val="24"/>
              </w:rPr>
              <w:t>进行冷却降温，本项目</w:t>
            </w:r>
            <w:r>
              <w:rPr>
                <w:rFonts w:hint="eastAsia" w:ascii="Times New Roman" w:hAnsi="Times New Roman" w:cs="Times New Roman"/>
                <w:sz w:val="24"/>
                <w:szCs w:val="24"/>
              </w:rPr>
              <w:t>设置</w:t>
            </w:r>
            <w:r>
              <w:rPr>
                <w:rFonts w:hint="eastAsia" w:ascii="Times New Roman" w:hAnsi="Times New Roman" w:cs="Times New Roman"/>
                <w:sz w:val="24"/>
                <w:szCs w:val="24"/>
                <w:lang w:val="en-US"/>
              </w:rPr>
              <w:t>2</w:t>
            </w:r>
            <w:r>
              <w:rPr>
                <w:rFonts w:ascii="Times New Roman" w:hAnsi="Times New Roman" w:cs="Times New Roman"/>
                <w:sz w:val="24"/>
                <w:szCs w:val="24"/>
                <w:lang w:val="en-US"/>
              </w:rPr>
              <w:t>套冷却循环系统，用于冷却</w:t>
            </w:r>
            <w:r>
              <w:rPr>
                <w:rFonts w:hint="eastAsia" w:ascii="Times New Roman" w:hAnsi="Times New Roman" w:cs="Times New Roman"/>
                <w:sz w:val="24"/>
                <w:szCs w:val="24"/>
                <w:lang w:val="en-US" w:eastAsia="zh-CN"/>
              </w:rPr>
              <w:t>PVC管件注塑工段、PVC管材挤出工段、PE管材挤出工段、滴灌带挤出工段、塑钢线挤出工段</w:t>
            </w:r>
            <w:r>
              <w:rPr>
                <w:rFonts w:ascii="Times New Roman" w:hAnsi="Times New Roman" w:cs="Times New Roman"/>
                <w:sz w:val="24"/>
                <w:szCs w:val="24"/>
                <w:lang w:val="en-US"/>
              </w:rPr>
              <w:t>的生产设备。冷却循环水池容积</w:t>
            </w:r>
            <w:r>
              <w:rPr>
                <w:rFonts w:hint="eastAsia" w:ascii="Times New Roman" w:hAnsi="Times New Roman" w:cs="Times New Roman"/>
                <w:sz w:val="24"/>
                <w:szCs w:val="24"/>
                <w:lang w:val="en-US"/>
              </w:rPr>
              <w:t>各50</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共100</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，根据业主提供资料</w:t>
            </w:r>
            <w:r>
              <w:rPr>
                <w:rFonts w:ascii="Times New Roman" w:hAnsi="Times New Roman" w:cs="Times New Roman"/>
                <w:sz w:val="24"/>
                <w:szCs w:val="24"/>
              </w:rPr>
              <w:t>冷却水需求量为</w:t>
            </w:r>
            <w:r>
              <w:rPr>
                <w:rFonts w:hint="eastAsia" w:ascii="Times New Roman" w:hAnsi="Times New Roman" w:cs="Times New Roman"/>
                <w:sz w:val="24"/>
                <w:szCs w:val="24"/>
                <w:lang w:val="en-US"/>
              </w:rPr>
              <w:t>80</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ascii="Times New Roman" w:hAnsi="Times New Roman" w:cs="Times New Roman"/>
                <w:sz w:val="24"/>
                <w:szCs w:val="24"/>
              </w:rPr>
              <w:t>循环冷却水通过管道流入循环水池，经</w:t>
            </w:r>
            <w:r>
              <w:rPr>
                <w:rFonts w:hint="eastAsia" w:ascii="Times New Roman" w:hAnsi="Times New Roman" w:cs="Times New Roman"/>
                <w:sz w:val="24"/>
                <w:szCs w:val="24"/>
              </w:rPr>
              <w:t>冷</w:t>
            </w:r>
            <w:r>
              <w:rPr>
                <w:rFonts w:ascii="Times New Roman" w:hAnsi="Times New Roman" w:cs="Times New Roman"/>
                <w:sz w:val="24"/>
                <w:szCs w:val="24"/>
              </w:rPr>
              <w:t>水塔冷却后循环使用，不外排，因蒸发损失，每天需补充约</w:t>
            </w:r>
            <w:r>
              <w:rPr>
                <w:rFonts w:hint="eastAsia" w:ascii="Times New Roman" w:hAnsi="Times New Roman" w:cs="Times New Roman"/>
                <w:sz w:val="24"/>
                <w:szCs w:val="24"/>
                <w:lang w:val="en-US"/>
              </w:rPr>
              <w:t>5</w:t>
            </w:r>
            <w:r>
              <w:rPr>
                <w:rFonts w:ascii="Times New Roman" w:hAnsi="Times New Roman" w:cs="Times New Roman"/>
                <w:sz w:val="24"/>
                <w:szCs w:val="24"/>
                <w:lang w:val="en-US"/>
              </w:rPr>
              <w:t>%的</w:t>
            </w:r>
            <w:r>
              <w:rPr>
                <w:rFonts w:ascii="Times New Roman" w:hAnsi="Times New Roman" w:cs="Times New Roman"/>
                <w:sz w:val="24"/>
                <w:szCs w:val="24"/>
              </w:rPr>
              <w:t>水。则</w:t>
            </w:r>
            <w:r>
              <w:rPr>
                <w:rFonts w:hint="eastAsia" w:ascii="Times New Roman" w:hAnsi="Times New Roman" w:cs="Times New Roman"/>
                <w:sz w:val="24"/>
                <w:szCs w:val="24"/>
                <w:lang w:eastAsia="zh-CN"/>
              </w:rPr>
              <w:t>本项目冷却水</w:t>
            </w:r>
            <w:r>
              <w:rPr>
                <w:rFonts w:ascii="Times New Roman" w:hAnsi="Times New Roman" w:cs="Times New Roman"/>
                <w:sz w:val="24"/>
                <w:szCs w:val="24"/>
                <w:lang w:val="en-US"/>
              </w:rPr>
              <w:t>需补充水量为</w:t>
            </w:r>
            <w:r>
              <w:rPr>
                <w:rFonts w:hint="eastAsia" w:ascii="Times New Roman" w:hAnsi="Times New Roman" w:cs="Times New Roman"/>
                <w:sz w:val="24"/>
                <w:szCs w:val="24"/>
                <w:lang w:val="en-US"/>
              </w:rPr>
              <w:t>4</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hint="eastAsia" w:ascii="Times New Roman" w:hAnsi="Times New Roman" w:cs="Times New Roman"/>
                <w:sz w:val="24"/>
                <w:szCs w:val="24"/>
                <w:lang w:val="en-US"/>
              </w:rPr>
              <w:t>1200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lang w:val="en-US"/>
              </w:rPr>
              <w:t>使用自来水补充</w:t>
            </w:r>
            <w:r>
              <w:rPr>
                <w:rFonts w:ascii="Times New Roman" w:hAnsi="Times New Roman" w:cs="Times New Roman"/>
                <w:sz w:val="24"/>
                <w:szCs w:val="24"/>
              </w:rPr>
              <w:t>。</w:t>
            </w:r>
          </w:p>
          <w:p>
            <w:pPr>
              <w:pStyle w:val="7"/>
              <w:adjustRightInd/>
              <w:spacing w:line="360" w:lineRule="auto"/>
              <w:ind w:left="480" w:leftChars="20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）生活用水</w:t>
            </w:r>
          </w:p>
          <w:p>
            <w:pPr>
              <w:pStyle w:val="7"/>
              <w:adjustRightInd/>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 xml:space="preserve">项目劳动定员 </w:t>
            </w:r>
            <w:r>
              <w:rPr>
                <w:rFonts w:hint="eastAsia" w:ascii="Times New Roman" w:hAnsi="Times New Roman" w:cs="Times New Roman"/>
                <w:sz w:val="24"/>
                <w:szCs w:val="24"/>
                <w:lang w:val="en-US"/>
              </w:rPr>
              <w:t>50</w:t>
            </w:r>
            <w:r>
              <w:rPr>
                <w:rFonts w:ascii="Times New Roman" w:hAnsi="Times New Roman" w:cs="Times New Roman"/>
                <w:sz w:val="24"/>
                <w:szCs w:val="24"/>
              </w:rPr>
              <w:t xml:space="preserve"> 人，</w:t>
            </w:r>
            <w:r>
              <w:rPr>
                <w:rFonts w:hint="eastAsia" w:ascii="Times New Roman" w:hAnsi="Times New Roman" w:cs="Times New Roman"/>
                <w:sz w:val="24"/>
                <w:szCs w:val="24"/>
                <w:lang w:eastAsia="zh-CN"/>
              </w:rPr>
              <w:t>均在厂内食宿</w:t>
            </w:r>
            <w:r>
              <w:rPr>
                <w:rFonts w:ascii="Times New Roman" w:hAnsi="Times New Roman" w:cs="Times New Roman"/>
                <w:sz w:val="24"/>
                <w:szCs w:val="24"/>
              </w:rPr>
              <w:t>。根据《云南省地方标准用水定额》（DB53/T168-2019）</w:t>
            </w:r>
            <w:r>
              <w:rPr>
                <w:rFonts w:ascii="Times New Roman" w:hAnsi="Times New Roman" w:cs="Times New Roman"/>
                <w:sz w:val="24"/>
              </w:rPr>
              <w:t>在项目区食宿用水量按</w:t>
            </w:r>
            <w:r>
              <w:rPr>
                <w:rFonts w:hint="eastAsia" w:ascii="Times New Roman" w:hAnsi="Times New Roman" w:cs="Times New Roman"/>
                <w:sz w:val="24"/>
                <w:lang w:val="en-US"/>
              </w:rPr>
              <w:t>100</w:t>
            </w:r>
            <w:r>
              <w:rPr>
                <w:rFonts w:ascii="Times New Roman" w:hAnsi="Times New Roman" w:cs="Times New Roman"/>
                <w:sz w:val="24"/>
              </w:rPr>
              <w:t>L/d人计（其他生活用水占80%，食堂用水占20%），年生产天数按300天计，则职工生活用水</w:t>
            </w:r>
            <w:r>
              <w:rPr>
                <w:rFonts w:hint="eastAsia" w:ascii="Times New Roman" w:hAnsi="Times New Roman" w:cs="Times New Roman"/>
                <w:sz w:val="24"/>
              </w:rPr>
              <w:t>总量</w:t>
            </w:r>
            <w:r>
              <w:rPr>
                <w:rFonts w:ascii="Times New Roman" w:hAnsi="Times New Roman" w:cs="Times New Roman"/>
                <w:sz w:val="24"/>
              </w:rPr>
              <w:t>为</w:t>
            </w:r>
            <w:r>
              <w:rPr>
                <w:rFonts w:hint="eastAsia" w:ascii="Times New Roman" w:hAnsi="Times New Roman" w:cs="Times New Roman"/>
                <w:sz w:val="24"/>
                <w:lang w:val="en-US" w:eastAsia="zh-CN"/>
              </w:rPr>
              <w:t>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rPr>
              <w:t>1</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lang w:val="en-US"/>
              </w:rPr>
              <w:t>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rPr>
              <w:t>，</w:t>
            </w:r>
            <w:r>
              <w:rPr>
                <w:rFonts w:hint="eastAsia" w:ascii="Times New Roman" w:hAnsi="Times New Roman" w:cs="Times New Roman"/>
                <w:sz w:val="24"/>
              </w:rPr>
              <w:t>其中食堂用水</w:t>
            </w:r>
            <w:r>
              <w:rPr>
                <w:rFonts w:hint="eastAsia" w:ascii="Times New Roman" w:hAnsi="Times New Roman" w:cs="Times New Roman"/>
                <w:sz w:val="24"/>
                <w:lang w:val="en-US" w:eastAsia="zh-CN"/>
              </w:rPr>
              <w:t>1</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300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rPr>
              <w:t>，</w:t>
            </w:r>
            <w:r>
              <w:rPr>
                <w:rFonts w:hint="eastAsia" w:ascii="Times New Roman" w:hAnsi="Times New Roman" w:cs="Times New Roman"/>
                <w:sz w:val="24"/>
              </w:rPr>
              <w:t>其生活用水</w:t>
            </w:r>
            <w:r>
              <w:rPr>
                <w:rFonts w:hint="eastAsia" w:ascii="Times New Roman" w:hAnsi="Times New Roman" w:cs="Times New Roman"/>
                <w:sz w:val="24"/>
                <w:lang w:val="en-US" w:eastAsia="zh-CN"/>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1200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rPr>
              <w:t>，</w:t>
            </w:r>
            <w:r>
              <w:rPr>
                <w:rFonts w:ascii="Times New Roman" w:hAnsi="Times New Roman" w:cs="Times New Roman"/>
                <w:sz w:val="24"/>
                <w:szCs w:val="24"/>
              </w:rPr>
              <w:t>废水产生量以用水量的 80％计，则污水产生</w:t>
            </w:r>
            <w:r>
              <w:rPr>
                <w:rFonts w:hint="eastAsia" w:ascii="Times New Roman" w:hAnsi="Times New Roman" w:cs="Times New Roman"/>
                <w:sz w:val="24"/>
                <w:szCs w:val="24"/>
              </w:rPr>
              <w:t>总</w:t>
            </w:r>
            <w:r>
              <w:rPr>
                <w:rFonts w:ascii="Times New Roman" w:hAnsi="Times New Roman" w:cs="Times New Roman"/>
                <w:sz w:val="24"/>
                <w:szCs w:val="24"/>
              </w:rPr>
              <w:t xml:space="preserve">量约为 </w:t>
            </w:r>
            <w:r>
              <w:rPr>
                <w:rFonts w:hint="eastAsia" w:ascii="Times New Roman" w:hAnsi="Times New Roman" w:cs="Times New Roman"/>
                <w:sz w:val="24"/>
                <w:szCs w:val="24"/>
                <w:lang w:val="en-US" w:eastAsia="zh-CN"/>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1200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w:t>
            </w:r>
            <w:r>
              <w:rPr>
                <w:rFonts w:hint="eastAsia" w:ascii="Times New Roman" w:hAnsi="Times New Roman" w:cs="Times New Roman"/>
                <w:sz w:val="24"/>
              </w:rPr>
              <w:t>其中食堂废水量为</w:t>
            </w:r>
            <w:r>
              <w:rPr>
                <w:rFonts w:hint="eastAsia" w:ascii="Times New Roman" w:hAnsi="Times New Roman" w:cs="Times New Roman"/>
                <w:sz w:val="24"/>
                <w:lang w:val="en-US" w:eastAsia="zh-CN"/>
              </w:rPr>
              <w:t>0.8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240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rPr>
              <w:t>，</w:t>
            </w:r>
            <w:r>
              <w:rPr>
                <w:rFonts w:hint="eastAsia" w:ascii="Times New Roman" w:hAnsi="Times New Roman" w:cs="Times New Roman"/>
                <w:sz w:val="24"/>
              </w:rPr>
              <w:t>其生活废水量为</w:t>
            </w:r>
            <w:r>
              <w:rPr>
                <w:rFonts w:hint="eastAsia" w:ascii="Times New Roman" w:hAnsi="Times New Roman" w:cs="Times New Roman"/>
                <w:sz w:val="24"/>
                <w:lang w:val="en-US" w:eastAsia="zh-CN"/>
              </w:rPr>
              <w:t>3.2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lang w:val="en-US" w:eastAsia="zh-CN"/>
              </w:rPr>
              <w:t>960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rPr>
              <w:t>，</w:t>
            </w:r>
            <w:r>
              <w:rPr>
                <w:rFonts w:ascii="Times New Roman" w:hAnsi="Times New Roman" w:cs="Times New Roman"/>
                <w:sz w:val="24"/>
                <w:szCs w:val="24"/>
              </w:rPr>
              <w:t>餐饮废水经隔油池预处理后与其他生活废水一起进入化粪池处理，处理后排入园区污水管网，最终进入淤泥河污水处理厂</w:t>
            </w:r>
            <w:r>
              <w:rPr>
                <w:rFonts w:hint="eastAsia" w:ascii="Times New Roman" w:hAnsi="Times New Roman" w:cs="Times New Roman"/>
                <w:sz w:val="24"/>
                <w:szCs w:val="24"/>
              </w:rPr>
              <w:t>。</w:t>
            </w:r>
          </w:p>
          <w:p>
            <w:pPr>
              <w:pStyle w:val="57"/>
              <w:rPr>
                <w:lang w:val="en-US"/>
              </w:rPr>
            </w:pPr>
            <w:r>
              <w:rPr>
                <w:rFonts w:hint="eastAsia"/>
                <w:lang w:val="en-US"/>
              </w:rPr>
              <w:t>表4-</w:t>
            </w:r>
            <w:r>
              <w:rPr>
                <w:rFonts w:hint="eastAsia"/>
                <w:lang w:val="en-US" w:eastAsia="zh-CN"/>
              </w:rPr>
              <w:t>14</w:t>
            </w:r>
            <w:r>
              <w:rPr>
                <w:rFonts w:hint="eastAsia"/>
                <w:lang w:val="en-US"/>
              </w:rPr>
              <w:t>项目生活用水及产污情况</w:t>
            </w:r>
          </w:p>
          <w:tbl>
            <w:tblPr>
              <w:tblStyle w:val="26"/>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1"/>
              <w:gridCol w:w="987"/>
              <w:gridCol w:w="778"/>
              <w:gridCol w:w="782"/>
              <w:gridCol w:w="810"/>
              <w:gridCol w:w="1120"/>
              <w:gridCol w:w="933"/>
              <w:gridCol w:w="915"/>
              <w:gridCol w:w="81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155" w:type="pct"/>
                  <w:gridSpan w:val="2"/>
                  <w:vMerge w:val="restart"/>
                  <w:tcBorders>
                    <w:tl2br w:val="nil"/>
                    <w:tr2bl w:val="nil"/>
                  </w:tcBorders>
                  <w:vAlign w:val="center"/>
                </w:tcPr>
                <w:p>
                  <w:pPr>
                    <w:pStyle w:val="41"/>
                    <w:rPr>
                      <w:lang w:val="en-US"/>
                    </w:rPr>
                  </w:pPr>
                  <w:r>
                    <w:t>名称</w:t>
                  </w:r>
                </w:p>
              </w:tc>
              <w:tc>
                <w:tcPr>
                  <w:tcW w:w="486" w:type="pct"/>
                  <w:vMerge w:val="restart"/>
                  <w:tcBorders>
                    <w:tl2br w:val="nil"/>
                    <w:tr2bl w:val="nil"/>
                  </w:tcBorders>
                  <w:vAlign w:val="center"/>
                </w:tcPr>
                <w:p>
                  <w:pPr>
                    <w:pStyle w:val="41"/>
                    <w:rPr>
                      <w:lang w:val="en-US"/>
                    </w:rPr>
                  </w:pPr>
                  <w:r>
                    <w:t>人数</w:t>
                  </w:r>
                  <w:r>
                    <w:rPr>
                      <w:lang w:val="en-US"/>
                    </w:rPr>
                    <w:t>/</w:t>
                  </w:r>
                  <w:r>
                    <w:t>人</w:t>
                  </w:r>
                </w:p>
              </w:tc>
              <w:tc>
                <w:tcPr>
                  <w:tcW w:w="489" w:type="pct"/>
                  <w:tcBorders>
                    <w:tl2br w:val="nil"/>
                    <w:tr2bl w:val="nil"/>
                  </w:tcBorders>
                  <w:vAlign w:val="center"/>
                </w:tcPr>
                <w:p>
                  <w:pPr>
                    <w:pStyle w:val="41"/>
                    <w:rPr>
                      <w:lang w:val="en-US"/>
                    </w:rPr>
                  </w:pPr>
                  <w:r>
                    <w:t>用水定额</w:t>
                  </w:r>
                </w:p>
              </w:tc>
              <w:tc>
                <w:tcPr>
                  <w:tcW w:w="1206" w:type="pct"/>
                  <w:gridSpan w:val="2"/>
                  <w:tcBorders>
                    <w:tl2br w:val="nil"/>
                    <w:tr2bl w:val="nil"/>
                  </w:tcBorders>
                  <w:vAlign w:val="center"/>
                </w:tcPr>
                <w:p>
                  <w:pPr>
                    <w:pStyle w:val="41"/>
                    <w:rPr>
                      <w:lang w:val="en-US"/>
                    </w:rPr>
                  </w:pPr>
                  <w:r>
                    <w:t>用水量</w:t>
                  </w:r>
                </w:p>
              </w:tc>
              <w:tc>
                <w:tcPr>
                  <w:tcW w:w="583" w:type="pct"/>
                  <w:vMerge w:val="restart"/>
                  <w:tcBorders>
                    <w:tl2br w:val="nil"/>
                    <w:tr2bl w:val="nil"/>
                  </w:tcBorders>
                  <w:vAlign w:val="center"/>
                </w:tcPr>
                <w:p>
                  <w:pPr>
                    <w:pStyle w:val="41"/>
                    <w:rPr>
                      <w:lang w:val="en-US"/>
                    </w:rPr>
                  </w:pPr>
                  <w:r>
                    <w:t>产污系数</w:t>
                  </w:r>
                </w:p>
              </w:tc>
              <w:tc>
                <w:tcPr>
                  <w:tcW w:w="1079" w:type="pct"/>
                  <w:gridSpan w:val="2"/>
                  <w:tcBorders>
                    <w:tl2br w:val="nil"/>
                    <w:tr2bl w:val="nil"/>
                  </w:tcBorders>
                  <w:vAlign w:val="center"/>
                </w:tcPr>
                <w:p>
                  <w:pPr>
                    <w:pStyle w:val="41"/>
                    <w:rPr>
                      <w:lang w:val="en-US"/>
                    </w:rPr>
                  </w:pPr>
                  <w: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155" w:type="pct"/>
                  <w:gridSpan w:val="2"/>
                  <w:vMerge w:val="continue"/>
                  <w:tcBorders>
                    <w:tl2br w:val="nil"/>
                    <w:tr2bl w:val="nil"/>
                  </w:tcBorders>
                  <w:vAlign w:val="center"/>
                </w:tcPr>
                <w:p>
                  <w:pPr>
                    <w:pStyle w:val="41"/>
                    <w:rPr>
                      <w:lang w:val="en-US"/>
                    </w:rPr>
                  </w:pPr>
                </w:p>
              </w:tc>
              <w:tc>
                <w:tcPr>
                  <w:tcW w:w="486" w:type="pct"/>
                  <w:vMerge w:val="continue"/>
                  <w:tcBorders>
                    <w:tl2br w:val="nil"/>
                    <w:tr2bl w:val="nil"/>
                  </w:tcBorders>
                  <w:vAlign w:val="center"/>
                </w:tcPr>
                <w:p>
                  <w:pPr>
                    <w:pStyle w:val="41"/>
                    <w:rPr>
                      <w:lang w:val="en-US"/>
                    </w:rPr>
                  </w:pPr>
                </w:p>
              </w:tc>
              <w:tc>
                <w:tcPr>
                  <w:tcW w:w="489" w:type="pct"/>
                  <w:tcBorders>
                    <w:tl2br w:val="nil"/>
                    <w:tr2bl w:val="nil"/>
                  </w:tcBorders>
                  <w:vAlign w:val="center"/>
                </w:tcPr>
                <w:p>
                  <w:pPr>
                    <w:pStyle w:val="41"/>
                    <w:rPr>
                      <w:lang w:val="en-US"/>
                    </w:rPr>
                  </w:pPr>
                  <w:r>
                    <w:rPr>
                      <w:lang w:val="en-US"/>
                    </w:rPr>
                    <w:t>L/</w:t>
                  </w:r>
                  <w:r>
                    <w:t>人</w:t>
                  </w:r>
                  <w:r>
                    <w:rPr>
                      <w:lang w:val="en-US"/>
                    </w:rPr>
                    <w:t>•d</w:t>
                  </w:r>
                </w:p>
              </w:tc>
              <w:tc>
                <w:tcPr>
                  <w:tcW w:w="506" w:type="pct"/>
                  <w:tcBorders>
                    <w:tl2br w:val="nil"/>
                    <w:tr2bl w:val="nil"/>
                  </w:tcBorders>
                  <w:vAlign w:val="center"/>
                </w:tcPr>
                <w:p>
                  <w:pPr>
                    <w:pStyle w:val="41"/>
                    <w:rPr>
                      <w:lang w:val="en-US"/>
                    </w:rPr>
                  </w:pPr>
                  <w:r>
                    <w:rPr>
                      <w:lang w:val="en-US"/>
                    </w:rPr>
                    <w:t>m</w:t>
                  </w:r>
                  <w:r>
                    <w:rPr>
                      <w:vertAlign w:val="superscript"/>
                      <w:lang w:val="en-US"/>
                    </w:rPr>
                    <w:t>3</w:t>
                  </w:r>
                  <w:r>
                    <w:rPr>
                      <w:lang w:val="en-US"/>
                    </w:rPr>
                    <w:t>/d</w:t>
                  </w:r>
                </w:p>
              </w:tc>
              <w:tc>
                <w:tcPr>
                  <w:tcW w:w="700" w:type="pct"/>
                  <w:tcBorders>
                    <w:tl2br w:val="nil"/>
                    <w:tr2bl w:val="nil"/>
                  </w:tcBorders>
                  <w:vAlign w:val="center"/>
                </w:tcPr>
                <w:p>
                  <w:pPr>
                    <w:pStyle w:val="41"/>
                    <w:rPr>
                      <w:lang w:val="en-US"/>
                    </w:rPr>
                  </w:pPr>
                  <w:r>
                    <w:rPr>
                      <w:lang w:val="en-US"/>
                    </w:rPr>
                    <w:t>m</w:t>
                  </w:r>
                  <w:r>
                    <w:rPr>
                      <w:vertAlign w:val="superscript"/>
                      <w:lang w:val="en-US"/>
                    </w:rPr>
                    <w:t>3</w:t>
                  </w:r>
                  <w:r>
                    <w:rPr>
                      <w:lang w:val="en-US"/>
                    </w:rPr>
                    <w:t>/a</w:t>
                  </w:r>
                </w:p>
              </w:tc>
              <w:tc>
                <w:tcPr>
                  <w:tcW w:w="583" w:type="pct"/>
                  <w:vMerge w:val="continue"/>
                  <w:tcBorders>
                    <w:tl2br w:val="nil"/>
                    <w:tr2bl w:val="nil"/>
                  </w:tcBorders>
                  <w:vAlign w:val="center"/>
                </w:tcPr>
                <w:p>
                  <w:pPr>
                    <w:pStyle w:val="41"/>
                    <w:rPr>
                      <w:lang w:val="en-US"/>
                    </w:rPr>
                  </w:pPr>
                </w:p>
              </w:tc>
              <w:tc>
                <w:tcPr>
                  <w:tcW w:w="572" w:type="pct"/>
                  <w:tcBorders>
                    <w:tl2br w:val="nil"/>
                    <w:tr2bl w:val="nil"/>
                  </w:tcBorders>
                  <w:vAlign w:val="center"/>
                </w:tcPr>
                <w:p>
                  <w:pPr>
                    <w:pStyle w:val="41"/>
                    <w:rPr>
                      <w:lang w:val="en-US"/>
                    </w:rPr>
                  </w:pPr>
                  <w:r>
                    <w:rPr>
                      <w:lang w:val="en-US"/>
                    </w:rPr>
                    <w:t>m</w:t>
                  </w:r>
                  <w:r>
                    <w:rPr>
                      <w:vertAlign w:val="superscript"/>
                      <w:lang w:val="en-US"/>
                    </w:rPr>
                    <w:t>3</w:t>
                  </w:r>
                  <w:r>
                    <w:rPr>
                      <w:lang w:val="en-US"/>
                    </w:rPr>
                    <w:t>/d</w:t>
                  </w:r>
                </w:p>
              </w:tc>
              <w:tc>
                <w:tcPr>
                  <w:tcW w:w="507" w:type="pct"/>
                  <w:tcBorders>
                    <w:tl2br w:val="nil"/>
                    <w:tr2bl w:val="nil"/>
                  </w:tcBorders>
                  <w:vAlign w:val="center"/>
                </w:tcPr>
                <w:p>
                  <w:pPr>
                    <w:pStyle w:val="41"/>
                    <w:rPr>
                      <w:lang w:val="en-US"/>
                    </w:rPr>
                  </w:pPr>
                  <w:r>
                    <w:rPr>
                      <w:lang w:val="en-US"/>
                    </w:rPr>
                    <w:t>m</w:t>
                  </w:r>
                  <w:r>
                    <w:rPr>
                      <w:vertAlign w:val="superscript"/>
                      <w:lang w:val="en-US"/>
                    </w:rPr>
                    <w:t>3</w:t>
                  </w:r>
                  <w:r>
                    <w:rPr>
                      <w:lang w:val="en-US"/>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38" w:type="pct"/>
                  <w:vMerge w:val="restart"/>
                  <w:tcBorders>
                    <w:tl2br w:val="nil"/>
                    <w:tr2bl w:val="nil"/>
                  </w:tcBorders>
                  <w:vAlign w:val="center"/>
                </w:tcPr>
                <w:p>
                  <w:pPr>
                    <w:pStyle w:val="41"/>
                    <w:rPr>
                      <w:lang w:val="en-US"/>
                    </w:rPr>
                  </w:pPr>
                  <w:r>
                    <w:rPr>
                      <w:rFonts w:hint="eastAsia"/>
                    </w:rPr>
                    <w:t>生活用水</w:t>
                  </w:r>
                </w:p>
              </w:tc>
              <w:tc>
                <w:tcPr>
                  <w:tcW w:w="617" w:type="pct"/>
                  <w:tcBorders>
                    <w:tl2br w:val="nil"/>
                    <w:tr2bl w:val="nil"/>
                  </w:tcBorders>
                  <w:vAlign w:val="center"/>
                </w:tcPr>
                <w:p>
                  <w:pPr>
                    <w:pStyle w:val="41"/>
                    <w:rPr>
                      <w:lang w:val="en-US"/>
                    </w:rPr>
                  </w:pPr>
                  <w:r>
                    <w:rPr>
                      <w:rFonts w:hint="eastAsia"/>
                    </w:rPr>
                    <w:t>其他生活用水</w:t>
                  </w:r>
                </w:p>
              </w:tc>
              <w:tc>
                <w:tcPr>
                  <w:tcW w:w="486" w:type="pct"/>
                  <w:vMerge w:val="restart"/>
                  <w:tcBorders>
                    <w:tl2br w:val="nil"/>
                    <w:tr2bl w:val="nil"/>
                  </w:tcBorders>
                  <w:vAlign w:val="center"/>
                </w:tcPr>
                <w:p>
                  <w:pPr>
                    <w:pStyle w:val="41"/>
                    <w:rPr>
                      <w:rFonts w:hint="default" w:eastAsia="宋体"/>
                      <w:lang w:val="en-US" w:eastAsia="zh-CN"/>
                    </w:rPr>
                  </w:pPr>
                  <w:r>
                    <w:rPr>
                      <w:rFonts w:hint="eastAsia"/>
                      <w:lang w:val="en-US" w:eastAsia="zh-CN"/>
                    </w:rPr>
                    <w:t>50</w:t>
                  </w:r>
                </w:p>
              </w:tc>
              <w:tc>
                <w:tcPr>
                  <w:tcW w:w="489" w:type="pct"/>
                  <w:tcBorders>
                    <w:tl2br w:val="nil"/>
                    <w:tr2bl w:val="nil"/>
                  </w:tcBorders>
                  <w:vAlign w:val="center"/>
                </w:tcPr>
                <w:p>
                  <w:pPr>
                    <w:pStyle w:val="41"/>
                    <w:rPr>
                      <w:lang w:val="en-US"/>
                    </w:rPr>
                  </w:pPr>
                  <w:r>
                    <w:rPr>
                      <w:rFonts w:hint="eastAsia"/>
                      <w:lang w:val="en-US"/>
                    </w:rPr>
                    <w:t>80</w:t>
                  </w:r>
                </w:p>
              </w:tc>
              <w:tc>
                <w:tcPr>
                  <w:tcW w:w="506" w:type="pct"/>
                  <w:tcBorders>
                    <w:tl2br w:val="nil"/>
                    <w:tr2bl w:val="nil"/>
                  </w:tcBorders>
                  <w:vAlign w:val="center"/>
                </w:tcPr>
                <w:p>
                  <w:pPr>
                    <w:pStyle w:val="41"/>
                    <w:rPr>
                      <w:rFonts w:hint="eastAsia" w:eastAsia="宋体"/>
                      <w:lang w:val="en-US" w:eastAsia="zh-CN"/>
                    </w:rPr>
                  </w:pPr>
                  <w:r>
                    <w:rPr>
                      <w:rFonts w:hint="eastAsia"/>
                      <w:lang w:val="en-US" w:eastAsia="zh-CN"/>
                    </w:rPr>
                    <w:t>4</w:t>
                  </w:r>
                </w:p>
              </w:tc>
              <w:tc>
                <w:tcPr>
                  <w:tcW w:w="700" w:type="pct"/>
                  <w:tcBorders>
                    <w:tl2br w:val="nil"/>
                    <w:tr2bl w:val="nil"/>
                  </w:tcBorders>
                  <w:vAlign w:val="center"/>
                </w:tcPr>
                <w:p>
                  <w:pPr>
                    <w:pStyle w:val="41"/>
                    <w:rPr>
                      <w:rFonts w:hint="default" w:eastAsia="宋体"/>
                      <w:lang w:val="en-US" w:eastAsia="zh-CN"/>
                    </w:rPr>
                  </w:pPr>
                  <w:r>
                    <w:rPr>
                      <w:rFonts w:hint="eastAsia"/>
                      <w:lang w:val="en-US" w:eastAsia="zh-CN"/>
                    </w:rPr>
                    <w:t>1200</w:t>
                  </w:r>
                </w:p>
              </w:tc>
              <w:tc>
                <w:tcPr>
                  <w:tcW w:w="583" w:type="pct"/>
                  <w:vMerge w:val="restart"/>
                  <w:tcBorders>
                    <w:tl2br w:val="nil"/>
                    <w:tr2bl w:val="nil"/>
                  </w:tcBorders>
                  <w:vAlign w:val="center"/>
                </w:tcPr>
                <w:p>
                  <w:pPr>
                    <w:pStyle w:val="41"/>
                    <w:rPr>
                      <w:lang w:val="en-US"/>
                    </w:rPr>
                  </w:pPr>
                  <w:r>
                    <w:rPr>
                      <w:lang w:val="en-US"/>
                    </w:rPr>
                    <w:t>0.8</w:t>
                  </w:r>
                </w:p>
              </w:tc>
              <w:tc>
                <w:tcPr>
                  <w:tcW w:w="572" w:type="pct"/>
                  <w:tcBorders>
                    <w:tl2br w:val="nil"/>
                    <w:tr2bl w:val="nil"/>
                  </w:tcBorders>
                  <w:vAlign w:val="center"/>
                </w:tcPr>
                <w:p>
                  <w:pPr>
                    <w:pStyle w:val="41"/>
                    <w:rPr>
                      <w:rFonts w:hint="default" w:eastAsia="宋体"/>
                      <w:lang w:val="en-US" w:eastAsia="zh-CN"/>
                    </w:rPr>
                  </w:pPr>
                  <w:r>
                    <w:rPr>
                      <w:rFonts w:hint="eastAsia"/>
                      <w:lang w:val="en-US" w:eastAsia="zh-CN"/>
                    </w:rPr>
                    <w:t>3.2</w:t>
                  </w:r>
                </w:p>
              </w:tc>
              <w:tc>
                <w:tcPr>
                  <w:tcW w:w="507" w:type="pct"/>
                  <w:tcBorders>
                    <w:tl2br w:val="nil"/>
                    <w:tr2bl w:val="nil"/>
                  </w:tcBorders>
                  <w:vAlign w:val="center"/>
                </w:tcPr>
                <w:p>
                  <w:pPr>
                    <w:pStyle w:val="41"/>
                    <w:rPr>
                      <w:rFonts w:hint="default" w:eastAsia="宋体"/>
                      <w:lang w:val="en-US" w:eastAsia="zh-CN"/>
                    </w:rPr>
                  </w:pPr>
                  <w:r>
                    <w:rPr>
                      <w:rFonts w:hint="eastAsia"/>
                      <w:lang w:val="en-US" w:eastAsia="zh-CN"/>
                    </w:rPr>
                    <w:t>960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38" w:type="pct"/>
                  <w:vMerge w:val="continue"/>
                  <w:tcBorders>
                    <w:tl2br w:val="nil"/>
                    <w:tr2bl w:val="nil"/>
                  </w:tcBorders>
                  <w:vAlign w:val="center"/>
                </w:tcPr>
                <w:p>
                  <w:pPr>
                    <w:pStyle w:val="41"/>
                    <w:rPr>
                      <w:lang w:val="en-US"/>
                    </w:rPr>
                  </w:pPr>
                </w:p>
              </w:tc>
              <w:tc>
                <w:tcPr>
                  <w:tcW w:w="617" w:type="pct"/>
                  <w:tcBorders>
                    <w:tl2br w:val="nil"/>
                    <w:tr2bl w:val="nil"/>
                  </w:tcBorders>
                  <w:vAlign w:val="center"/>
                </w:tcPr>
                <w:p>
                  <w:pPr>
                    <w:pStyle w:val="41"/>
                    <w:rPr>
                      <w:lang w:val="en-US"/>
                    </w:rPr>
                  </w:pPr>
                  <w:r>
                    <w:rPr>
                      <w:rFonts w:hint="eastAsia"/>
                    </w:rPr>
                    <w:t>食堂用水</w:t>
                  </w:r>
                </w:p>
              </w:tc>
              <w:tc>
                <w:tcPr>
                  <w:tcW w:w="486" w:type="pct"/>
                  <w:vMerge w:val="continue"/>
                  <w:tcBorders>
                    <w:tl2br w:val="nil"/>
                    <w:tr2bl w:val="nil"/>
                  </w:tcBorders>
                  <w:vAlign w:val="center"/>
                </w:tcPr>
                <w:p>
                  <w:pPr>
                    <w:pStyle w:val="41"/>
                    <w:rPr>
                      <w:lang w:val="en-US"/>
                    </w:rPr>
                  </w:pPr>
                </w:p>
              </w:tc>
              <w:tc>
                <w:tcPr>
                  <w:tcW w:w="489" w:type="pct"/>
                  <w:tcBorders>
                    <w:tl2br w:val="nil"/>
                    <w:tr2bl w:val="nil"/>
                  </w:tcBorders>
                  <w:vAlign w:val="center"/>
                </w:tcPr>
                <w:p>
                  <w:pPr>
                    <w:pStyle w:val="41"/>
                    <w:rPr>
                      <w:lang w:val="en-US"/>
                    </w:rPr>
                  </w:pPr>
                  <w:r>
                    <w:rPr>
                      <w:rFonts w:hint="eastAsia"/>
                      <w:lang w:val="en-US"/>
                    </w:rPr>
                    <w:t>20</w:t>
                  </w:r>
                </w:p>
              </w:tc>
              <w:tc>
                <w:tcPr>
                  <w:tcW w:w="506" w:type="pct"/>
                  <w:tcBorders>
                    <w:tl2br w:val="nil"/>
                    <w:tr2bl w:val="nil"/>
                  </w:tcBorders>
                  <w:vAlign w:val="center"/>
                </w:tcPr>
                <w:p>
                  <w:pPr>
                    <w:pStyle w:val="41"/>
                    <w:rPr>
                      <w:rFonts w:hint="eastAsia" w:eastAsia="宋体"/>
                      <w:lang w:val="en-US" w:eastAsia="zh-CN"/>
                    </w:rPr>
                  </w:pPr>
                  <w:r>
                    <w:rPr>
                      <w:rFonts w:hint="eastAsia"/>
                      <w:lang w:val="en-US" w:eastAsia="zh-CN"/>
                    </w:rPr>
                    <w:t>1</w:t>
                  </w:r>
                </w:p>
              </w:tc>
              <w:tc>
                <w:tcPr>
                  <w:tcW w:w="700" w:type="pct"/>
                  <w:tcBorders>
                    <w:tl2br w:val="nil"/>
                    <w:tr2bl w:val="nil"/>
                  </w:tcBorders>
                  <w:vAlign w:val="center"/>
                </w:tcPr>
                <w:p>
                  <w:pPr>
                    <w:pStyle w:val="41"/>
                    <w:rPr>
                      <w:rFonts w:hint="default" w:eastAsia="宋体"/>
                      <w:lang w:val="en-US" w:eastAsia="zh-CN"/>
                    </w:rPr>
                  </w:pPr>
                  <w:r>
                    <w:rPr>
                      <w:rFonts w:hint="eastAsia"/>
                      <w:lang w:val="en-US" w:eastAsia="zh-CN"/>
                    </w:rPr>
                    <w:t>300</w:t>
                  </w:r>
                </w:p>
              </w:tc>
              <w:tc>
                <w:tcPr>
                  <w:tcW w:w="583" w:type="pct"/>
                  <w:vMerge w:val="continue"/>
                  <w:tcBorders>
                    <w:tl2br w:val="nil"/>
                    <w:tr2bl w:val="nil"/>
                  </w:tcBorders>
                  <w:vAlign w:val="center"/>
                </w:tcPr>
                <w:p>
                  <w:pPr>
                    <w:pStyle w:val="41"/>
                    <w:rPr>
                      <w:lang w:val="en-US"/>
                    </w:rPr>
                  </w:pPr>
                </w:p>
              </w:tc>
              <w:tc>
                <w:tcPr>
                  <w:tcW w:w="572" w:type="pct"/>
                  <w:tcBorders>
                    <w:tl2br w:val="nil"/>
                    <w:tr2bl w:val="nil"/>
                  </w:tcBorders>
                  <w:vAlign w:val="center"/>
                </w:tcPr>
                <w:p>
                  <w:pPr>
                    <w:pStyle w:val="41"/>
                    <w:rPr>
                      <w:rFonts w:hint="default" w:eastAsia="宋体"/>
                      <w:lang w:val="en-US" w:eastAsia="zh-CN"/>
                    </w:rPr>
                  </w:pPr>
                  <w:r>
                    <w:rPr>
                      <w:rFonts w:hint="eastAsia"/>
                      <w:lang w:val="en-US" w:eastAsia="zh-CN"/>
                    </w:rPr>
                    <w:t>0.8</w:t>
                  </w:r>
                </w:p>
              </w:tc>
              <w:tc>
                <w:tcPr>
                  <w:tcW w:w="507" w:type="pct"/>
                  <w:tcBorders>
                    <w:tl2br w:val="nil"/>
                    <w:tr2bl w:val="nil"/>
                  </w:tcBorders>
                  <w:vAlign w:val="center"/>
                </w:tcPr>
                <w:p>
                  <w:pPr>
                    <w:pStyle w:val="41"/>
                    <w:rPr>
                      <w:rFonts w:hint="default" w:eastAsia="宋体"/>
                      <w:lang w:val="en-US" w:eastAsia="zh-CN"/>
                    </w:rPr>
                  </w:pPr>
                  <w:r>
                    <w:rPr>
                      <w:rFonts w:hint="eastAsia"/>
                      <w:lang w:val="en-US" w:eastAsia="zh-CN"/>
                    </w:rPr>
                    <w:t>240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5" w:type="pct"/>
                  <w:gridSpan w:val="2"/>
                  <w:tcBorders>
                    <w:tl2br w:val="nil"/>
                    <w:tr2bl w:val="nil"/>
                  </w:tcBorders>
                  <w:vAlign w:val="center"/>
                </w:tcPr>
                <w:p>
                  <w:pPr>
                    <w:pStyle w:val="41"/>
                    <w:rPr>
                      <w:lang w:val="en-US"/>
                    </w:rPr>
                  </w:pPr>
                  <w:r>
                    <w:rPr>
                      <w:rFonts w:hint="eastAsia"/>
                    </w:rPr>
                    <w:t>合计</w:t>
                  </w:r>
                </w:p>
              </w:tc>
              <w:tc>
                <w:tcPr>
                  <w:tcW w:w="486" w:type="pct"/>
                  <w:vMerge w:val="continue"/>
                  <w:tcBorders>
                    <w:tl2br w:val="nil"/>
                    <w:tr2bl w:val="nil"/>
                  </w:tcBorders>
                  <w:vAlign w:val="center"/>
                </w:tcPr>
                <w:p>
                  <w:pPr>
                    <w:pStyle w:val="41"/>
                    <w:rPr>
                      <w:lang w:val="en-US"/>
                    </w:rPr>
                  </w:pPr>
                </w:p>
              </w:tc>
              <w:tc>
                <w:tcPr>
                  <w:tcW w:w="489" w:type="pct"/>
                  <w:tcBorders>
                    <w:tl2br w:val="nil"/>
                    <w:tr2bl w:val="nil"/>
                  </w:tcBorders>
                  <w:vAlign w:val="center"/>
                </w:tcPr>
                <w:p>
                  <w:pPr>
                    <w:pStyle w:val="41"/>
                    <w:rPr>
                      <w:lang w:val="en-US"/>
                    </w:rPr>
                  </w:pPr>
                  <w:r>
                    <w:rPr>
                      <w:rFonts w:hint="eastAsia"/>
                      <w:lang w:val="en-US"/>
                    </w:rPr>
                    <w:t>100</w:t>
                  </w:r>
                </w:p>
              </w:tc>
              <w:tc>
                <w:tcPr>
                  <w:tcW w:w="506" w:type="pct"/>
                  <w:tcBorders>
                    <w:tl2br w:val="nil"/>
                    <w:tr2bl w:val="nil"/>
                  </w:tcBorders>
                  <w:vAlign w:val="center"/>
                </w:tcPr>
                <w:p>
                  <w:pPr>
                    <w:pStyle w:val="41"/>
                    <w:rPr>
                      <w:rFonts w:hint="eastAsia" w:eastAsia="宋体"/>
                      <w:lang w:val="en-US" w:eastAsia="zh-CN"/>
                    </w:rPr>
                  </w:pPr>
                  <w:r>
                    <w:rPr>
                      <w:rFonts w:hint="eastAsia"/>
                      <w:lang w:val="en-US" w:eastAsia="zh-CN"/>
                    </w:rPr>
                    <w:t>5</w:t>
                  </w:r>
                </w:p>
              </w:tc>
              <w:tc>
                <w:tcPr>
                  <w:tcW w:w="700" w:type="pct"/>
                  <w:tcBorders>
                    <w:tl2br w:val="nil"/>
                    <w:tr2bl w:val="nil"/>
                  </w:tcBorders>
                  <w:vAlign w:val="center"/>
                </w:tcPr>
                <w:p>
                  <w:pPr>
                    <w:pStyle w:val="41"/>
                    <w:rPr>
                      <w:rFonts w:hint="default" w:eastAsia="宋体"/>
                      <w:lang w:val="en-US" w:eastAsia="zh-CN"/>
                    </w:rPr>
                  </w:pPr>
                  <w:r>
                    <w:rPr>
                      <w:rFonts w:hint="eastAsia"/>
                      <w:lang w:val="en-US" w:eastAsia="zh-CN"/>
                    </w:rPr>
                    <w:t>1500</w:t>
                  </w:r>
                </w:p>
              </w:tc>
              <w:tc>
                <w:tcPr>
                  <w:tcW w:w="583" w:type="pct"/>
                  <w:vMerge w:val="continue"/>
                  <w:tcBorders>
                    <w:tl2br w:val="nil"/>
                    <w:tr2bl w:val="nil"/>
                  </w:tcBorders>
                  <w:vAlign w:val="center"/>
                </w:tcPr>
                <w:p>
                  <w:pPr>
                    <w:pStyle w:val="41"/>
                    <w:rPr>
                      <w:lang w:val="en-US"/>
                    </w:rPr>
                  </w:pPr>
                </w:p>
              </w:tc>
              <w:tc>
                <w:tcPr>
                  <w:tcW w:w="572" w:type="pct"/>
                  <w:tcBorders>
                    <w:tl2br w:val="nil"/>
                    <w:tr2bl w:val="nil"/>
                  </w:tcBorders>
                  <w:vAlign w:val="center"/>
                </w:tcPr>
                <w:p>
                  <w:pPr>
                    <w:pStyle w:val="41"/>
                    <w:rPr>
                      <w:rFonts w:hint="eastAsia" w:eastAsia="宋体"/>
                      <w:lang w:val="en-US" w:eastAsia="zh-CN"/>
                    </w:rPr>
                  </w:pPr>
                  <w:r>
                    <w:rPr>
                      <w:rFonts w:hint="eastAsia"/>
                      <w:lang w:val="en-US" w:eastAsia="zh-CN"/>
                    </w:rPr>
                    <w:t>4</w:t>
                  </w:r>
                </w:p>
              </w:tc>
              <w:tc>
                <w:tcPr>
                  <w:tcW w:w="507" w:type="pct"/>
                  <w:tcBorders>
                    <w:tl2br w:val="nil"/>
                    <w:tr2bl w:val="nil"/>
                  </w:tcBorders>
                  <w:vAlign w:val="center"/>
                </w:tcPr>
                <w:p>
                  <w:pPr>
                    <w:pStyle w:val="41"/>
                    <w:rPr>
                      <w:rFonts w:hint="default" w:eastAsia="宋体"/>
                      <w:lang w:val="en-US" w:eastAsia="zh-CN"/>
                    </w:rPr>
                  </w:pPr>
                  <w:r>
                    <w:rPr>
                      <w:rFonts w:hint="eastAsia"/>
                      <w:lang w:val="en-US" w:eastAsia="zh-CN"/>
                    </w:rPr>
                    <w:t>1200</w:t>
                  </w:r>
                </w:p>
              </w:tc>
            </w:tr>
          </w:tbl>
          <w:p>
            <w:pPr>
              <w:pStyle w:val="7"/>
              <w:adjustRightInd/>
              <w:spacing w:line="360" w:lineRule="auto"/>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绿化用水</w:t>
            </w:r>
          </w:p>
          <w:p>
            <w:pPr>
              <w:autoSpaceDE/>
              <w:autoSpaceDN/>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本项目绿化面积1764m</w:t>
            </w:r>
            <w:r>
              <w:rPr>
                <w:rFonts w:ascii="Times New Roman" w:hAnsi="Times New Roman" w:cs="Times New Roman"/>
                <w:vertAlign w:val="superscript"/>
                <w:lang w:val="en-US"/>
              </w:rPr>
              <w:t>2</w:t>
            </w:r>
            <w:r>
              <w:rPr>
                <w:rFonts w:ascii="Times New Roman" w:hAnsi="Times New Roman" w:cs="Times New Roman"/>
                <w:lang w:val="en-US"/>
              </w:rPr>
              <w:t>，根据《云南省用水定额标准》（D53/T168-2019）中园林绿化用水3L/（m</w:t>
            </w:r>
            <w:r>
              <w:rPr>
                <w:rFonts w:ascii="Times New Roman" w:hAnsi="Times New Roman" w:cs="Times New Roman"/>
                <w:vertAlign w:val="superscript"/>
                <w:lang w:val="en-US"/>
              </w:rPr>
              <w:t>2</w:t>
            </w:r>
            <w:r>
              <w:rPr>
                <w:rFonts w:ascii="Times New Roman" w:hAnsi="Times New Roman" w:cs="Times New Roman"/>
                <w:lang w:val="en-US"/>
              </w:rPr>
              <w:t>·次），本项目年工作300天，旱季按200天计算，则项目绿化拟未下雨时每天浇灌1次，则绿化用水5.3m</w:t>
            </w:r>
            <w:r>
              <w:rPr>
                <w:rFonts w:ascii="Times New Roman" w:hAnsi="Times New Roman" w:cs="Times New Roman"/>
                <w:vertAlign w:val="superscript"/>
                <w:lang w:val="en-US"/>
              </w:rPr>
              <w:t>3</w:t>
            </w:r>
            <w:r>
              <w:rPr>
                <w:rFonts w:ascii="Times New Roman" w:hAnsi="Times New Roman" w:cs="Times New Roman"/>
                <w:lang w:val="en-US"/>
              </w:rPr>
              <w:t>/d</w:t>
            </w:r>
            <w:r>
              <w:rPr>
                <w:rFonts w:hint="eastAsia" w:ascii="Times New Roman" w:hAnsi="Times New Roman" w:cs="Times New Roman"/>
                <w:lang w:val="en-US" w:eastAsia="zh-CN"/>
              </w:rPr>
              <w:t>,</w:t>
            </w:r>
            <w:r>
              <w:rPr>
                <w:rFonts w:ascii="Times New Roman" w:hAnsi="Times New Roman" w:cs="Times New Roman"/>
                <w:lang w:val="en-US"/>
              </w:rPr>
              <w:t>（1060m</w:t>
            </w:r>
            <w:r>
              <w:rPr>
                <w:rFonts w:ascii="Times New Roman" w:hAnsi="Times New Roman" w:cs="Times New Roman"/>
                <w:vertAlign w:val="superscript"/>
                <w:lang w:val="en-US"/>
              </w:rPr>
              <w:t>3</w:t>
            </w:r>
            <w:r>
              <w:rPr>
                <w:rFonts w:ascii="Times New Roman" w:hAnsi="Times New Roman" w:cs="Times New Roman"/>
                <w:lang w:val="en-US"/>
              </w:rPr>
              <w:t>/a）。</w:t>
            </w:r>
          </w:p>
          <w:p>
            <w:pPr>
              <w:numPr>
                <w:ilvl w:val="0"/>
                <w:numId w:val="11"/>
              </w:numPr>
              <w:autoSpaceDE/>
              <w:autoSpaceDN/>
              <w:spacing w:line="360" w:lineRule="auto"/>
              <w:ind w:firstLine="480" w:firstLineChars="200"/>
              <w:rPr>
                <w:rFonts w:ascii="Times New Roman" w:hAnsi="Times New Roman" w:cs="Times New Roman"/>
                <w:lang w:val="en-US"/>
              </w:rPr>
            </w:pPr>
            <w:r>
              <w:rPr>
                <w:rFonts w:hint="eastAsia" w:ascii="Times New Roman" w:hAnsi="Times New Roman" w:cs="Times New Roman"/>
                <w:lang w:val="en-US"/>
              </w:rPr>
              <w:t>地面扫水降尘</w:t>
            </w:r>
          </w:p>
          <w:p>
            <w:pPr>
              <w:pStyle w:val="2"/>
              <w:spacing w:line="360" w:lineRule="auto"/>
              <w:ind w:firstLine="480"/>
              <w:jc w:val="both"/>
              <w:rPr>
                <w:rFonts w:hint="default" w:ascii="Times New Roman" w:hAnsi="Times New Roman" w:cs="Times New Roman"/>
                <w:lang w:val="en-US"/>
              </w:rPr>
            </w:pPr>
            <w:r>
              <w:rPr>
                <w:rFonts w:hint="default" w:ascii="Times New Roman" w:hAnsi="Times New Roman" w:cs="Times New Roman"/>
                <w:sz w:val="24"/>
                <w:szCs w:val="24"/>
                <w:lang w:val="en-US"/>
              </w:rPr>
              <w:t>本项目</w:t>
            </w:r>
            <w:r>
              <w:rPr>
                <w:rFonts w:hint="default" w:ascii="Times New Roman" w:hAnsi="Times New Roman" w:cs="Times New Roman"/>
                <w:sz w:val="24"/>
                <w:szCs w:val="24"/>
              </w:rPr>
              <w:t>道路约</w:t>
            </w:r>
            <w:r>
              <w:rPr>
                <w:rFonts w:hint="default" w:ascii="Times New Roman" w:hAnsi="Times New Roman" w:cs="Times New Roman"/>
                <w:sz w:val="24"/>
                <w:szCs w:val="24"/>
                <w:lang w:val="en-US"/>
              </w:rPr>
              <w:t>3400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lang w:val="en-US"/>
              </w:rPr>
              <w:t>，厂房内需浇洒降尘面积约2900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lang w:val="en-US"/>
              </w:rPr>
              <w:t>根据《云南省用水定额标准》（D53/T168-2019）中场地浇洒用水2L/（m</w:t>
            </w:r>
            <w:r>
              <w:rPr>
                <w:rFonts w:hint="default" w:ascii="Times New Roman" w:hAnsi="Times New Roman" w:cs="Times New Roman"/>
                <w:sz w:val="24"/>
                <w:szCs w:val="24"/>
                <w:vertAlign w:val="superscript"/>
                <w:lang w:val="en-US"/>
              </w:rPr>
              <w:t>2</w:t>
            </w:r>
            <w:r>
              <w:rPr>
                <w:rFonts w:hint="default" w:ascii="Times New Roman" w:hAnsi="Times New Roman" w:cs="Times New Roman"/>
                <w:sz w:val="24"/>
                <w:szCs w:val="24"/>
                <w:lang w:val="en-US"/>
              </w:rPr>
              <w:t>·次），本项目年工作300天，旱季按200天计算，则项目未下雨时每天浇洒1次，则地面浇洒用水12.6m</w:t>
            </w:r>
            <w:r>
              <w:rPr>
                <w:rFonts w:hint="default" w:ascii="Times New Roman" w:hAnsi="Times New Roman" w:cs="Times New Roman"/>
                <w:sz w:val="24"/>
                <w:szCs w:val="24"/>
                <w:vertAlign w:val="superscript"/>
                <w:lang w:val="en-US"/>
              </w:rPr>
              <w:t>3</w:t>
            </w:r>
            <w:r>
              <w:rPr>
                <w:rFonts w:hint="default" w:ascii="Times New Roman" w:hAnsi="Times New Roman" w:cs="Times New Roman"/>
                <w:sz w:val="24"/>
                <w:szCs w:val="24"/>
                <w:lang w:val="en-US"/>
              </w:rPr>
              <w:t>/d（2520m</w:t>
            </w:r>
            <w:r>
              <w:rPr>
                <w:rFonts w:hint="default" w:ascii="Times New Roman" w:hAnsi="Times New Roman" w:cs="Times New Roman"/>
                <w:sz w:val="24"/>
                <w:szCs w:val="24"/>
                <w:vertAlign w:val="superscript"/>
                <w:lang w:val="en-US"/>
              </w:rPr>
              <w:t>3</w:t>
            </w:r>
            <w:r>
              <w:rPr>
                <w:rFonts w:hint="default" w:ascii="Times New Roman" w:hAnsi="Times New Roman" w:cs="Times New Roman"/>
                <w:sz w:val="24"/>
                <w:szCs w:val="24"/>
                <w:lang w:val="en-US"/>
              </w:rPr>
              <w:t>/a）。</w:t>
            </w:r>
          </w:p>
          <w:p>
            <w:pPr>
              <w:pStyle w:val="57"/>
              <w:rPr>
                <w:lang w:val="en-US"/>
              </w:rPr>
            </w:pPr>
            <w:r>
              <w:rPr>
                <w:rFonts w:hint="eastAsia"/>
                <w:lang w:val="en-US"/>
              </w:rPr>
              <w:t>表4-</w:t>
            </w:r>
            <w:r>
              <w:rPr>
                <w:rFonts w:hint="eastAsia"/>
                <w:lang w:val="en-US" w:eastAsia="zh-CN"/>
              </w:rPr>
              <w:t>15</w:t>
            </w:r>
            <w:r>
              <w:rPr>
                <w:rFonts w:hint="eastAsia"/>
                <w:lang w:val="en-US"/>
              </w:rPr>
              <w:t xml:space="preserve"> 项目总用排水情况一览表</w:t>
            </w:r>
          </w:p>
          <w:tbl>
            <w:tblPr>
              <w:tblStyle w:val="26"/>
              <w:tblW w:w="48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46"/>
              <w:gridCol w:w="1511"/>
              <w:gridCol w:w="1540"/>
              <w:gridCol w:w="1100"/>
              <w:gridCol w:w="199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vMerge w:val="restar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名称</w:t>
                  </w:r>
                </w:p>
              </w:tc>
              <w:tc>
                <w:tcPr>
                  <w:tcW w:w="1908" w:type="pct"/>
                  <w:gridSpan w:val="2"/>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用水量</w:t>
                  </w:r>
                </w:p>
              </w:tc>
              <w:tc>
                <w:tcPr>
                  <w:tcW w:w="1937" w:type="pct"/>
                  <w:gridSpan w:val="2"/>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154" w:type="pct"/>
                  <w:vMerge w:val="continue"/>
                  <w:tcBorders>
                    <w:tl2br w:val="nil"/>
                    <w:tr2bl w:val="nil"/>
                  </w:tcBorders>
                  <w:vAlign w:val="center"/>
                </w:tcPr>
                <w:p>
                  <w:pPr>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
                      <w:szCs w:val="2"/>
                    </w:rPr>
                  </w:pPr>
                </w:p>
              </w:tc>
              <w:tc>
                <w:tcPr>
                  <w:tcW w:w="945"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rPr>
                    <w:t>m</w:t>
                  </w:r>
                  <w:r>
                    <w:rPr>
                      <w:rFonts w:hint="default" w:ascii="Times New Roman" w:hAnsi="Times New Roman" w:cs="Times New Roman"/>
                      <w:position w:val="8"/>
                      <w:sz w:val="15"/>
                    </w:rPr>
                    <w:t>3</w:t>
                  </w:r>
                  <w:r>
                    <w:rPr>
                      <w:rFonts w:hint="default" w:ascii="Times New Roman" w:hAnsi="Times New Roman" w:cs="Times New Roman"/>
                      <w:position w:val="1"/>
                      <w:sz w:val="21"/>
                    </w:rPr>
                    <w:t>/d</w:t>
                  </w:r>
                </w:p>
              </w:tc>
              <w:tc>
                <w:tcPr>
                  <w:tcW w:w="963"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rPr>
                    <w:t>m</w:t>
                  </w:r>
                  <w:r>
                    <w:rPr>
                      <w:rFonts w:hint="default" w:ascii="Times New Roman" w:hAnsi="Times New Roman" w:cs="Times New Roman"/>
                      <w:position w:val="8"/>
                      <w:sz w:val="15"/>
                    </w:rPr>
                    <w:t>3</w:t>
                  </w:r>
                  <w:r>
                    <w:rPr>
                      <w:rFonts w:hint="default" w:ascii="Times New Roman" w:hAnsi="Times New Roman" w:cs="Times New Roman"/>
                      <w:position w:val="1"/>
                      <w:sz w:val="21"/>
                    </w:rPr>
                    <w:t>/a</w:t>
                  </w:r>
                </w:p>
              </w:tc>
              <w:tc>
                <w:tcPr>
                  <w:tcW w:w="68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rPr>
                    <w:t>m</w:t>
                  </w:r>
                  <w:r>
                    <w:rPr>
                      <w:rFonts w:hint="default" w:ascii="Times New Roman" w:hAnsi="Times New Roman" w:cs="Times New Roman"/>
                      <w:position w:val="8"/>
                      <w:sz w:val="15"/>
                    </w:rPr>
                    <w:t>3</w:t>
                  </w:r>
                  <w:r>
                    <w:rPr>
                      <w:rFonts w:hint="default" w:ascii="Times New Roman" w:hAnsi="Times New Roman" w:cs="Times New Roman"/>
                      <w:position w:val="1"/>
                      <w:sz w:val="21"/>
                    </w:rPr>
                    <w:t>/d</w:t>
                  </w:r>
                </w:p>
              </w:tc>
              <w:tc>
                <w:tcPr>
                  <w:tcW w:w="124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rPr>
                    <w:t>m</w:t>
                  </w:r>
                  <w:r>
                    <w:rPr>
                      <w:rFonts w:hint="default" w:ascii="Times New Roman" w:hAnsi="Times New Roman" w:cs="Times New Roman"/>
                      <w:position w:val="8"/>
                      <w:sz w:val="15"/>
                    </w:rPr>
                    <w:t>3</w:t>
                  </w:r>
                  <w:r>
                    <w:rPr>
                      <w:rFonts w:hint="default" w:ascii="Times New Roman" w:hAnsi="Times New Roman" w:cs="Times New Roman"/>
                      <w:position w:val="1"/>
                      <w:sz w:val="21"/>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生活用水</w:t>
                  </w:r>
                </w:p>
              </w:tc>
              <w:tc>
                <w:tcPr>
                  <w:tcW w:w="945" w:type="pct"/>
                  <w:tcBorders>
                    <w:tl2br w:val="nil"/>
                    <w:tr2bl w:val="nil"/>
                  </w:tcBorders>
                  <w:vAlign w:val="center"/>
                </w:tcPr>
                <w:p>
                  <w:pPr>
                    <w:pStyle w:val="41"/>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w:t>
                  </w:r>
                </w:p>
              </w:tc>
              <w:tc>
                <w:tcPr>
                  <w:tcW w:w="963" w:type="pct"/>
                  <w:tcBorders>
                    <w:tl2br w:val="nil"/>
                    <w:tr2bl w:val="nil"/>
                  </w:tcBorders>
                  <w:vAlign w:val="center"/>
                </w:tcPr>
                <w:p>
                  <w:pPr>
                    <w:pStyle w:val="41"/>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1500</w:t>
                  </w:r>
                </w:p>
              </w:tc>
              <w:tc>
                <w:tcPr>
                  <w:tcW w:w="68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4</w:t>
                  </w:r>
                </w:p>
              </w:tc>
              <w:tc>
                <w:tcPr>
                  <w:tcW w:w="124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1200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循环冷却水</w:t>
                  </w:r>
                </w:p>
              </w:tc>
              <w:tc>
                <w:tcPr>
                  <w:tcW w:w="945"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w w:val="99"/>
                      <w:sz w:val="21"/>
                      <w:lang w:val="en-US"/>
                    </w:rPr>
                  </w:pPr>
                  <w:r>
                    <w:rPr>
                      <w:rFonts w:hint="default" w:ascii="Times New Roman" w:hAnsi="Times New Roman" w:cs="Times New Roman"/>
                      <w:w w:val="99"/>
                      <w:sz w:val="21"/>
                      <w:lang w:val="en-US"/>
                    </w:rPr>
                    <w:t>4</w:t>
                  </w:r>
                </w:p>
              </w:tc>
              <w:tc>
                <w:tcPr>
                  <w:tcW w:w="963"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rPr>
                  </w:pPr>
                  <w:r>
                    <w:rPr>
                      <w:rFonts w:hint="default" w:ascii="Times New Roman" w:hAnsi="Times New Roman" w:cs="Times New Roman"/>
                      <w:sz w:val="21"/>
                      <w:lang w:val="en-US"/>
                    </w:rPr>
                    <w:t>1200</w:t>
                  </w:r>
                </w:p>
              </w:tc>
              <w:tc>
                <w:tcPr>
                  <w:tcW w:w="68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rPr>
                  </w:pPr>
                  <w:r>
                    <w:rPr>
                      <w:rFonts w:hint="default" w:ascii="Times New Roman" w:hAnsi="Times New Roman" w:cs="Times New Roman"/>
                      <w:sz w:val="21"/>
                      <w:lang w:val="en-US"/>
                    </w:rPr>
                    <w:t>0</w:t>
                  </w:r>
                </w:p>
              </w:tc>
              <w:tc>
                <w:tcPr>
                  <w:tcW w:w="1248"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rPr>
                  </w:pPr>
                  <w:r>
                    <w:rPr>
                      <w:rFonts w:hint="default" w:ascii="Times New Roman" w:hAnsi="Times New Roman" w:cs="Times New Roman"/>
                      <w:sz w:val="21"/>
                      <w:lang w:val="en-US"/>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绿化用水</w:t>
                  </w:r>
                </w:p>
              </w:tc>
              <w:tc>
                <w:tcPr>
                  <w:tcW w:w="945"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w w:val="99"/>
                      <w:sz w:val="21"/>
                      <w:lang w:val="en-US" w:eastAsia="zh-CN"/>
                    </w:rPr>
                  </w:pPr>
                  <w:r>
                    <w:rPr>
                      <w:rFonts w:hint="default" w:ascii="Times New Roman" w:hAnsi="Times New Roman" w:cs="Times New Roman"/>
                      <w:w w:val="99"/>
                      <w:sz w:val="21"/>
                      <w:lang w:val="en-US" w:eastAsia="zh-CN"/>
                    </w:rPr>
                    <w:t>5.3</w:t>
                  </w:r>
                </w:p>
              </w:tc>
              <w:tc>
                <w:tcPr>
                  <w:tcW w:w="963"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1060</w:t>
                  </w:r>
                </w:p>
              </w:tc>
              <w:tc>
                <w:tcPr>
                  <w:tcW w:w="1136"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rPr>
                  </w:pPr>
                  <w:r>
                    <w:rPr>
                      <w:rFonts w:hint="default" w:ascii="Times New Roman" w:hAnsi="Times New Roman" w:cs="Times New Roman"/>
                      <w:sz w:val="21"/>
                      <w:lang w:val="en-US" w:eastAsia="zh-CN"/>
                    </w:rPr>
                    <w:t>0</w:t>
                  </w:r>
                </w:p>
              </w:tc>
              <w:tc>
                <w:tcPr>
                  <w:tcW w:w="2062"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rPr>
                  </w:pPr>
                  <w:r>
                    <w:rPr>
                      <w:rFonts w:hint="default" w:ascii="Times New Roman" w:hAnsi="Times New Roman" w:cs="Times New Roman"/>
                      <w:sz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tcBorders>
                    <w:tl2br w:val="nil"/>
                    <w:tr2bl w:val="nil"/>
                  </w:tcBorders>
                  <w:vAlign w:val="center"/>
                </w:tcPr>
                <w:p>
                  <w:pPr>
                    <w:keepNext w:val="0"/>
                    <w:keepLines w:val="0"/>
                    <w:pageBreakBefore w:val="0"/>
                    <w:numPr>
                      <w:ilvl w:val="0"/>
                      <w:numId w:val="0"/>
                    </w:numPr>
                    <w:kinsoku/>
                    <w:wordWrap/>
                    <w:overflowPunct/>
                    <w:topLinePunct w:val="0"/>
                    <w:autoSpaceDE/>
                    <w:autoSpaceDN/>
                    <w:bidi w:val="0"/>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lang w:val="en-US"/>
                    </w:rPr>
                    <w:t>地面扫水降尘</w:t>
                  </w:r>
                </w:p>
              </w:tc>
              <w:tc>
                <w:tcPr>
                  <w:tcW w:w="945"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w w:val="99"/>
                      <w:sz w:val="21"/>
                      <w:lang w:val="en-US" w:eastAsia="zh-CN"/>
                    </w:rPr>
                  </w:pPr>
                  <w:r>
                    <w:rPr>
                      <w:rFonts w:hint="default" w:ascii="Times New Roman" w:hAnsi="Times New Roman" w:cs="Times New Roman"/>
                      <w:w w:val="99"/>
                      <w:sz w:val="21"/>
                      <w:lang w:val="en-US" w:eastAsia="zh-CN"/>
                    </w:rPr>
                    <w:t>12.6</w:t>
                  </w:r>
                </w:p>
              </w:tc>
              <w:tc>
                <w:tcPr>
                  <w:tcW w:w="963"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2520</w:t>
                  </w:r>
                </w:p>
              </w:tc>
              <w:tc>
                <w:tcPr>
                  <w:tcW w:w="1136"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0</w:t>
                  </w:r>
                </w:p>
              </w:tc>
              <w:tc>
                <w:tcPr>
                  <w:tcW w:w="2062"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eastAsia="宋体" w:cs="Times New Roman"/>
                      <w:sz w:val="21"/>
                      <w:lang w:eastAsia="zh-CN"/>
                    </w:rPr>
                  </w:pPr>
                  <w:r>
                    <w:rPr>
                      <w:rFonts w:hint="default" w:ascii="Times New Roman" w:hAnsi="Times New Roman" w:cs="Times New Roman"/>
                      <w:sz w:val="21"/>
                      <w:lang w:eastAsia="zh-CN"/>
                    </w:rPr>
                    <w:t>合计</w:t>
                  </w:r>
                </w:p>
              </w:tc>
              <w:tc>
                <w:tcPr>
                  <w:tcW w:w="151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ind w:firstLine="0" w:firstLineChars="0"/>
                    <w:jc w:val="center"/>
                    <w:textAlignment w:val="center"/>
                    <w:rPr>
                      <w:rFonts w:hint="default" w:ascii="Times New Roman" w:hAnsi="Times New Roman" w:cs="Times New Roman"/>
                      <w:w w:val="99"/>
                      <w:sz w:val="21"/>
                      <w:lang w:val="en-US"/>
                    </w:rPr>
                  </w:pPr>
                  <w:r>
                    <w:rPr>
                      <w:rFonts w:hint="default" w:ascii="Times New Roman" w:hAnsi="Times New Roman" w:eastAsia="宋体" w:cs="Times New Roman"/>
                      <w:i w:val="0"/>
                      <w:iCs w:val="0"/>
                      <w:color w:val="000000"/>
                      <w:kern w:val="0"/>
                      <w:sz w:val="22"/>
                      <w:szCs w:val="22"/>
                      <w:u w:val="none"/>
                      <w:lang w:val="en-US" w:eastAsia="zh-CN" w:bidi="ar"/>
                    </w:rPr>
                    <w:t>26.9</w:t>
                  </w:r>
                </w:p>
              </w:tc>
              <w:tc>
                <w:tcPr>
                  <w:tcW w:w="15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ind w:firstLine="0" w:firstLineChars="0"/>
                    <w:jc w:val="center"/>
                    <w:textAlignment w:val="center"/>
                    <w:rPr>
                      <w:rFonts w:hint="default" w:ascii="Times New Roman" w:hAnsi="Times New Roman" w:cs="Times New Roman"/>
                      <w:sz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6280</w:t>
                  </w:r>
                </w:p>
              </w:tc>
              <w:tc>
                <w:tcPr>
                  <w:tcW w:w="1136"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4</w:t>
                  </w:r>
                </w:p>
              </w:tc>
              <w:tc>
                <w:tcPr>
                  <w:tcW w:w="2062" w:type="dxa"/>
                  <w:tcBorders>
                    <w:tl2br w:val="nil"/>
                    <w:tr2bl w:val="nil"/>
                  </w:tcBorders>
                  <w:vAlign w:val="center"/>
                </w:tcPr>
                <w:p>
                  <w:pPr>
                    <w:pStyle w:val="46"/>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1200</w:t>
                  </w:r>
                </w:p>
              </w:tc>
            </w:tr>
          </w:tbl>
          <w:p>
            <w:pPr>
              <w:pStyle w:val="7"/>
              <w:adjustRightInd/>
              <w:spacing w:line="240" w:lineRule="auto"/>
              <w:ind w:firstLine="480" w:firstLineChars="200"/>
              <w:jc w:val="both"/>
              <w:rPr>
                <w:rFonts w:ascii="Times New Roman" w:hAnsi="Times New Roman" w:cs="Times New Roman"/>
                <w:sz w:val="24"/>
                <w:szCs w:val="24"/>
              </w:rPr>
            </w:pPr>
          </w:p>
          <w:p>
            <w:pPr>
              <w:pStyle w:val="12"/>
              <w:spacing w:line="240" w:lineRule="auto"/>
              <w:jc w:val="both"/>
              <w:rPr>
                <w:rFonts w:ascii="Times New Roman" w:hAnsi="Times New Roman" w:eastAsia="宋体" w:cs="Times New Roman"/>
                <w:sz w:val="24"/>
                <w:szCs w:val="24"/>
                <w:lang w:val="en-US"/>
              </w:rPr>
            </w:pPr>
            <w:r>
              <w:rPr>
                <w:rFonts w:hint="default" w:ascii="Times New Roman" w:hAnsi="Times New Roman" w:eastAsia="宋体" w:cs="Times New Roman"/>
                <w:sz w:val="24"/>
                <w:szCs w:val="24"/>
              </w:rPr>
              <w:t>项目运营期水平衡见图</w:t>
            </w:r>
            <w:r>
              <w:rPr>
                <w:rFonts w:hint="default" w:ascii="Times New Roman" w:hAnsi="Times New Roman" w:eastAsia="宋体" w:cs="Times New Roman"/>
                <w:sz w:val="24"/>
                <w:szCs w:val="24"/>
                <w:lang w:val="en-US"/>
              </w:rPr>
              <w:t>4-1</w:t>
            </w:r>
            <w:r>
              <w:rPr>
                <w:rFonts w:hint="default" w:ascii="Times New Roman" w:hAnsi="Times New Roman" w:eastAsia="宋体" w:cs="Times New Roman"/>
                <w:sz w:val="24"/>
                <w:szCs w:val="24"/>
              </w:rPr>
              <w:t>。</w:t>
            </w:r>
          </w:p>
          <w:p>
            <w:pPr>
              <w:pStyle w:val="7"/>
              <w:adjustRightInd/>
              <w:spacing w:line="360" w:lineRule="auto"/>
              <w:ind w:firstLine="480" w:firstLineChars="200"/>
              <w:jc w:val="both"/>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object>
                <v:shape id="_x0000_i1030" o:spt="75" type="#_x0000_t75" style="height:223.7pt;width:375.6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30" r:id="rId26">
                  <o:LockedField>false</o:LockedField>
                </o:OLEObject>
              </w:object>
            </w:r>
          </w:p>
          <w:p>
            <w:pPr>
              <w:pStyle w:val="12"/>
              <w:spacing w:line="360" w:lineRule="auto"/>
              <w:jc w:val="both"/>
              <w:rPr>
                <w:rFonts w:hint="eastAsia" w:ascii="Times New Roman" w:hAnsi="Times New Roman" w:eastAsia="宋体" w:cs="Times New Roman"/>
                <w:sz w:val="24"/>
                <w:szCs w:val="24"/>
                <w:lang w:val="en-US"/>
              </w:rPr>
            </w:pPr>
          </w:p>
          <w:p>
            <w:pPr>
              <w:pStyle w:val="12"/>
              <w:spacing w:line="360" w:lineRule="auto"/>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图 4-</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rPr>
              <w:t xml:space="preserve"> 雨天水量</w:t>
            </w:r>
            <w:r>
              <w:rPr>
                <w:rFonts w:ascii="Times New Roman" w:hAnsi="Times New Roman" w:eastAsia="宋体" w:cs="Times New Roman"/>
                <w:sz w:val="24"/>
                <w:szCs w:val="24"/>
                <w:lang w:val="en-US"/>
              </w:rPr>
              <w:t>平衡图m³/d</w:t>
            </w:r>
          </w:p>
          <w:p>
            <w:pPr>
              <w:bidi w:val="0"/>
              <w:jc w:val="left"/>
              <w:rPr>
                <w:rFonts w:hint="eastAsia"/>
              </w:rPr>
            </w:pPr>
          </w:p>
          <w:p>
            <w:pPr>
              <w:pStyle w:val="7"/>
              <w:adjustRightInd/>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object>
                <v:shape id="_x0000_i1031" o:spt="75" type="#_x0000_t75" style="height:312.65pt;width:370.5pt;" o:ole="t" filled="f" o:preferrelative="t" stroked="f" coordsize="21600,21600">
                  <v:path/>
                  <v:fill on="f" focussize="0,0"/>
                  <v:stroke on="f"/>
                  <v:imagedata r:id="rId29" o:title=""/>
                  <o:lock v:ext="edit" aspectratio="f"/>
                  <w10:wrap type="none"/>
                  <w10:anchorlock/>
                </v:shape>
                <o:OLEObject Type="Embed" ProgID="Visio.Drawing.15" ShapeID="_x0000_i1031" DrawAspect="Content" ObjectID="_1468075731" r:id="rId28">
                  <o:LockedField>false</o:LockedField>
                </o:OLEObject>
              </w:object>
            </w:r>
          </w:p>
          <w:p>
            <w:pPr>
              <w:pStyle w:val="7"/>
              <w:adjustRightInd/>
              <w:spacing w:line="360" w:lineRule="auto"/>
              <w:ind w:firstLine="480" w:firstLineChars="200"/>
              <w:jc w:val="center"/>
              <w:rPr>
                <w:rFonts w:ascii="Times New Roman" w:hAnsi="Times New Roman" w:eastAsia="宋体" w:cs="Times New Roman"/>
                <w:sz w:val="24"/>
                <w:szCs w:val="24"/>
                <w:lang w:val="en-US"/>
              </w:rPr>
            </w:pPr>
            <w:r>
              <w:rPr>
                <w:rFonts w:hint="default" w:ascii="Times New Roman" w:hAnsi="Times New Roman" w:eastAsia="宋体" w:cs="Times New Roman"/>
                <w:sz w:val="24"/>
                <w:szCs w:val="24"/>
              </w:rPr>
              <w:t>图</w:t>
            </w:r>
            <w:r>
              <w:rPr>
                <w:rFonts w:hint="default" w:ascii="Times New Roman" w:hAnsi="Times New Roman" w:eastAsia="宋体" w:cs="Times New Roman"/>
                <w:sz w:val="24"/>
                <w:szCs w:val="24"/>
                <w:lang w:val="en-US"/>
              </w:rPr>
              <w:t>4-</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rPr>
              <w:t xml:space="preserve"> 晴天水量平衡图</w:t>
            </w:r>
            <w:r>
              <w:rPr>
                <w:rFonts w:ascii="Times New Roman" w:hAnsi="Times New Roman" w:eastAsia="宋体" w:cs="Times New Roman"/>
                <w:sz w:val="24"/>
                <w:szCs w:val="24"/>
                <w:lang w:val="en-US"/>
              </w:rPr>
              <w:t>m³/d</w:t>
            </w:r>
          </w:p>
          <w:p>
            <w:pPr>
              <w:pStyle w:val="12"/>
              <w:spacing w:line="360" w:lineRule="auto"/>
              <w:ind w:left="720"/>
              <w:jc w:val="both"/>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rPr>
              <w:t>2、</w:t>
            </w:r>
            <w:r>
              <w:rPr>
                <w:rFonts w:ascii="Times New Roman" w:hAnsi="Times New Roman" w:eastAsia="宋体" w:cs="Times New Roman"/>
                <w:b/>
                <w:bCs/>
                <w:sz w:val="24"/>
                <w:szCs w:val="24"/>
              </w:rPr>
              <w:t>源强及达标排放情况</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 xml:space="preserve">项目区生活污水产生量约 </w:t>
            </w:r>
            <w:r>
              <w:rPr>
                <w:rFonts w:hint="eastAsia" w:ascii="Times New Roman" w:hAnsi="Times New Roman" w:cs="Times New Roman"/>
                <w:lang w:val="en-US" w:eastAsia="zh-CN"/>
              </w:rPr>
              <w:t>4</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/d，</w:t>
            </w:r>
            <w:r>
              <w:rPr>
                <w:rFonts w:hint="eastAsia" w:ascii="Times New Roman" w:hAnsi="Times New Roman" w:cs="Times New Roman"/>
                <w:lang w:val="en-US" w:eastAsia="zh-CN"/>
              </w:rPr>
              <w:t>1200</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/a</w:t>
            </w:r>
            <w:r>
              <w:rPr>
                <w:rFonts w:ascii="Times New Roman" w:hAnsi="Times New Roman" w:cs="Times New Roman"/>
              </w:rPr>
              <w:t>，主</w:t>
            </w:r>
            <w:r>
              <w:rPr>
                <w:rFonts w:ascii="Times New Roman" w:hAnsi="Times New Roman" w:cs="Times New Roman"/>
                <w:spacing w:val="-9"/>
                <w:position w:val="2"/>
              </w:rPr>
              <w:t xml:space="preserve">要污染物为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w:t>
            </w:r>
            <w:r>
              <w:rPr>
                <w:rFonts w:hint="eastAsia" w:ascii="Times New Roman" w:hAnsi="Times New Roman" w:cs="Times New Roman"/>
                <w:spacing w:val="-7"/>
              </w:rPr>
              <w:t>、动植物油</w:t>
            </w:r>
            <w:r>
              <w:rPr>
                <w:rFonts w:ascii="Times New Roman" w:hAnsi="Times New Roman" w:cs="Times New Roman"/>
                <w:spacing w:val="-7"/>
              </w:rPr>
              <w:t>。</w:t>
            </w:r>
            <w:r>
              <w:rPr>
                <w:rFonts w:hint="eastAsia" w:ascii="Times New Roman" w:hAnsi="Times New Roman" w:cs="Times New Roman"/>
                <w:spacing w:val="-7"/>
              </w:rPr>
              <w:t>本项目</w:t>
            </w:r>
            <w:r>
              <w:rPr>
                <w:rFonts w:hint="eastAsia" w:ascii="Times New Roman" w:hAnsi="Times New Roman" w:cs="Times New Roman"/>
              </w:rPr>
              <w:t>拟</w:t>
            </w:r>
            <w:r>
              <w:rPr>
                <w:rFonts w:ascii="Times New Roman" w:hAnsi="Times New Roman" w:cs="Times New Roman"/>
              </w:rPr>
              <w:t>1 个</w:t>
            </w:r>
            <w:r>
              <w:rPr>
                <w:rFonts w:ascii="Times New Roman" w:hAnsi="Times New Roman" w:cs="Times New Roman"/>
                <w:lang w:val="en-US"/>
              </w:rPr>
              <w:t>容积为</w:t>
            </w:r>
            <w:r>
              <w:rPr>
                <w:rFonts w:hint="eastAsia" w:ascii="Times New Roman" w:hAnsi="Times New Roman" w:cs="Times New Roman"/>
                <w:lang w:val="en-US"/>
              </w:rPr>
              <w:t>30</w:t>
            </w:r>
            <w:r>
              <w:rPr>
                <w:rFonts w:ascii="Times New Roman" w:hAnsi="Times New Roman" w:cs="Times New Roman"/>
                <w:lang w:val="en-US"/>
              </w:rPr>
              <w:t>m</w:t>
            </w:r>
            <w:r>
              <w:rPr>
                <w:rFonts w:ascii="Times New Roman" w:hAnsi="Times New Roman" w:cs="Times New Roman"/>
                <w:vertAlign w:val="superscript"/>
                <w:lang w:val="en-US"/>
              </w:rPr>
              <w:t>3</w:t>
            </w:r>
            <w:r>
              <w:rPr>
                <w:rFonts w:ascii="Times New Roman" w:hAnsi="Times New Roman" w:cs="Times New Roman"/>
              </w:rPr>
              <w:t>化粪池</w:t>
            </w:r>
            <w:r>
              <w:rPr>
                <w:rFonts w:hint="eastAsia" w:ascii="Times New Roman" w:hAnsi="Times New Roman" w:cs="Times New Roman"/>
              </w:rPr>
              <w:t>处理，处理后排入园区污水管网。</w:t>
            </w:r>
          </w:p>
          <w:p>
            <w:pPr>
              <w:pStyle w:val="46"/>
              <w:spacing w:line="360" w:lineRule="auto"/>
              <w:ind w:firstLine="480" w:firstLineChars="200"/>
              <w:jc w:val="both"/>
              <w:rPr>
                <w:rFonts w:ascii="Times New Roman" w:hAnsi="Times New Roman" w:cs="Times New Roman"/>
                <w:color w:val="000000"/>
              </w:rPr>
            </w:pPr>
            <w:r>
              <w:rPr>
                <w:rFonts w:ascii="Times New Roman" w:hAnsi="Times New Roman" w:cs="Times New Roman"/>
                <w:color w:val="000000"/>
              </w:rPr>
              <w:t>根据《我国城市生活污水水质统计数据》，各种污染物的浓度分别为CODcr：400mg/L，BOD</w:t>
            </w:r>
            <w:r>
              <w:rPr>
                <w:rFonts w:ascii="Times New Roman" w:hAnsi="Times New Roman" w:cs="Times New Roman"/>
                <w:color w:val="000000"/>
                <w:vertAlign w:val="subscript"/>
              </w:rPr>
              <w:t>5</w:t>
            </w:r>
            <w:r>
              <w:rPr>
                <w:rFonts w:ascii="Times New Roman" w:hAnsi="Times New Roman" w:cs="Times New Roman"/>
                <w:color w:val="000000"/>
              </w:rPr>
              <w:t>：220mg/L，SS：300mg/L，NH</w:t>
            </w:r>
            <w:r>
              <w:rPr>
                <w:rFonts w:ascii="Times New Roman" w:hAnsi="Times New Roman" w:cs="Times New Roman"/>
                <w:color w:val="000000"/>
                <w:vertAlign w:val="subscript"/>
              </w:rPr>
              <w:t>3</w:t>
            </w:r>
            <w:r>
              <w:rPr>
                <w:rFonts w:ascii="Times New Roman" w:hAnsi="Times New Roman" w:cs="Times New Roman"/>
                <w:color w:val="000000"/>
              </w:rPr>
              <w:t>-N：20mg/L，动植物油：50mg/L，TP：7mg/L，依据《城镇生活源产排污系数手册》，生活污水经化粪池处理效率为CODcr：20.82</w:t>
            </w:r>
            <w:r>
              <w:rPr>
                <w:rFonts w:hint="eastAsia" w:ascii="Times New Roman" w:hAnsi="Times New Roman" w:cs="Times New Roman"/>
                <w:color w:val="000000"/>
                <w:lang w:val="en-US"/>
              </w:rPr>
              <w:t>%</w:t>
            </w:r>
            <w:r>
              <w:rPr>
                <w:rFonts w:ascii="Times New Roman" w:hAnsi="Times New Roman" w:cs="Times New Roman"/>
                <w:color w:val="000000"/>
              </w:rPr>
              <w:t>，BOD</w:t>
            </w:r>
            <w:r>
              <w:rPr>
                <w:rFonts w:ascii="Times New Roman" w:hAnsi="Times New Roman" w:cs="Times New Roman"/>
                <w:color w:val="000000"/>
                <w:vertAlign w:val="subscript"/>
              </w:rPr>
              <w:t>5</w:t>
            </w:r>
            <w:r>
              <w:rPr>
                <w:rFonts w:ascii="Times New Roman" w:hAnsi="Times New Roman" w:cs="Times New Roman"/>
                <w:color w:val="000000"/>
              </w:rPr>
              <w:t>：17.39</w:t>
            </w:r>
            <w:r>
              <w:rPr>
                <w:rFonts w:hint="eastAsia" w:ascii="Times New Roman" w:hAnsi="Times New Roman" w:cs="Times New Roman"/>
                <w:color w:val="000000"/>
                <w:lang w:val="en-US"/>
              </w:rPr>
              <w:t>%</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-N：15.71</w:t>
            </w:r>
            <w:r>
              <w:rPr>
                <w:rFonts w:hint="eastAsia" w:ascii="Times New Roman" w:hAnsi="Times New Roman" w:cs="Times New Roman"/>
                <w:color w:val="000000"/>
                <w:lang w:val="en-US"/>
              </w:rPr>
              <w:t>%</w:t>
            </w:r>
            <w:r>
              <w:rPr>
                <w:rFonts w:ascii="Times New Roman" w:hAnsi="Times New Roman" w:cs="Times New Roman"/>
                <w:color w:val="000000"/>
              </w:rPr>
              <w:t>，SS：60</w:t>
            </w:r>
            <w:r>
              <w:rPr>
                <w:rFonts w:hint="eastAsia" w:ascii="Times New Roman" w:hAnsi="Times New Roman" w:cs="Times New Roman"/>
                <w:color w:val="000000"/>
                <w:lang w:val="en-US"/>
              </w:rPr>
              <w:t>%</w:t>
            </w:r>
            <w:r>
              <w:rPr>
                <w:rFonts w:ascii="Times New Roman" w:hAnsi="Times New Roman" w:cs="Times New Roman"/>
                <w:color w:val="000000"/>
              </w:rPr>
              <w:t>，TP：14.9</w:t>
            </w:r>
            <w:r>
              <w:rPr>
                <w:rFonts w:hint="eastAsia" w:ascii="Times New Roman" w:hAnsi="Times New Roman" w:cs="Times New Roman"/>
                <w:color w:val="000000"/>
                <w:lang w:val="en-US"/>
              </w:rPr>
              <w:t>%</w:t>
            </w:r>
            <w:r>
              <w:rPr>
                <w:rFonts w:ascii="Times New Roman" w:hAnsi="Times New Roman" w:cs="Times New Roman"/>
                <w:color w:val="000000"/>
              </w:rPr>
              <w:t>。根据分析，项目水污染物产生及排放量汇总见表4-</w:t>
            </w:r>
            <w:r>
              <w:rPr>
                <w:rFonts w:hint="eastAsia" w:ascii="Times New Roman" w:hAnsi="Times New Roman" w:cs="Times New Roman"/>
                <w:color w:val="000000"/>
                <w:lang w:val="en-US" w:eastAsia="zh-CN"/>
              </w:rPr>
              <w:t>16</w:t>
            </w:r>
            <w:r>
              <w:rPr>
                <w:rFonts w:ascii="Times New Roman" w:hAnsi="Times New Roman" w:cs="Times New Roman"/>
                <w:color w:val="000000"/>
              </w:rPr>
              <w:t>。</w:t>
            </w:r>
          </w:p>
          <w:p>
            <w:pPr>
              <w:pStyle w:val="8"/>
              <w:rPr>
                <w:sz w:val="24"/>
              </w:rPr>
            </w:pPr>
            <w:r>
              <w:rPr>
                <w:color w:val="000000"/>
              </w:rPr>
              <w:t>表</w:t>
            </w:r>
            <w:r>
              <w:rPr>
                <w:rFonts w:hint="eastAsia"/>
                <w:color w:val="000000"/>
              </w:rPr>
              <w:t>4-</w:t>
            </w:r>
            <w:r>
              <w:rPr>
                <w:rFonts w:hint="eastAsia"/>
                <w:color w:val="000000"/>
                <w:lang w:val="en-US" w:eastAsia="zh-CN"/>
              </w:rPr>
              <w:t>16</w:t>
            </w:r>
            <w:r>
              <w:rPr>
                <w:color w:val="000000"/>
              </w:rPr>
              <w:t>项目水污染物产生及排放量</w:t>
            </w:r>
          </w:p>
          <w:tbl>
            <w:tblPr>
              <w:tblStyle w:val="26"/>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60"/>
              <w:gridCol w:w="1483"/>
              <w:gridCol w:w="1455"/>
              <w:gridCol w:w="1485"/>
              <w:gridCol w:w="1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b w:val="0"/>
                      <w:bCs w:val="0"/>
                      <w:color w:val="auto"/>
                    </w:rPr>
                  </w:pPr>
                  <w:r>
                    <w:rPr>
                      <w:b w:val="0"/>
                      <w:bCs w:val="0"/>
                      <w:color w:val="auto"/>
                    </w:rPr>
                    <w:t>排放源</w:t>
                  </w:r>
                </w:p>
              </w:tc>
              <w:tc>
                <w:tcPr>
                  <w:tcW w:w="725" w:type="pct"/>
                  <w:vMerge w:val="restart"/>
                  <w:tcBorders>
                    <w:tl2br w:val="nil"/>
                    <w:tr2bl w:val="nil"/>
                  </w:tcBorders>
                  <w:vAlign w:val="center"/>
                </w:tcPr>
                <w:p>
                  <w:pPr>
                    <w:pStyle w:val="47"/>
                    <w:rPr>
                      <w:b w:val="0"/>
                      <w:bCs w:val="0"/>
                      <w:color w:val="auto"/>
                    </w:rPr>
                  </w:pPr>
                  <w:r>
                    <w:rPr>
                      <w:b w:val="0"/>
                      <w:bCs w:val="0"/>
                      <w:color w:val="auto"/>
                    </w:rPr>
                    <w:t>污染物名称</w:t>
                  </w:r>
                </w:p>
              </w:tc>
              <w:tc>
                <w:tcPr>
                  <w:tcW w:w="1837" w:type="pct"/>
                  <w:gridSpan w:val="2"/>
                  <w:tcBorders>
                    <w:tl2br w:val="nil"/>
                    <w:tr2bl w:val="nil"/>
                  </w:tcBorders>
                  <w:vAlign w:val="center"/>
                </w:tcPr>
                <w:p>
                  <w:pPr>
                    <w:pStyle w:val="47"/>
                    <w:rPr>
                      <w:b w:val="0"/>
                      <w:bCs w:val="0"/>
                      <w:color w:val="auto"/>
                    </w:rPr>
                  </w:pPr>
                  <w:r>
                    <w:rPr>
                      <w:b w:val="0"/>
                      <w:bCs w:val="0"/>
                      <w:color w:val="auto"/>
                    </w:rPr>
                    <w:t>处理前</w:t>
                  </w:r>
                </w:p>
              </w:tc>
              <w:tc>
                <w:tcPr>
                  <w:tcW w:w="1965" w:type="pct"/>
                  <w:gridSpan w:val="2"/>
                  <w:tcBorders>
                    <w:tl2br w:val="nil"/>
                    <w:tr2bl w:val="nil"/>
                  </w:tcBorders>
                  <w:vAlign w:val="center"/>
                </w:tcPr>
                <w:p>
                  <w:pPr>
                    <w:pStyle w:val="47"/>
                    <w:rPr>
                      <w:b w:val="0"/>
                      <w:bCs w:val="0"/>
                      <w:color w:val="auto"/>
                    </w:rPr>
                  </w:pPr>
                  <w:r>
                    <w:rPr>
                      <w:b w:val="0"/>
                      <w:bCs w:val="0"/>
                      <w:color w:val="auto"/>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vMerge w:val="continue"/>
                  <w:tcBorders>
                    <w:tl2br w:val="nil"/>
                    <w:tr2bl w:val="nil"/>
                  </w:tcBorders>
                  <w:vAlign w:val="center"/>
                </w:tcPr>
                <w:p>
                  <w:pPr>
                    <w:pStyle w:val="47"/>
                    <w:rPr>
                      <w:b w:val="0"/>
                      <w:bCs w:val="0"/>
                      <w:color w:val="auto"/>
                    </w:rPr>
                  </w:pPr>
                </w:p>
              </w:tc>
              <w:tc>
                <w:tcPr>
                  <w:tcW w:w="927" w:type="pct"/>
                  <w:tcBorders>
                    <w:tl2br w:val="nil"/>
                    <w:tr2bl w:val="nil"/>
                  </w:tcBorders>
                  <w:vAlign w:val="center"/>
                </w:tcPr>
                <w:p>
                  <w:pPr>
                    <w:pStyle w:val="47"/>
                    <w:rPr>
                      <w:b w:val="0"/>
                      <w:bCs w:val="0"/>
                      <w:color w:val="auto"/>
                    </w:rPr>
                  </w:pPr>
                  <w:r>
                    <w:rPr>
                      <w:b w:val="0"/>
                      <w:bCs w:val="0"/>
                      <w:color w:val="auto"/>
                    </w:rPr>
                    <w:t>产生浓度</w:t>
                  </w:r>
                </w:p>
                <w:p>
                  <w:pPr>
                    <w:pStyle w:val="47"/>
                    <w:rPr>
                      <w:b w:val="0"/>
                      <w:bCs w:val="0"/>
                      <w:color w:val="auto"/>
                    </w:rPr>
                  </w:pPr>
                  <w:r>
                    <w:rPr>
                      <w:b w:val="0"/>
                      <w:bCs w:val="0"/>
                      <w:color w:val="auto"/>
                    </w:rPr>
                    <w:t>（mg/L）</w:t>
                  </w:r>
                </w:p>
              </w:tc>
              <w:tc>
                <w:tcPr>
                  <w:tcW w:w="909" w:type="pct"/>
                  <w:tcBorders>
                    <w:tl2br w:val="nil"/>
                    <w:tr2bl w:val="nil"/>
                  </w:tcBorders>
                  <w:vAlign w:val="center"/>
                </w:tcPr>
                <w:p>
                  <w:pPr>
                    <w:pStyle w:val="47"/>
                    <w:rPr>
                      <w:b w:val="0"/>
                      <w:bCs w:val="0"/>
                      <w:color w:val="auto"/>
                    </w:rPr>
                  </w:pPr>
                  <w:r>
                    <w:rPr>
                      <w:b w:val="0"/>
                      <w:bCs w:val="0"/>
                      <w:color w:val="auto"/>
                    </w:rPr>
                    <w:t>产生量</w:t>
                  </w:r>
                </w:p>
                <w:p>
                  <w:pPr>
                    <w:pStyle w:val="47"/>
                    <w:rPr>
                      <w:b w:val="0"/>
                      <w:bCs w:val="0"/>
                      <w:color w:val="auto"/>
                    </w:rPr>
                  </w:pPr>
                  <w:r>
                    <w:rPr>
                      <w:b w:val="0"/>
                      <w:bCs w:val="0"/>
                      <w:color w:val="auto"/>
                    </w:rPr>
                    <w:t>（t/a）</w:t>
                  </w:r>
                </w:p>
              </w:tc>
              <w:tc>
                <w:tcPr>
                  <w:tcW w:w="928" w:type="pct"/>
                  <w:tcBorders>
                    <w:tl2br w:val="nil"/>
                    <w:tr2bl w:val="nil"/>
                  </w:tcBorders>
                  <w:vAlign w:val="center"/>
                </w:tcPr>
                <w:p>
                  <w:pPr>
                    <w:pStyle w:val="47"/>
                    <w:rPr>
                      <w:b w:val="0"/>
                      <w:bCs w:val="0"/>
                      <w:color w:val="auto"/>
                    </w:rPr>
                  </w:pPr>
                  <w:r>
                    <w:rPr>
                      <w:b w:val="0"/>
                      <w:bCs w:val="0"/>
                      <w:color w:val="auto"/>
                    </w:rPr>
                    <w:t>排放浓度</w:t>
                  </w:r>
                </w:p>
                <w:p>
                  <w:pPr>
                    <w:pStyle w:val="47"/>
                    <w:rPr>
                      <w:b w:val="0"/>
                      <w:bCs w:val="0"/>
                      <w:color w:val="auto"/>
                    </w:rPr>
                  </w:pPr>
                  <w:r>
                    <w:rPr>
                      <w:b w:val="0"/>
                      <w:bCs w:val="0"/>
                      <w:color w:val="auto"/>
                    </w:rPr>
                    <w:t>（mg/L）</w:t>
                  </w:r>
                </w:p>
              </w:tc>
              <w:tc>
                <w:tcPr>
                  <w:tcW w:w="1036" w:type="pct"/>
                  <w:tcBorders>
                    <w:tl2br w:val="nil"/>
                    <w:tr2bl w:val="nil"/>
                  </w:tcBorders>
                  <w:vAlign w:val="center"/>
                </w:tcPr>
                <w:p>
                  <w:pPr>
                    <w:pStyle w:val="47"/>
                    <w:rPr>
                      <w:b w:val="0"/>
                      <w:bCs w:val="0"/>
                      <w:color w:val="auto"/>
                    </w:rPr>
                  </w:pPr>
                  <w:r>
                    <w:rPr>
                      <w:b w:val="0"/>
                      <w:bCs w:val="0"/>
                      <w:color w:val="auto"/>
                    </w:rPr>
                    <w:t>排放量</w:t>
                  </w:r>
                </w:p>
                <w:p>
                  <w:pPr>
                    <w:pStyle w:val="47"/>
                    <w:rPr>
                      <w:b w:val="0"/>
                      <w:bCs w:val="0"/>
                      <w:color w:val="auto"/>
                    </w:rPr>
                  </w:pPr>
                  <w:r>
                    <w:rPr>
                      <w:b w:val="0"/>
                      <w:bCs w:val="0"/>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7"/>
                    <w:rPr>
                      <w:b w:val="0"/>
                      <w:bCs w:val="0"/>
                      <w:color w:val="auto"/>
                    </w:rPr>
                  </w:pPr>
                  <w:r>
                    <w:rPr>
                      <w:b w:val="0"/>
                      <w:bCs w:val="0"/>
                      <w:color w:val="auto"/>
                    </w:rPr>
                    <w:t>生活</w:t>
                  </w:r>
                </w:p>
                <w:p>
                  <w:pPr>
                    <w:pStyle w:val="47"/>
                    <w:rPr>
                      <w:b w:val="0"/>
                      <w:bCs w:val="0"/>
                      <w:color w:val="auto"/>
                    </w:rPr>
                  </w:pPr>
                  <w:r>
                    <w:rPr>
                      <w:b w:val="0"/>
                      <w:bCs w:val="0"/>
                      <w:color w:val="auto"/>
                    </w:rPr>
                    <w:t>污水</w:t>
                  </w:r>
                </w:p>
              </w:tc>
              <w:tc>
                <w:tcPr>
                  <w:tcW w:w="725" w:type="pct"/>
                  <w:tcBorders>
                    <w:tl2br w:val="nil"/>
                    <w:tr2bl w:val="nil"/>
                  </w:tcBorders>
                  <w:vAlign w:val="center"/>
                </w:tcPr>
                <w:p>
                  <w:pPr>
                    <w:pStyle w:val="47"/>
                    <w:rPr>
                      <w:b w:val="0"/>
                      <w:bCs w:val="0"/>
                      <w:color w:val="auto"/>
                    </w:rPr>
                  </w:pPr>
                  <w:r>
                    <w:rPr>
                      <w:b w:val="0"/>
                      <w:bCs w:val="0"/>
                      <w:color w:val="auto"/>
                    </w:rPr>
                    <w:t>废水量</w:t>
                  </w:r>
                </w:p>
                <w:p>
                  <w:pPr>
                    <w:pStyle w:val="47"/>
                    <w:rPr>
                      <w:b w:val="0"/>
                      <w:bCs w:val="0"/>
                      <w:color w:val="auto"/>
                    </w:rPr>
                  </w:pPr>
                  <w:r>
                    <w:rPr>
                      <w:b w:val="0"/>
                      <w:bCs w:val="0"/>
                      <w:color w:val="auto"/>
                    </w:rPr>
                    <w:t>（m</w:t>
                  </w:r>
                  <w:r>
                    <w:rPr>
                      <w:b w:val="0"/>
                      <w:bCs w:val="0"/>
                      <w:color w:val="auto"/>
                      <w:vertAlign w:val="superscript"/>
                    </w:rPr>
                    <w:t>3</w:t>
                  </w:r>
                  <w:r>
                    <w:rPr>
                      <w:b w:val="0"/>
                      <w:bCs w:val="0"/>
                      <w:color w:val="auto"/>
                    </w:rPr>
                    <w:t>/a）</w:t>
                  </w:r>
                </w:p>
              </w:tc>
              <w:tc>
                <w:tcPr>
                  <w:tcW w:w="1837" w:type="pct"/>
                  <w:gridSpan w:val="2"/>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1200</w:t>
                  </w:r>
                </w:p>
              </w:tc>
              <w:tc>
                <w:tcPr>
                  <w:tcW w:w="1965" w:type="pct"/>
                  <w:gridSpan w:val="2"/>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1200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bookmarkStart w:id="31" w:name="_Hlk410926680" w:colFirst="1" w:colLast="4"/>
                  <w:bookmarkStart w:id="32" w:name="OLE_LINK7" w:colFirst="2" w:colLast="2"/>
                </w:p>
              </w:tc>
              <w:tc>
                <w:tcPr>
                  <w:tcW w:w="725" w:type="pct"/>
                  <w:tcBorders>
                    <w:tl2br w:val="nil"/>
                    <w:tr2bl w:val="nil"/>
                  </w:tcBorders>
                  <w:vAlign w:val="center"/>
                </w:tcPr>
                <w:p>
                  <w:pPr>
                    <w:pStyle w:val="47"/>
                    <w:rPr>
                      <w:b w:val="0"/>
                      <w:bCs w:val="0"/>
                      <w:color w:val="auto"/>
                    </w:rPr>
                  </w:pPr>
                  <w:r>
                    <w:rPr>
                      <w:b w:val="0"/>
                      <w:bCs w:val="0"/>
                      <w:color w:val="auto"/>
                    </w:rPr>
                    <w:t>COD</w:t>
                  </w:r>
                  <w:r>
                    <w:rPr>
                      <w:b w:val="0"/>
                      <w:bCs w:val="0"/>
                      <w:color w:val="auto"/>
                      <w:vertAlign w:val="subscript"/>
                    </w:rPr>
                    <w:t>cr</w:t>
                  </w:r>
                </w:p>
              </w:tc>
              <w:tc>
                <w:tcPr>
                  <w:tcW w:w="927" w:type="pct"/>
                  <w:tcBorders>
                    <w:tl2br w:val="nil"/>
                    <w:tr2bl w:val="nil"/>
                  </w:tcBorders>
                  <w:vAlign w:val="center"/>
                </w:tcPr>
                <w:p>
                  <w:pPr>
                    <w:pStyle w:val="47"/>
                    <w:rPr>
                      <w:b w:val="0"/>
                      <w:bCs w:val="0"/>
                      <w:color w:val="auto"/>
                    </w:rPr>
                  </w:pPr>
                  <w:r>
                    <w:rPr>
                      <w:rFonts w:hint="eastAsia"/>
                      <w:b w:val="0"/>
                      <w:bCs w:val="0"/>
                      <w:color w:val="auto"/>
                    </w:rPr>
                    <w:t>400</w:t>
                  </w:r>
                </w:p>
              </w:tc>
              <w:tc>
                <w:tcPr>
                  <w:tcW w:w="909" w:type="pct"/>
                  <w:tcBorders>
                    <w:tl2br w:val="nil"/>
                    <w:tr2bl w:val="nil"/>
                  </w:tcBorders>
                  <w:vAlign w:val="center"/>
                </w:tcPr>
                <w:p>
                  <w:pPr>
                    <w:pStyle w:val="47"/>
                    <w:rPr>
                      <w:b w:val="0"/>
                      <w:bCs w:val="0"/>
                      <w:color w:val="auto"/>
                    </w:rPr>
                  </w:pPr>
                  <w:r>
                    <w:rPr>
                      <w:rFonts w:hint="eastAsia"/>
                      <w:b w:val="0"/>
                      <w:bCs w:val="0"/>
                      <w:color w:val="auto"/>
                    </w:rPr>
                    <w:t>0.384</w:t>
                  </w:r>
                </w:p>
              </w:tc>
              <w:tc>
                <w:tcPr>
                  <w:tcW w:w="928" w:type="pct"/>
                  <w:tcBorders>
                    <w:tl2br w:val="nil"/>
                    <w:tr2bl w:val="nil"/>
                  </w:tcBorders>
                  <w:vAlign w:val="center"/>
                </w:tcPr>
                <w:p>
                  <w:pPr>
                    <w:pStyle w:val="47"/>
                    <w:rPr>
                      <w:b w:val="0"/>
                      <w:bCs w:val="0"/>
                      <w:color w:val="auto"/>
                    </w:rPr>
                  </w:pPr>
                  <w:r>
                    <w:rPr>
                      <w:rFonts w:hint="eastAsia"/>
                      <w:b w:val="0"/>
                      <w:bCs w:val="0"/>
                      <w:color w:val="auto"/>
                    </w:rPr>
                    <w:t>317</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0.38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BOD</w:t>
                  </w:r>
                  <w:r>
                    <w:rPr>
                      <w:b w:val="0"/>
                      <w:bCs w:val="0"/>
                      <w:color w:val="auto"/>
                      <w:vertAlign w:val="subscript"/>
                    </w:rPr>
                    <w:t>5</w:t>
                  </w:r>
                </w:p>
              </w:tc>
              <w:tc>
                <w:tcPr>
                  <w:tcW w:w="927" w:type="pct"/>
                  <w:tcBorders>
                    <w:tl2br w:val="nil"/>
                    <w:tr2bl w:val="nil"/>
                  </w:tcBorders>
                  <w:vAlign w:val="center"/>
                </w:tcPr>
                <w:p>
                  <w:pPr>
                    <w:pStyle w:val="47"/>
                    <w:rPr>
                      <w:b w:val="0"/>
                      <w:bCs w:val="0"/>
                      <w:color w:val="auto"/>
                    </w:rPr>
                  </w:pPr>
                  <w:r>
                    <w:rPr>
                      <w:rFonts w:hint="eastAsia"/>
                      <w:b w:val="0"/>
                      <w:bCs w:val="0"/>
                      <w:color w:val="auto"/>
                    </w:rPr>
                    <w:t>220</w:t>
                  </w:r>
                </w:p>
              </w:tc>
              <w:tc>
                <w:tcPr>
                  <w:tcW w:w="909" w:type="pct"/>
                  <w:tcBorders>
                    <w:tl2br w:val="nil"/>
                    <w:tr2bl w:val="nil"/>
                  </w:tcBorders>
                  <w:vAlign w:val="center"/>
                </w:tcPr>
                <w:p>
                  <w:pPr>
                    <w:pStyle w:val="47"/>
                    <w:rPr>
                      <w:b w:val="0"/>
                      <w:bCs w:val="0"/>
                      <w:color w:val="auto"/>
                    </w:rPr>
                  </w:pPr>
                  <w:r>
                    <w:rPr>
                      <w:rFonts w:hint="eastAsia"/>
                      <w:b w:val="0"/>
                      <w:bCs w:val="0"/>
                      <w:color w:val="auto"/>
                    </w:rPr>
                    <w:t>0.2</w:t>
                  </w:r>
                </w:p>
              </w:tc>
              <w:tc>
                <w:tcPr>
                  <w:tcW w:w="928" w:type="pct"/>
                  <w:tcBorders>
                    <w:tl2br w:val="nil"/>
                    <w:tr2bl w:val="nil"/>
                  </w:tcBorders>
                  <w:vAlign w:val="center"/>
                </w:tcPr>
                <w:p>
                  <w:pPr>
                    <w:pStyle w:val="47"/>
                    <w:rPr>
                      <w:b w:val="0"/>
                      <w:bCs w:val="0"/>
                      <w:color w:val="auto"/>
                    </w:rPr>
                  </w:pPr>
                  <w:r>
                    <w:rPr>
                      <w:rFonts w:hint="eastAsia"/>
                      <w:b w:val="0"/>
                      <w:bCs w:val="0"/>
                      <w:color w:val="auto"/>
                    </w:rPr>
                    <w:t>182</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氨氮</w:t>
                  </w:r>
                </w:p>
              </w:tc>
              <w:tc>
                <w:tcPr>
                  <w:tcW w:w="927" w:type="pct"/>
                  <w:tcBorders>
                    <w:tl2br w:val="nil"/>
                    <w:tr2bl w:val="nil"/>
                  </w:tcBorders>
                  <w:vAlign w:val="center"/>
                </w:tcPr>
                <w:p>
                  <w:pPr>
                    <w:pStyle w:val="47"/>
                    <w:rPr>
                      <w:b w:val="0"/>
                      <w:bCs w:val="0"/>
                      <w:color w:val="auto"/>
                    </w:rPr>
                  </w:pPr>
                  <w:r>
                    <w:rPr>
                      <w:rFonts w:hint="eastAsia"/>
                      <w:b w:val="0"/>
                      <w:bCs w:val="0"/>
                      <w:color w:val="auto"/>
                    </w:rPr>
                    <w:t>20</w:t>
                  </w:r>
                </w:p>
              </w:tc>
              <w:tc>
                <w:tcPr>
                  <w:tcW w:w="909" w:type="pct"/>
                  <w:tcBorders>
                    <w:tl2br w:val="nil"/>
                    <w:tr2bl w:val="nil"/>
                  </w:tcBorders>
                  <w:vAlign w:val="center"/>
                </w:tcPr>
                <w:p>
                  <w:pPr>
                    <w:pStyle w:val="47"/>
                    <w:rPr>
                      <w:b w:val="0"/>
                      <w:bCs w:val="0"/>
                      <w:color w:val="auto"/>
                    </w:rPr>
                  </w:pPr>
                  <w:r>
                    <w:rPr>
                      <w:rFonts w:hint="eastAsia"/>
                      <w:b w:val="0"/>
                      <w:bCs w:val="0"/>
                      <w:color w:val="auto"/>
                    </w:rPr>
                    <w:t>0.02</w:t>
                  </w:r>
                </w:p>
              </w:tc>
              <w:tc>
                <w:tcPr>
                  <w:tcW w:w="928" w:type="pct"/>
                  <w:tcBorders>
                    <w:tl2br w:val="nil"/>
                    <w:tr2bl w:val="nil"/>
                  </w:tcBorders>
                  <w:vAlign w:val="center"/>
                </w:tcPr>
                <w:p>
                  <w:pPr>
                    <w:pStyle w:val="47"/>
                    <w:rPr>
                      <w:b w:val="0"/>
                      <w:bCs w:val="0"/>
                      <w:color w:val="auto"/>
                    </w:rPr>
                  </w:pPr>
                  <w:r>
                    <w:rPr>
                      <w:rFonts w:hint="eastAsia"/>
                      <w:b w:val="0"/>
                      <w:bCs w:val="0"/>
                      <w:color w:val="auto"/>
                    </w:rPr>
                    <w:t>17</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总磷</w:t>
                  </w:r>
                </w:p>
              </w:tc>
              <w:tc>
                <w:tcPr>
                  <w:tcW w:w="927" w:type="pct"/>
                  <w:tcBorders>
                    <w:tl2br w:val="nil"/>
                    <w:tr2bl w:val="nil"/>
                  </w:tcBorders>
                  <w:vAlign w:val="center"/>
                </w:tcPr>
                <w:p>
                  <w:pPr>
                    <w:pStyle w:val="47"/>
                    <w:rPr>
                      <w:b w:val="0"/>
                      <w:bCs w:val="0"/>
                      <w:color w:val="auto"/>
                    </w:rPr>
                  </w:pPr>
                  <w:r>
                    <w:rPr>
                      <w:rFonts w:hint="eastAsia"/>
                      <w:b w:val="0"/>
                      <w:bCs w:val="0"/>
                      <w:color w:val="auto"/>
                    </w:rPr>
                    <w:t>7</w:t>
                  </w:r>
                </w:p>
              </w:tc>
              <w:tc>
                <w:tcPr>
                  <w:tcW w:w="909" w:type="pct"/>
                  <w:tcBorders>
                    <w:tl2br w:val="nil"/>
                    <w:tr2bl w:val="nil"/>
                  </w:tcBorders>
                  <w:vAlign w:val="center"/>
                </w:tcPr>
                <w:p>
                  <w:pPr>
                    <w:pStyle w:val="47"/>
                    <w:rPr>
                      <w:b w:val="0"/>
                      <w:bCs w:val="0"/>
                      <w:color w:val="auto"/>
                    </w:rPr>
                  </w:pPr>
                  <w:r>
                    <w:rPr>
                      <w:rFonts w:hint="eastAsia"/>
                      <w:b w:val="0"/>
                      <w:bCs w:val="0"/>
                      <w:color w:val="auto"/>
                    </w:rPr>
                    <w:t>0.007</w:t>
                  </w:r>
                </w:p>
              </w:tc>
              <w:tc>
                <w:tcPr>
                  <w:tcW w:w="928" w:type="pct"/>
                  <w:tcBorders>
                    <w:tl2br w:val="nil"/>
                    <w:tr2bl w:val="nil"/>
                  </w:tcBorders>
                  <w:vAlign w:val="center"/>
                </w:tcPr>
                <w:p>
                  <w:pPr>
                    <w:pStyle w:val="47"/>
                    <w:rPr>
                      <w:b w:val="0"/>
                      <w:bCs w:val="0"/>
                      <w:color w:val="auto"/>
                    </w:rPr>
                  </w:pPr>
                  <w:r>
                    <w:rPr>
                      <w:rFonts w:hint="eastAsia"/>
                      <w:b w:val="0"/>
                      <w:bCs w:val="0"/>
                      <w:color w:val="auto"/>
                    </w:rPr>
                    <w:t>6</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rPr>
                    <w:t>0.00</w:t>
                  </w:r>
                  <w:r>
                    <w:rPr>
                      <w:rFonts w:hint="eastAsia"/>
                      <w:b w:val="0"/>
                      <w:bCs w:val="0"/>
                      <w:color w:val="auto"/>
                      <w:lang w:val="en-US" w:eastAsia="zh-CN"/>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动植物油</w:t>
                  </w:r>
                </w:p>
              </w:tc>
              <w:tc>
                <w:tcPr>
                  <w:tcW w:w="927" w:type="pct"/>
                  <w:tcBorders>
                    <w:tl2br w:val="nil"/>
                    <w:tr2bl w:val="nil"/>
                  </w:tcBorders>
                  <w:vAlign w:val="center"/>
                </w:tcPr>
                <w:p>
                  <w:pPr>
                    <w:pStyle w:val="47"/>
                    <w:rPr>
                      <w:b w:val="0"/>
                      <w:bCs w:val="0"/>
                      <w:color w:val="auto"/>
                    </w:rPr>
                  </w:pPr>
                  <w:r>
                    <w:rPr>
                      <w:rFonts w:hint="eastAsia"/>
                      <w:b w:val="0"/>
                      <w:bCs w:val="0"/>
                      <w:color w:val="auto"/>
                    </w:rPr>
                    <w:t>50</w:t>
                  </w:r>
                </w:p>
              </w:tc>
              <w:tc>
                <w:tcPr>
                  <w:tcW w:w="909" w:type="pct"/>
                  <w:tcBorders>
                    <w:tl2br w:val="nil"/>
                    <w:tr2bl w:val="nil"/>
                  </w:tcBorders>
                  <w:vAlign w:val="center"/>
                </w:tcPr>
                <w:p>
                  <w:pPr>
                    <w:pStyle w:val="47"/>
                    <w:rPr>
                      <w:b w:val="0"/>
                      <w:bCs w:val="0"/>
                      <w:color w:val="auto"/>
                    </w:rPr>
                  </w:pPr>
                  <w:r>
                    <w:rPr>
                      <w:rFonts w:hint="eastAsia"/>
                      <w:b w:val="0"/>
                      <w:bCs w:val="0"/>
                      <w:color w:val="auto"/>
                    </w:rPr>
                    <w:t>0.05</w:t>
                  </w:r>
                </w:p>
              </w:tc>
              <w:tc>
                <w:tcPr>
                  <w:tcW w:w="928" w:type="pct"/>
                  <w:tcBorders>
                    <w:tl2br w:val="nil"/>
                    <w:tr2bl w:val="nil"/>
                  </w:tcBorders>
                  <w:vAlign w:val="center"/>
                </w:tcPr>
                <w:p>
                  <w:pPr>
                    <w:pStyle w:val="47"/>
                    <w:rPr>
                      <w:b w:val="0"/>
                      <w:bCs w:val="0"/>
                      <w:color w:val="auto"/>
                    </w:rPr>
                  </w:pPr>
                  <w:r>
                    <w:rPr>
                      <w:rFonts w:hint="eastAsia"/>
                      <w:b w:val="0"/>
                      <w:bCs w:val="0"/>
                      <w:color w:val="auto"/>
                    </w:rPr>
                    <w:t>18</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lang w:val="en-US" w:eastAsia="zh-CN"/>
                    </w:rPr>
                    <w:t>0.022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7"/>
                    <w:rPr>
                      <w:b w:val="0"/>
                      <w:bCs w:val="0"/>
                      <w:color w:val="auto"/>
                    </w:rPr>
                  </w:pPr>
                </w:p>
              </w:tc>
              <w:tc>
                <w:tcPr>
                  <w:tcW w:w="725" w:type="pct"/>
                  <w:tcBorders>
                    <w:tl2br w:val="nil"/>
                    <w:tr2bl w:val="nil"/>
                  </w:tcBorders>
                  <w:vAlign w:val="center"/>
                </w:tcPr>
                <w:p>
                  <w:pPr>
                    <w:pStyle w:val="47"/>
                    <w:rPr>
                      <w:b w:val="0"/>
                      <w:bCs w:val="0"/>
                      <w:color w:val="auto"/>
                    </w:rPr>
                  </w:pPr>
                  <w:r>
                    <w:rPr>
                      <w:b w:val="0"/>
                      <w:bCs w:val="0"/>
                      <w:color w:val="auto"/>
                    </w:rPr>
                    <w:t>悬浮物</w:t>
                  </w:r>
                </w:p>
              </w:tc>
              <w:tc>
                <w:tcPr>
                  <w:tcW w:w="927" w:type="pct"/>
                  <w:tcBorders>
                    <w:tl2br w:val="nil"/>
                    <w:tr2bl w:val="nil"/>
                  </w:tcBorders>
                  <w:vAlign w:val="center"/>
                </w:tcPr>
                <w:p>
                  <w:pPr>
                    <w:pStyle w:val="47"/>
                    <w:rPr>
                      <w:b w:val="0"/>
                      <w:bCs w:val="0"/>
                      <w:color w:val="auto"/>
                    </w:rPr>
                  </w:pPr>
                  <w:r>
                    <w:rPr>
                      <w:rFonts w:hint="eastAsia"/>
                      <w:b w:val="0"/>
                      <w:bCs w:val="0"/>
                      <w:color w:val="auto"/>
                    </w:rPr>
                    <w:t>300</w:t>
                  </w:r>
                </w:p>
              </w:tc>
              <w:tc>
                <w:tcPr>
                  <w:tcW w:w="909" w:type="pct"/>
                  <w:tcBorders>
                    <w:tl2br w:val="nil"/>
                    <w:tr2bl w:val="nil"/>
                  </w:tcBorders>
                  <w:vAlign w:val="center"/>
                </w:tcPr>
                <w:p>
                  <w:pPr>
                    <w:pStyle w:val="47"/>
                    <w:rPr>
                      <w:b w:val="0"/>
                      <w:bCs w:val="0"/>
                      <w:color w:val="auto"/>
                    </w:rPr>
                  </w:pPr>
                  <w:r>
                    <w:rPr>
                      <w:rFonts w:hint="eastAsia"/>
                      <w:b w:val="0"/>
                      <w:bCs w:val="0"/>
                      <w:color w:val="auto"/>
                    </w:rPr>
                    <w:t>0.288</w:t>
                  </w:r>
                </w:p>
              </w:tc>
              <w:tc>
                <w:tcPr>
                  <w:tcW w:w="928" w:type="pct"/>
                  <w:tcBorders>
                    <w:tl2br w:val="nil"/>
                    <w:tr2bl w:val="nil"/>
                  </w:tcBorders>
                  <w:vAlign w:val="center"/>
                </w:tcPr>
                <w:p>
                  <w:pPr>
                    <w:pStyle w:val="47"/>
                    <w:rPr>
                      <w:b w:val="0"/>
                      <w:bCs w:val="0"/>
                      <w:color w:val="auto"/>
                    </w:rPr>
                  </w:pPr>
                  <w:r>
                    <w:rPr>
                      <w:rFonts w:hint="eastAsia"/>
                      <w:b w:val="0"/>
                      <w:bCs w:val="0"/>
                      <w:color w:val="auto"/>
                    </w:rPr>
                    <w:t>120</w:t>
                  </w:r>
                </w:p>
              </w:tc>
              <w:tc>
                <w:tcPr>
                  <w:tcW w:w="1036" w:type="pct"/>
                  <w:tcBorders>
                    <w:tl2br w:val="nil"/>
                    <w:tr2bl w:val="nil"/>
                  </w:tcBorders>
                  <w:vAlign w:val="center"/>
                </w:tcPr>
                <w:p>
                  <w:pPr>
                    <w:pStyle w:val="47"/>
                    <w:rPr>
                      <w:rFonts w:hint="default" w:eastAsia="宋体"/>
                      <w:b w:val="0"/>
                      <w:bCs w:val="0"/>
                      <w:color w:val="auto"/>
                      <w:lang w:val="en-US" w:eastAsia="zh-CN"/>
                    </w:rPr>
                  </w:pPr>
                  <w:r>
                    <w:rPr>
                      <w:rFonts w:hint="eastAsia"/>
                      <w:b w:val="0"/>
                      <w:bCs w:val="0"/>
                      <w:color w:val="auto"/>
                    </w:rPr>
                    <w:t>0.1</w:t>
                  </w:r>
                  <w:r>
                    <w:rPr>
                      <w:rFonts w:hint="eastAsia"/>
                      <w:b w:val="0"/>
                      <w:bCs w:val="0"/>
                      <w:color w:val="auto"/>
                      <w:lang w:val="en-US" w:eastAsia="zh-CN"/>
                    </w:rPr>
                    <w:t>44</w:t>
                  </w:r>
                </w:p>
              </w:tc>
            </w:tr>
            <w:bookmarkEnd w:id="31"/>
            <w:bookmarkEnd w:id="32"/>
          </w:tbl>
          <w:p>
            <w:pPr>
              <w:pStyle w:val="5"/>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rPr>
              <w:t>由上表可知，项目生活废水经处理后可达GB/T31962-2015 《污水排入城镇下水道水质标准》（表1）A等级标准。</w:t>
            </w:r>
          </w:p>
          <w:p>
            <w:pPr>
              <w:pStyle w:val="5"/>
              <w:spacing w:line="360" w:lineRule="auto"/>
              <w:ind w:left="0" w:firstLine="482" w:firstLineChars="200"/>
              <w:jc w:val="both"/>
              <w:rPr>
                <w:rFonts w:ascii="Times New Roman" w:hAnsi="Times New Roman" w:cs="Times New Roman"/>
                <w:b/>
                <w:bCs/>
                <w:lang w:val="en-US"/>
              </w:rPr>
            </w:pPr>
            <w:r>
              <w:rPr>
                <w:rFonts w:hint="eastAsia" w:ascii="Times New Roman" w:hAnsi="Times New Roman" w:cs="Times New Roman"/>
                <w:b/>
                <w:bCs/>
                <w:lang w:val="en-US" w:eastAsia="zh-CN"/>
              </w:rPr>
              <w:t>3、</w:t>
            </w:r>
            <w:r>
              <w:rPr>
                <w:rFonts w:hint="eastAsia" w:ascii="Times New Roman" w:hAnsi="Times New Roman" w:cs="Times New Roman"/>
                <w:b/>
                <w:bCs/>
                <w:lang w:val="en-US"/>
              </w:rPr>
              <w:t>污染治理技术可行性分析</w:t>
            </w:r>
          </w:p>
          <w:p>
            <w:pPr>
              <w:pStyle w:val="2"/>
              <w:autoSpaceDE/>
              <w:autoSpaceDN/>
              <w:adjustRightInd w:val="0"/>
              <w:snapToGrid w:val="0"/>
              <w:spacing w:line="360" w:lineRule="auto"/>
              <w:ind w:firstLine="480"/>
              <w:rPr>
                <w:rFonts w:ascii="Times New Roman" w:hAnsi="Times New Roman" w:cs="Times New Roman"/>
                <w:sz w:val="24"/>
                <w:szCs w:val="24"/>
                <w:lang w:val="en-US"/>
              </w:rPr>
            </w:pP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val="en-US"/>
              </w:rPr>
              <w:t>隔油池可行性分析</w:t>
            </w:r>
          </w:p>
          <w:p>
            <w:pPr>
              <w:pStyle w:val="2"/>
              <w:autoSpaceDE/>
              <w:autoSpaceDN/>
              <w:adjustRightInd w:val="0"/>
              <w:snapToGrid w:val="0"/>
              <w:spacing w:line="360" w:lineRule="auto"/>
              <w:ind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根据《建筑给水排水设计规范2009年版》（GB50015-2003）：污水在隔油池内的流速控制在0.005m/s之内，有利于油脂颗粒上浮。污水在池内的停留时间的选择，可根据建筑物性质确定，用油量较多者取上限值，用油量较少者取下限值。参照实践经验，存油部分的容积不宜小于该池有效容积</w:t>
            </w:r>
            <w:r>
              <w:rPr>
                <w:rFonts w:hint="eastAsia" w:ascii="Times New Roman" w:hAnsi="Times New Roman" w:cs="Times New Roman"/>
                <w:color w:val="000000"/>
                <w:sz w:val="24"/>
                <w:szCs w:val="24"/>
                <w:lang w:eastAsia="zh-CN"/>
              </w:rPr>
              <w:t>的</w:t>
            </w:r>
            <w:r>
              <w:rPr>
                <w:rFonts w:ascii="Times New Roman" w:hAnsi="Times New Roman" w:cs="Times New Roman"/>
                <w:color w:val="000000"/>
                <w:sz w:val="24"/>
                <w:szCs w:val="24"/>
              </w:rPr>
              <w:t>25%；隔油池的有效容积可根据厨房洗涤废水的流量和废水在池内停留时间决定，其有效容积是指隔油池出口管管底标高以下的池容积。存油部分容积是指出水挡板的下端至水面油水分离室的容积。</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根据</w:t>
            </w:r>
            <w:r>
              <w:rPr>
                <w:rFonts w:ascii="Times New Roman" w:hAnsi="Times New Roman" w:cs="Times New Roman"/>
                <w:color w:val="000000"/>
                <w:sz w:val="24"/>
                <w:szCs w:val="24"/>
                <w:shd w:val="clear" w:color="auto" w:fill="FFFFFF"/>
              </w:rPr>
              <w:t>餐饮隔油池容积计算公式：</w:t>
            </w:r>
          </w:p>
          <w:p>
            <w:pPr>
              <w:pStyle w:val="2"/>
              <w:autoSpaceDE/>
              <w:autoSpaceDN/>
              <w:adjustRightInd w:val="0"/>
              <w:snapToGrid w:val="0"/>
              <w:spacing w:line="360" w:lineRule="auto"/>
              <w:ind w:firstLine="48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position w:val="-12"/>
                <w:sz w:val="24"/>
                <w:szCs w:val="24"/>
                <w:shd w:val="clear" w:color="auto" w:fill="FFFFFF"/>
              </w:rPr>
              <w:object>
                <v:shape id="_x0000_i1032" o:spt="75" type="#_x0000_t75" style="height:18.15pt;width:78.8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式中：V-----隔油池有效容积，m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Q</w:t>
            </w:r>
            <w:r>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-----最大秒流量，食堂废水为</w:t>
            </w:r>
            <w:r>
              <w:rPr>
                <w:rFonts w:hint="eastAsia" w:ascii="Times New Roman" w:hAnsi="Times New Roman" w:cs="Times New Roman"/>
                <w:color w:val="000000"/>
                <w:sz w:val="24"/>
                <w:szCs w:val="24"/>
                <w:lang w:val="en-US" w:eastAsia="zh-CN"/>
              </w:rPr>
              <w:t>0.8</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/d，每天运营</w:t>
            </w:r>
            <w:r>
              <w:rPr>
                <w:rFonts w:hint="eastAsia" w:ascii="Times New Roman" w:hAnsi="Times New Roman" w:cs="Times New Roman"/>
                <w:color w:val="000000"/>
                <w:sz w:val="24"/>
                <w:szCs w:val="24"/>
                <w:lang w:val="en-US"/>
              </w:rPr>
              <w:t>4</w:t>
            </w:r>
            <w:r>
              <w:rPr>
                <w:rFonts w:ascii="Times New Roman" w:hAnsi="Times New Roman" w:cs="Times New Roman"/>
                <w:color w:val="000000"/>
                <w:sz w:val="24"/>
                <w:szCs w:val="24"/>
              </w:rPr>
              <w:t>小时，则最大秒流量为0.000</w:t>
            </w:r>
            <w:r>
              <w:rPr>
                <w:rFonts w:hint="eastAsia" w:ascii="Times New Roman" w:hAnsi="Times New Roman" w:cs="Times New Roman"/>
                <w:color w:val="000000"/>
                <w:sz w:val="24"/>
                <w:szCs w:val="24"/>
                <w:lang w:val="en-US"/>
              </w:rPr>
              <w:t>0</w:t>
            </w:r>
            <w:r>
              <w:rPr>
                <w:rFonts w:hint="eastAsia" w:ascii="Times New Roman" w:hAnsi="Times New Roman" w:cs="Times New Roman"/>
                <w:color w:val="000000"/>
                <w:sz w:val="24"/>
                <w:szCs w:val="24"/>
                <w:lang w:val="en-US" w:eastAsia="zh-CN"/>
              </w:rPr>
              <w:t>5</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/s；</w:t>
            </w:r>
          </w:p>
          <w:p>
            <w:pPr>
              <w:pStyle w:val="2"/>
              <w:autoSpaceDE/>
              <w:autoSpaceDN/>
              <w:adjustRightInd w:val="0"/>
              <w:snapToGrid w:val="0"/>
              <w:spacing w:line="360" w:lineRule="auto"/>
              <w:ind w:firstLine="4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t-----停留时间，本项目取值120min；</w:t>
            </w:r>
          </w:p>
          <w:p>
            <w:pPr>
              <w:pStyle w:val="2"/>
              <w:autoSpaceDE/>
              <w:autoSpaceDN/>
              <w:adjustRightInd w:val="0"/>
              <w:snapToGrid w:val="0"/>
              <w:spacing w:line="360" w:lineRule="auto"/>
              <w:ind w:firstLine="480"/>
              <w:rPr>
                <w:rFonts w:hint="default" w:ascii="Times New Roman" w:hAnsi="Times New Roman" w:eastAsia="宋体" w:cs="Times New Roman"/>
                <w:color w:val="000000"/>
                <w:sz w:val="24"/>
                <w:szCs w:val="24"/>
                <w:lang w:val="en-US" w:eastAsia="zh-CN"/>
              </w:rPr>
            </w:pPr>
            <w:r>
              <w:rPr>
                <w:rFonts w:ascii="Times New Roman" w:hAnsi="Times New Roman" w:cs="Times New Roman"/>
                <w:color w:val="000000"/>
                <w:sz w:val="24"/>
                <w:szCs w:val="24"/>
              </w:rPr>
              <w:t>经计算，本项目需建设有效容积不低于</w:t>
            </w:r>
            <w:r>
              <w:rPr>
                <w:rFonts w:hint="eastAsia" w:ascii="Times New Roman" w:hAnsi="Times New Roman" w:cs="Times New Roman"/>
                <w:color w:val="000000"/>
                <w:sz w:val="24"/>
                <w:szCs w:val="24"/>
                <w:lang w:val="en-US" w:eastAsia="zh-CN"/>
              </w:rPr>
              <w:t>0.36</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隔油池。选取1.2的系数，则本项目隔油池的总容积应设置不小于</w:t>
            </w:r>
            <w:r>
              <w:rPr>
                <w:rFonts w:hint="eastAsia" w:ascii="Times New Roman" w:hAnsi="Times New Roman" w:cs="Times New Roman"/>
                <w:color w:val="000000"/>
                <w:sz w:val="24"/>
                <w:szCs w:val="24"/>
                <w:lang w:val="en-US" w:eastAsia="zh-CN"/>
              </w:rPr>
              <w:t>0.432</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的隔油池，污水在隔油池内的流速控制在0.005m/s之内，存油部分的容积不宜小于该池有效容积的25%。</w:t>
            </w:r>
            <w:r>
              <w:rPr>
                <w:rFonts w:hint="eastAsia" w:ascii="Times New Roman" w:hAnsi="Times New Roman" w:cs="Times New Roman"/>
                <w:color w:val="000000"/>
                <w:sz w:val="24"/>
                <w:szCs w:val="24"/>
                <w:lang w:eastAsia="zh-CN"/>
              </w:rPr>
              <w:t>因此本项目设置</w:t>
            </w:r>
            <w:r>
              <w:rPr>
                <w:rFonts w:hint="eastAsia" w:ascii="Times New Roman" w:hAnsi="Times New Roman" w:cs="Times New Roman"/>
                <w:color w:val="000000"/>
                <w:sz w:val="24"/>
                <w:szCs w:val="24"/>
                <w:lang w:val="en-US" w:eastAsia="zh-CN"/>
              </w:rPr>
              <w:t>1</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的隔油池</w:t>
            </w:r>
            <w:r>
              <w:rPr>
                <w:rFonts w:hint="eastAsia" w:ascii="Times New Roman" w:hAnsi="Times New Roman" w:cs="Times New Roman"/>
                <w:color w:val="000000"/>
                <w:sz w:val="24"/>
                <w:szCs w:val="24"/>
                <w:lang w:eastAsia="zh-CN"/>
              </w:rPr>
              <w:t>可行。</w:t>
            </w:r>
          </w:p>
          <w:p>
            <w:pPr>
              <w:spacing w:line="360" w:lineRule="auto"/>
              <w:ind w:firstLine="482"/>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污水处理厂接纳可行性分析</w:t>
            </w:r>
          </w:p>
          <w:p>
            <w:pPr>
              <w:spacing w:line="360" w:lineRule="auto"/>
              <w:ind w:firstLine="480"/>
              <w:rPr>
                <w:rFonts w:ascii="Times New Roman" w:hAnsi="Times New Roman" w:cs="Times New Roman"/>
                <w:color w:val="000000"/>
              </w:rPr>
            </w:pPr>
            <w:r>
              <w:rPr>
                <w:rFonts w:ascii="Times New Roman" w:hAnsi="Times New Roman" w:cs="Times New Roman"/>
                <w:color w:val="000000"/>
              </w:rPr>
              <w:t>淤泥河水质净化厂位于环湖道路的南侧，淤泥河与环湖道路交叉口的西南角、安乐村的西侧，占地面积89252.15平方米，采用A/A/O+混凝沉淀过滤工艺，旱季设计处理污水5.0万m³/d，雨季设计处理污水10万m³/d，深度处理（V型滤池待建）10万m³/d。本项目产生的食堂废水先经隔油池处理后与其他生活污水一同排入化粪池处理，经化粪池处理后排入工业园区污水管网后，最终排入淤泥河水质净化厂处理。</w:t>
            </w:r>
          </w:p>
          <w:p>
            <w:pPr>
              <w:spacing w:line="360" w:lineRule="auto"/>
              <w:ind w:firstLine="480"/>
              <w:rPr>
                <w:rFonts w:ascii="Times New Roman" w:hAnsi="Times New Roman" w:cs="Times New Roman"/>
                <w:color w:val="000000"/>
              </w:rPr>
            </w:pPr>
            <w:r>
              <w:rPr>
                <w:rFonts w:ascii="Times New Roman" w:hAnsi="Times New Roman" w:cs="Times New Roman"/>
                <w:color w:val="000000"/>
              </w:rPr>
              <w:t>本项目污水排放量最大</w:t>
            </w:r>
            <w:r>
              <w:rPr>
                <w:rFonts w:hint="eastAsia" w:ascii="Times New Roman" w:hAnsi="Times New Roman" w:cs="Times New Roman"/>
                <w:color w:val="000000"/>
                <w:lang w:val="en-US" w:eastAsia="zh-CN"/>
              </w:rPr>
              <w:t>4</w:t>
            </w:r>
            <w:r>
              <w:rPr>
                <w:rFonts w:ascii="Times New Roman" w:hAnsi="Times New Roman" w:cs="Times New Roman"/>
                <w:color w:val="000000"/>
              </w:rPr>
              <w:t>m³/d，淤泥河水质净化厂污水处理设施日处理的最大规模5万m³/d，本项目产生废水量仅占淤泥河水质净化厂处理设施处理能力的0.00</w:t>
            </w:r>
            <w:r>
              <w:rPr>
                <w:rFonts w:hint="eastAsia" w:ascii="Times New Roman" w:hAnsi="Times New Roman" w:cs="Times New Roman"/>
                <w:color w:val="000000"/>
                <w:lang w:val="en-US" w:eastAsia="zh-CN"/>
              </w:rPr>
              <w:t>8</w:t>
            </w:r>
            <w:r>
              <w:rPr>
                <w:rFonts w:ascii="Times New Roman" w:hAnsi="Times New Roman" w:cs="Times New Roman"/>
                <w:color w:val="000000"/>
              </w:rPr>
              <w:t>%，从项目废水排放量来说，项目废水进水质净化厂是可</w:t>
            </w:r>
            <w:r>
              <w:rPr>
                <w:rFonts w:hint="eastAsia" w:ascii="Times New Roman" w:hAnsi="Times New Roman" w:cs="Times New Roman"/>
                <w:color w:val="000000"/>
                <w:lang w:val="en-US" w:eastAsia="zh-CN"/>
              </w:rPr>
              <w:t>行</w:t>
            </w:r>
            <w:r>
              <w:rPr>
                <w:rFonts w:ascii="Times New Roman" w:hAnsi="Times New Roman" w:cs="Times New Roman"/>
                <w:color w:val="000000"/>
              </w:rPr>
              <w:t>的。故本项目的污水排入淤泥河水质净化厂，从水质和水量分析都不会对淤泥河水质净化厂造成不利影响。</w:t>
            </w:r>
          </w:p>
          <w:p>
            <w:pPr>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综上分析，本项目污水进入淤泥河水质净化厂处理是可行的。</w:t>
            </w:r>
          </w:p>
          <w:p>
            <w:pPr>
              <w:pStyle w:val="5"/>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eastAsia="zh-CN"/>
              </w:rPr>
              <w:t>（3）</w:t>
            </w:r>
            <w:r>
              <w:rPr>
                <w:rFonts w:hint="eastAsia" w:ascii="Times New Roman" w:hAnsi="Times New Roman" w:cs="Times New Roman"/>
                <w:b w:val="0"/>
                <w:bCs w:val="0"/>
                <w:lang w:val="en-US"/>
              </w:rPr>
              <w:t>项目生产废水回用可行性分析</w:t>
            </w:r>
          </w:p>
          <w:p>
            <w:pPr>
              <w:pStyle w:val="7"/>
              <w:adjustRightInd/>
              <w:spacing w:line="360" w:lineRule="auto"/>
              <w:ind w:firstLine="560"/>
              <w:jc w:val="both"/>
              <w:rPr>
                <w:rFonts w:ascii="Times New Roman" w:hAnsi="Times New Roman" w:cs="Times New Roman"/>
                <w:sz w:val="24"/>
                <w:szCs w:val="24"/>
              </w:rPr>
            </w:pPr>
            <w:r>
              <w:rPr>
                <w:rFonts w:hint="eastAsia" w:ascii="Times New Roman" w:hAnsi="Times New Roman" w:cs="Times New Roman"/>
                <w:sz w:val="24"/>
                <w:szCs w:val="24"/>
              </w:rPr>
              <w:t>根据工程分析项目无生产废水产生，</w:t>
            </w:r>
            <w:r>
              <w:rPr>
                <w:rFonts w:ascii="Times New Roman" w:hAnsi="Times New Roman" w:cs="Times New Roman"/>
                <w:sz w:val="24"/>
                <w:szCs w:val="24"/>
              </w:rPr>
              <w:t>项目生产过程中需要</w:t>
            </w:r>
            <w:r>
              <w:rPr>
                <w:rFonts w:hint="eastAsia" w:ascii="Times New Roman" w:hAnsi="Times New Roman" w:cs="Times New Roman"/>
                <w:sz w:val="24"/>
                <w:szCs w:val="24"/>
                <w:lang w:eastAsia="zh-CN"/>
              </w:rPr>
              <w:t>使用</w:t>
            </w:r>
            <w:r>
              <w:rPr>
                <w:rFonts w:ascii="Times New Roman" w:hAnsi="Times New Roman" w:cs="Times New Roman"/>
                <w:sz w:val="24"/>
                <w:szCs w:val="24"/>
              </w:rPr>
              <w:t>冷却水对</w:t>
            </w:r>
            <w:r>
              <w:rPr>
                <w:rFonts w:hint="eastAsia" w:ascii="Times New Roman" w:hAnsi="Times New Roman" w:cs="Times New Roman"/>
                <w:sz w:val="24"/>
                <w:szCs w:val="24"/>
                <w:lang w:val="en-US" w:eastAsia="zh-CN"/>
              </w:rPr>
              <w:t>PVC管件注塑工段、PVC管材挤出工段、PE管材挤出工段、滴灌带挤出工段、塑钢线挤出工段</w:t>
            </w:r>
            <w:r>
              <w:rPr>
                <w:rFonts w:ascii="Times New Roman" w:hAnsi="Times New Roman" w:cs="Times New Roman"/>
                <w:sz w:val="24"/>
                <w:szCs w:val="24"/>
              </w:rPr>
              <w:t>进行冷却降温，</w:t>
            </w:r>
            <w:r>
              <w:rPr>
                <w:rFonts w:hint="eastAsia" w:ascii="Times New Roman" w:hAnsi="Times New Roman" w:cs="Times New Roman"/>
                <w:sz w:val="24"/>
                <w:szCs w:val="24"/>
              </w:rPr>
              <w:t>本项目设置</w:t>
            </w:r>
            <w:r>
              <w:rPr>
                <w:rFonts w:hint="eastAsia" w:ascii="Times New Roman" w:hAnsi="Times New Roman" w:cs="Times New Roman"/>
                <w:sz w:val="24"/>
                <w:szCs w:val="24"/>
                <w:lang w:val="en-US"/>
              </w:rPr>
              <w:t>2套冷却循环系统，</w:t>
            </w:r>
            <w:r>
              <w:rPr>
                <w:rFonts w:ascii="Times New Roman" w:hAnsi="Times New Roman" w:cs="Times New Roman"/>
                <w:sz w:val="24"/>
                <w:szCs w:val="24"/>
                <w:lang w:val="en-US"/>
              </w:rPr>
              <w:t>冷却</w:t>
            </w:r>
            <w:r>
              <w:rPr>
                <w:rFonts w:hint="eastAsia" w:ascii="Times New Roman" w:hAnsi="Times New Roman" w:cs="Times New Roman"/>
                <w:sz w:val="24"/>
                <w:szCs w:val="24"/>
                <w:lang w:val="en-US" w:eastAsia="zh-CN"/>
              </w:rPr>
              <w:t>PVC管件注塑工段、PVC管材挤出工段、PE管材挤出工段、滴灌带挤出工段、塑钢线挤出工段</w:t>
            </w:r>
            <w:r>
              <w:rPr>
                <w:rFonts w:ascii="Times New Roman" w:hAnsi="Times New Roman" w:cs="Times New Roman"/>
                <w:sz w:val="24"/>
                <w:szCs w:val="24"/>
                <w:lang w:val="en-US"/>
              </w:rPr>
              <w:t>的生产设备。</w:t>
            </w:r>
            <w:r>
              <w:rPr>
                <w:rFonts w:hint="eastAsia" w:ascii="Times New Roman" w:hAnsi="Times New Roman" w:cs="Times New Roman"/>
                <w:sz w:val="24"/>
                <w:szCs w:val="24"/>
                <w:lang w:val="en-US"/>
              </w:rPr>
              <w:t>根据业主提供资料</w:t>
            </w:r>
            <w:r>
              <w:rPr>
                <w:rFonts w:hint="eastAsia" w:ascii="Times New Roman" w:hAnsi="Times New Roman" w:cs="Times New Roman"/>
                <w:sz w:val="24"/>
                <w:szCs w:val="24"/>
              </w:rPr>
              <w:t>冷却水需求量为</w:t>
            </w:r>
            <w:r>
              <w:rPr>
                <w:rFonts w:hint="eastAsia" w:ascii="Times New Roman" w:cs="Times New Roman"/>
                <w:sz w:val="24"/>
                <w:szCs w:val="24"/>
                <w:lang w:val="en-US"/>
              </w:rPr>
              <w:t>80</w:t>
            </w:r>
            <w:r>
              <w:rPr>
                <w:rFonts w:hint="eastAsia" w:ascii="Times New Roman" w:hAnsi="Times New Roman" w:cs="Times New Roman"/>
                <w:sz w:val="24"/>
                <w:szCs w:val="24"/>
                <w:lang w:val="en-US"/>
              </w:rPr>
              <w:t>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/d。</w:t>
            </w:r>
            <w:r>
              <w:rPr>
                <w:rFonts w:ascii="Times New Roman" w:hAnsi="Times New Roman" w:cs="Times New Roman"/>
                <w:sz w:val="24"/>
                <w:szCs w:val="24"/>
              </w:rPr>
              <w:t>循环冷却水通过管道流入循环水池，</w:t>
            </w:r>
            <w:r>
              <w:rPr>
                <w:rFonts w:hint="eastAsia" w:ascii="Times New Roman" w:hAnsi="Times New Roman" w:cs="Times New Roman"/>
                <w:sz w:val="24"/>
                <w:szCs w:val="24"/>
              </w:rPr>
              <w:t>经冷却水塔冷却</w:t>
            </w:r>
            <w:r>
              <w:rPr>
                <w:rFonts w:ascii="Times New Roman" w:hAnsi="Times New Roman" w:cs="Times New Roman"/>
                <w:sz w:val="24"/>
                <w:szCs w:val="24"/>
              </w:rPr>
              <w:t>后循环使用，不外排，</w:t>
            </w:r>
            <w:r>
              <w:rPr>
                <w:rFonts w:hint="eastAsia" w:ascii="Times New Roman" w:hAnsi="Times New Roman" w:cs="Times New Roman"/>
                <w:sz w:val="24"/>
                <w:szCs w:val="24"/>
                <w:lang w:val="en-US"/>
              </w:rPr>
              <w:t>需补充水量为</w:t>
            </w:r>
            <w:r>
              <w:rPr>
                <w:rFonts w:hint="eastAsia" w:ascii="Times New Roman" w:cs="Times New Roman"/>
                <w:sz w:val="24"/>
                <w:szCs w:val="24"/>
                <w:lang w:val="en-US"/>
              </w:rPr>
              <w:t>4</w:t>
            </w:r>
            <w:r>
              <w:rPr>
                <w:rFonts w:hint="eastAsia" w:ascii="Times New Roman" w:hAnsi="Times New Roman" w:cs="Times New Roman"/>
                <w:sz w:val="24"/>
                <w:szCs w:val="24"/>
                <w:lang w:val="en-US"/>
              </w:rPr>
              <w:t>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/d，使用自来水补充</w:t>
            </w:r>
            <w:r>
              <w:rPr>
                <w:rFonts w:ascii="Times New Roman" w:hAnsi="Times New Roman" w:cs="Times New Roman"/>
                <w:sz w:val="24"/>
                <w:szCs w:val="24"/>
              </w:rPr>
              <w:t>。</w:t>
            </w:r>
            <w:r>
              <w:rPr>
                <w:rFonts w:hint="eastAsia" w:ascii="Times New Roman" w:hAnsi="Times New Roman" w:cs="Times New Roman"/>
                <w:sz w:val="24"/>
                <w:szCs w:val="24"/>
              </w:rPr>
              <w:t>项目设置一个</w:t>
            </w:r>
            <w:r>
              <w:rPr>
                <w:rFonts w:hint="eastAsia" w:ascii="Times New Roman" w:hAnsi="Times New Roman" w:cs="Times New Roman"/>
                <w:sz w:val="24"/>
                <w:szCs w:val="24"/>
                <w:lang w:val="en-US"/>
              </w:rPr>
              <w:t>循环水池容积为100m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，满足循环系统需水量，故项目设备冷却水循环使用是可行的。</w:t>
            </w:r>
          </w:p>
          <w:p>
            <w:pPr>
              <w:pStyle w:val="5"/>
              <w:numPr>
                <w:ilvl w:val="0"/>
                <w:numId w:val="0"/>
              </w:numPr>
              <w:spacing w:before="120" w:line="360" w:lineRule="auto"/>
              <w:ind w:leftChars="200"/>
            </w:pPr>
            <w:r>
              <w:rPr>
                <w:rFonts w:hint="eastAsia"/>
                <w:lang w:eastAsia="zh-CN"/>
              </w:rPr>
              <w:t>三、</w:t>
            </w:r>
            <w:r>
              <w:t>运营期</w:t>
            </w:r>
            <w:r>
              <w:rPr>
                <w:rFonts w:hint="eastAsia"/>
              </w:rPr>
              <w:t>噪声</w:t>
            </w:r>
            <w:r>
              <w:t>环境影响及保护措施</w:t>
            </w:r>
          </w:p>
          <w:p>
            <w:pPr>
              <w:pStyle w:val="5"/>
              <w:spacing w:before="120" w:line="360" w:lineRule="auto"/>
              <w:ind w:left="480" w:leftChars="200"/>
            </w:pPr>
            <w:r>
              <w:rPr>
                <w:rFonts w:ascii="Times New Roman" w:eastAsia="Times New Roman"/>
              </w:rPr>
              <w:t>1</w:t>
            </w:r>
            <w:r>
              <w:t>、噪声源强</w:t>
            </w:r>
          </w:p>
          <w:p>
            <w:pPr>
              <w:spacing w:line="360" w:lineRule="auto"/>
              <w:ind w:firstLine="504"/>
              <w:rPr>
                <w:rFonts w:ascii="Times New Roman" w:hAnsi="Times New Roman" w:cs="Times New Roman"/>
              </w:rPr>
            </w:pPr>
            <w:r>
              <w:rPr>
                <w:rFonts w:ascii="Times New Roman" w:hAnsi="Times New Roman" w:cs="Times New Roman"/>
                <w:spacing w:val="6"/>
              </w:rPr>
              <w:t>本项目</w:t>
            </w:r>
            <w:r>
              <w:rPr>
                <w:rFonts w:ascii="Times New Roman" w:hAnsi="Times New Roman" w:cs="Times New Roman"/>
              </w:rPr>
              <w:t>噪声的主要来源是：运输车辆进出时产生的交通噪声、设备运行产生的噪声。由于</w:t>
            </w:r>
            <w:r>
              <w:rPr>
                <w:rFonts w:ascii="Times New Roman" w:hAnsi="Times New Roman" w:cs="Times New Roman"/>
                <w:bCs/>
              </w:rPr>
              <w:t>项目使用设备较多，本环评仅列举出使用过程中主要高噪声设备，</w:t>
            </w:r>
            <w:r>
              <w:rPr>
                <w:rFonts w:ascii="Times New Roman" w:hAnsi="Times New Roman" w:cs="Times New Roman"/>
              </w:rPr>
              <w:t>设备噪声源主要为：切割机、</w:t>
            </w:r>
            <w:r>
              <w:rPr>
                <w:rFonts w:ascii="Times New Roman" w:hAnsi="Times New Roman" w:cs="Times New Roman"/>
                <w:lang w:val="en-US"/>
              </w:rPr>
              <w:t>混料机组、破碎机</w:t>
            </w:r>
            <w:r>
              <w:rPr>
                <w:rFonts w:ascii="Times New Roman" w:hAnsi="Times New Roman" w:cs="Times New Roman"/>
                <w:color w:val="000000"/>
              </w:rPr>
              <w:t>等</w:t>
            </w:r>
            <w:r>
              <w:rPr>
                <w:rFonts w:ascii="Times New Roman" w:hAnsi="Times New Roman" w:cs="Times New Roman"/>
              </w:rPr>
              <w:t>，噪声源强约为70～90dB(A)</w:t>
            </w:r>
            <w:r>
              <w:rPr>
                <w:rFonts w:ascii="Times New Roman" w:hAnsi="Times New Roman" w:cs="Times New Roman"/>
                <w:spacing w:val="-1"/>
              </w:rPr>
              <w:t>，项目生产设备均放置在项目区厂房内，通过墙体隔档、厂房墙壁阻隔及距离衰减下可以</w:t>
            </w:r>
            <w:r>
              <w:rPr>
                <w:rFonts w:ascii="Times New Roman" w:hAnsi="Times New Roman" w:cs="Times New Roman"/>
              </w:rPr>
              <w:t>降低</w:t>
            </w:r>
            <w:r>
              <w:rPr>
                <w:rFonts w:ascii="Times New Roman" w:hAnsi="Times New Roman" w:cs="Times New Roman"/>
                <w:spacing w:val="-66"/>
              </w:rPr>
              <w:t xml:space="preserve"> </w:t>
            </w:r>
            <w:r>
              <w:rPr>
                <w:rFonts w:ascii="Times New Roman" w:hAnsi="Times New Roman" w:cs="Times New Roman"/>
              </w:rPr>
              <w:t>10～15dB（</w:t>
            </w:r>
            <w:r>
              <w:rPr>
                <w:rFonts w:ascii="Times New Roman" w:hAnsi="Times New Roman" w:cs="Times New Roman"/>
                <w:spacing w:val="-1"/>
              </w:rPr>
              <w:t>A</w:t>
            </w:r>
            <w:r>
              <w:rPr>
                <w:rFonts w:ascii="Times New Roman" w:hAnsi="Times New Roman" w:cs="Times New Roman"/>
                <w:spacing w:val="-120"/>
              </w:rPr>
              <w:t>）</w:t>
            </w:r>
            <w:r>
              <w:rPr>
                <w:rFonts w:ascii="Times New Roman" w:hAnsi="Times New Roman" w:cs="Times New Roman"/>
                <w:bCs/>
              </w:rPr>
              <w:t>），项目运营期噪声源及源强见表</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lang w:val="en-US" w:eastAsia="zh-CN"/>
              </w:rPr>
              <w:t>17</w:t>
            </w:r>
            <w:r>
              <w:rPr>
                <w:rFonts w:ascii="Times New Roman" w:hAnsi="Times New Roman" w:cs="Times New Roman"/>
                <w:bCs/>
              </w:rPr>
              <w:t>。</w:t>
            </w:r>
          </w:p>
          <w:p>
            <w:pPr>
              <w:pStyle w:val="57"/>
              <w:rPr>
                <w:rFonts w:cs="宋体"/>
                <w:szCs w:val="21"/>
              </w:rPr>
            </w:pPr>
            <w:r>
              <w:rPr>
                <w:rFonts w:hint="eastAsia"/>
              </w:rPr>
              <w:t>表</w:t>
            </w:r>
            <w:r>
              <w:rPr>
                <w:rFonts w:hint="eastAsia"/>
                <w:lang w:val="en-US"/>
              </w:rPr>
              <w:t>4</w:t>
            </w:r>
            <w:r>
              <w:rPr>
                <w:rFonts w:hint="eastAsia"/>
                <w:lang w:val="en-US" w:eastAsia="zh-CN"/>
              </w:rPr>
              <w:t>-17</w:t>
            </w:r>
            <w:r>
              <w:rPr>
                <w:rFonts w:hint="eastAsia"/>
              </w:rPr>
              <w:t xml:space="preserve">  项目运营期噪声源强  单位：dB（A）</w:t>
            </w:r>
          </w:p>
          <w:tbl>
            <w:tblPr>
              <w:tblStyle w:val="26"/>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336"/>
              <w:gridCol w:w="1278"/>
              <w:gridCol w:w="36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02" w:type="pct"/>
                  <w:tcBorders>
                    <w:tl2br w:val="nil"/>
                    <w:tr2bl w:val="nil"/>
                  </w:tcBorders>
                  <w:vAlign w:val="center"/>
                </w:tcPr>
                <w:p>
                  <w:pPr>
                    <w:pStyle w:val="41"/>
                  </w:pPr>
                  <w:r>
                    <w:t>噪声源</w:t>
                  </w:r>
                </w:p>
              </w:tc>
              <w:tc>
                <w:tcPr>
                  <w:tcW w:w="835" w:type="pct"/>
                  <w:tcBorders>
                    <w:tl2br w:val="nil"/>
                    <w:tr2bl w:val="nil"/>
                  </w:tcBorders>
                  <w:vAlign w:val="center"/>
                </w:tcPr>
                <w:p>
                  <w:pPr>
                    <w:pStyle w:val="41"/>
                  </w:pPr>
                  <w:r>
                    <w:t>数量</w:t>
                  </w:r>
                  <w:r>
                    <w:rPr>
                      <w:rFonts w:hint="eastAsia"/>
                    </w:rPr>
                    <w:t>（台）</w:t>
                  </w:r>
                </w:p>
              </w:tc>
              <w:tc>
                <w:tcPr>
                  <w:tcW w:w="799" w:type="pct"/>
                  <w:tcBorders>
                    <w:tl2br w:val="nil"/>
                    <w:tr2bl w:val="nil"/>
                  </w:tcBorders>
                  <w:vAlign w:val="center"/>
                </w:tcPr>
                <w:p>
                  <w:pPr>
                    <w:pStyle w:val="41"/>
                  </w:pPr>
                  <w:r>
                    <w:t>声源dB(A)</w:t>
                  </w:r>
                </w:p>
              </w:tc>
              <w:tc>
                <w:tcPr>
                  <w:tcW w:w="2261" w:type="pct"/>
                  <w:tcBorders>
                    <w:tl2br w:val="nil"/>
                    <w:tr2bl w:val="nil"/>
                  </w:tcBorders>
                  <w:vAlign w:val="center"/>
                </w:tcPr>
                <w:p>
                  <w:pPr>
                    <w:pStyle w:val="41"/>
                  </w:pPr>
                  <w:r>
                    <w:t>降噪措施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820" w:type="dxa"/>
                  <w:tcBorders>
                    <w:tl2br w:val="nil"/>
                    <w:tr2bl w:val="nil"/>
                  </w:tcBorders>
                  <w:vAlign w:val="center"/>
                </w:tcPr>
                <w:p>
                  <w:pPr>
                    <w:pStyle w:val="41"/>
                    <w:rPr>
                      <w:rFonts w:hint="eastAsia" w:eastAsia="宋体"/>
                      <w:lang w:eastAsia="zh-CN"/>
                    </w:rPr>
                  </w:pPr>
                  <w:r>
                    <w:rPr>
                      <w:rFonts w:hint="eastAsia" w:cs="Times New Roman"/>
                      <w:lang w:eastAsia="zh-CN"/>
                    </w:rPr>
                    <w:t>干燥机</w:t>
                  </w:r>
                </w:p>
              </w:tc>
              <w:tc>
                <w:tcPr>
                  <w:tcW w:w="1379" w:type="dxa"/>
                  <w:tcBorders>
                    <w:tl2br w:val="nil"/>
                    <w:tr2bl w:val="nil"/>
                  </w:tcBorders>
                </w:tcPr>
                <w:p>
                  <w:pPr>
                    <w:pStyle w:val="41"/>
                  </w:pPr>
                  <w:r>
                    <w:rPr>
                      <w:rFonts w:hint="eastAsia" w:cs="Times New Roman"/>
                      <w:lang w:val="en-US"/>
                    </w:rPr>
                    <w:t>9</w:t>
                  </w:r>
                </w:p>
              </w:tc>
              <w:tc>
                <w:tcPr>
                  <w:tcW w:w="799" w:type="pct"/>
                  <w:tcBorders>
                    <w:tl2br w:val="nil"/>
                    <w:tr2bl w:val="nil"/>
                  </w:tcBorders>
                  <w:vAlign w:val="center"/>
                </w:tcPr>
                <w:p>
                  <w:pPr>
                    <w:pStyle w:val="41"/>
                    <w:rPr>
                      <w:lang w:val="en-US"/>
                    </w:rPr>
                  </w:pPr>
                  <w:r>
                    <w:rPr>
                      <w:rFonts w:hint="eastAsia"/>
                      <w:lang w:val="en-US"/>
                    </w:rPr>
                    <w:t>70</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20" w:type="dxa"/>
                  <w:tcBorders>
                    <w:tl2br w:val="nil"/>
                    <w:tr2bl w:val="nil"/>
                  </w:tcBorders>
                  <w:vAlign w:val="center"/>
                </w:tcPr>
                <w:p>
                  <w:pPr>
                    <w:pStyle w:val="41"/>
                  </w:pPr>
                  <w:r>
                    <w:rPr>
                      <w:rFonts w:hint="eastAsia" w:cs="Times New Roman"/>
                    </w:rPr>
                    <w:t>挤出机</w:t>
                  </w:r>
                </w:p>
              </w:tc>
              <w:tc>
                <w:tcPr>
                  <w:tcW w:w="1379" w:type="dxa"/>
                  <w:tcBorders>
                    <w:tl2br w:val="nil"/>
                    <w:tr2bl w:val="nil"/>
                  </w:tcBorders>
                </w:tcPr>
                <w:p>
                  <w:pPr>
                    <w:pStyle w:val="41"/>
                  </w:pPr>
                  <w:r>
                    <w:rPr>
                      <w:rFonts w:hint="eastAsia" w:cs="Times New Roman"/>
                      <w:lang w:val="en-US"/>
                    </w:rPr>
                    <w:t>12</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0" w:type="dxa"/>
                  <w:tcBorders>
                    <w:tl2br w:val="nil"/>
                    <w:tr2bl w:val="nil"/>
                  </w:tcBorders>
                  <w:vAlign w:val="center"/>
                </w:tcPr>
                <w:p>
                  <w:pPr>
                    <w:pStyle w:val="41"/>
                  </w:pPr>
                  <w:r>
                    <w:rPr>
                      <w:rFonts w:hint="eastAsia" w:cs="Times New Roman"/>
                    </w:rPr>
                    <w:t>冷却定型机</w:t>
                  </w:r>
                </w:p>
              </w:tc>
              <w:tc>
                <w:tcPr>
                  <w:tcW w:w="1379" w:type="dxa"/>
                  <w:tcBorders>
                    <w:tl2br w:val="nil"/>
                    <w:tr2bl w:val="nil"/>
                  </w:tcBorders>
                </w:tcPr>
                <w:p>
                  <w:pPr>
                    <w:pStyle w:val="41"/>
                  </w:pPr>
                  <w:r>
                    <w:rPr>
                      <w:rFonts w:hint="eastAsia" w:cs="Times New Roman"/>
                      <w:lang w:val="en-US"/>
                    </w:rPr>
                    <w:t>4</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820" w:type="dxa"/>
                  <w:tcBorders>
                    <w:tl2br w:val="nil"/>
                    <w:tr2bl w:val="nil"/>
                  </w:tcBorders>
                  <w:vAlign w:val="center"/>
                </w:tcPr>
                <w:p>
                  <w:pPr>
                    <w:pStyle w:val="41"/>
                  </w:pPr>
                  <w:r>
                    <w:rPr>
                      <w:rFonts w:hint="eastAsia" w:cs="Times New Roman"/>
                    </w:rPr>
                    <w:t>真空冷却定型机</w:t>
                  </w:r>
                </w:p>
              </w:tc>
              <w:tc>
                <w:tcPr>
                  <w:tcW w:w="1379" w:type="dxa"/>
                  <w:tcBorders>
                    <w:tl2br w:val="nil"/>
                    <w:tr2bl w:val="nil"/>
                  </w:tcBorders>
                </w:tcPr>
                <w:p>
                  <w:pPr>
                    <w:pStyle w:val="41"/>
                  </w:pPr>
                  <w:r>
                    <w:rPr>
                      <w:rFonts w:hint="eastAsia" w:cs="Times New Roman"/>
                      <w:lang w:val="en-US"/>
                    </w:rPr>
                    <w:t>6</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820" w:type="dxa"/>
                  <w:tcBorders>
                    <w:tl2br w:val="nil"/>
                    <w:tr2bl w:val="nil"/>
                  </w:tcBorders>
                  <w:vAlign w:val="center"/>
                </w:tcPr>
                <w:p>
                  <w:pPr>
                    <w:pStyle w:val="41"/>
                  </w:pPr>
                  <w:r>
                    <w:rPr>
                      <w:rFonts w:hint="eastAsia" w:cs="Times New Roman"/>
                    </w:rPr>
                    <w:t>牵引机</w:t>
                  </w:r>
                </w:p>
              </w:tc>
              <w:tc>
                <w:tcPr>
                  <w:tcW w:w="1379" w:type="dxa"/>
                  <w:tcBorders>
                    <w:tl2br w:val="nil"/>
                    <w:tr2bl w:val="nil"/>
                  </w:tcBorders>
                </w:tcPr>
                <w:p>
                  <w:pPr>
                    <w:pStyle w:val="41"/>
                  </w:pPr>
                  <w:r>
                    <w:rPr>
                      <w:rFonts w:hint="eastAsia" w:cs="Times New Roman"/>
                      <w:lang w:val="en-US"/>
                    </w:rPr>
                    <w:t>10</w:t>
                  </w:r>
                </w:p>
              </w:tc>
              <w:tc>
                <w:tcPr>
                  <w:tcW w:w="799" w:type="pct"/>
                  <w:tcBorders>
                    <w:tl2br w:val="nil"/>
                    <w:tr2bl w:val="nil"/>
                  </w:tcBorders>
                  <w:vAlign w:val="center"/>
                </w:tcPr>
                <w:p>
                  <w:pPr>
                    <w:pStyle w:val="41"/>
                  </w:pPr>
                  <w:r>
                    <w:t>80</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pPr>
                  <w:r>
                    <w:rPr>
                      <w:rFonts w:hint="eastAsia" w:cs="Times New Roman"/>
                    </w:rPr>
                    <w:t>收转机</w:t>
                  </w:r>
                </w:p>
              </w:tc>
              <w:tc>
                <w:tcPr>
                  <w:tcW w:w="1379" w:type="dxa"/>
                  <w:tcBorders>
                    <w:tl2br w:val="nil"/>
                    <w:tr2bl w:val="nil"/>
                  </w:tcBorders>
                </w:tcPr>
                <w:p>
                  <w:pPr>
                    <w:pStyle w:val="41"/>
                  </w:pPr>
                  <w:r>
                    <w:rPr>
                      <w:rFonts w:hint="eastAsia" w:cs="Times New Roman"/>
                      <w:lang w:val="en-US"/>
                    </w:rPr>
                    <w:t>4</w:t>
                  </w:r>
                </w:p>
              </w:tc>
              <w:tc>
                <w:tcPr>
                  <w:tcW w:w="799" w:type="pct"/>
                  <w:tcBorders>
                    <w:tl2br w:val="nil"/>
                    <w:tr2bl w:val="nil"/>
                  </w:tcBorders>
                  <w:vAlign w:val="center"/>
                </w:tcPr>
                <w:p>
                  <w:pPr>
                    <w:pStyle w:val="41"/>
                    <w:rPr>
                      <w:lang w:val="en-US"/>
                    </w:rPr>
                  </w:pPr>
                  <w:r>
                    <w:rPr>
                      <w:rFonts w:hint="eastAsia"/>
                      <w:lang w:val="en-US"/>
                    </w:rPr>
                    <w:t>80</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pPr>
                  <w:r>
                    <w:rPr>
                      <w:rFonts w:hint="eastAsia" w:cs="Times New Roman"/>
                    </w:rPr>
                    <w:t>切割机</w:t>
                  </w:r>
                </w:p>
              </w:tc>
              <w:tc>
                <w:tcPr>
                  <w:tcW w:w="1379" w:type="dxa"/>
                  <w:tcBorders>
                    <w:tl2br w:val="nil"/>
                    <w:tr2bl w:val="nil"/>
                  </w:tcBorders>
                </w:tcPr>
                <w:p>
                  <w:pPr>
                    <w:pStyle w:val="41"/>
                  </w:pPr>
                  <w:r>
                    <w:rPr>
                      <w:rFonts w:hint="eastAsia" w:cs="Times New Roman"/>
                      <w:lang w:val="en-US"/>
                    </w:rPr>
                    <w:t>6</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pPr>
                  <w:r>
                    <w:rPr>
                      <w:rFonts w:hint="eastAsia" w:cs="Times New Roman"/>
                    </w:rPr>
                    <w:t>堆放机</w:t>
                  </w:r>
                </w:p>
              </w:tc>
              <w:tc>
                <w:tcPr>
                  <w:tcW w:w="1379" w:type="dxa"/>
                  <w:tcBorders>
                    <w:tl2br w:val="nil"/>
                    <w:tr2bl w:val="nil"/>
                  </w:tcBorders>
                </w:tcPr>
                <w:p>
                  <w:pPr>
                    <w:pStyle w:val="41"/>
                  </w:pPr>
                  <w:r>
                    <w:rPr>
                      <w:rFonts w:hint="eastAsia" w:cs="Times New Roman"/>
                      <w:lang w:val="en-US"/>
                    </w:rPr>
                    <w:t>6</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rPr>
                      <w:lang w:val="en-US"/>
                    </w:rPr>
                  </w:pPr>
                  <w:r>
                    <w:rPr>
                      <w:rFonts w:hint="eastAsia" w:cs="Times New Roman"/>
                    </w:rPr>
                    <w:t>注塑机</w:t>
                  </w:r>
                </w:p>
              </w:tc>
              <w:tc>
                <w:tcPr>
                  <w:tcW w:w="1379" w:type="dxa"/>
                  <w:tcBorders>
                    <w:tl2br w:val="nil"/>
                    <w:tr2bl w:val="nil"/>
                  </w:tcBorders>
                </w:tcPr>
                <w:p>
                  <w:pPr>
                    <w:pStyle w:val="41"/>
                    <w:rPr>
                      <w:lang w:val="en-US"/>
                    </w:rPr>
                  </w:pPr>
                  <w:r>
                    <w:rPr>
                      <w:rFonts w:hint="eastAsia" w:cs="Times New Roman"/>
                      <w:lang w:val="en-US"/>
                    </w:rPr>
                    <w:t>40</w:t>
                  </w:r>
                </w:p>
              </w:tc>
              <w:tc>
                <w:tcPr>
                  <w:tcW w:w="799" w:type="pct"/>
                  <w:tcBorders>
                    <w:tl2br w:val="nil"/>
                    <w:tr2bl w:val="nil"/>
                  </w:tcBorders>
                  <w:vAlign w:val="center"/>
                </w:tcPr>
                <w:p>
                  <w:pPr>
                    <w:pStyle w:val="41"/>
                    <w:rPr>
                      <w:lang w:val="en-US"/>
                    </w:rPr>
                  </w:pPr>
                  <w:r>
                    <w:rPr>
                      <w:rFonts w:hint="eastAsia"/>
                      <w:lang w:val="en-US"/>
                    </w:rPr>
                    <w:t>80</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rPr>
                      <w:lang w:val="en-US"/>
                    </w:rPr>
                  </w:pPr>
                  <w:r>
                    <w:rPr>
                      <w:rFonts w:hint="eastAsia" w:cs="Times New Roman"/>
                    </w:rPr>
                    <w:t>上料机</w:t>
                  </w:r>
                </w:p>
              </w:tc>
              <w:tc>
                <w:tcPr>
                  <w:tcW w:w="1379" w:type="dxa"/>
                  <w:tcBorders>
                    <w:tl2br w:val="nil"/>
                    <w:tr2bl w:val="nil"/>
                  </w:tcBorders>
                </w:tcPr>
                <w:p>
                  <w:pPr>
                    <w:pStyle w:val="41"/>
                    <w:rPr>
                      <w:lang w:val="en-US"/>
                    </w:rPr>
                  </w:pPr>
                  <w:r>
                    <w:rPr>
                      <w:rFonts w:hint="eastAsia" w:cs="Times New Roman"/>
                      <w:lang w:val="en-US"/>
                    </w:rPr>
                    <w:t>1</w:t>
                  </w:r>
                </w:p>
              </w:tc>
              <w:tc>
                <w:tcPr>
                  <w:tcW w:w="799" w:type="pct"/>
                  <w:tcBorders>
                    <w:tl2br w:val="nil"/>
                    <w:tr2bl w:val="nil"/>
                  </w:tcBorders>
                  <w:vAlign w:val="center"/>
                </w:tcPr>
                <w:p>
                  <w:pPr>
                    <w:pStyle w:val="41"/>
                    <w:rPr>
                      <w:lang w:val="en-US"/>
                    </w:rPr>
                  </w:pPr>
                  <w:r>
                    <w:rPr>
                      <w:rFonts w:hint="eastAsia"/>
                      <w:lang w:val="en-US"/>
                    </w:rPr>
                    <w:t>80</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20" w:type="dxa"/>
                  <w:tcBorders>
                    <w:tl2br w:val="nil"/>
                    <w:tr2bl w:val="nil"/>
                  </w:tcBorders>
                  <w:vAlign w:val="center"/>
                </w:tcPr>
                <w:p>
                  <w:pPr>
                    <w:pStyle w:val="41"/>
                    <w:rPr>
                      <w:lang w:val="en-US"/>
                    </w:rPr>
                  </w:pPr>
                  <w:r>
                    <w:rPr>
                      <w:rFonts w:hint="eastAsia" w:cs="Times New Roman"/>
                    </w:rPr>
                    <w:t>高混机</w:t>
                  </w:r>
                </w:p>
              </w:tc>
              <w:tc>
                <w:tcPr>
                  <w:tcW w:w="835" w:type="pct"/>
                  <w:tcBorders>
                    <w:tl2br w:val="nil"/>
                    <w:tr2bl w:val="nil"/>
                  </w:tcBorders>
                  <w:vAlign w:val="center"/>
                </w:tcPr>
                <w:p>
                  <w:pPr>
                    <w:pStyle w:val="41"/>
                    <w:rPr>
                      <w:lang w:val="en-US"/>
                    </w:rPr>
                  </w:pPr>
                  <w:r>
                    <w:rPr>
                      <w:rFonts w:hint="eastAsia"/>
                      <w:lang w:val="en-US"/>
                    </w:rPr>
                    <w:t>4</w:t>
                  </w:r>
                </w:p>
              </w:tc>
              <w:tc>
                <w:tcPr>
                  <w:tcW w:w="799" w:type="pct"/>
                  <w:tcBorders>
                    <w:tl2br w:val="nil"/>
                    <w:tr2bl w:val="nil"/>
                  </w:tcBorders>
                  <w:vAlign w:val="center"/>
                </w:tcPr>
                <w:p>
                  <w:pPr>
                    <w:pStyle w:val="41"/>
                    <w:rPr>
                      <w:lang w:val="en-US"/>
                    </w:rPr>
                  </w:pPr>
                  <w:r>
                    <w:rPr>
                      <w:rFonts w:hint="eastAsia"/>
                      <w:lang w:val="en-US"/>
                    </w:rPr>
                    <w:t>75</w:t>
                  </w:r>
                </w:p>
              </w:tc>
              <w:tc>
                <w:tcPr>
                  <w:tcW w:w="2261" w:type="pct"/>
                  <w:tcBorders>
                    <w:tl2br w:val="nil"/>
                    <w:tr2bl w:val="nil"/>
                  </w:tcBorders>
                  <w:vAlign w:val="center"/>
                </w:tcPr>
                <w:p>
                  <w:pPr>
                    <w:pStyle w:val="41"/>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0" w:type="dxa"/>
                  <w:tcBorders>
                    <w:tl2br w:val="nil"/>
                    <w:tr2bl w:val="nil"/>
                  </w:tcBorders>
                  <w:vAlign w:val="center"/>
                </w:tcPr>
                <w:p>
                  <w:pPr>
                    <w:pStyle w:val="41"/>
                    <w:rPr>
                      <w:lang w:val="en-US"/>
                    </w:rPr>
                  </w:pPr>
                  <w:r>
                    <w:rPr>
                      <w:rFonts w:hint="eastAsia" w:cs="Times New Roman"/>
                    </w:rPr>
                    <w:t>破碎机</w:t>
                  </w:r>
                </w:p>
              </w:tc>
              <w:tc>
                <w:tcPr>
                  <w:tcW w:w="835" w:type="pct"/>
                  <w:tcBorders>
                    <w:tl2br w:val="nil"/>
                    <w:tr2bl w:val="nil"/>
                  </w:tcBorders>
                  <w:vAlign w:val="center"/>
                </w:tcPr>
                <w:p>
                  <w:pPr>
                    <w:pStyle w:val="41"/>
                    <w:rPr>
                      <w:lang w:val="en-US"/>
                    </w:rPr>
                  </w:pPr>
                  <w:r>
                    <w:rPr>
                      <w:rFonts w:hint="eastAsia"/>
                      <w:lang w:val="en-US"/>
                    </w:rPr>
                    <w:t>2</w:t>
                  </w:r>
                </w:p>
              </w:tc>
              <w:tc>
                <w:tcPr>
                  <w:tcW w:w="799" w:type="pct"/>
                  <w:tcBorders>
                    <w:tl2br w:val="nil"/>
                    <w:tr2bl w:val="nil"/>
                  </w:tcBorders>
                  <w:vAlign w:val="center"/>
                </w:tcPr>
                <w:p>
                  <w:pPr>
                    <w:pStyle w:val="41"/>
                    <w:rPr>
                      <w:lang w:val="en-US"/>
                    </w:rPr>
                  </w:pPr>
                  <w:r>
                    <w:rPr>
                      <w:rFonts w:hint="eastAsia"/>
                      <w:lang w:val="en-US"/>
                    </w:rPr>
                    <w:t>80</w:t>
                  </w:r>
                </w:p>
              </w:tc>
              <w:tc>
                <w:tcPr>
                  <w:tcW w:w="2261" w:type="pct"/>
                  <w:tcBorders>
                    <w:tl2br w:val="nil"/>
                    <w:tr2bl w:val="nil"/>
                  </w:tcBorders>
                  <w:vAlign w:val="center"/>
                </w:tcPr>
                <w:p>
                  <w:pPr>
                    <w:pStyle w:val="41"/>
                  </w:pPr>
                  <w:r>
                    <w:t>合理布设、厂房隔声、设置减震基础</w:t>
                  </w:r>
                </w:p>
              </w:tc>
            </w:tr>
          </w:tbl>
          <w:p>
            <w:pPr>
              <w:numPr>
                <w:ilvl w:val="0"/>
                <w:numId w:val="12"/>
              </w:numPr>
              <w:spacing w:line="360" w:lineRule="auto"/>
              <w:ind w:firstLine="480"/>
              <w:rPr>
                <w:rFonts w:ascii="Times New Roman" w:hAnsi="Times New Roman" w:cs="Times New Roman"/>
                <w:b/>
                <w:bCs/>
              </w:rPr>
            </w:pPr>
            <w:r>
              <w:rPr>
                <w:rFonts w:ascii="Times New Roman" w:hAnsi="Times New Roman" w:cs="Times New Roman"/>
                <w:b/>
                <w:bCs/>
              </w:rPr>
              <w:t>声环境影响分析</w:t>
            </w:r>
          </w:p>
          <w:p>
            <w:pPr>
              <w:spacing w:line="360" w:lineRule="auto"/>
              <w:ind w:firstLine="504"/>
              <w:rPr>
                <w:rFonts w:ascii="Times New Roman" w:hAnsi="Times New Roman" w:cs="Times New Roman"/>
                <w:spacing w:val="-1"/>
              </w:rPr>
            </w:pPr>
            <w:r>
              <w:rPr>
                <w:rFonts w:ascii="Times New Roman" w:hAnsi="Times New Roman" w:cs="Times New Roman"/>
                <w:spacing w:val="-1"/>
              </w:rPr>
              <w:t>本项目考虑点声源到不同距离处经距离衰减后的噪声，计算出声源对项目周边敏感目标的贡献值，并对声源的贡献值进行分析，噪声预测模式为：</w:t>
            </w:r>
          </w:p>
          <w:p>
            <w:pPr>
              <w:spacing w:line="360" w:lineRule="auto"/>
              <w:ind w:firstLine="480"/>
              <w:rPr>
                <w:rFonts w:ascii="Times New Roman" w:hAnsi="Times New Roman" w:cs="Times New Roman"/>
              </w:rPr>
            </w:pPr>
            <w:r>
              <w:rPr>
                <w:rFonts w:ascii="Times New Roman" w:hAnsi="Times New Roman" w:cs="Times New Roman"/>
              </w:rPr>
              <w:t>（1）相同噪声级叠加公式</w:t>
            </w:r>
          </w:p>
          <w:p>
            <w:pPr>
              <w:spacing w:line="360" w:lineRule="auto"/>
              <w:contextualSpacing/>
              <w:jc w:val="center"/>
              <w:rPr>
                <w:rFonts w:ascii="Times New Roman" w:hAnsi="Times New Roman" w:cs="Times New Roman"/>
              </w:rPr>
            </w:pPr>
            <w:r>
              <w:rPr>
                <w:rFonts w:ascii="Times New Roman" w:hAnsi="Times New Roman" w:cs="Times New Roman"/>
                <w:lang w:val="en-US" w:bidi="ar-SA"/>
              </w:rPr>
              <w:drawing>
                <wp:inline distT="0" distB="0" distL="114300" distR="114300">
                  <wp:extent cx="1487170" cy="588645"/>
                  <wp:effectExtent l="0" t="0" r="17780"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2">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contextualSpacing/>
              <w:rPr>
                <w:rFonts w:ascii="Times New Roman" w:hAnsi="Times New Roman" w:cs="Times New Roman"/>
              </w:rPr>
            </w:pPr>
            <w:r>
              <w:rPr>
                <w:rFonts w:ascii="Times New Roman" w:hAnsi="Times New Roman" w:cs="Times New Roman"/>
              </w:rPr>
              <w:t>式中：L——多个噪声源的合成级，dB（A）；</w:t>
            </w:r>
          </w:p>
          <w:p>
            <w:pPr>
              <w:spacing w:line="360" w:lineRule="auto"/>
              <w:ind w:firstLine="480"/>
              <w:contextualSpacing/>
              <w:rPr>
                <w:rFonts w:ascii="Times New Roman" w:hAnsi="Times New Roman" w:cs="Times New Roman"/>
              </w:rPr>
            </w:pPr>
            <w:r>
              <w:rPr>
                <w:rFonts w:ascii="Times New Roman" w:hAnsi="Times New Roman" w:cs="Times New Roman"/>
              </w:rPr>
              <w:t xml:space="preserve">      Li——某噪声源的噪声级，dB（A）；</w:t>
            </w:r>
          </w:p>
          <w:p>
            <w:pPr>
              <w:spacing w:line="360" w:lineRule="auto"/>
              <w:ind w:firstLine="480"/>
              <w:contextualSpacing/>
              <w:rPr>
                <w:rFonts w:ascii="Times New Roman" w:hAnsi="Times New Roman" w:cs="Times New Roman"/>
              </w:rPr>
            </w:pPr>
            <w:r>
              <w:rPr>
                <w:rFonts w:ascii="Times New Roman" w:hAnsi="Times New Roman" w:cs="Times New Roman"/>
              </w:rPr>
              <w:t>（2）声能衰减模式</w:t>
            </w:r>
          </w:p>
          <w:p>
            <w:pPr>
              <w:spacing w:line="360" w:lineRule="auto"/>
              <w:contextualSpacing/>
              <w:jc w:val="center"/>
              <w:rPr>
                <w:rFonts w:ascii="Times New Roman" w:hAnsi="Times New Roman" w:cs="Times New Roman"/>
              </w:rPr>
            </w:pPr>
            <w:r>
              <w:rPr>
                <w:rFonts w:ascii="Times New Roman" w:hAnsi="Times New Roman" w:cs="Times New Roman"/>
                <w:position w:val="-14"/>
              </w:rPr>
              <w:object>
                <v:shape id="_x0000_i1033" o:spt="75" type="#_x0000_t75" style="height:23.8pt;width:110.8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tabs>
                <w:tab w:val="left" w:pos="0"/>
              </w:tabs>
              <w:spacing w:line="360" w:lineRule="auto"/>
              <w:ind w:firstLine="480"/>
              <w:contextualSpacing/>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----距声源r处的A声压级，dB（A）；</w:t>
            </w:r>
          </w:p>
          <w:p>
            <w:pPr>
              <w:tabs>
                <w:tab w:val="left" w:pos="0"/>
              </w:tabs>
              <w:spacing w:line="360" w:lineRule="auto"/>
              <w:ind w:firstLine="1200" w:firstLineChars="500"/>
              <w:contextualSpacing/>
              <w:rPr>
                <w:rFonts w:ascii="Times New Roman" w:hAnsi="Times New Roman" w:cs="Times New Roman"/>
                <w:vertAlign w:val="subscript"/>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处的A声压级，dB（A）；</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r----预测点与声源的距离，m；</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----监测设备噪声时的距离，m；</w:t>
            </w:r>
          </w:p>
          <w:p>
            <w:pPr>
              <w:spacing w:line="360" w:lineRule="auto"/>
              <w:ind w:firstLine="480"/>
              <w:contextualSpacing/>
              <w:rPr>
                <w:rFonts w:ascii="Times New Roman" w:hAnsi="Times New Roman" w:cs="Times New Roman"/>
              </w:rPr>
            </w:pPr>
            <w:r>
              <w:rPr>
                <w:rFonts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表</w:t>
            </w:r>
            <w:r>
              <w:rPr>
                <w:rFonts w:ascii="Times New Roman" w:hAnsi="Times New Roman" w:cs="Times New Roman"/>
                <w:lang w:val="en-US"/>
              </w:rPr>
              <w:t>4-</w:t>
            </w:r>
            <w:r>
              <w:rPr>
                <w:rFonts w:hint="eastAsia" w:ascii="Times New Roman" w:hAnsi="Times New Roman" w:cs="Times New Roman"/>
                <w:lang w:val="en-US" w:eastAsia="zh-CN"/>
              </w:rPr>
              <w:t>18</w:t>
            </w:r>
            <w:r>
              <w:rPr>
                <w:rFonts w:ascii="Times New Roman" w:hAnsi="Times New Roman" w:cs="Times New Roman"/>
              </w:rPr>
              <w:t>和表</w:t>
            </w:r>
            <w:r>
              <w:rPr>
                <w:rFonts w:ascii="Times New Roman" w:hAnsi="Times New Roman" w:cs="Times New Roman"/>
                <w:lang w:val="en-US"/>
              </w:rPr>
              <w:t>4-</w:t>
            </w:r>
            <w:r>
              <w:rPr>
                <w:rFonts w:hint="eastAsia" w:ascii="Times New Roman" w:hAnsi="Times New Roman" w:cs="Times New Roman"/>
                <w:lang w:val="en-US" w:eastAsia="zh-CN"/>
              </w:rPr>
              <w:t>19</w:t>
            </w:r>
            <w:r>
              <w:rPr>
                <w:rFonts w:ascii="Times New Roman" w:hAnsi="Times New Roman" w:cs="Times New Roman"/>
              </w:rPr>
              <w:t>为项目运营期主要噪声源强及其距厂界距离。</w:t>
            </w:r>
          </w:p>
          <w:p>
            <w:pPr>
              <w:pStyle w:val="57"/>
            </w:pPr>
            <w:r>
              <w:t>表</w:t>
            </w:r>
            <w:r>
              <w:rPr>
                <w:rFonts w:hint="eastAsia"/>
                <w:lang w:val="en-US"/>
              </w:rPr>
              <w:t>4-</w:t>
            </w:r>
            <w:r>
              <w:rPr>
                <w:rFonts w:hint="eastAsia"/>
                <w:lang w:val="en-US" w:eastAsia="zh-CN"/>
              </w:rPr>
              <w:t>18</w:t>
            </w:r>
            <w:r>
              <w:t>项目主要噪声源强一览表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901"/>
              <w:gridCol w:w="823"/>
              <w:gridCol w:w="2679"/>
              <w:gridCol w:w="1276"/>
              <w:gridCol w:w="12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47" w:type="pct"/>
                  <w:tcBorders>
                    <w:tl2br w:val="nil"/>
                    <w:tr2bl w:val="nil"/>
                  </w:tcBorders>
                  <w:vAlign w:val="center"/>
                </w:tcPr>
                <w:p>
                  <w:pPr>
                    <w:pStyle w:val="41"/>
                  </w:pPr>
                  <w:r>
                    <w:t>噪声源</w:t>
                  </w:r>
                </w:p>
              </w:tc>
              <w:tc>
                <w:tcPr>
                  <w:tcW w:w="563" w:type="pct"/>
                  <w:tcBorders>
                    <w:tl2br w:val="nil"/>
                    <w:tr2bl w:val="nil"/>
                  </w:tcBorders>
                  <w:vAlign w:val="center"/>
                </w:tcPr>
                <w:p>
                  <w:pPr>
                    <w:pStyle w:val="41"/>
                  </w:pPr>
                  <w:r>
                    <w:t>数量</w:t>
                  </w:r>
                  <w:r>
                    <w:rPr>
                      <w:rFonts w:hint="eastAsia"/>
                    </w:rPr>
                    <w:t>（台）</w:t>
                  </w:r>
                </w:p>
              </w:tc>
              <w:tc>
                <w:tcPr>
                  <w:tcW w:w="514" w:type="pct"/>
                  <w:tcBorders>
                    <w:tl2br w:val="nil"/>
                    <w:tr2bl w:val="nil"/>
                  </w:tcBorders>
                  <w:vAlign w:val="center"/>
                </w:tcPr>
                <w:p>
                  <w:pPr>
                    <w:pStyle w:val="41"/>
                  </w:pPr>
                  <w:r>
                    <w:t>声源dB(A)</w:t>
                  </w:r>
                </w:p>
              </w:tc>
              <w:tc>
                <w:tcPr>
                  <w:tcW w:w="1674" w:type="pct"/>
                  <w:tcBorders>
                    <w:tl2br w:val="nil"/>
                    <w:tr2bl w:val="nil"/>
                  </w:tcBorders>
                  <w:vAlign w:val="center"/>
                </w:tcPr>
                <w:p>
                  <w:pPr>
                    <w:pStyle w:val="41"/>
                  </w:pPr>
                  <w:r>
                    <w:t>降噪措施</w:t>
                  </w:r>
                </w:p>
              </w:tc>
              <w:tc>
                <w:tcPr>
                  <w:tcW w:w="797" w:type="pct"/>
                  <w:tcBorders>
                    <w:tl2br w:val="nil"/>
                    <w:tr2bl w:val="nil"/>
                  </w:tcBorders>
                  <w:vAlign w:val="center"/>
                </w:tcPr>
                <w:p>
                  <w:pPr>
                    <w:pStyle w:val="41"/>
                    <w:rPr>
                      <w:lang w:val="en-US"/>
                    </w:rPr>
                  </w:pPr>
                  <w:r>
                    <w:rPr>
                      <w:rFonts w:hint="eastAsia"/>
                      <w:lang w:val="en-US"/>
                    </w:rPr>
                    <w:t>降噪后单台设备源强dB(A)</w:t>
                  </w:r>
                </w:p>
              </w:tc>
              <w:tc>
                <w:tcPr>
                  <w:tcW w:w="802" w:type="pct"/>
                  <w:tcBorders>
                    <w:tl2br w:val="nil"/>
                    <w:tr2bl w:val="nil"/>
                  </w:tcBorders>
                  <w:vAlign w:val="center"/>
                </w:tcPr>
                <w:p>
                  <w:pPr>
                    <w:pStyle w:val="41"/>
                  </w:pPr>
                  <w:r>
                    <w:rPr>
                      <w:rFonts w:hint="eastAsia"/>
                      <w:lang w:val="en-US"/>
                    </w:rPr>
                    <w:t>叠加后</w:t>
                  </w:r>
                  <w:r>
                    <w:rPr>
                      <w:rFonts w:hint="eastAsia"/>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47" w:type="pct"/>
                  <w:tcBorders>
                    <w:tl2br w:val="nil"/>
                    <w:tr2bl w:val="nil"/>
                  </w:tcBorders>
                  <w:vAlign w:val="center"/>
                </w:tcPr>
                <w:p>
                  <w:pPr>
                    <w:pStyle w:val="41"/>
                    <w:rPr>
                      <w:rFonts w:hint="eastAsia" w:eastAsia="宋体"/>
                      <w:lang w:eastAsia="zh-CN"/>
                    </w:rPr>
                  </w:pPr>
                  <w:r>
                    <w:rPr>
                      <w:rFonts w:hint="eastAsia" w:cs="Times New Roman"/>
                      <w:lang w:eastAsia="zh-CN"/>
                    </w:rPr>
                    <w:t>干燥机</w:t>
                  </w:r>
                </w:p>
              </w:tc>
              <w:tc>
                <w:tcPr>
                  <w:tcW w:w="563" w:type="pct"/>
                  <w:tcBorders>
                    <w:tl2br w:val="nil"/>
                    <w:tr2bl w:val="nil"/>
                  </w:tcBorders>
                  <w:vAlign w:val="center"/>
                </w:tcPr>
                <w:p>
                  <w:pPr>
                    <w:pStyle w:val="41"/>
                  </w:pPr>
                  <w:r>
                    <w:rPr>
                      <w:rFonts w:hint="eastAsia"/>
                      <w:lang w:val="en-US"/>
                    </w:rPr>
                    <w:t>9</w:t>
                  </w:r>
                </w:p>
              </w:tc>
              <w:tc>
                <w:tcPr>
                  <w:tcW w:w="514" w:type="pct"/>
                  <w:tcBorders>
                    <w:tl2br w:val="nil"/>
                    <w:tr2bl w:val="nil"/>
                  </w:tcBorders>
                  <w:vAlign w:val="center"/>
                </w:tcPr>
                <w:p>
                  <w:pPr>
                    <w:pStyle w:val="41"/>
                    <w:rPr>
                      <w:lang w:val="en-US"/>
                    </w:rPr>
                  </w:pPr>
                  <w:r>
                    <w:rPr>
                      <w:rFonts w:hint="eastAsia"/>
                      <w:lang w:val="en-US"/>
                    </w:rPr>
                    <w:t>82</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67</w:t>
                  </w:r>
                </w:p>
              </w:tc>
              <w:tc>
                <w:tcPr>
                  <w:tcW w:w="802" w:type="pct"/>
                  <w:tcBorders>
                    <w:tl2br w:val="nil"/>
                    <w:tr2bl w:val="nil"/>
                  </w:tcBorders>
                  <w:vAlign w:val="center"/>
                </w:tcPr>
                <w:p>
                  <w:pPr>
                    <w:pStyle w:val="41"/>
                    <w:rPr>
                      <w:lang w:val="en-US"/>
                    </w:rPr>
                  </w:pPr>
                  <w:r>
                    <w:rPr>
                      <w:rFonts w:hint="eastAsia"/>
                      <w:lang w:val="en-US"/>
                    </w:rPr>
                    <w:t>76.6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7" w:type="pct"/>
                  <w:tcBorders>
                    <w:tl2br w:val="nil"/>
                    <w:tr2bl w:val="nil"/>
                  </w:tcBorders>
                  <w:vAlign w:val="center"/>
                </w:tcPr>
                <w:p>
                  <w:pPr>
                    <w:pStyle w:val="41"/>
                  </w:pPr>
                  <w:r>
                    <w:rPr>
                      <w:rFonts w:hint="eastAsia" w:cs="Times New Roman"/>
                    </w:rPr>
                    <w:t>挤出机</w:t>
                  </w:r>
                </w:p>
              </w:tc>
              <w:tc>
                <w:tcPr>
                  <w:tcW w:w="563" w:type="pct"/>
                  <w:tcBorders>
                    <w:tl2br w:val="nil"/>
                    <w:tr2bl w:val="nil"/>
                  </w:tcBorders>
                  <w:vAlign w:val="center"/>
                </w:tcPr>
                <w:p>
                  <w:pPr>
                    <w:pStyle w:val="41"/>
                  </w:pPr>
                  <w:r>
                    <w:rPr>
                      <w:rFonts w:hint="eastAsia"/>
                      <w:lang w:val="en-US"/>
                    </w:rPr>
                    <w:t>12</w:t>
                  </w:r>
                </w:p>
              </w:tc>
              <w:tc>
                <w:tcPr>
                  <w:tcW w:w="514" w:type="pct"/>
                  <w:tcBorders>
                    <w:tl2br w:val="nil"/>
                    <w:tr2bl w:val="nil"/>
                  </w:tcBorders>
                  <w:vAlign w:val="center"/>
                </w:tcPr>
                <w:p>
                  <w:pPr>
                    <w:pStyle w:val="41"/>
                    <w:rPr>
                      <w:lang w:val="en-US"/>
                    </w:rPr>
                  </w:pPr>
                  <w:r>
                    <w:rPr>
                      <w:rFonts w:hint="eastAsia"/>
                      <w:lang w:val="en-US"/>
                    </w:rPr>
                    <w:t>81</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66</w:t>
                  </w:r>
                </w:p>
              </w:tc>
              <w:tc>
                <w:tcPr>
                  <w:tcW w:w="802" w:type="pct"/>
                  <w:tcBorders>
                    <w:tl2br w:val="nil"/>
                    <w:tr2bl w:val="nil"/>
                  </w:tcBorders>
                  <w:vAlign w:val="center"/>
                </w:tcPr>
                <w:p>
                  <w:pPr>
                    <w:pStyle w:val="41"/>
                    <w:rPr>
                      <w:lang w:val="en-US"/>
                    </w:rPr>
                  </w:pPr>
                  <w:r>
                    <w:rPr>
                      <w:rFonts w:hint="eastAsia"/>
                      <w:lang w:val="en-US"/>
                    </w:rPr>
                    <w:t>76.9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pct"/>
                  <w:tcBorders>
                    <w:tl2br w:val="nil"/>
                    <w:tr2bl w:val="nil"/>
                  </w:tcBorders>
                  <w:vAlign w:val="center"/>
                </w:tcPr>
                <w:p>
                  <w:pPr>
                    <w:pStyle w:val="41"/>
                  </w:pPr>
                  <w:r>
                    <w:rPr>
                      <w:rFonts w:hint="eastAsia" w:cs="Times New Roman"/>
                    </w:rPr>
                    <w:t>冷却定型机</w:t>
                  </w:r>
                </w:p>
              </w:tc>
              <w:tc>
                <w:tcPr>
                  <w:tcW w:w="563" w:type="pct"/>
                  <w:tcBorders>
                    <w:tl2br w:val="nil"/>
                    <w:tr2bl w:val="nil"/>
                  </w:tcBorders>
                  <w:vAlign w:val="center"/>
                </w:tcPr>
                <w:p>
                  <w:pPr>
                    <w:pStyle w:val="41"/>
                  </w:pPr>
                  <w:r>
                    <w:rPr>
                      <w:rFonts w:hint="eastAsia"/>
                      <w:lang w:val="en-US"/>
                    </w:rPr>
                    <w:t>4</w:t>
                  </w:r>
                </w:p>
              </w:tc>
              <w:tc>
                <w:tcPr>
                  <w:tcW w:w="514" w:type="pct"/>
                  <w:tcBorders>
                    <w:tl2br w:val="nil"/>
                    <w:tr2bl w:val="nil"/>
                  </w:tcBorders>
                  <w:vAlign w:val="center"/>
                </w:tcPr>
                <w:p>
                  <w:pPr>
                    <w:pStyle w:val="41"/>
                    <w:rPr>
                      <w:lang w:val="en-US"/>
                    </w:rPr>
                  </w:pPr>
                  <w:r>
                    <w:rPr>
                      <w:rFonts w:hint="eastAsia"/>
                      <w:lang w:val="en-US"/>
                    </w:rPr>
                    <w:t>89</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74</w:t>
                  </w:r>
                </w:p>
              </w:tc>
              <w:tc>
                <w:tcPr>
                  <w:tcW w:w="802" w:type="pct"/>
                  <w:tcBorders>
                    <w:tl2br w:val="nil"/>
                    <w:tr2bl w:val="nil"/>
                  </w:tcBorders>
                  <w:vAlign w:val="center"/>
                </w:tcPr>
                <w:p>
                  <w:pPr>
                    <w:pStyle w:val="41"/>
                    <w:rPr>
                      <w:lang w:val="en-US"/>
                    </w:rPr>
                  </w:pPr>
                  <w:r>
                    <w:rPr>
                      <w:rFonts w:hint="eastAsia"/>
                      <w:lang w:val="en-US"/>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47" w:type="pct"/>
                  <w:tcBorders>
                    <w:tl2br w:val="nil"/>
                    <w:tr2bl w:val="nil"/>
                  </w:tcBorders>
                  <w:vAlign w:val="center"/>
                </w:tcPr>
                <w:p>
                  <w:pPr>
                    <w:pStyle w:val="41"/>
                  </w:pPr>
                  <w:r>
                    <w:rPr>
                      <w:rFonts w:hint="eastAsia" w:cs="Times New Roman"/>
                    </w:rPr>
                    <w:t>真空冷却定型机</w:t>
                  </w:r>
                </w:p>
              </w:tc>
              <w:tc>
                <w:tcPr>
                  <w:tcW w:w="563" w:type="pct"/>
                  <w:tcBorders>
                    <w:tl2br w:val="nil"/>
                    <w:tr2bl w:val="nil"/>
                  </w:tcBorders>
                  <w:vAlign w:val="center"/>
                </w:tcPr>
                <w:p>
                  <w:pPr>
                    <w:pStyle w:val="41"/>
                  </w:pPr>
                  <w:r>
                    <w:rPr>
                      <w:rFonts w:hint="eastAsia"/>
                      <w:lang w:val="en-US"/>
                    </w:rPr>
                    <w:t>6</w:t>
                  </w:r>
                </w:p>
              </w:tc>
              <w:tc>
                <w:tcPr>
                  <w:tcW w:w="514" w:type="pct"/>
                  <w:tcBorders>
                    <w:tl2br w:val="nil"/>
                    <w:tr2bl w:val="nil"/>
                  </w:tcBorders>
                  <w:vAlign w:val="center"/>
                </w:tcPr>
                <w:p>
                  <w:pPr>
                    <w:pStyle w:val="41"/>
                    <w:rPr>
                      <w:lang w:val="en-US"/>
                    </w:rPr>
                  </w:pPr>
                  <w:r>
                    <w:rPr>
                      <w:rFonts w:hint="eastAsia"/>
                      <w:lang w:val="en-US"/>
                    </w:rPr>
                    <w:t>85</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70</w:t>
                  </w:r>
                </w:p>
              </w:tc>
              <w:tc>
                <w:tcPr>
                  <w:tcW w:w="802" w:type="pct"/>
                  <w:tcBorders>
                    <w:tl2br w:val="nil"/>
                    <w:tr2bl w:val="nil"/>
                  </w:tcBorders>
                  <w:vAlign w:val="center"/>
                </w:tcPr>
                <w:p>
                  <w:pPr>
                    <w:pStyle w:val="41"/>
                    <w:rPr>
                      <w:lang w:val="en-US"/>
                    </w:rPr>
                  </w:pPr>
                  <w:r>
                    <w:rPr>
                      <w:rFonts w:hint="eastAsia"/>
                      <w:lang w:val="en-US"/>
                    </w:rPr>
                    <w:t>77.8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47" w:type="pct"/>
                  <w:tcBorders>
                    <w:tl2br w:val="nil"/>
                    <w:tr2bl w:val="nil"/>
                  </w:tcBorders>
                  <w:vAlign w:val="center"/>
                </w:tcPr>
                <w:p>
                  <w:pPr>
                    <w:pStyle w:val="41"/>
                  </w:pPr>
                  <w:r>
                    <w:rPr>
                      <w:rFonts w:hint="eastAsia" w:cs="Times New Roman"/>
                    </w:rPr>
                    <w:t>牵引机</w:t>
                  </w:r>
                </w:p>
              </w:tc>
              <w:tc>
                <w:tcPr>
                  <w:tcW w:w="563" w:type="pct"/>
                  <w:tcBorders>
                    <w:tl2br w:val="nil"/>
                    <w:tr2bl w:val="nil"/>
                  </w:tcBorders>
                  <w:vAlign w:val="center"/>
                </w:tcPr>
                <w:p>
                  <w:pPr>
                    <w:pStyle w:val="41"/>
                  </w:pPr>
                  <w:r>
                    <w:rPr>
                      <w:rFonts w:hint="eastAsia"/>
                      <w:lang w:val="en-US"/>
                    </w:rPr>
                    <w:t>10</w:t>
                  </w:r>
                </w:p>
              </w:tc>
              <w:tc>
                <w:tcPr>
                  <w:tcW w:w="514" w:type="pct"/>
                  <w:tcBorders>
                    <w:tl2br w:val="nil"/>
                    <w:tr2bl w:val="nil"/>
                  </w:tcBorders>
                  <w:vAlign w:val="center"/>
                </w:tcPr>
                <w:p>
                  <w:pPr>
                    <w:pStyle w:val="41"/>
                    <w:rPr>
                      <w:lang w:val="en-US"/>
                    </w:rPr>
                  </w:pPr>
                  <w:r>
                    <w:rPr>
                      <w:rFonts w:hint="eastAsia"/>
                      <w:lang w:val="en-US"/>
                    </w:rPr>
                    <w:t>84</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67</w:t>
                  </w:r>
                </w:p>
              </w:tc>
              <w:tc>
                <w:tcPr>
                  <w:tcW w:w="802" w:type="pct"/>
                  <w:tcBorders>
                    <w:tl2br w:val="nil"/>
                    <w:tr2bl w:val="nil"/>
                  </w:tcBorders>
                  <w:vAlign w:val="center"/>
                </w:tcPr>
                <w:p>
                  <w:pPr>
                    <w:pStyle w:val="41"/>
                    <w:rPr>
                      <w:lang w:val="en-US"/>
                    </w:rPr>
                  </w:pPr>
                  <w:r>
                    <w:rPr>
                      <w:rFonts w:hint="eastAsia"/>
                      <w:lang w:val="en-US"/>
                    </w:rPr>
                    <w:t>77.1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7" w:type="pct"/>
                  <w:tcBorders>
                    <w:tl2br w:val="nil"/>
                    <w:tr2bl w:val="nil"/>
                  </w:tcBorders>
                  <w:vAlign w:val="center"/>
                </w:tcPr>
                <w:p>
                  <w:pPr>
                    <w:pStyle w:val="41"/>
                  </w:pPr>
                  <w:r>
                    <w:rPr>
                      <w:rFonts w:hint="eastAsia" w:cs="Times New Roman"/>
                    </w:rPr>
                    <w:t>收转机</w:t>
                  </w:r>
                </w:p>
              </w:tc>
              <w:tc>
                <w:tcPr>
                  <w:tcW w:w="563" w:type="pct"/>
                  <w:tcBorders>
                    <w:tl2br w:val="nil"/>
                    <w:tr2bl w:val="nil"/>
                  </w:tcBorders>
                  <w:vAlign w:val="center"/>
                </w:tcPr>
                <w:p>
                  <w:pPr>
                    <w:pStyle w:val="41"/>
                  </w:pPr>
                  <w:r>
                    <w:rPr>
                      <w:rFonts w:hint="eastAsia"/>
                      <w:lang w:val="en-US"/>
                    </w:rPr>
                    <w:t>4</w:t>
                  </w:r>
                </w:p>
              </w:tc>
              <w:tc>
                <w:tcPr>
                  <w:tcW w:w="514" w:type="pct"/>
                  <w:tcBorders>
                    <w:tl2br w:val="nil"/>
                    <w:tr2bl w:val="nil"/>
                  </w:tcBorders>
                  <w:vAlign w:val="center"/>
                </w:tcPr>
                <w:p>
                  <w:pPr>
                    <w:pStyle w:val="41"/>
                    <w:rPr>
                      <w:lang w:val="en-US"/>
                    </w:rPr>
                  </w:pPr>
                  <w:r>
                    <w:rPr>
                      <w:rFonts w:hint="eastAsia"/>
                      <w:lang w:val="en-US"/>
                    </w:rPr>
                    <w:t>85</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70</w:t>
                  </w:r>
                </w:p>
              </w:tc>
              <w:tc>
                <w:tcPr>
                  <w:tcW w:w="802" w:type="pct"/>
                  <w:tcBorders>
                    <w:tl2br w:val="nil"/>
                    <w:tr2bl w:val="nil"/>
                  </w:tcBorders>
                  <w:vAlign w:val="center"/>
                </w:tcPr>
                <w:p>
                  <w:pPr>
                    <w:pStyle w:val="41"/>
                    <w:rPr>
                      <w:lang w:val="en-US"/>
                    </w:rPr>
                  </w:pPr>
                  <w:r>
                    <w:rPr>
                      <w:rFonts w:hint="eastAsia"/>
                      <w:lang w:val="en-US"/>
                    </w:rPr>
                    <w:t>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7" w:type="pct"/>
                  <w:tcBorders>
                    <w:tl2br w:val="nil"/>
                    <w:tr2bl w:val="nil"/>
                  </w:tcBorders>
                  <w:vAlign w:val="center"/>
                </w:tcPr>
                <w:p>
                  <w:pPr>
                    <w:pStyle w:val="41"/>
                  </w:pPr>
                  <w:r>
                    <w:rPr>
                      <w:rFonts w:hint="eastAsia" w:cs="Times New Roman"/>
                    </w:rPr>
                    <w:t>切割机</w:t>
                  </w:r>
                </w:p>
              </w:tc>
              <w:tc>
                <w:tcPr>
                  <w:tcW w:w="563" w:type="pct"/>
                  <w:tcBorders>
                    <w:tl2br w:val="nil"/>
                    <w:tr2bl w:val="nil"/>
                  </w:tcBorders>
                  <w:vAlign w:val="center"/>
                </w:tcPr>
                <w:p>
                  <w:pPr>
                    <w:pStyle w:val="41"/>
                  </w:pPr>
                  <w:r>
                    <w:rPr>
                      <w:rFonts w:hint="eastAsia"/>
                      <w:lang w:val="en-US"/>
                    </w:rPr>
                    <w:t>6</w:t>
                  </w:r>
                </w:p>
              </w:tc>
              <w:tc>
                <w:tcPr>
                  <w:tcW w:w="514" w:type="pct"/>
                  <w:tcBorders>
                    <w:tl2br w:val="nil"/>
                    <w:tr2bl w:val="nil"/>
                  </w:tcBorders>
                  <w:vAlign w:val="center"/>
                </w:tcPr>
                <w:p>
                  <w:pPr>
                    <w:pStyle w:val="41"/>
                    <w:rPr>
                      <w:lang w:val="en-US"/>
                    </w:rPr>
                  </w:pPr>
                  <w:r>
                    <w:rPr>
                      <w:rFonts w:hint="eastAsia"/>
                      <w:lang w:val="en-US"/>
                    </w:rPr>
                    <w:t>88</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73</w:t>
                  </w:r>
                </w:p>
              </w:tc>
              <w:tc>
                <w:tcPr>
                  <w:tcW w:w="802" w:type="pct"/>
                  <w:tcBorders>
                    <w:tl2br w:val="nil"/>
                    <w:tr2bl w:val="nil"/>
                  </w:tcBorders>
                  <w:vAlign w:val="center"/>
                </w:tcPr>
                <w:p>
                  <w:pPr>
                    <w:pStyle w:val="41"/>
                    <w:rPr>
                      <w:lang w:val="en-US"/>
                    </w:rPr>
                  </w:pPr>
                  <w:r>
                    <w:rPr>
                      <w:rFonts w:hint="eastAsia"/>
                      <w:lang w:val="en-US"/>
                    </w:rPr>
                    <w:t>80.8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pct"/>
                  <w:tcBorders>
                    <w:tl2br w:val="nil"/>
                    <w:tr2bl w:val="nil"/>
                  </w:tcBorders>
                  <w:vAlign w:val="center"/>
                </w:tcPr>
                <w:p>
                  <w:pPr>
                    <w:pStyle w:val="41"/>
                  </w:pPr>
                  <w:r>
                    <w:rPr>
                      <w:rFonts w:hint="eastAsia" w:cs="Times New Roman"/>
                    </w:rPr>
                    <w:t>堆放机</w:t>
                  </w:r>
                </w:p>
              </w:tc>
              <w:tc>
                <w:tcPr>
                  <w:tcW w:w="563" w:type="pct"/>
                  <w:tcBorders>
                    <w:tl2br w:val="nil"/>
                    <w:tr2bl w:val="nil"/>
                  </w:tcBorders>
                  <w:vAlign w:val="center"/>
                </w:tcPr>
                <w:p>
                  <w:pPr>
                    <w:pStyle w:val="41"/>
                  </w:pPr>
                  <w:r>
                    <w:rPr>
                      <w:rFonts w:hint="eastAsia"/>
                      <w:lang w:val="en-US"/>
                    </w:rPr>
                    <w:t>6</w:t>
                  </w:r>
                </w:p>
              </w:tc>
              <w:tc>
                <w:tcPr>
                  <w:tcW w:w="514" w:type="pct"/>
                  <w:tcBorders>
                    <w:tl2br w:val="nil"/>
                    <w:tr2bl w:val="nil"/>
                  </w:tcBorders>
                  <w:vAlign w:val="center"/>
                </w:tcPr>
                <w:p>
                  <w:pPr>
                    <w:pStyle w:val="41"/>
                    <w:rPr>
                      <w:lang w:val="en-US"/>
                    </w:rPr>
                  </w:pPr>
                  <w:r>
                    <w:rPr>
                      <w:rFonts w:hint="eastAsia"/>
                      <w:lang w:val="en-US"/>
                    </w:rPr>
                    <w:t>84</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69</w:t>
                  </w:r>
                </w:p>
              </w:tc>
              <w:tc>
                <w:tcPr>
                  <w:tcW w:w="802" w:type="pct"/>
                  <w:tcBorders>
                    <w:tl2br w:val="nil"/>
                    <w:tr2bl w:val="nil"/>
                  </w:tcBorders>
                  <w:vAlign w:val="center"/>
                </w:tcPr>
                <w:p>
                  <w:pPr>
                    <w:pStyle w:val="41"/>
                    <w:rPr>
                      <w:lang w:val="en-US"/>
                    </w:rPr>
                  </w:pPr>
                  <w:r>
                    <w:rPr>
                      <w:rFonts w:hint="eastAsia"/>
                      <w:lang w:val="en-US"/>
                    </w:rPr>
                    <w:t>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7" w:type="pct"/>
                  <w:tcBorders>
                    <w:tl2br w:val="nil"/>
                    <w:tr2bl w:val="nil"/>
                  </w:tcBorders>
                  <w:vAlign w:val="center"/>
                </w:tcPr>
                <w:p>
                  <w:pPr>
                    <w:pStyle w:val="41"/>
                    <w:rPr>
                      <w:lang w:val="en-US"/>
                    </w:rPr>
                  </w:pPr>
                  <w:r>
                    <w:rPr>
                      <w:rFonts w:hint="eastAsia" w:cs="Times New Roman"/>
                    </w:rPr>
                    <w:t>注塑机</w:t>
                  </w:r>
                </w:p>
              </w:tc>
              <w:tc>
                <w:tcPr>
                  <w:tcW w:w="563" w:type="pct"/>
                  <w:tcBorders>
                    <w:tl2br w:val="nil"/>
                    <w:tr2bl w:val="nil"/>
                  </w:tcBorders>
                  <w:vAlign w:val="center"/>
                </w:tcPr>
                <w:p>
                  <w:pPr>
                    <w:pStyle w:val="41"/>
                    <w:rPr>
                      <w:lang w:val="en-US"/>
                    </w:rPr>
                  </w:pPr>
                  <w:r>
                    <w:rPr>
                      <w:rFonts w:hint="eastAsia"/>
                      <w:lang w:val="en-US"/>
                    </w:rPr>
                    <w:t>40</w:t>
                  </w:r>
                </w:p>
              </w:tc>
              <w:tc>
                <w:tcPr>
                  <w:tcW w:w="514" w:type="pct"/>
                  <w:tcBorders>
                    <w:tl2br w:val="nil"/>
                    <w:tr2bl w:val="nil"/>
                  </w:tcBorders>
                  <w:vAlign w:val="center"/>
                </w:tcPr>
                <w:p>
                  <w:pPr>
                    <w:pStyle w:val="41"/>
                    <w:rPr>
                      <w:lang w:val="en-US"/>
                    </w:rPr>
                  </w:pPr>
                  <w:r>
                    <w:rPr>
                      <w:rFonts w:hint="eastAsia"/>
                      <w:lang w:val="en-US"/>
                    </w:rPr>
                    <w:t>79</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64</w:t>
                  </w:r>
                </w:p>
              </w:tc>
              <w:tc>
                <w:tcPr>
                  <w:tcW w:w="802" w:type="pct"/>
                  <w:tcBorders>
                    <w:tl2br w:val="nil"/>
                    <w:tr2bl w:val="nil"/>
                  </w:tcBorders>
                  <w:vAlign w:val="center"/>
                </w:tcPr>
                <w:p>
                  <w:pPr>
                    <w:pStyle w:val="41"/>
                    <w:rPr>
                      <w:lang w:val="en-US"/>
                    </w:rPr>
                  </w:pPr>
                  <w:r>
                    <w:rPr>
                      <w:rFonts w:hint="eastAsia"/>
                      <w:lang w:val="en-US"/>
                    </w:rPr>
                    <w:t>79.8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7" w:type="pct"/>
                  <w:tcBorders>
                    <w:tl2br w:val="nil"/>
                    <w:tr2bl w:val="nil"/>
                  </w:tcBorders>
                  <w:vAlign w:val="center"/>
                </w:tcPr>
                <w:p>
                  <w:pPr>
                    <w:pStyle w:val="41"/>
                    <w:rPr>
                      <w:lang w:val="en-US"/>
                    </w:rPr>
                  </w:pPr>
                  <w:r>
                    <w:rPr>
                      <w:rFonts w:hint="eastAsia" w:cs="Times New Roman"/>
                    </w:rPr>
                    <w:t>上料机</w:t>
                  </w:r>
                </w:p>
              </w:tc>
              <w:tc>
                <w:tcPr>
                  <w:tcW w:w="563" w:type="pct"/>
                  <w:tcBorders>
                    <w:tl2br w:val="nil"/>
                    <w:tr2bl w:val="nil"/>
                  </w:tcBorders>
                  <w:vAlign w:val="center"/>
                </w:tcPr>
                <w:p>
                  <w:pPr>
                    <w:pStyle w:val="41"/>
                    <w:rPr>
                      <w:lang w:val="en-US"/>
                    </w:rPr>
                  </w:pPr>
                  <w:r>
                    <w:rPr>
                      <w:rFonts w:hint="eastAsia"/>
                      <w:lang w:val="en-US"/>
                    </w:rPr>
                    <w:t>1</w:t>
                  </w:r>
                </w:p>
              </w:tc>
              <w:tc>
                <w:tcPr>
                  <w:tcW w:w="514" w:type="pct"/>
                  <w:tcBorders>
                    <w:tl2br w:val="nil"/>
                    <w:tr2bl w:val="nil"/>
                  </w:tcBorders>
                  <w:vAlign w:val="center"/>
                </w:tcPr>
                <w:p>
                  <w:pPr>
                    <w:pStyle w:val="41"/>
                    <w:rPr>
                      <w:lang w:val="en-US"/>
                    </w:rPr>
                  </w:pPr>
                  <w:r>
                    <w:rPr>
                      <w:rFonts w:hint="eastAsia"/>
                      <w:lang w:val="en-US"/>
                    </w:rPr>
                    <w:t>85</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70</w:t>
                  </w:r>
                </w:p>
              </w:tc>
              <w:tc>
                <w:tcPr>
                  <w:tcW w:w="802" w:type="pct"/>
                  <w:tcBorders>
                    <w:tl2br w:val="nil"/>
                    <w:tr2bl w:val="nil"/>
                  </w:tcBorders>
                  <w:vAlign w:val="center"/>
                </w:tcPr>
                <w:p>
                  <w:pPr>
                    <w:pStyle w:val="41"/>
                    <w:rPr>
                      <w:lang w:val="en-US"/>
                    </w:rPr>
                  </w:pPr>
                  <w:r>
                    <w:rPr>
                      <w:rFonts w:hint="eastAsia"/>
                      <w:lang w:val="en-US"/>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47" w:type="pct"/>
                  <w:tcBorders>
                    <w:tl2br w:val="nil"/>
                    <w:tr2bl w:val="nil"/>
                  </w:tcBorders>
                  <w:vAlign w:val="center"/>
                </w:tcPr>
                <w:p>
                  <w:pPr>
                    <w:pStyle w:val="41"/>
                    <w:rPr>
                      <w:lang w:val="en-US"/>
                    </w:rPr>
                  </w:pPr>
                  <w:r>
                    <w:rPr>
                      <w:rFonts w:hint="eastAsia" w:cs="Times New Roman"/>
                    </w:rPr>
                    <w:t>高混机</w:t>
                  </w:r>
                </w:p>
              </w:tc>
              <w:tc>
                <w:tcPr>
                  <w:tcW w:w="563" w:type="pct"/>
                  <w:tcBorders>
                    <w:tl2br w:val="nil"/>
                    <w:tr2bl w:val="nil"/>
                  </w:tcBorders>
                  <w:vAlign w:val="center"/>
                </w:tcPr>
                <w:p>
                  <w:pPr>
                    <w:pStyle w:val="41"/>
                    <w:rPr>
                      <w:lang w:val="en-US"/>
                    </w:rPr>
                  </w:pPr>
                  <w:r>
                    <w:rPr>
                      <w:rFonts w:hint="eastAsia"/>
                      <w:lang w:val="en-US"/>
                    </w:rPr>
                    <w:t>4</w:t>
                  </w:r>
                </w:p>
              </w:tc>
              <w:tc>
                <w:tcPr>
                  <w:tcW w:w="514" w:type="pct"/>
                  <w:tcBorders>
                    <w:tl2br w:val="nil"/>
                    <w:tr2bl w:val="nil"/>
                  </w:tcBorders>
                  <w:vAlign w:val="center"/>
                </w:tcPr>
                <w:p>
                  <w:pPr>
                    <w:pStyle w:val="41"/>
                    <w:rPr>
                      <w:lang w:val="en-US"/>
                    </w:rPr>
                  </w:pPr>
                  <w:r>
                    <w:rPr>
                      <w:rFonts w:hint="eastAsia"/>
                      <w:lang w:val="en-US"/>
                    </w:rPr>
                    <w:t>85</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70</w:t>
                  </w:r>
                </w:p>
              </w:tc>
              <w:tc>
                <w:tcPr>
                  <w:tcW w:w="802" w:type="pct"/>
                  <w:tcBorders>
                    <w:tl2br w:val="nil"/>
                    <w:tr2bl w:val="nil"/>
                  </w:tcBorders>
                  <w:vAlign w:val="center"/>
                </w:tcPr>
                <w:p>
                  <w:pPr>
                    <w:pStyle w:val="41"/>
                    <w:rPr>
                      <w:lang w:val="en-US"/>
                    </w:rPr>
                  </w:pPr>
                  <w:r>
                    <w:rPr>
                      <w:rFonts w:hint="eastAsia"/>
                      <w:lang w:val="en-US"/>
                    </w:rPr>
                    <w:t>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7" w:type="pct"/>
                  <w:tcBorders>
                    <w:tl2br w:val="nil"/>
                    <w:tr2bl w:val="nil"/>
                  </w:tcBorders>
                  <w:vAlign w:val="center"/>
                </w:tcPr>
                <w:p>
                  <w:pPr>
                    <w:pStyle w:val="41"/>
                    <w:rPr>
                      <w:lang w:val="en-US"/>
                    </w:rPr>
                  </w:pPr>
                  <w:r>
                    <w:rPr>
                      <w:rFonts w:hint="eastAsia" w:cs="Times New Roman"/>
                    </w:rPr>
                    <w:t>破碎机</w:t>
                  </w:r>
                </w:p>
              </w:tc>
              <w:tc>
                <w:tcPr>
                  <w:tcW w:w="563" w:type="pct"/>
                  <w:tcBorders>
                    <w:tl2br w:val="nil"/>
                    <w:tr2bl w:val="nil"/>
                  </w:tcBorders>
                  <w:vAlign w:val="center"/>
                </w:tcPr>
                <w:p>
                  <w:pPr>
                    <w:pStyle w:val="41"/>
                    <w:rPr>
                      <w:lang w:val="en-US"/>
                    </w:rPr>
                  </w:pPr>
                  <w:r>
                    <w:rPr>
                      <w:rFonts w:hint="eastAsia"/>
                      <w:lang w:val="en-US"/>
                    </w:rPr>
                    <w:t>2</w:t>
                  </w:r>
                </w:p>
              </w:tc>
              <w:tc>
                <w:tcPr>
                  <w:tcW w:w="514" w:type="pct"/>
                  <w:tcBorders>
                    <w:tl2br w:val="nil"/>
                    <w:tr2bl w:val="nil"/>
                  </w:tcBorders>
                  <w:vAlign w:val="center"/>
                </w:tcPr>
                <w:p>
                  <w:pPr>
                    <w:pStyle w:val="41"/>
                    <w:rPr>
                      <w:lang w:val="en-US"/>
                    </w:rPr>
                  </w:pPr>
                  <w:r>
                    <w:rPr>
                      <w:rFonts w:hint="eastAsia"/>
                      <w:lang w:val="en-US"/>
                    </w:rPr>
                    <w:t>91</w:t>
                  </w:r>
                </w:p>
              </w:tc>
              <w:tc>
                <w:tcPr>
                  <w:tcW w:w="1674" w:type="pct"/>
                  <w:tcBorders>
                    <w:tl2br w:val="nil"/>
                    <w:tr2bl w:val="nil"/>
                  </w:tcBorders>
                  <w:vAlign w:val="center"/>
                </w:tcPr>
                <w:p>
                  <w:pPr>
                    <w:pStyle w:val="41"/>
                  </w:pPr>
                  <w:r>
                    <w:t>合理布设、厂房隔声、设置减震基础</w:t>
                  </w:r>
                </w:p>
              </w:tc>
              <w:tc>
                <w:tcPr>
                  <w:tcW w:w="797" w:type="pct"/>
                  <w:tcBorders>
                    <w:tl2br w:val="nil"/>
                    <w:tr2bl w:val="nil"/>
                  </w:tcBorders>
                  <w:vAlign w:val="center"/>
                </w:tcPr>
                <w:p>
                  <w:pPr>
                    <w:pStyle w:val="41"/>
                    <w:rPr>
                      <w:lang w:val="en-US"/>
                    </w:rPr>
                  </w:pPr>
                  <w:r>
                    <w:rPr>
                      <w:rFonts w:hint="eastAsia"/>
                      <w:lang w:val="en-US"/>
                    </w:rPr>
                    <w:t>76</w:t>
                  </w:r>
                </w:p>
              </w:tc>
              <w:tc>
                <w:tcPr>
                  <w:tcW w:w="802" w:type="pct"/>
                  <w:tcBorders>
                    <w:tl2br w:val="nil"/>
                    <w:tr2bl w:val="nil"/>
                  </w:tcBorders>
                  <w:vAlign w:val="center"/>
                </w:tcPr>
                <w:p>
                  <w:pPr>
                    <w:pStyle w:val="41"/>
                    <w:rPr>
                      <w:lang w:val="en-US"/>
                    </w:rPr>
                  </w:pPr>
                  <w:r>
                    <w:rPr>
                      <w:rFonts w:hint="eastAsia"/>
                      <w:lang w:val="en-US"/>
                    </w:rPr>
                    <w:t>79</w:t>
                  </w:r>
                </w:p>
              </w:tc>
            </w:tr>
          </w:tbl>
          <w:p>
            <w:pPr>
              <w:pStyle w:val="8"/>
              <w:jc w:val="both"/>
            </w:pPr>
          </w:p>
          <w:p>
            <w:pPr>
              <w:pStyle w:val="57"/>
            </w:pPr>
            <w:r>
              <w:t>表</w:t>
            </w:r>
            <w:r>
              <w:rPr>
                <w:rFonts w:hint="eastAsia"/>
                <w:lang w:val="en-US"/>
              </w:rPr>
              <w:t>4-</w:t>
            </w:r>
            <w:r>
              <w:rPr>
                <w:rFonts w:hint="eastAsia"/>
                <w:lang w:val="en-US" w:eastAsia="zh-CN"/>
              </w:rPr>
              <w:t>19</w:t>
            </w:r>
            <w:r>
              <w:t>项目噪声源</w:t>
            </w:r>
            <w:r>
              <w:rPr>
                <w:rFonts w:hint="eastAsia"/>
              </w:rPr>
              <w:t>叠加值 单位：（dB(A)）</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3595"/>
              <w:gridCol w:w="1601"/>
              <w:gridCol w:w="16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lang w:val="en-US"/>
                    </w:rPr>
                    <w:t>序号</w:t>
                  </w:r>
                </w:p>
              </w:tc>
              <w:tc>
                <w:tcPr>
                  <w:tcW w:w="2247" w:type="pct"/>
                  <w:tcBorders>
                    <w:tl2br w:val="nil"/>
                    <w:tr2bl w:val="nil"/>
                  </w:tcBorders>
                  <w:vAlign w:val="center"/>
                </w:tcPr>
                <w:p>
                  <w:pPr>
                    <w:pStyle w:val="41"/>
                    <w:rPr>
                      <w:lang w:val="en-US"/>
                    </w:rPr>
                  </w:pPr>
                  <w:r>
                    <w:rPr>
                      <w:lang w:val="en-US"/>
                    </w:rPr>
                    <w:t>设备名称</w:t>
                  </w:r>
                </w:p>
              </w:tc>
              <w:tc>
                <w:tcPr>
                  <w:tcW w:w="1001" w:type="pct"/>
                  <w:tcBorders>
                    <w:tl2br w:val="nil"/>
                    <w:tr2bl w:val="nil"/>
                  </w:tcBorders>
                  <w:vAlign w:val="center"/>
                </w:tcPr>
                <w:p>
                  <w:pPr>
                    <w:pStyle w:val="41"/>
                    <w:rPr>
                      <w:lang w:val="en-US"/>
                    </w:rPr>
                  </w:pPr>
                  <w:r>
                    <w:rPr>
                      <w:rFonts w:hint="eastAsia"/>
                      <w:lang w:val="en-US"/>
                    </w:rPr>
                    <w:t>叠加后</w:t>
                  </w:r>
                  <w:r>
                    <w:rPr>
                      <w:rFonts w:hint="eastAsia"/>
                    </w:rPr>
                    <w:t>噪源强（dB(A)）</w:t>
                  </w:r>
                </w:p>
              </w:tc>
              <w:tc>
                <w:tcPr>
                  <w:tcW w:w="1001" w:type="pct"/>
                  <w:tcBorders>
                    <w:tl2br w:val="nil"/>
                    <w:tr2bl w:val="nil"/>
                  </w:tcBorders>
                  <w:vAlign w:val="center"/>
                </w:tcPr>
                <w:p>
                  <w:pPr>
                    <w:pStyle w:val="41"/>
                    <w:rPr>
                      <w:lang w:val="en-US"/>
                    </w:rPr>
                  </w:pPr>
                  <w:r>
                    <w:rPr>
                      <w:rFonts w:hint="eastAsia"/>
                      <w:lang w:val="en-US"/>
                    </w:rPr>
                    <w:t>叠加值dB(A)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0" w:type="pct"/>
                  <w:tcBorders>
                    <w:tl2br w:val="nil"/>
                    <w:tr2bl w:val="nil"/>
                  </w:tcBorders>
                  <w:vAlign w:val="center"/>
                </w:tcPr>
                <w:p>
                  <w:pPr>
                    <w:pStyle w:val="41"/>
                    <w:rPr>
                      <w:lang w:val="en-US"/>
                    </w:rPr>
                  </w:pPr>
                  <w:r>
                    <w:rPr>
                      <w:lang w:val="en-US"/>
                    </w:rPr>
                    <w:t>1</w:t>
                  </w:r>
                </w:p>
              </w:tc>
              <w:tc>
                <w:tcPr>
                  <w:tcW w:w="2247" w:type="pct"/>
                  <w:tcBorders>
                    <w:tl2br w:val="nil"/>
                    <w:tr2bl w:val="nil"/>
                  </w:tcBorders>
                  <w:vAlign w:val="center"/>
                </w:tcPr>
                <w:p>
                  <w:pPr>
                    <w:pStyle w:val="41"/>
                    <w:rPr>
                      <w:rFonts w:hint="eastAsia" w:eastAsia="宋体"/>
                      <w:lang w:val="en-US" w:eastAsia="zh-CN"/>
                    </w:rPr>
                  </w:pPr>
                  <w:r>
                    <w:rPr>
                      <w:rFonts w:hint="eastAsia" w:cs="Times New Roman"/>
                      <w:lang w:eastAsia="zh-CN"/>
                    </w:rPr>
                    <w:t>干燥机</w:t>
                  </w:r>
                </w:p>
              </w:tc>
              <w:tc>
                <w:tcPr>
                  <w:tcW w:w="1001" w:type="pct"/>
                  <w:tcBorders>
                    <w:tl2br w:val="nil"/>
                    <w:tr2bl w:val="nil"/>
                  </w:tcBorders>
                  <w:vAlign w:val="center"/>
                </w:tcPr>
                <w:p>
                  <w:pPr>
                    <w:pStyle w:val="41"/>
                    <w:rPr>
                      <w:lang w:val="en-US"/>
                    </w:rPr>
                  </w:pPr>
                  <w:r>
                    <w:rPr>
                      <w:rFonts w:hint="eastAsia"/>
                      <w:lang w:val="en-US"/>
                    </w:rPr>
                    <w:t>76.6</w:t>
                  </w:r>
                </w:p>
              </w:tc>
              <w:tc>
                <w:tcPr>
                  <w:tcW w:w="1001" w:type="pct"/>
                  <w:vMerge w:val="restart"/>
                  <w:tcBorders>
                    <w:tl2br w:val="nil"/>
                    <w:tr2bl w:val="nil"/>
                  </w:tcBorders>
                  <w:vAlign w:val="center"/>
                </w:tcPr>
                <w:p>
                  <w:pPr>
                    <w:pStyle w:val="41"/>
                    <w:rPr>
                      <w:lang w:val="en-US"/>
                    </w:rPr>
                  </w:pPr>
                  <w:r>
                    <w:rPr>
                      <w:rFonts w:hint="eastAsia"/>
                      <w:lang w:val="en-US"/>
                    </w:rPr>
                    <w:t>88.7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50" w:type="pct"/>
                  <w:tcBorders>
                    <w:tl2br w:val="nil"/>
                    <w:tr2bl w:val="nil"/>
                  </w:tcBorders>
                  <w:vAlign w:val="center"/>
                </w:tcPr>
                <w:p>
                  <w:pPr>
                    <w:pStyle w:val="41"/>
                    <w:rPr>
                      <w:lang w:val="en-US"/>
                    </w:rPr>
                  </w:pPr>
                  <w:r>
                    <w:rPr>
                      <w:rFonts w:hint="eastAsia"/>
                      <w:lang w:val="en-US"/>
                    </w:rPr>
                    <w:t>2</w:t>
                  </w:r>
                </w:p>
              </w:tc>
              <w:tc>
                <w:tcPr>
                  <w:tcW w:w="2247" w:type="pct"/>
                  <w:tcBorders>
                    <w:tl2br w:val="nil"/>
                    <w:tr2bl w:val="nil"/>
                  </w:tcBorders>
                  <w:vAlign w:val="center"/>
                </w:tcPr>
                <w:p>
                  <w:pPr>
                    <w:pStyle w:val="41"/>
                    <w:rPr>
                      <w:lang w:val="en-US"/>
                    </w:rPr>
                  </w:pPr>
                  <w:r>
                    <w:rPr>
                      <w:rFonts w:hint="eastAsia" w:cs="Times New Roman"/>
                    </w:rPr>
                    <w:t>挤出机</w:t>
                  </w:r>
                </w:p>
              </w:tc>
              <w:tc>
                <w:tcPr>
                  <w:tcW w:w="1001" w:type="pct"/>
                  <w:tcBorders>
                    <w:tl2br w:val="nil"/>
                    <w:tr2bl w:val="nil"/>
                  </w:tcBorders>
                  <w:vAlign w:val="center"/>
                </w:tcPr>
                <w:p>
                  <w:pPr>
                    <w:pStyle w:val="41"/>
                    <w:rPr>
                      <w:lang w:val="en-US"/>
                    </w:rPr>
                  </w:pPr>
                  <w:r>
                    <w:rPr>
                      <w:rFonts w:hint="eastAsia"/>
                      <w:lang w:val="en-US"/>
                    </w:rPr>
                    <w:t>76.9</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3</w:t>
                  </w:r>
                </w:p>
              </w:tc>
              <w:tc>
                <w:tcPr>
                  <w:tcW w:w="2247" w:type="pct"/>
                  <w:tcBorders>
                    <w:tl2br w:val="nil"/>
                    <w:tr2bl w:val="nil"/>
                  </w:tcBorders>
                  <w:vAlign w:val="center"/>
                </w:tcPr>
                <w:p>
                  <w:pPr>
                    <w:pStyle w:val="41"/>
                    <w:rPr>
                      <w:lang w:val="en-US"/>
                    </w:rPr>
                  </w:pPr>
                  <w:r>
                    <w:rPr>
                      <w:rFonts w:hint="eastAsia" w:cs="Times New Roman"/>
                    </w:rPr>
                    <w:t>冷却定型机</w:t>
                  </w:r>
                </w:p>
              </w:tc>
              <w:tc>
                <w:tcPr>
                  <w:tcW w:w="1001" w:type="pct"/>
                  <w:tcBorders>
                    <w:tl2br w:val="nil"/>
                    <w:tr2bl w:val="nil"/>
                  </w:tcBorders>
                  <w:vAlign w:val="center"/>
                </w:tcPr>
                <w:p>
                  <w:pPr>
                    <w:pStyle w:val="41"/>
                    <w:rPr>
                      <w:lang w:val="en-US"/>
                    </w:rPr>
                  </w:pPr>
                  <w:r>
                    <w:rPr>
                      <w:rFonts w:hint="eastAsia"/>
                      <w:lang w:val="en-US"/>
                    </w:rPr>
                    <w:t>80</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4</w:t>
                  </w:r>
                </w:p>
              </w:tc>
              <w:tc>
                <w:tcPr>
                  <w:tcW w:w="2247" w:type="pct"/>
                  <w:tcBorders>
                    <w:tl2br w:val="nil"/>
                    <w:tr2bl w:val="nil"/>
                  </w:tcBorders>
                  <w:vAlign w:val="center"/>
                </w:tcPr>
                <w:p>
                  <w:pPr>
                    <w:pStyle w:val="41"/>
                    <w:rPr>
                      <w:lang w:val="en-US"/>
                    </w:rPr>
                  </w:pPr>
                  <w:r>
                    <w:rPr>
                      <w:rFonts w:hint="eastAsia" w:cs="Times New Roman"/>
                    </w:rPr>
                    <w:t>真空冷却定型机</w:t>
                  </w:r>
                </w:p>
              </w:tc>
              <w:tc>
                <w:tcPr>
                  <w:tcW w:w="1001" w:type="pct"/>
                  <w:tcBorders>
                    <w:tl2br w:val="nil"/>
                    <w:tr2bl w:val="nil"/>
                  </w:tcBorders>
                  <w:vAlign w:val="center"/>
                </w:tcPr>
                <w:p>
                  <w:pPr>
                    <w:pStyle w:val="41"/>
                    <w:rPr>
                      <w:lang w:val="en-US"/>
                    </w:rPr>
                  </w:pPr>
                  <w:r>
                    <w:rPr>
                      <w:rFonts w:hint="eastAsia"/>
                      <w:lang w:val="en-US"/>
                    </w:rPr>
                    <w:t>77.8</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5</w:t>
                  </w:r>
                </w:p>
              </w:tc>
              <w:tc>
                <w:tcPr>
                  <w:tcW w:w="2247" w:type="pct"/>
                  <w:tcBorders>
                    <w:tl2br w:val="nil"/>
                    <w:tr2bl w:val="nil"/>
                  </w:tcBorders>
                  <w:vAlign w:val="center"/>
                </w:tcPr>
                <w:p>
                  <w:pPr>
                    <w:pStyle w:val="41"/>
                    <w:rPr>
                      <w:lang w:val="en-US"/>
                    </w:rPr>
                  </w:pPr>
                  <w:r>
                    <w:rPr>
                      <w:rFonts w:hint="eastAsia" w:cs="Times New Roman"/>
                    </w:rPr>
                    <w:t>牵引机</w:t>
                  </w:r>
                </w:p>
              </w:tc>
              <w:tc>
                <w:tcPr>
                  <w:tcW w:w="1001" w:type="pct"/>
                  <w:tcBorders>
                    <w:tl2br w:val="nil"/>
                    <w:tr2bl w:val="nil"/>
                  </w:tcBorders>
                  <w:vAlign w:val="center"/>
                </w:tcPr>
                <w:p>
                  <w:pPr>
                    <w:pStyle w:val="41"/>
                    <w:rPr>
                      <w:lang w:val="en-US"/>
                    </w:rPr>
                  </w:pPr>
                  <w:r>
                    <w:rPr>
                      <w:rFonts w:hint="eastAsia"/>
                      <w:lang w:val="en-US"/>
                    </w:rPr>
                    <w:t>77.1</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6</w:t>
                  </w:r>
                </w:p>
              </w:tc>
              <w:tc>
                <w:tcPr>
                  <w:tcW w:w="2247" w:type="pct"/>
                  <w:tcBorders>
                    <w:tl2br w:val="nil"/>
                    <w:tr2bl w:val="nil"/>
                  </w:tcBorders>
                  <w:vAlign w:val="center"/>
                </w:tcPr>
                <w:p>
                  <w:pPr>
                    <w:pStyle w:val="41"/>
                    <w:rPr>
                      <w:lang w:val="en-US"/>
                    </w:rPr>
                  </w:pPr>
                  <w:r>
                    <w:rPr>
                      <w:rFonts w:hint="eastAsia" w:cs="Times New Roman"/>
                    </w:rPr>
                    <w:t>收转机</w:t>
                  </w:r>
                </w:p>
              </w:tc>
              <w:tc>
                <w:tcPr>
                  <w:tcW w:w="1001" w:type="pct"/>
                  <w:tcBorders>
                    <w:tl2br w:val="nil"/>
                    <w:tr2bl w:val="nil"/>
                  </w:tcBorders>
                  <w:vAlign w:val="center"/>
                </w:tcPr>
                <w:p>
                  <w:pPr>
                    <w:pStyle w:val="41"/>
                    <w:rPr>
                      <w:lang w:val="en-US"/>
                    </w:rPr>
                  </w:pPr>
                  <w:r>
                    <w:rPr>
                      <w:rFonts w:hint="eastAsia"/>
                      <w:lang w:val="en-US"/>
                    </w:rPr>
                    <w:t>76</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7" w:hRule="atLeast"/>
                <w:jc w:val="center"/>
              </w:trPr>
              <w:tc>
                <w:tcPr>
                  <w:tcW w:w="750" w:type="pct"/>
                  <w:tcBorders>
                    <w:tl2br w:val="nil"/>
                    <w:tr2bl w:val="nil"/>
                  </w:tcBorders>
                  <w:vAlign w:val="center"/>
                </w:tcPr>
                <w:p>
                  <w:pPr>
                    <w:pStyle w:val="41"/>
                    <w:rPr>
                      <w:lang w:val="en-US"/>
                    </w:rPr>
                  </w:pPr>
                  <w:r>
                    <w:rPr>
                      <w:rFonts w:hint="eastAsia"/>
                      <w:lang w:val="en-US"/>
                    </w:rPr>
                    <w:t>7</w:t>
                  </w:r>
                </w:p>
              </w:tc>
              <w:tc>
                <w:tcPr>
                  <w:tcW w:w="2247" w:type="pct"/>
                  <w:tcBorders>
                    <w:tl2br w:val="nil"/>
                    <w:tr2bl w:val="nil"/>
                  </w:tcBorders>
                  <w:vAlign w:val="center"/>
                </w:tcPr>
                <w:p>
                  <w:pPr>
                    <w:pStyle w:val="41"/>
                    <w:rPr>
                      <w:lang w:val="en-US"/>
                    </w:rPr>
                  </w:pPr>
                  <w:r>
                    <w:rPr>
                      <w:rFonts w:hint="eastAsia" w:cs="Times New Roman"/>
                    </w:rPr>
                    <w:t>切割机</w:t>
                  </w:r>
                </w:p>
              </w:tc>
              <w:tc>
                <w:tcPr>
                  <w:tcW w:w="1001" w:type="pct"/>
                  <w:tcBorders>
                    <w:tl2br w:val="nil"/>
                    <w:tr2bl w:val="nil"/>
                  </w:tcBorders>
                  <w:vAlign w:val="center"/>
                </w:tcPr>
                <w:p>
                  <w:pPr>
                    <w:pStyle w:val="41"/>
                    <w:rPr>
                      <w:lang w:val="en-US"/>
                    </w:rPr>
                  </w:pPr>
                  <w:r>
                    <w:rPr>
                      <w:rFonts w:hint="eastAsia"/>
                      <w:lang w:val="en-US"/>
                    </w:rPr>
                    <w:t>80.8</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50" w:type="pct"/>
                  <w:tcBorders>
                    <w:tl2br w:val="nil"/>
                    <w:tr2bl w:val="nil"/>
                  </w:tcBorders>
                  <w:vAlign w:val="center"/>
                </w:tcPr>
                <w:p>
                  <w:pPr>
                    <w:pStyle w:val="41"/>
                    <w:rPr>
                      <w:lang w:val="en-US"/>
                    </w:rPr>
                  </w:pPr>
                  <w:r>
                    <w:rPr>
                      <w:rFonts w:hint="eastAsia"/>
                      <w:lang w:val="en-US"/>
                    </w:rPr>
                    <w:t>8</w:t>
                  </w:r>
                </w:p>
              </w:tc>
              <w:tc>
                <w:tcPr>
                  <w:tcW w:w="2247" w:type="pct"/>
                  <w:tcBorders>
                    <w:tl2br w:val="nil"/>
                    <w:tr2bl w:val="nil"/>
                  </w:tcBorders>
                  <w:vAlign w:val="center"/>
                </w:tcPr>
                <w:p>
                  <w:pPr>
                    <w:pStyle w:val="41"/>
                    <w:rPr>
                      <w:lang w:val="en-US"/>
                    </w:rPr>
                  </w:pPr>
                  <w:r>
                    <w:rPr>
                      <w:rFonts w:hint="eastAsia" w:cs="Times New Roman"/>
                    </w:rPr>
                    <w:t>堆放机</w:t>
                  </w:r>
                </w:p>
              </w:tc>
              <w:tc>
                <w:tcPr>
                  <w:tcW w:w="1001" w:type="pct"/>
                  <w:tcBorders>
                    <w:tl2br w:val="nil"/>
                    <w:tr2bl w:val="nil"/>
                  </w:tcBorders>
                  <w:vAlign w:val="center"/>
                </w:tcPr>
                <w:p>
                  <w:pPr>
                    <w:pStyle w:val="41"/>
                    <w:rPr>
                      <w:lang w:val="en-US"/>
                    </w:rPr>
                  </w:pPr>
                  <w:r>
                    <w:rPr>
                      <w:rFonts w:hint="eastAsia"/>
                      <w:lang w:val="en-US"/>
                    </w:rPr>
                    <w:t>76.8</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9</w:t>
                  </w:r>
                </w:p>
              </w:tc>
              <w:tc>
                <w:tcPr>
                  <w:tcW w:w="2247" w:type="pct"/>
                  <w:tcBorders>
                    <w:tl2br w:val="nil"/>
                    <w:tr2bl w:val="nil"/>
                  </w:tcBorders>
                  <w:vAlign w:val="center"/>
                </w:tcPr>
                <w:p>
                  <w:pPr>
                    <w:pStyle w:val="41"/>
                    <w:rPr>
                      <w:lang w:val="en-US"/>
                    </w:rPr>
                  </w:pPr>
                  <w:r>
                    <w:rPr>
                      <w:rFonts w:hint="eastAsia" w:cs="Times New Roman"/>
                    </w:rPr>
                    <w:t>注塑机</w:t>
                  </w:r>
                </w:p>
              </w:tc>
              <w:tc>
                <w:tcPr>
                  <w:tcW w:w="1001" w:type="pct"/>
                  <w:tcBorders>
                    <w:tl2br w:val="nil"/>
                    <w:tr2bl w:val="nil"/>
                  </w:tcBorders>
                  <w:vAlign w:val="center"/>
                </w:tcPr>
                <w:p>
                  <w:pPr>
                    <w:pStyle w:val="41"/>
                    <w:rPr>
                      <w:lang w:val="en-US"/>
                    </w:rPr>
                  </w:pPr>
                  <w:r>
                    <w:rPr>
                      <w:rFonts w:hint="eastAsia"/>
                      <w:lang w:val="en-US"/>
                    </w:rPr>
                    <w:t>79.8</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10</w:t>
                  </w:r>
                </w:p>
              </w:tc>
              <w:tc>
                <w:tcPr>
                  <w:tcW w:w="2247" w:type="pct"/>
                  <w:tcBorders>
                    <w:tl2br w:val="nil"/>
                    <w:tr2bl w:val="nil"/>
                  </w:tcBorders>
                  <w:vAlign w:val="center"/>
                </w:tcPr>
                <w:p>
                  <w:pPr>
                    <w:pStyle w:val="41"/>
                    <w:rPr>
                      <w:lang w:val="en-US"/>
                    </w:rPr>
                  </w:pPr>
                  <w:r>
                    <w:rPr>
                      <w:rFonts w:hint="eastAsia" w:cs="Times New Roman"/>
                    </w:rPr>
                    <w:t>上料机</w:t>
                  </w:r>
                </w:p>
              </w:tc>
              <w:tc>
                <w:tcPr>
                  <w:tcW w:w="1001" w:type="pct"/>
                  <w:tcBorders>
                    <w:tl2br w:val="nil"/>
                    <w:tr2bl w:val="nil"/>
                  </w:tcBorders>
                  <w:vAlign w:val="center"/>
                </w:tcPr>
                <w:p>
                  <w:pPr>
                    <w:pStyle w:val="41"/>
                    <w:rPr>
                      <w:lang w:val="en-US"/>
                    </w:rPr>
                  </w:pPr>
                  <w:r>
                    <w:rPr>
                      <w:rFonts w:hint="eastAsia"/>
                      <w:lang w:val="en-US"/>
                    </w:rPr>
                    <w:t>70</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11</w:t>
                  </w:r>
                </w:p>
              </w:tc>
              <w:tc>
                <w:tcPr>
                  <w:tcW w:w="2247" w:type="pct"/>
                  <w:tcBorders>
                    <w:tl2br w:val="nil"/>
                    <w:tr2bl w:val="nil"/>
                  </w:tcBorders>
                  <w:vAlign w:val="center"/>
                </w:tcPr>
                <w:p>
                  <w:pPr>
                    <w:pStyle w:val="41"/>
                    <w:rPr>
                      <w:lang w:val="en-US"/>
                    </w:rPr>
                  </w:pPr>
                  <w:r>
                    <w:rPr>
                      <w:rFonts w:hint="eastAsia" w:cs="Times New Roman"/>
                    </w:rPr>
                    <w:t>高混机</w:t>
                  </w:r>
                </w:p>
              </w:tc>
              <w:tc>
                <w:tcPr>
                  <w:tcW w:w="1001" w:type="pct"/>
                  <w:tcBorders>
                    <w:tl2br w:val="nil"/>
                    <w:tr2bl w:val="nil"/>
                  </w:tcBorders>
                  <w:vAlign w:val="center"/>
                </w:tcPr>
                <w:p>
                  <w:pPr>
                    <w:pStyle w:val="41"/>
                    <w:rPr>
                      <w:lang w:val="en-US"/>
                    </w:rPr>
                  </w:pPr>
                  <w:r>
                    <w:rPr>
                      <w:rFonts w:hint="eastAsia"/>
                      <w:lang w:val="en-US"/>
                    </w:rPr>
                    <w:t>76</w:t>
                  </w:r>
                </w:p>
              </w:tc>
              <w:tc>
                <w:tcPr>
                  <w:tcW w:w="1001" w:type="pct"/>
                  <w:vMerge w:val="continue"/>
                  <w:tcBorders>
                    <w:tl2br w:val="nil"/>
                    <w:tr2bl w:val="nil"/>
                  </w:tcBorders>
                  <w:vAlign w:val="center"/>
                </w:tcPr>
                <w:p>
                  <w:pPr>
                    <w:pStyle w:val="41"/>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0" w:type="pct"/>
                  <w:tcBorders>
                    <w:tl2br w:val="nil"/>
                    <w:tr2bl w:val="nil"/>
                  </w:tcBorders>
                  <w:vAlign w:val="center"/>
                </w:tcPr>
                <w:p>
                  <w:pPr>
                    <w:pStyle w:val="41"/>
                    <w:rPr>
                      <w:lang w:val="en-US"/>
                    </w:rPr>
                  </w:pPr>
                  <w:r>
                    <w:rPr>
                      <w:rFonts w:hint="eastAsia"/>
                      <w:lang w:val="en-US"/>
                    </w:rPr>
                    <w:t>12</w:t>
                  </w:r>
                </w:p>
              </w:tc>
              <w:tc>
                <w:tcPr>
                  <w:tcW w:w="2247" w:type="pct"/>
                  <w:tcBorders>
                    <w:tl2br w:val="nil"/>
                    <w:tr2bl w:val="nil"/>
                  </w:tcBorders>
                  <w:vAlign w:val="center"/>
                </w:tcPr>
                <w:p>
                  <w:pPr>
                    <w:pStyle w:val="41"/>
                    <w:rPr>
                      <w:lang w:val="en-US"/>
                    </w:rPr>
                  </w:pPr>
                  <w:r>
                    <w:rPr>
                      <w:rFonts w:hint="eastAsia" w:cs="Times New Roman"/>
                    </w:rPr>
                    <w:t>破碎机</w:t>
                  </w:r>
                </w:p>
              </w:tc>
              <w:tc>
                <w:tcPr>
                  <w:tcW w:w="1001" w:type="pct"/>
                  <w:tcBorders>
                    <w:tl2br w:val="nil"/>
                    <w:tr2bl w:val="nil"/>
                  </w:tcBorders>
                  <w:vAlign w:val="center"/>
                </w:tcPr>
                <w:p>
                  <w:pPr>
                    <w:pStyle w:val="41"/>
                    <w:rPr>
                      <w:lang w:val="en-US"/>
                    </w:rPr>
                  </w:pPr>
                  <w:r>
                    <w:rPr>
                      <w:rFonts w:hint="eastAsia"/>
                      <w:lang w:val="en-US"/>
                    </w:rPr>
                    <w:t>79</w:t>
                  </w:r>
                </w:p>
              </w:tc>
              <w:tc>
                <w:tcPr>
                  <w:tcW w:w="1001" w:type="pct"/>
                  <w:vMerge w:val="continue"/>
                  <w:tcBorders>
                    <w:tl2br w:val="nil"/>
                    <w:tr2bl w:val="nil"/>
                  </w:tcBorders>
                  <w:vAlign w:val="center"/>
                </w:tcPr>
                <w:p>
                  <w:pPr>
                    <w:pStyle w:val="41"/>
                    <w:rPr>
                      <w:lang w:val="en-US"/>
                    </w:rPr>
                  </w:pPr>
                </w:p>
              </w:tc>
            </w:tr>
          </w:tbl>
          <w:p>
            <w:pPr>
              <w:ind w:firstLine="480"/>
              <w:contextualSpacing/>
            </w:pPr>
          </w:p>
          <w:p>
            <w:pPr>
              <w:spacing w:line="360" w:lineRule="auto"/>
              <w:ind w:firstLine="480" w:firstLineChars="200"/>
              <w:contextualSpacing/>
              <w:rPr>
                <w:rFonts w:ascii="Times New Roman" w:hAnsi="Times New Roman" w:cs="Times New Roman"/>
              </w:rPr>
            </w:pPr>
            <w:r>
              <w:rPr>
                <w:rFonts w:ascii="Times New Roman" w:hAnsi="Times New Roman" w:cs="Times New Roman"/>
              </w:rPr>
              <w:t>项目主要噪声源厂界贡献值见表</w:t>
            </w:r>
            <w:r>
              <w:rPr>
                <w:rFonts w:ascii="Times New Roman" w:hAnsi="Times New Roman" w:cs="Times New Roman"/>
                <w:lang w:val="en-US"/>
              </w:rPr>
              <w:t>4-</w:t>
            </w:r>
            <w:r>
              <w:rPr>
                <w:rFonts w:hint="eastAsia" w:ascii="Times New Roman" w:hAnsi="Times New Roman" w:cs="Times New Roman"/>
                <w:lang w:val="en-US" w:eastAsia="zh-CN"/>
              </w:rPr>
              <w:t>20</w:t>
            </w:r>
            <w:r>
              <w:rPr>
                <w:rFonts w:ascii="Times New Roman" w:hAnsi="Times New Roman" w:cs="Times New Roman"/>
              </w:rPr>
              <w:t>。</w:t>
            </w:r>
          </w:p>
          <w:p>
            <w:pPr>
              <w:pStyle w:val="8"/>
            </w:pPr>
            <w:r>
              <w:t>表</w:t>
            </w:r>
            <w:r>
              <w:rPr>
                <w:rFonts w:hint="eastAsia"/>
              </w:rPr>
              <w:t>4-</w:t>
            </w:r>
            <w:r>
              <w:rPr>
                <w:rFonts w:hint="eastAsia"/>
                <w:lang w:val="en-US" w:eastAsia="zh-CN"/>
              </w:rPr>
              <w:t>20</w:t>
            </w:r>
            <w:r>
              <w:t>厂界噪声预测结果（dB(A)）</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376"/>
              <w:gridCol w:w="1374"/>
              <w:gridCol w:w="1142"/>
              <w:gridCol w:w="1142"/>
              <w:gridCol w:w="1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138" w:type="pct"/>
                  <w:vMerge w:val="restart"/>
                  <w:vAlign w:val="center"/>
                </w:tcPr>
                <w:p>
                  <w:pPr>
                    <w:pStyle w:val="47"/>
                    <w:rPr>
                      <w:b w:val="0"/>
                      <w:bCs w:val="0"/>
                    </w:rPr>
                  </w:pPr>
                  <w:r>
                    <w:rPr>
                      <w:rFonts w:hint="eastAsia"/>
                      <w:b w:val="0"/>
                      <w:bCs w:val="0"/>
                    </w:rPr>
                    <w:t>噪声源</w:t>
                  </w:r>
                </w:p>
              </w:tc>
              <w:tc>
                <w:tcPr>
                  <w:tcW w:w="860" w:type="pct"/>
                  <w:vMerge w:val="restart"/>
                  <w:vAlign w:val="center"/>
                </w:tcPr>
                <w:p>
                  <w:pPr>
                    <w:pStyle w:val="47"/>
                    <w:rPr>
                      <w:b w:val="0"/>
                      <w:bCs w:val="0"/>
                    </w:rPr>
                  </w:pPr>
                  <w:r>
                    <w:rPr>
                      <w:rFonts w:hint="eastAsia"/>
                      <w:b w:val="0"/>
                      <w:bCs w:val="0"/>
                    </w:rPr>
                    <w:t>声源叠加源强</w:t>
                  </w:r>
                </w:p>
              </w:tc>
              <w:tc>
                <w:tcPr>
                  <w:tcW w:w="859" w:type="pct"/>
                  <w:vMerge w:val="restart"/>
                  <w:vAlign w:val="center"/>
                </w:tcPr>
                <w:p>
                  <w:pPr>
                    <w:pStyle w:val="47"/>
                    <w:rPr>
                      <w:b w:val="0"/>
                      <w:bCs w:val="0"/>
                    </w:rPr>
                  </w:pPr>
                  <w:r>
                    <w:rPr>
                      <w:rFonts w:hint="eastAsia"/>
                      <w:b w:val="0"/>
                      <w:bCs w:val="0"/>
                    </w:rPr>
                    <w:t>东面</w:t>
                  </w:r>
                </w:p>
              </w:tc>
              <w:tc>
                <w:tcPr>
                  <w:tcW w:w="714" w:type="pct"/>
                  <w:vMerge w:val="restart"/>
                  <w:vAlign w:val="center"/>
                </w:tcPr>
                <w:p>
                  <w:pPr>
                    <w:pStyle w:val="47"/>
                    <w:rPr>
                      <w:b w:val="0"/>
                      <w:bCs w:val="0"/>
                    </w:rPr>
                  </w:pPr>
                  <w:r>
                    <w:rPr>
                      <w:rFonts w:hint="eastAsia"/>
                      <w:b w:val="0"/>
                      <w:bCs w:val="0"/>
                    </w:rPr>
                    <w:t>南面</w:t>
                  </w:r>
                </w:p>
              </w:tc>
              <w:tc>
                <w:tcPr>
                  <w:tcW w:w="714" w:type="pct"/>
                  <w:vMerge w:val="restart"/>
                  <w:vAlign w:val="center"/>
                </w:tcPr>
                <w:p>
                  <w:pPr>
                    <w:pStyle w:val="47"/>
                    <w:rPr>
                      <w:b w:val="0"/>
                      <w:bCs w:val="0"/>
                    </w:rPr>
                  </w:pPr>
                  <w:r>
                    <w:rPr>
                      <w:rFonts w:hint="eastAsia"/>
                      <w:b w:val="0"/>
                      <w:bCs w:val="0"/>
                    </w:rPr>
                    <w:t>西面</w:t>
                  </w:r>
                </w:p>
              </w:tc>
              <w:tc>
                <w:tcPr>
                  <w:tcW w:w="714" w:type="pct"/>
                  <w:vMerge w:val="restart"/>
                  <w:vAlign w:val="center"/>
                </w:tcPr>
                <w:p>
                  <w:pPr>
                    <w:pStyle w:val="47"/>
                    <w:rPr>
                      <w:b w:val="0"/>
                      <w:bCs w:val="0"/>
                    </w:rPr>
                  </w:pPr>
                  <w:r>
                    <w:rPr>
                      <w:rFonts w:hint="eastAsia"/>
                      <w:b w:val="0"/>
                      <w:bCs w:val="0"/>
                    </w:rPr>
                    <w:t>北面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138" w:type="pct"/>
                  <w:vMerge w:val="continue"/>
                  <w:vAlign w:val="center"/>
                </w:tcPr>
                <w:p>
                  <w:pPr>
                    <w:pStyle w:val="47"/>
                    <w:rPr>
                      <w:b w:val="0"/>
                      <w:bCs w:val="0"/>
                    </w:rPr>
                  </w:pPr>
                </w:p>
              </w:tc>
              <w:tc>
                <w:tcPr>
                  <w:tcW w:w="860" w:type="pct"/>
                  <w:vMerge w:val="continue"/>
                  <w:vAlign w:val="center"/>
                </w:tcPr>
                <w:p>
                  <w:pPr>
                    <w:pStyle w:val="47"/>
                    <w:rPr>
                      <w:b w:val="0"/>
                      <w:bCs w:val="0"/>
                    </w:rPr>
                  </w:pPr>
                </w:p>
              </w:tc>
              <w:tc>
                <w:tcPr>
                  <w:tcW w:w="859" w:type="pct"/>
                  <w:vMerge w:val="continue"/>
                  <w:vAlign w:val="center"/>
                </w:tcPr>
                <w:p>
                  <w:pPr>
                    <w:pStyle w:val="47"/>
                    <w:rPr>
                      <w:b w:val="0"/>
                      <w:bCs w:val="0"/>
                    </w:rPr>
                  </w:pPr>
                </w:p>
              </w:tc>
              <w:tc>
                <w:tcPr>
                  <w:tcW w:w="714" w:type="pct"/>
                  <w:vMerge w:val="continue"/>
                  <w:vAlign w:val="center"/>
                </w:tcPr>
                <w:p>
                  <w:pPr>
                    <w:pStyle w:val="47"/>
                    <w:rPr>
                      <w:b w:val="0"/>
                      <w:bCs w:val="0"/>
                    </w:rPr>
                  </w:pPr>
                </w:p>
              </w:tc>
              <w:tc>
                <w:tcPr>
                  <w:tcW w:w="714" w:type="pct"/>
                  <w:vMerge w:val="continue"/>
                  <w:vAlign w:val="center"/>
                </w:tcPr>
                <w:p>
                  <w:pPr>
                    <w:pStyle w:val="47"/>
                    <w:rPr>
                      <w:b w:val="0"/>
                      <w:bCs w:val="0"/>
                    </w:rPr>
                  </w:pPr>
                </w:p>
              </w:tc>
              <w:tc>
                <w:tcPr>
                  <w:tcW w:w="714" w:type="pct"/>
                  <w:vMerge w:val="continue"/>
                  <w:vAlign w:val="center"/>
                </w:tcPr>
                <w:p>
                  <w:pPr>
                    <w:pStyle w:val="47"/>
                    <w:rPr>
                      <w:b w:val="0"/>
                      <w:bCs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8" w:type="pct"/>
                  <w:vAlign w:val="center"/>
                </w:tcPr>
                <w:p>
                  <w:pPr>
                    <w:pStyle w:val="47"/>
                    <w:rPr>
                      <w:b w:val="0"/>
                      <w:bCs w:val="0"/>
                    </w:rPr>
                  </w:pPr>
                  <w:r>
                    <w:rPr>
                      <w:rFonts w:hint="eastAsia"/>
                      <w:b w:val="0"/>
                      <w:bCs w:val="0"/>
                    </w:rPr>
                    <w:t>生产区</w:t>
                  </w:r>
                </w:p>
              </w:tc>
              <w:tc>
                <w:tcPr>
                  <w:tcW w:w="860" w:type="pct"/>
                  <w:vAlign w:val="center"/>
                </w:tcPr>
                <w:p>
                  <w:pPr>
                    <w:pStyle w:val="47"/>
                    <w:rPr>
                      <w:b w:val="0"/>
                      <w:bCs w:val="0"/>
                    </w:rPr>
                  </w:pPr>
                  <w:r>
                    <w:rPr>
                      <w:rFonts w:hint="eastAsia"/>
                      <w:b w:val="0"/>
                      <w:bCs w:val="0"/>
                    </w:rPr>
                    <w:t>88.7</w:t>
                  </w:r>
                </w:p>
              </w:tc>
              <w:tc>
                <w:tcPr>
                  <w:tcW w:w="859" w:type="pct"/>
                  <w:vAlign w:val="center"/>
                </w:tcPr>
                <w:p>
                  <w:pPr>
                    <w:pStyle w:val="47"/>
                    <w:rPr>
                      <w:b w:val="0"/>
                      <w:bCs w:val="0"/>
                    </w:rPr>
                  </w:pPr>
                  <w:r>
                    <w:rPr>
                      <w:rFonts w:hint="eastAsia"/>
                      <w:b w:val="0"/>
                      <w:bCs w:val="0"/>
                    </w:rPr>
                    <w:t>70</w:t>
                  </w:r>
                </w:p>
              </w:tc>
              <w:tc>
                <w:tcPr>
                  <w:tcW w:w="714" w:type="pct"/>
                  <w:vAlign w:val="center"/>
                </w:tcPr>
                <w:p>
                  <w:pPr>
                    <w:pStyle w:val="47"/>
                    <w:rPr>
                      <w:b w:val="0"/>
                      <w:bCs w:val="0"/>
                    </w:rPr>
                  </w:pPr>
                  <w:r>
                    <w:rPr>
                      <w:rFonts w:hint="eastAsia"/>
                      <w:b w:val="0"/>
                      <w:bCs w:val="0"/>
                    </w:rPr>
                    <w:t>45</w:t>
                  </w:r>
                </w:p>
              </w:tc>
              <w:tc>
                <w:tcPr>
                  <w:tcW w:w="714" w:type="pct"/>
                  <w:vAlign w:val="center"/>
                </w:tcPr>
                <w:p>
                  <w:pPr>
                    <w:pStyle w:val="47"/>
                    <w:rPr>
                      <w:b w:val="0"/>
                      <w:bCs w:val="0"/>
                    </w:rPr>
                  </w:pPr>
                  <w:r>
                    <w:rPr>
                      <w:rFonts w:hint="eastAsia"/>
                      <w:b w:val="0"/>
                      <w:bCs w:val="0"/>
                    </w:rPr>
                    <w:t>120</w:t>
                  </w:r>
                </w:p>
              </w:tc>
              <w:tc>
                <w:tcPr>
                  <w:tcW w:w="714" w:type="pct"/>
                  <w:vAlign w:val="center"/>
                </w:tcPr>
                <w:p>
                  <w:pPr>
                    <w:pStyle w:val="47"/>
                    <w:rPr>
                      <w:b w:val="0"/>
                      <w:bCs w:val="0"/>
                    </w:rPr>
                  </w:pPr>
                  <w:r>
                    <w:rPr>
                      <w:rFonts w:hint="eastAsia"/>
                      <w:b w:val="0"/>
                      <w:bCs w:val="0"/>
                    </w:rPr>
                    <w:t>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8" w:type="pct"/>
                  <w:gridSpan w:val="2"/>
                  <w:vAlign w:val="center"/>
                </w:tcPr>
                <w:p>
                  <w:pPr>
                    <w:pStyle w:val="47"/>
                    <w:rPr>
                      <w:b w:val="0"/>
                      <w:bCs w:val="0"/>
                    </w:rPr>
                  </w:pPr>
                  <w:r>
                    <w:rPr>
                      <w:rFonts w:hint="eastAsia"/>
                      <w:b w:val="0"/>
                      <w:bCs w:val="0"/>
                    </w:rPr>
                    <w:t>厂界贡献值</w:t>
                  </w:r>
                </w:p>
              </w:tc>
              <w:tc>
                <w:tcPr>
                  <w:tcW w:w="859" w:type="pct"/>
                  <w:vAlign w:val="center"/>
                </w:tcPr>
                <w:p>
                  <w:pPr>
                    <w:pStyle w:val="47"/>
                    <w:rPr>
                      <w:b w:val="0"/>
                      <w:bCs w:val="0"/>
                    </w:rPr>
                  </w:pPr>
                  <w:r>
                    <w:rPr>
                      <w:rFonts w:hint="eastAsia"/>
                      <w:b w:val="0"/>
                      <w:bCs w:val="0"/>
                    </w:rPr>
                    <w:t>50.78</w:t>
                  </w:r>
                </w:p>
              </w:tc>
              <w:tc>
                <w:tcPr>
                  <w:tcW w:w="714" w:type="pct"/>
                  <w:vAlign w:val="center"/>
                </w:tcPr>
                <w:p>
                  <w:pPr>
                    <w:pStyle w:val="47"/>
                    <w:rPr>
                      <w:b w:val="0"/>
                      <w:bCs w:val="0"/>
                    </w:rPr>
                  </w:pPr>
                  <w:r>
                    <w:rPr>
                      <w:rFonts w:hint="eastAsia"/>
                      <w:b w:val="0"/>
                      <w:bCs w:val="0"/>
                    </w:rPr>
                    <w:t>54.62</w:t>
                  </w:r>
                </w:p>
              </w:tc>
              <w:tc>
                <w:tcPr>
                  <w:tcW w:w="714" w:type="pct"/>
                  <w:vAlign w:val="center"/>
                </w:tcPr>
                <w:p>
                  <w:pPr>
                    <w:pStyle w:val="47"/>
                    <w:rPr>
                      <w:b w:val="0"/>
                      <w:bCs w:val="0"/>
                    </w:rPr>
                  </w:pPr>
                  <w:r>
                    <w:rPr>
                      <w:rFonts w:hint="eastAsia"/>
                      <w:b w:val="0"/>
                      <w:bCs w:val="0"/>
                    </w:rPr>
                    <w:t>46.1</w:t>
                  </w:r>
                </w:p>
              </w:tc>
              <w:tc>
                <w:tcPr>
                  <w:tcW w:w="714" w:type="pct"/>
                  <w:vAlign w:val="center"/>
                </w:tcPr>
                <w:p>
                  <w:pPr>
                    <w:pStyle w:val="47"/>
                    <w:rPr>
                      <w:b w:val="0"/>
                      <w:bCs w:val="0"/>
                    </w:rPr>
                  </w:pPr>
                  <w:r>
                    <w:rPr>
                      <w:rFonts w:hint="eastAsia"/>
                      <w:b w:val="0"/>
                      <w:bCs w:val="0"/>
                    </w:rPr>
                    <w:t>54.24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8" w:type="pct"/>
                  <w:gridSpan w:val="2"/>
                  <w:vAlign w:val="center"/>
                </w:tcPr>
                <w:p>
                  <w:pPr>
                    <w:pStyle w:val="47"/>
                    <w:rPr>
                      <w:b w:val="0"/>
                      <w:bCs w:val="0"/>
                    </w:rPr>
                  </w:pPr>
                  <w:r>
                    <w:rPr>
                      <w:rFonts w:hint="eastAsia"/>
                      <w:b w:val="0"/>
                      <w:bCs w:val="0"/>
                    </w:rPr>
                    <w:t>昼间标准值</w:t>
                  </w:r>
                </w:p>
              </w:tc>
              <w:tc>
                <w:tcPr>
                  <w:tcW w:w="3001" w:type="pct"/>
                  <w:gridSpan w:val="4"/>
                  <w:vAlign w:val="center"/>
                </w:tcPr>
                <w:p>
                  <w:pPr>
                    <w:pStyle w:val="47"/>
                    <w:rPr>
                      <w:b w:val="0"/>
                      <w:bCs w:val="0"/>
                    </w:rPr>
                  </w:pPr>
                  <w:r>
                    <w:rPr>
                      <w:b w:val="0"/>
                      <w:bCs w:val="0"/>
                    </w:rPr>
                    <w:t>≤65dB(A)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8" w:type="pct"/>
                  <w:gridSpan w:val="2"/>
                  <w:vAlign w:val="center"/>
                </w:tcPr>
                <w:p>
                  <w:pPr>
                    <w:pStyle w:val="47"/>
                    <w:rPr>
                      <w:b w:val="0"/>
                      <w:bCs w:val="0"/>
                    </w:rPr>
                  </w:pPr>
                  <w:r>
                    <w:rPr>
                      <w:rFonts w:hint="eastAsia"/>
                      <w:b w:val="0"/>
                      <w:bCs w:val="0"/>
                    </w:rPr>
                    <w:t>夜间标准值</w:t>
                  </w:r>
                </w:p>
              </w:tc>
              <w:tc>
                <w:tcPr>
                  <w:tcW w:w="3001" w:type="pct"/>
                  <w:gridSpan w:val="4"/>
                  <w:vAlign w:val="center"/>
                </w:tcPr>
                <w:p>
                  <w:pPr>
                    <w:pStyle w:val="47"/>
                    <w:rPr>
                      <w:b w:val="0"/>
                      <w:bCs w:val="0"/>
                    </w:rPr>
                  </w:pPr>
                  <w:r>
                    <w:rPr>
                      <w:b w:val="0"/>
                      <w:bCs w:val="0"/>
                    </w:rPr>
                    <w:t>≤55dB(A)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8" w:type="pct"/>
                  <w:gridSpan w:val="2"/>
                  <w:vAlign w:val="center"/>
                </w:tcPr>
                <w:p>
                  <w:pPr>
                    <w:pStyle w:val="47"/>
                    <w:rPr>
                      <w:b w:val="0"/>
                      <w:bCs w:val="0"/>
                    </w:rPr>
                  </w:pPr>
                  <w:r>
                    <w:rPr>
                      <w:rFonts w:hint="eastAsia"/>
                      <w:b w:val="0"/>
                      <w:bCs w:val="0"/>
                    </w:rPr>
                    <w:t>达标情况</w:t>
                  </w:r>
                </w:p>
              </w:tc>
              <w:tc>
                <w:tcPr>
                  <w:tcW w:w="3001" w:type="pct"/>
                  <w:gridSpan w:val="4"/>
                  <w:vAlign w:val="center"/>
                </w:tcPr>
                <w:p>
                  <w:pPr>
                    <w:pStyle w:val="47"/>
                    <w:rPr>
                      <w:b w:val="0"/>
                      <w:bCs w:val="0"/>
                    </w:rPr>
                  </w:pPr>
                  <w:r>
                    <w:rPr>
                      <w:rFonts w:hint="eastAsia"/>
                      <w:b w:val="0"/>
                      <w:bCs w:val="0"/>
                    </w:rPr>
                    <w:t>达标</w:t>
                  </w:r>
                </w:p>
              </w:tc>
            </w:tr>
          </w:tbl>
          <w:p>
            <w:pPr>
              <w:spacing w:line="360" w:lineRule="auto"/>
              <w:ind w:firstLine="480"/>
              <w:jc w:val="both"/>
              <w:rPr>
                <w:rFonts w:ascii="Times New Roman" w:hAnsi="Times New Roman" w:cs="Times New Roman"/>
                <w:lang w:val="en-US"/>
              </w:rPr>
            </w:pPr>
            <w:r>
              <w:rPr>
                <w:rFonts w:ascii="Times New Roman" w:hAnsi="Times New Roman" w:cs="Times New Roman"/>
                <w:lang w:val="en-US"/>
              </w:rPr>
              <w:t>根据表</w:t>
            </w:r>
            <w:r>
              <w:rPr>
                <w:rFonts w:hint="eastAsia" w:ascii="Times New Roman" w:hAnsi="Times New Roman" w:cs="Times New Roman"/>
                <w:lang w:val="en-US"/>
              </w:rPr>
              <w:t>4-</w:t>
            </w:r>
            <w:r>
              <w:rPr>
                <w:rFonts w:hint="eastAsia" w:ascii="Times New Roman" w:hAnsi="Times New Roman" w:cs="Times New Roman"/>
                <w:lang w:val="en-US" w:eastAsia="zh-CN"/>
              </w:rPr>
              <w:t>20</w:t>
            </w:r>
            <w:r>
              <w:rPr>
                <w:rFonts w:ascii="Times New Roman" w:hAnsi="Times New Roman" w:cs="Times New Roman"/>
                <w:lang w:val="en-US"/>
              </w:rPr>
              <w:t>，项目厂界</w:t>
            </w:r>
            <w:r>
              <w:rPr>
                <w:rFonts w:hint="eastAsia" w:ascii="Times New Roman" w:hAnsi="Times New Roman" w:cs="Times New Roman"/>
                <w:lang w:val="en-US"/>
              </w:rPr>
              <w:t>四周</w:t>
            </w:r>
            <w:r>
              <w:rPr>
                <w:rFonts w:ascii="Times New Roman" w:hAnsi="Times New Roman" w:cs="Times New Roman"/>
                <w:lang w:val="en-US"/>
              </w:rPr>
              <w:t>噪声排放能够满足《工业企业厂界环境噪声排放标准》（GB12348-2008）3类标准要求，即：昼间≤65dB(A)，夜间≤55dB(A)。</w:t>
            </w:r>
          </w:p>
          <w:p>
            <w:pPr>
              <w:pStyle w:val="5"/>
              <w:spacing w:line="360" w:lineRule="auto"/>
              <w:ind w:left="0" w:firstLine="482" w:firstLineChars="200"/>
              <w:rPr>
                <w:rFonts w:ascii="黑体"/>
              </w:rPr>
            </w:pPr>
            <w:r>
              <w:rPr>
                <w:rFonts w:hint="eastAsia"/>
              </w:rPr>
              <w:t>四</w:t>
            </w:r>
            <w:r>
              <w:t>、运营期</w:t>
            </w:r>
            <w:r>
              <w:rPr>
                <w:rFonts w:hint="eastAsia"/>
              </w:rPr>
              <w:t>固废</w:t>
            </w:r>
            <w:r>
              <w:t>环境影响及保护措施</w:t>
            </w:r>
          </w:p>
          <w:p>
            <w:pPr>
              <w:pStyle w:val="9"/>
              <w:ind w:firstLine="480"/>
            </w:pPr>
            <w:r>
              <w:t>全厂固体废弃物主要为拟建项目产生</w:t>
            </w:r>
            <w:r>
              <w:rPr>
                <w:rFonts w:hint="eastAsia"/>
              </w:rPr>
              <w:t>的生活垃圾、一般</w:t>
            </w:r>
            <w:r>
              <w:t>固体废物</w:t>
            </w:r>
            <w:r>
              <w:rPr>
                <w:rFonts w:hint="eastAsia"/>
              </w:rPr>
              <w:t>及危险废物。</w:t>
            </w:r>
          </w:p>
          <w:p>
            <w:pPr>
              <w:pStyle w:val="9"/>
              <w:numPr>
                <w:ilvl w:val="0"/>
                <w:numId w:val="13"/>
              </w:numPr>
              <w:ind w:firstLine="480"/>
              <w:rPr>
                <w:rFonts w:hint="default" w:ascii="Times New Roman" w:hAnsi="Times New Roman" w:cs="Times New Roman"/>
              </w:rPr>
            </w:pPr>
            <w:r>
              <w:rPr>
                <w:rFonts w:hint="default" w:ascii="Times New Roman" w:hAnsi="Times New Roman" w:cs="Times New Roman"/>
              </w:rPr>
              <w:t>一般固体废物</w:t>
            </w:r>
          </w:p>
          <w:p>
            <w:pPr>
              <w:pStyle w:val="9"/>
              <w:ind w:firstLine="480"/>
              <w:rPr>
                <w:rFonts w:hint="default" w:ascii="Times New Roman" w:hAnsi="Times New Roman" w:cs="Times New Roman"/>
              </w:rPr>
            </w:pPr>
            <w:r>
              <w:rPr>
                <w:rFonts w:hint="default" w:ascii="Times New Roman" w:hAnsi="Times New Roman" w:cs="Times New Roman"/>
              </w:rPr>
              <w:t>①废边角料：生产切割、修边工序产生边角料，根据计算PVC管件</w:t>
            </w:r>
            <w:r>
              <w:rPr>
                <w:rFonts w:hint="default" w:ascii="Times New Roman" w:hAnsi="Times New Roman" w:eastAsia="Times New Roman" w:cs="Times New Roman"/>
              </w:rPr>
              <w:t>产品边角料约24t/a、</w:t>
            </w:r>
            <w:r>
              <w:rPr>
                <w:rFonts w:hint="default" w:ascii="Times New Roman" w:hAnsi="Times New Roman" w:cs="Times New Roman"/>
              </w:rPr>
              <w:t>计算PVC管材</w:t>
            </w:r>
            <w:r>
              <w:rPr>
                <w:rFonts w:hint="default" w:ascii="Times New Roman" w:hAnsi="Times New Roman" w:eastAsia="Times New Roman" w:cs="Times New Roman"/>
              </w:rPr>
              <w:t>产品边角料约24t/a，本项目边角料共48t/a，</w:t>
            </w:r>
            <w:r>
              <w:rPr>
                <w:rFonts w:hint="default" w:ascii="Times New Roman" w:hAnsi="Times New Roman" w:cs="Times New Roman"/>
              </w:rPr>
              <w:t>经破碎工序后回用于相应产品生产。</w:t>
            </w:r>
          </w:p>
          <w:p>
            <w:pPr>
              <w:pStyle w:val="9"/>
              <w:ind w:firstLine="480"/>
              <w:rPr>
                <w:rFonts w:hint="default" w:ascii="Times New Roman" w:hAnsi="Times New Roman" w:cs="Times New Roman"/>
              </w:rPr>
            </w:pPr>
            <w:r>
              <w:rPr>
                <w:rFonts w:hint="default" w:ascii="Times New Roman" w:hAnsi="Times New Roman" w:cs="Times New Roman"/>
              </w:rPr>
              <w:t>②废包装袋：拟建项目各产品生产过程，去包装产生废包装袋，各原辅材料包装规格基本均为 25kg/袋，包装袋重量约 50g/个，根据原辅材料用量核算废包装袋年产生量约为18t/a。主要成分为塑料编织袋、标签纸及残余塑料等，属于一般固废，收集外售综合利用。</w:t>
            </w:r>
          </w:p>
          <w:p>
            <w:pPr>
              <w:pStyle w:val="9"/>
              <w:ind w:firstLine="480"/>
              <w:rPr>
                <w:rFonts w:hint="default" w:ascii="Times New Roman" w:hAnsi="Times New Roman" w:cs="Times New Roman"/>
                <w:lang w:eastAsia="zh-CN"/>
              </w:rPr>
            </w:pPr>
            <w:r>
              <w:rPr>
                <w:rFonts w:hint="default" w:ascii="Times New Roman" w:hAnsi="Times New Roman" w:cs="Times New Roman"/>
                <w:lang w:eastAsia="zh-CN"/>
              </w:rPr>
              <w:t>③布袋除尘设备收集的粉尘</w:t>
            </w:r>
          </w:p>
          <w:p>
            <w:pPr>
              <w:pStyle w:val="9"/>
              <w:ind w:firstLine="480"/>
              <w:rPr>
                <w:rFonts w:hint="default" w:ascii="Times New Roman" w:hAnsi="Times New Roman" w:cs="Times New Roman"/>
                <w:color w:val="000000"/>
                <w:highlight w:val="none"/>
                <w:lang w:eastAsia="zh-CN"/>
              </w:rPr>
            </w:pPr>
            <w:r>
              <w:rPr>
                <w:rFonts w:hint="default" w:ascii="Times New Roman" w:hAnsi="Times New Roman" w:cs="Times New Roman"/>
                <w:lang w:eastAsia="zh-CN"/>
              </w:rPr>
              <w:t>本项目</w:t>
            </w:r>
            <w:r>
              <w:rPr>
                <w:rFonts w:hint="default" w:ascii="Times New Roman" w:hAnsi="Times New Roman" w:cs="Times New Roman"/>
                <w:lang w:val="en-US"/>
              </w:rPr>
              <w:t>PVC管材</w:t>
            </w:r>
            <w:r>
              <w:rPr>
                <w:rFonts w:hint="default" w:ascii="Times New Roman" w:hAnsi="Times New Roman" w:cs="Times New Roman"/>
                <w:lang w:val="en-US" w:eastAsia="zh-CN"/>
              </w:rPr>
              <w:t>生产线</w:t>
            </w:r>
            <w:r>
              <w:rPr>
                <w:rFonts w:hint="default" w:ascii="Times New Roman" w:hAnsi="Times New Roman" w:cs="Times New Roman"/>
                <w:lang w:val="en-US"/>
              </w:rPr>
              <w:t>投料</w:t>
            </w:r>
            <w:r>
              <w:rPr>
                <w:rFonts w:hint="default" w:ascii="Times New Roman" w:hAnsi="Times New Roman" w:cs="Times New Roman"/>
              </w:rPr>
              <w:t>粉尘</w:t>
            </w:r>
            <w:r>
              <w:rPr>
                <w:rFonts w:hint="default" w:ascii="Times New Roman" w:hAnsi="Times New Roman" w:cs="Times New Roman"/>
                <w:lang w:eastAsia="zh-CN"/>
              </w:rPr>
              <w:t>、</w:t>
            </w:r>
            <w:r>
              <w:rPr>
                <w:rFonts w:hint="default" w:ascii="Times New Roman" w:hAnsi="Times New Roman" w:cs="Times New Roman"/>
                <w:lang w:val="en-US"/>
              </w:rPr>
              <w:t>PVC管</w:t>
            </w:r>
            <w:r>
              <w:rPr>
                <w:rFonts w:hint="default" w:ascii="Times New Roman" w:hAnsi="Times New Roman" w:cs="Times New Roman"/>
                <w:lang w:val="en-US" w:eastAsia="zh-CN"/>
              </w:rPr>
              <w:t>件生产线造粒投料</w:t>
            </w:r>
            <w:r>
              <w:rPr>
                <w:rFonts w:hint="default" w:ascii="Times New Roman" w:hAnsi="Times New Roman" w:cs="Times New Roman"/>
              </w:rPr>
              <w:t>粉尘</w:t>
            </w:r>
            <w:r>
              <w:rPr>
                <w:rFonts w:hint="default" w:ascii="Times New Roman" w:hAnsi="Times New Roman" w:cs="Times New Roman"/>
                <w:lang w:eastAsia="zh-CN"/>
              </w:rPr>
              <w:t>、</w:t>
            </w:r>
            <w:r>
              <w:rPr>
                <w:rFonts w:hint="default" w:ascii="Times New Roman" w:hAnsi="Times New Roman" w:cs="Times New Roman"/>
                <w:lang w:val="en-US" w:eastAsia="zh-CN"/>
              </w:rPr>
              <w:t>PVC管</w:t>
            </w:r>
            <w:r>
              <w:rPr>
                <w:rFonts w:hint="default" w:ascii="Times New Roman" w:hAnsi="Times New Roman" w:eastAsia="Times New Roman" w:cs="Times New Roman"/>
              </w:rPr>
              <w:t>边角料破碎粉尘</w:t>
            </w:r>
            <w:r>
              <w:rPr>
                <w:rFonts w:hint="default" w:ascii="Times New Roman" w:hAnsi="Times New Roman" w:eastAsia="宋体" w:cs="Times New Roman"/>
                <w:lang w:eastAsia="zh-CN"/>
              </w:rPr>
              <w:t>由集气罩分别收集后，通过</w:t>
            </w:r>
            <w:r>
              <w:rPr>
                <w:rFonts w:hint="default" w:ascii="Times New Roman" w:hAnsi="Times New Roman" w:cs="Times New Roman"/>
                <w:lang w:val="en-US" w:eastAsia="zh-CN"/>
              </w:rPr>
              <w:t>2</w:t>
            </w:r>
            <w:r>
              <w:rPr>
                <w:rFonts w:hint="default" w:ascii="Times New Roman" w:hAnsi="Times New Roman" w:eastAsia="宋体" w:cs="Times New Roman"/>
                <w:lang w:val="en-US" w:eastAsia="zh-CN"/>
              </w:rPr>
              <w:t>台布袋除尘器处理，</w:t>
            </w:r>
            <w:r>
              <w:rPr>
                <w:rFonts w:hint="default" w:ascii="Times New Roman" w:hAnsi="Times New Roman" w:cs="Times New Roman"/>
                <w:color w:val="000000"/>
                <w:highlight w:val="none"/>
              </w:rPr>
              <w:t>项目布袋除尘设备收集的粉尘为</w:t>
            </w:r>
            <w:r>
              <w:rPr>
                <w:rFonts w:hint="default" w:ascii="Times New Roman" w:hAnsi="Times New Roman" w:cs="Times New Roman"/>
                <w:color w:val="000000"/>
                <w:highlight w:val="none"/>
                <w:lang w:val="en-US" w:eastAsia="zh-CN"/>
              </w:rPr>
              <w:t>15.8</w:t>
            </w:r>
            <w:r>
              <w:rPr>
                <w:rFonts w:hint="default" w:ascii="Times New Roman" w:hAnsi="Times New Roman" w:cs="Times New Roman"/>
                <w:color w:val="000000"/>
                <w:highlight w:val="none"/>
              </w:rPr>
              <w:t>t/a</w:t>
            </w:r>
            <w:r>
              <w:rPr>
                <w:rFonts w:hint="default" w:ascii="Times New Roman" w:hAnsi="Times New Roman" w:cs="Times New Roman"/>
                <w:color w:val="000000"/>
                <w:highlight w:val="none"/>
                <w:lang w:eastAsia="zh-CN"/>
              </w:rPr>
              <w:t>，收集后回用于生产。</w:t>
            </w:r>
          </w:p>
          <w:p>
            <w:pPr>
              <w:pStyle w:val="9"/>
              <w:ind w:firstLine="480"/>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eastAsia="zh-CN"/>
              </w:rPr>
              <w:t>④生活垃圾</w:t>
            </w:r>
          </w:p>
          <w:p>
            <w:pPr>
              <w:pStyle w:val="9"/>
              <w:ind w:firstLine="480"/>
              <w:rPr>
                <w:rFonts w:hint="default" w:ascii="Times New Roman" w:hAnsi="Times New Roman" w:cs="Times New Roman"/>
                <w:color w:val="auto"/>
              </w:rPr>
            </w:pPr>
            <w:r>
              <w:rPr>
                <w:rFonts w:hint="default" w:ascii="Times New Roman" w:hAnsi="Times New Roman" w:cs="Times New Roman"/>
                <w:color w:val="auto"/>
              </w:rPr>
              <w:t>项目员工50 人，生活垃圾按照 0.5kg/d·人计算，年工作 300 天，则本项目的生活垃圾产生量为 25kg/d、7.5t/a，采用垃圾桶分类收集后统一交由环卫部门清运处理。</w:t>
            </w:r>
          </w:p>
          <w:p>
            <w:pPr>
              <w:spacing w:line="360" w:lineRule="auto"/>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⑤食堂泔水及</w:t>
            </w:r>
            <w:r>
              <w:rPr>
                <w:rFonts w:hint="eastAsia" w:ascii="Times New Roman" w:hAnsi="Times New Roman" w:cs="Times New Roman"/>
                <w:color w:val="auto"/>
                <w:highlight w:val="none"/>
                <w:lang w:eastAsia="zh-CN"/>
              </w:rPr>
              <w:t>隔油池油污</w:t>
            </w:r>
          </w:p>
          <w:p>
            <w:pPr>
              <w:spacing w:line="360" w:lineRule="auto"/>
              <w:ind w:firstLine="48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根据相关经验数据，隔油池油污的产生量按处理水量的0.01%计算，根据工程分析，项目食堂废水的产生量为</w:t>
            </w:r>
            <w:r>
              <w:rPr>
                <w:rFonts w:hint="default" w:ascii="Times New Roman" w:hAnsi="Times New Roman" w:cs="Times New Roman"/>
                <w:color w:val="auto"/>
                <w:highlight w:val="none"/>
                <w:lang w:val="en-US" w:eastAsia="zh-CN"/>
              </w:rPr>
              <w:t>1200</w:t>
            </w:r>
            <w:r>
              <w:rPr>
                <w:rFonts w:hint="default" w:ascii="Times New Roman" w:hAnsi="Times New Roman" w:cs="Times New Roman"/>
                <w:color w:val="auto"/>
                <w:highlight w:val="none"/>
              </w:rPr>
              <w:t>m³/a，因此，隔油池油污产生量约为</w:t>
            </w:r>
            <w:r>
              <w:rPr>
                <w:rFonts w:hint="default" w:ascii="Times New Roman" w:hAnsi="Times New Roman" w:cs="Times New Roman"/>
                <w:color w:val="auto"/>
                <w:highlight w:val="none"/>
                <w:lang w:val="en-US" w:eastAsia="zh-CN"/>
              </w:rPr>
              <w:t>0.12</w:t>
            </w:r>
            <w:r>
              <w:rPr>
                <w:rFonts w:hint="default" w:ascii="Times New Roman" w:hAnsi="Times New Roman" w:cs="Times New Roman"/>
                <w:color w:val="auto"/>
                <w:highlight w:val="none"/>
              </w:rPr>
              <w:t>1t/a，</w:t>
            </w:r>
            <w:r>
              <w:rPr>
                <w:rFonts w:hint="default" w:ascii="Times New Roman" w:hAnsi="Times New Roman" w:cs="Times New Roman"/>
                <w:color w:val="auto"/>
                <w:highlight w:val="none"/>
                <w:lang w:eastAsia="zh-CN"/>
              </w:rPr>
              <w:t>根据业主提供资料食堂泔水产生量约为</w:t>
            </w:r>
            <w:r>
              <w:rPr>
                <w:rFonts w:hint="default" w:ascii="Times New Roman" w:hAnsi="Times New Roman" w:cs="Times New Roman"/>
                <w:color w:val="auto"/>
                <w:highlight w:val="none"/>
                <w:lang w:val="en-US" w:eastAsia="zh-CN"/>
              </w:rPr>
              <w:t>0.3kg/d</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0.09</w:t>
            </w:r>
            <w:r>
              <w:rPr>
                <w:rFonts w:hint="default" w:ascii="Times New Roman" w:hAnsi="Times New Roman" w:cs="Times New Roman"/>
                <w:color w:val="auto"/>
                <w:highlight w:val="none"/>
              </w:rPr>
              <w:t>t/a</w:t>
            </w:r>
            <w:r>
              <w:rPr>
                <w:rFonts w:hint="eastAsia" w:ascii="Times New Roman" w:hAnsi="Times New Roman" w:cs="Times New Roman"/>
                <w:color w:val="auto"/>
                <w:highlight w:val="none"/>
                <w:lang w:eastAsia="zh-CN"/>
              </w:rPr>
              <w:t>。本项目</w:t>
            </w:r>
            <w:r>
              <w:rPr>
                <w:rFonts w:hint="default" w:ascii="Times New Roman" w:hAnsi="Times New Roman" w:cs="Times New Roman"/>
                <w:color w:val="auto"/>
                <w:highlight w:val="none"/>
                <w:lang w:eastAsia="zh-CN"/>
              </w:rPr>
              <w:t>食堂泔水及废油产生量约为</w:t>
            </w:r>
            <w:r>
              <w:rPr>
                <w:rFonts w:hint="default" w:ascii="Times New Roman" w:hAnsi="Times New Roman" w:cs="Times New Roman"/>
                <w:color w:val="auto"/>
                <w:highlight w:val="none"/>
                <w:lang w:val="en-US" w:eastAsia="zh-CN"/>
              </w:rPr>
              <w:t>0.211</w:t>
            </w:r>
            <w:r>
              <w:rPr>
                <w:rFonts w:hint="default" w:ascii="Times New Roman" w:hAnsi="Times New Roman" w:cs="Times New Roman"/>
                <w:color w:val="auto"/>
                <w:highlight w:val="none"/>
              </w:rPr>
              <w:t>t/a</w:t>
            </w:r>
            <w:r>
              <w:rPr>
                <w:rFonts w:hint="eastAsia" w:ascii="Times New Roman" w:hAnsi="Times New Roman" w:cs="Times New Roman"/>
                <w:color w:val="auto"/>
                <w:highlight w:val="none"/>
                <w:lang w:eastAsia="zh-CN"/>
              </w:rPr>
              <w:t>，委托有资质单位清运处置。</w:t>
            </w:r>
          </w:p>
          <w:p>
            <w:pPr>
              <w:pStyle w:val="9"/>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⑥化粪池污泥</w:t>
            </w:r>
          </w:p>
          <w:p>
            <w:pPr>
              <w:pStyle w:val="9"/>
              <w:ind w:firstLine="480"/>
              <w:rPr>
                <w:rFonts w:hint="eastAsia" w:hAnsi="Times New Roman" w:eastAsia="宋体" w:cs="Times New Roman"/>
                <w:color w:val="auto"/>
                <w:lang w:eastAsia="zh-CN"/>
              </w:rPr>
            </w:pPr>
            <w:r>
              <w:rPr>
                <w:rFonts w:hint="default" w:ascii="Times New Roman" w:hAnsi="Times New Roman" w:eastAsia="宋体" w:cs="Times New Roman"/>
                <w:bCs/>
                <w:color w:val="auto"/>
              </w:rPr>
              <w:t>项目废水经化粪池处理过程中，化粪池会产生一定量的污泥，根据《集中式污染治理设施产排污系数手册（2010 修订）》，污泥产生量按照16.7t/万t废水处理量计算，本项目废水产生量为</w:t>
            </w:r>
            <w:r>
              <w:rPr>
                <w:rFonts w:hint="eastAsia" w:ascii="Times New Roman" w:hAnsi="Times New Roman" w:eastAsia="宋体" w:cs="Times New Roman"/>
                <w:bCs/>
                <w:color w:val="auto"/>
                <w:lang w:val="en-US" w:eastAsia="zh-CN"/>
              </w:rPr>
              <w:t>0.12</w:t>
            </w:r>
            <w:r>
              <w:rPr>
                <w:rFonts w:hint="default" w:ascii="Times New Roman" w:hAnsi="Times New Roman" w:eastAsia="宋体" w:cs="Times New Roman"/>
                <w:bCs/>
                <w:color w:val="auto"/>
              </w:rPr>
              <w:t>万m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/a，则化粪池污泥产生量约为</w:t>
            </w:r>
            <w:r>
              <w:rPr>
                <w:rFonts w:hint="eastAsia"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t/a，</w:t>
            </w:r>
            <w:r>
              <w:rPr>
                <w:rFonts w:hint="eastAsia" w:hAnsi="Times New Roman" w:cs="Times New Roman"/>
                <w:color w:val="auto"/>
              </w:rPr>
              <w:t>委托环卫部门清运处置</w:t>
            </w:r>
            <w:r>
              <w:rPr>
                <w:rFonts w:hint="eastAsia" w:hAnsi="Times New Roman" w:cs="Times New Roman"/>
                <w:color w:val="auto"/>
                <w:lang w:eastAsia="zh-CN"/>
              </w:rPr>
              <w:t>。</w:t>
            </w:r>
          </w:p>
          <w:p>
            <w:pPr>
              <w:pStyle w:val="9"/>
              <w:ind w:firstLine="480"/>
              <w:rPr>
                <w:color w:val="auto"/>
              </w:rPr>
            </w:pPr>
            <w:r>
              <w:rPr>
                <w:rFonts w:hint="eastAsia"/>
                <w:color w:val="auto"/>
              </w:rPr>
              <w:t>（3）</w:t>
            </w:r>
            <w:r>
              <w:rPr>
                <w:color w:val="auto"/>
              </w:rPr>
              <w:t>危险废物</w:t>
            </w:r>
          </w:p>
          <w:p>
            <w:pPr>
              <w:pStyle w:val="9"/>
              <w:ind w:firstLine="480"/>
            </w:pPr>
            <w:r>
              <w:t>①废活性炭：根本项目</w:t>
            </w:r>
            <w:r>
              <w:rPr>
                <w:rFonts w:hint="eastAsia"/>
              </w:rPr>
              <w:t>烘塑废气使用到活性炭进行吸附处理，</w:t>
            </w:r>
            <w:r>
              <w:t>根据</w:t>
            </w:r>
            <w:r>
              <w:rPr>
                <w:rFonts w:hint="eastAsia"/>
              </w:rPr>
              <w:t>《国家危险废物名录（2021）》</w:t>
            </w:r>
            <w:r>
              <w:t>，废活性炭属于危险废物（HW49其他废物），废物代码为900-041-49，活性炭吸附能力约为20kg（废气）/100kg（活性炭），</w:t>
            </w:r>
            <w:r>
              <w:rPr>
                <w:rFonts w:hint="eastAsia"/>
              </w:rPr>
              <w:t>有机废气产生量为4.894</w:t>
            </w:r>
            <w:r>
              <w:t>t/a</w:t>
            </w:r>
            <w:r>
              <w:rPr>
                <w:rFonts w:hint="eastAsia"/>
              </w:rPr>
              <w:t>，排放量为0.984</w:t>
            </w:r>
            <w:r>
              <w:t>t/a</w:t>
            </w:r>
            <w:r>
              <w:rPr>
                <w:rFonts w:hint="eastAsia"/>
              </w:rPr>
              <w:t>，则活性炭吸附废气为3.9</w:t>
            </w:r>
            <w:r>
              <w:t>t/a</w:t>
            </w:r>
            <w:r>
              <w:rPr>
                <w:rFonts w:hint="eastAsia"/>
              </w:rPr>
              <w:t>，需要使用活性炭量为19.5</w:t>
            </w:r>
            <w:r>
              <w:t>t/a</w:t>
            </w:r>
            <w:r>
              <w:rPr>
                <w:rFonts w:hint="eastAsia"/>
              </w:rPr>
              <w:t>，因此本项目</w:t>
            </w:r>
            <w:r>
              <w:t>产生废活性炭量约为</w:t>
            </w:r>
            <w:r>
              <w:rPr>
                <w:rFonts w:hint="eastAsia"/>
              </w:rPr>
              <w:t>19.5</w:t>
            </w:r>
            <w:r>
              <w:t>t/a。更换周期为每三个月更换一次。废活性炭暂存于项目危险废物暂存间，定期交由有资质的单位处理。</w:t>
            </w:r>
          </w:p>
          <w:p>
            <w:pPr>
              <w:pStyle w:val="9"/>
              <w:ind w:firstLine="480"/>
              <w:rPr>
                <w:color w:val="auto"/>
              </w:rPr>
            </w:pPr>
            <w:r>
              <w:rPr>
                <w:rFonts w:hint="eastAsia"/>
                <w:lang w:eastAsia="zh-CN"/>
              </w:rPr>
              <w:t>②</w:t>
            </w:r>
            <w:r>
              <w:t>废</w:t>
            </w:r>
            <w:r>
              <w:rPr>
                <w:rFonts w:hint="eastAsia"/>
                <w:lang w:eastAsia="zh-CN"/>
              </w:rPr>
              <w:t>机油</w:t>
            </w:r>
            <w:r>
              <w:t>：项目挤出机、注塑机</w:t>
            </w:r>
            <w:r>
              <w:rPr>
                <w:rFonts w:hint="eastAsia"/>
                <w:lang w:val="en-US" w:eastAsia="zh-CN"/>
              </w:rPr>
              <w:t>等</w:t>
            </w:r>
            <w:r>
              <w:t>的维护保养产生废</w:t>
            </w:r>
            <w:r>
              <w:rPr>
                <w:rFonts w:hint="eastAsia"/>
                <w:lang w:eastAsia="zh-CN"/>
              </w:rPr>
              <w:t>机油</w:t>
            </w:r>
            <w:r>
              <w:t>，年产生量约 0.1t/a</w:t>
            </w:r>
            <w:r>
              <w:rPr>
                <w:color w:val="auto"/>
              </w:rPr>
              <w:t>，属于危险废物（废物类别 HW08，废物代码</w:t>
            </w:r>
            <w:r>
              <w:rPr>
                <w:rFonts w:hint="eastAsia"/>
                <w:color w:val="auto"/>
                <w:lang w:eastAsia="zh-CN"/>
              </w:rPr>
              <w:t xml:space="preserve"> 900-214-08</w:t>
            </w:r>
            <w:r>
              <w:rPr>
                <w:color w:val="auto"/>
              </w:rPr>
              <w:t>），经收集暂存于危废暂存间，定期委托相关资质单位处理处置</w:t>
            </w:r>
            <w:r>
              <w:rPr>
                <w:rFonts w:hint="eastAsia"/>
                <w:color w:val="auto"/>
              </w:rPr>
              <w:t>。</w:t>
            </w:r>
          </w:p>
          <w:p>
            <w:pPr>
              <w:pStyle w:val="57"/>
              <w:rPr>
                <w:color w:val="auto"/>
                <w:lang w:val="en-US"/>
              </w:rPr>
            </w:pPr>
            <w:r>
              <w:rPr>
                <w:rFonts w:hint="eastAsia"/>
                <w:color w:val="auto"/>
              </w:rPr>
              <w:t>表</w:t>
            </w:r>
            <w:r>
              <w:rPr>
                <w:rFonts w:hint="eastAsia"/>
                <w:color w:val="auto"/>
                <w:lang w:val="en-US"/>
              </w:rPr>
              <w:t>4-</w:t>
            </w:r>
            <w:r>
              <w:rPr>
                <w:rFonts w:hint="eastAsia"/>
                <w:color w:val="auto"/>
                <w:lang w:val="en-US" w:eastAsia="zh-CN"/>
              </w:rPr>
              <w:t>21</w:t>
            </w:r>
            <w:r>
              <w:rPr>
                <w:rFonts w:hint="eastAsia"/>
                <w:color w:val="auto"/>
                <w:lang w:val="en-US"/>
              </w:rPr>
              <w:t>项目固体废物产生量一览表</w:t>
            </w:r>
          </w:p>
          <w:tbl>
            <w:tblPr>
              <w:tblStyle w:val="26"/>
              <w:tblW w:w="48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0"/>
              <w:gridCol w:w="1174"/>
              <w:gridCol w:w="1498"/>
              <w:gridCol w:w="1874"/>
              <w:gridCol w:w="1124"/>
              <w:gridCol w:w="172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tcBorders>
                    <w:tl2br w:val="nil"/>
                    <w:tr2bl w:val="nil"/>
                  </w:tcBorders>
                  <w:vAlign w:val="center"/>
                </w:tcPr>
                <w:p>
                  <w:pPr>
                    <w:pStyle w:val="41"/>
                    <w:rPr>
                      <w:color w:val="auto"/>
                    </w:rPr>
                  </w:pPr>
                  <w:r>
                    <w:rPr>
                      <w:color w:val="auto"/>
                    </w:rPr>
                    <w:t>序号</w:t>
                  </w:r>
                </w:p>
              </w:tc>
              <w:tc>
                <w:tcPr>
                  <w:tcW w:w="734" w:type="pct"/>
                  <w:tcBorders>
                    <w:tl2br w:val="nil"/>
                    <w:tr2bl w:val="nil"/>
                  </w:tcBorders>
                  <w:vAlign w:val="center"/>
                </w:tcPr>
                <w:p>
                  <w:pPr>
                    <w:pStyle w:val="41"/>
                    <w:rPr>
                      <w:color w:val="auto"/>
                    </w:rPr>
                  </w:pPr>
                  <w:r>
                    <w:rPr>
                      <w:color w:val="auto"/>
                    </w:rPr>
                    <w:t>固废名称</w:t>
                  </w:r>
                </w:p>
              </w:tc>
              <w:tc>
                <w:tcPr>
                  <w:tcW w:w="937" w:type="pct"/>
                  <w:tcBorders>
                    <w:tl2br w:val="nil"/>
                    <w:tr2bl w:val="nil"/>
                  </w:tcBorders>
                  <w:vAlign w:val="center"/>
                </w:tcPr>
                <w:p>
                  <w:pPr>
                    <w:pStyle w:val="41"/>
                    <w:rPr>
                      <w:color w:val="auto"/>
                    </w:rPr>
                  </w:pPr>
                  <w:r>
                    <w:rPr>
                      <w:color w:val="auto"/>
                    </w:rPr>
                    <w:t>产生位置</w:t>
                  </w:r>
                </w:p>
              </w:tc>
              <w:tc>
                <w:tcPr>
                  <w:tcW w:w="1172" w:type="pct"/>
                  <w:tcBorders>
                    <w:tl2br w:val="nil"/>
                    <w:tr2bl w:val="nil"/>
                  </w:tcBorders>
                  <w:vAlign w:val="center"/>
                </w:tcPr>
                <w:p>
                  <w:pPr>
                    <w:pStyle w:val="41"/>
                    <w:rPr>
                      <w:color w:val="auto"/>
                    </w:rPr>
                  </w:pPr>
                  <w:r>
                    <w:rPr>
                      <w:color w:val="auto"/>
                    </w:rPr>
                    <w:t>固废性质</w:t>
                  </w:r>
                </w:p>
              </w:tc>
              <w:tc>
                <w:tcPr>
                  <w:tcW w:w="703" w:type="pct"/>
                  <w:tcBorders>
                    <w:tl2br w:val="nil"/>
                    <w:tr2bl w:val="nil"/>
                  </w:tcBorders>
                  <w:vAlign w:val="center"/>
                </w:tcPr>
                <w:p>
                  <w:pPr>
                    <w:pStyle w:val="41"/>
                    <w:rPr>
                      <w:color w:val="auto"/>
                    </w:rPr>
                  </w:pPr>
                  <w:r>
                    <w:rPr>
                      <w:color w:val="auto"/>
                    </w:rPr>
                    <w:t>产生量</w:t>
                  </w:r>
                </w:p>
              </w:tc>
              <w:tc>
                <w:tcPr>
                  <w:tcW w:w="1077" w:type="pct"/>
                  <w:tcBorders>
                    <w:tl2br w:val="nil"/>
                    <w:tr2bl w:val="nil"/>
                  </w:tcBorders>
                  <w:vAlign w:val="center"/>
                </w:tcPr>
                <w:p>
                  <w:pPr>
                    <w:pStyle w:val="41"/>
                    <w:rPr>
                      <w:color w:val="auto"/>
                    </w:rPr>
                  </w:pPr>
                  <w:r>
                    <w:rPr>
                      <w:color w:val="auto"/>
                    </w:rPr>
                    <w:t>处置方式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375" w:type="pct"/>
                  <w:tcBorders>
                    <w:tl2br w:val="nil"/>
                    <w:tr2bl w:val="nil"/>
                  </w:tcBorders>
                  <w:vAlign w:val="center"/>
                </w:tcPr>
                <w:p>
                  <w:pPr>
                    <w:pStyle w:val="41"/>
                    <w:rPr>
                      <w:color w:val="auto"/>
                    </w:rPr>
                  </w:pPr>
                  <w:r>
                    <w:rPr>
                      <w:color w:val="auto"/>
                    </w:rPr>
                    <w:t>1</w:t>
                  </w:r>
                </w:p>
              </w:tc>
              <w:tc>
                <w:tcPr>
                  <w:tcW w:w="734" w:type="pct"/>
                  <w:tcBorders>
                    <w:tl2br w:val="nil"/>
                    <w:tr2bl w:val="nil"/>
                  </w:tcBorders>
                  <w:vAlign w:val="center"/>
                </w:tcPr>
                <w:p>
                  <w:pPr>
                    <w:pStyle w:val="41"/>
                    <w:rPr>
                      <w:color w:val="auto"/>
                    </w:rPr>
                  </w:pPr>
                  <w:r>
                    <w:rPr>
                      <w:color w:val="auto"/>
                    </w:rPr>
                    <w:t>生活垃圾</w:t>
                  </w:r>
                </w:p>
              </w:tc>
              <w:tc>
                <w:tcPr>
                  <w:tcW w:w="937" w:type="pct"/>
                  <w:tcBorders>
                    <w:tl2br w:val="nil"/>
                    <w:tr2bl w:val="nil"/>
                  </w:tcBorders>
                  <w:vAlign w:val="center"/>
                </w:tcPr>
                <w:p>
                  <w:pPr>
                    <w:pStyle w:val="41"/>
                    <w:rPr>
                      <w:color w:val="auto"/>
                    </w:rPr>
                  </w:pPr>
                  <w:r>
                    <w:rPr>
                      <w:color w:val="auto"/>
                    </w:rPr>
                    <w:t>员工生活</w:t>
                  </w:r>
                </w:p>
              </w:tc>
              <w:tc>
                <w:tcPr>
                  <w:tcW w:w="1172" w:type="pct"/>
                  <w:tcBorders>
                    <w:tl2br w:val="nil"/>
                    <w:tr2bl w:val="nil"/>
                  </w:tcBorders>
                  <w:vAlign w:val="center"/>
                </w:tcPr>
                <w:p>
                  <w:pPr>
                    <w:pStyle w:val="41"/>
                    <w:rPr>
                      <w:color w:val="auto"/>
                      <w:lang w:val="en-US"/>
                    </w:rPr>
                  </w:pPr>
                  <w:r>
                    <w:rPr>
                      <w:rFonts w:hint="eastAsia"/>
                      <w:color w:val="auto"/>
                      <w:lang w:val="en-US"/>
                    </w:rPr>
                    <w:t>/</w:t>
                  </w:r>
                </w:p>
              </w:tc>
              <w:tc>
                <w:tcPr>
                  <w:tcW w:w="703" w:type="pct"/>
                  <w:tcBorders>
                    <w:tl2br w:val="nil"/>
                    <w:tr2bl w:val="nil"/>
                  </w:tcBorders>
                  <w:vAlign w:val="center"/>
                </w:tcPr>
                <w:p>
                  <w:pPr>
                    <w:pStyle w:val="41"/>
                    <w:rPr>
                      <w:color w:val="auto"/>
                    </w:rPr>
                  </w:pPr>
                  <w:r>
                    <w:rPr>
                      <w:rFonts w:hint="eastAsia"/>
                      <w:color w:val="auto"/>
                      <w:lang w:val="en-US"/>
                    </w:rPr>
                    <w:t>7.5</w:t>
                  </w:r>
                  <w:r>
                    <w:rPr>
                      <w:color w:val="auto"/>
                    </w:rPr>
                    <w:t>t/a</w:t>
                  </w:r>
                </w:p>
              </w:tc>
              <w:tc>
                <w:tcPr>
                  <w:tcW w:w="1077" w:type="pct"/>
                  <w:tcBorders>
                    <w:tl2br w:val="nil"/>
                    <w:tr2bl w:val="nil"/>
                  </w:tcBorders>
                  <w:vAlign w:val="center"/>
                </w:tcPr>
                <w:p>
                  <w:pPr>
                    <w:pStyle w:val="41"/>
                    <w:rPr>
                      <w:color w:val="auto"/>
                    </w:rPr>
                  </w:pPr>
                  <w:r>
                    <w:rPr>
                      <w:color w:val="auto"/>
                    </w:rPr>
                    <w:t>分类收集，交由环</w:t>
                  </w:r>
                </w:p>
                <w:p>
                  <w:pPr>
                    <w:pStyle w:val="41"/>
                    <w:rPr>
                      <w:color w:val="auto"/>
                    </w:rPr>
                  </w:pPr>
                  <w:r>
                    <w:rPr>
                      <w:color w:val="auto"/>
                    </w:rPr>
                    <w:t>卫部门清运处理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375"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2</w:t>
                  </w:r>
                </w:p>
              </w:tc>
              <w:tc>
                <w:tcPr>
                  <w:tcW w:w="734" w:type="pct"/>
                  <w:tcBorders>
                    <w:tl2br w:val="nil"/>
                    <w:tr2bl w:val="nil"/>
                  </w:tcBorders>
                  <w:vAlign w:val="center"/>
                </w:tcPr>
                <w:p>
                  <w:pPr>
                    <w:pStyle w:val="41"/>
                    <w:rPr>
                      <w:color w:val="auto"/>
                    </w:rPr>
                  </w:pPr>
                  <w:r>
                    <w:rPr>
                      <w:rFonts w:hint="default" w:ascii="Times New Roman" w:hAnsi="Times New Roman" w:cs="Times New Roman"/>
                      <w:color w:val="auto"/>
                      <w:highlight w:val="none"/>
                      <w:lang w:eastAsia="zh-CN"/>
                    </w:rPr>
                    <w:t>食堂泔水及</w:t>
                  </w:r>
                  <w:r>
                    <w:rPr>
                      <w:rFonts w:hint="eastAsia" w:ascii="Times New Roman" w:hAnsi="Times New Roman" w:cs="Times New Roman"/>
                      <w:color w:val="auto"/>
                      <w:highlight w:val="none"/>
                      <w:lang w:eastAsia="zh-CN"/>
                    </w:rPr>
                    <w:t>隔油池油污</w:t>
                  </w:r>
                </w:p>
              </w:tc>
              <w:tc>
                <w:tcPr>
                  <w:tcW w:w="937" w:type="pct"/>
                  <w:tcBorders>
                    <w:tl2br w:val="nil"/>
                    <w:tr2bl w:val="nil"/>
                  </w:tcBorders>
                  <w:vAlign w:val="center"/>
                </w:tcPr>
                <w:p>
                  <w:pPr>
                    <w:pStyle w:val="41"/>
                    <w:rPr>
                      <w:rFonts w:hint="eastAsia" w:eastAsia="宋体"/>
                      <w:color w:val="auto"/>
                      <w:lang w:eastAsia="zh-CN"/>
                    </w:rPr>
                  </w:pPr>
                  <w:r>
                    <w:rPr>
                      <w:rFonts w:hint="eastAsia"/>
                      <w:color w:val="auto"/>
                      <w:lang w:eastAsia="zh-CN"/>
                    </w:rPr>
                    <w:t>食堂</w:t>
                  </w:r>
                </w:p>
              </w:tc>
              <w:tc>
                <w:tcPr>
                  <w:tcW w:w="1172"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w:t>
                  </w:r>
                </w:p>
              </w:tc>
              <w:tc>
                <w:tcPr>
                  <w:tcW w:w="703" w:type="pct"/>
                  <w:tcBorders>
                    <w:tl2br w:val="nil"/>
                    <w:tr2bl w:val="nil"/>
                  </w:tcBorders>
                  <w:vAlign w:val="center"/>
                </w:tcPr>
                <w:p>
                  <w:pPr>
                    <w:pStyle w:val="41"/>
                    <w:rPr>
                      <w:rFonts w:hint="eastAsia"/>
                      <w:color w:val="auto"/>
                      <w:lang w:val="en-US"/>
                    </w:rPr>
                  </w:pPr>
                  <w:r>
                    <w:rPr>
                      <w:rFonts w:hint="default" w:ascii="Times New Roman" w:hAnsi="Times New Roman" w:cs="Times New Roman"/>
                      <w:color w:val="auto"/>
                      <w:highlight w:val="none"/>
                      <w:lang w:val="en-US" w:eastAsia="zh-CN"/>
                    </w:rPr>
                    <w:t>0.211</w:t>
                  </w:r>
                  <w:r>
                    <w:rPr>
                      <w:color w:val="auto"/>
                    </w:rPr>
                    <w:t>t/a</w:t>
                  </w:r>
                </w:p>
              </w:tc>
              <w:tc>
                <w:tcPr>
                  <w:tcW w:w="1077" w:type="pct"/>
                  <w:tcBorders>
                    <w:tl2br w:val="nil"/>
                    <w:tr2bl w:val="nil"/>
                  </w:tcBorders>
                  <w:vAlign w:val="center"/>
                </w:tcPr>
                <w:p>
                  <w:pPr>
                    <w:pStyle w:val="41"/>
                    <w:rPr>
                      <w:color w:val="auto"/>
                    </w:rPr>
                  </w:pPr>
                  <w:r>
                    <w:rPr>
                      <w:rFonts w:hint="eastAsia" w:hAnsi="Times New Roman" w:cs="Times New Roman"/>
                      <w:color w:val="auto"/>
                    </w:rPr>
                    <w:t>委托有资质单位清运处置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375"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3</w:t>
                  </w:r>
                </w:p>
              </w:tc>
              <w:tc>
                <w:tcPr>
                  <w:tcW w:w="734" w:type="pct"/>
                  <w:tcBorders>
                    <w:tl2br w:val="nil"/>
                    <w:tr2bl w:val="nil"/>
                  </w:tcBorders>
                  <w:vAlign w:val="center"/>
                </w:tcPr>
                <w:p>
                  <w:pPr>
                    <w:pStyle w:val="41"/>
                    <w:rPr>
                      <w:color w:val="auto"/>
                    </w:rPr>
                  </w:pPr>
                  <w:r>
                    <w:rPr>
                      <w:rFonts w:hint="default" w:ascii="Times New Roman" w:hAnsi="Times New Roman" w:cs="Times New Roman"/>
                      <w:color w:val="auto"/>
                      <w:highlight w:val="none"/>
                      <w:lang w:eastAsia="zh-CN"/>
                    </w:rPr>
                    <w:t>化粪池污泥</w:t>
                  </w:r>
                </w:p>
              </w:tc>
              <w:tc>
                <w:tcPr>
                  <w:tcW w:w="937" w:type="pct"/>
                  <w:tcBorders>
                    <w:tl2br w:val="nil"/>
                    <w:tr2bl w:val="nil"/>
                  </w:tcBorders>
                  <w:vAlign w:val="center"/>
                </w:tcPr>
                <w:p>
                  <w:pPr>
                    <w:pStyle w:val="41"/>
                    <w:rPr>
                      <w:rFonts w:hint="eastAsia" w:eastAsia="宋体"/>
                      <w:color w:val="auto"/>
                      <w:lang w:eastAsia="zh-CN"/>
                    </w:rPr>
                  </w:pPr>
                  <w:r>
                    <w:rPr>
                      <w:rFonts w:hint="eastAsia"/>
                      <w:color w:val="auto"/>
                      <w:lang w:eastAsia="zh-CN"/>
                    </w:rPr>
                    <w:t>化粪池</w:t>
                  </w:r>
                </w:p>
              </w:tc>
              <w:tc>
                <w:tcPr>
                  <w:tcW w:w="1172"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w:t>
                  </w:r>
                </w:p>
              </w:tc>
              <w:tc>
                <w:tcPr>
                  <w:tcW w:w="703" w:type="pct"/>
                  <w:tcBorders>
                    <w:tl2br w:val="nil"/>
                    <w:tr2bl w:val="nil"/>
                  </w:tcBorders>
                  <w:vAlign w:val="center"/>
                </w:tcPr>
                <w:p>
                  <w:pPr>
                    <w:pStyle w:val="41"/>
                    <w:rPr>
                      <w:rFonts w:hint="eastAsia"/>
                      <w:color w:val="auto"/>
                      <w:lang w:val="en-US"/>
                    </w:rPr>
                  </w:pPr>
                  <w:r>
                    <w:rPr>
                      <w:rFonts w:hint="eastAsia"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t/a</w:t>
                  </w:r>
                </w:p>
              </w:tc>
              <w:tc>
                <w:tcPr>
                  <w:tcW w:w="1077" w:type="pct"/>
                  <w:tcBorders>
                    <w:tl2br w:val="nil"/>
                    <w:tr2bl w:val="nil"/>
                  </w:tcBorders>
                  <w:vAlign w:val="center"/>
                </w:tcPr>
                <w:p>
                  <w:pPr>
                    <w:pStyle w:val="41"/>
                    <w:rPr>
                      <w:color w:val="auto"/>
                    </w:rPr>
                  </w:pPr>
                  <w:r>
                    <w:rPr>
                      <w:rFonts w:hint="eastAsia" w:hAnsi="Times New Roman" w:cs="Times New Roman"/>
                      <w:color w:val="auto"/>
                    </w:rPr>
                    <w:t>委托环卫部门清运处置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375" w:type="pct"/>
                  <w:tcBorders>
                    <w:tl2br w:val="nil"/>
                    <w:tr2bl w:val="nil"/>
                  </w:tcBorders>
                  <w:vAlign w:val="center"/>
                </w:tcPr>
                <w:p>
                  <w:pPr>
                    <w:pStyle w:val="41"/>
                    <w:rPr>
                      <w:rFonts w:hint="eastAsia" w:eastAsia="宋体"/>
                      <w:color w:val="auto"/>
                      <w:lang w:eastAsia="zh-CN"/>
                    </w:rPr>
                  </w:pPr>
                  <w:r>
                    <w:rPr>
                      <w:rFonts w:hint="eastAsia"/>
                      <w:color w:val="auto"/>
                      <w:lang w:val="en-US" w:eastAsia="zh-CN"/>
                    </w:rPr>
                    <w:t>4</w:t>
                  </w:r>
                </w:p>
              </w:tc>
              <w:tc>
                <w:tcPr>
                  <w:tcW w:w="734" w:type="pct"/>
                  <w:tcBorders>
                    <w:tl2br w:val="nil"/>
                    <w:tr2bl w:val="nil"/>
                  </w:tcBorders>
                  <w:vAlign w:val="center"/>
                </w:tcPr>
                <w:p>
                  <w:pPr>
                    <w:pStyle w:val="41"/>
                    <w:rPr>
                      <w:color w:val="auto"/>
                    </w:rPr>
                  </w:pPr>
                  <w:r>
                    <w:rPr>
                      <w:color w:val="auto"/>
                    </w:rPr>
                    <w:t>废边角料</w:t>
                  </w:r>
                </w:p>
              </w:tc>
              <w:tc>
                <w:tcPr>
                  <w:tcW w:w="937" w:type="pct"/>
                  <w:tcBorders>
                    <w:tl2br w:val="nil"/>
                    <w:tr2bl w:val="nil"/>
                  </w:tcBorders>
                  <w:vAlign w:val="center"/>
                </w:tcPr>
                <w:p>
                  <w:pPr>
                    <w:pStyle w:val="41"/>
                    <w:rPr>
                      <w:color w:val="auto"/>
                    </w:rPr>
                  </w:pPr>
                  <w:r>
                    <w:rPr>
                      <w:color w:val="auto"/>
                    </w:rPr>
                    <w:t>生产过程</w:t>
                  </w:r>
                </w:p>
              </w:tc>
              <w:tc>
                <w:tcPr>
                  <w:tcW w:w="1172" w:type="pct"/>
                  <w:tcBorders>
                    <w:tl2br w:val="nil"/>
                    <w:tr2bl w:val="nil"/>
                  </w:tcBorders>
                  <w:vAlign w:val="center"/>
                </w:tcPr>
                <w:p>
                  <w:pPr>
                    <w:pStyle w:val="41"/>
                    <w:rPr>
                      <w:color w:val="auto"/>
                      <w:lang w:val="en-US"/>
                    </w:rPr>
                  </w:pPr>
                  <w:r>
                    <w:rPr>
                      <w:rFonts w:hint="eastAsia"/>
                      <w:color w:val="auto"/>
                      <w:lang w:val="en-US"/>
                    </w:rPr>
                    <w:t>固废代码292-001-06</w:t>
                  </w:r>
                </w:p>
              </w:tc>
              <w:tc>
                <w:tcPr>
                  <w:tcW w:w="703" w:type="pct"/>
                  <w:tcBorders>
                    <w:tl2br w:val="nil"/>
                    <w:tr2bl w:val="nil"/>
                  </w:tcBorders>
                  <w:vAlign w:val="center"/>
                </w:tcPr>
                <w:p>
                  <w:pPr>
                    <w:pStyle w:val="41"/>
                    <w:rPr>
                      <w:color w:val="auto"/>
                    </w:rPr>
                  </w:pPr>
                  <w:r>
                    <w:rPr>
                      <w:rFonts w:hint="eastAsia"/>
                      <w:color w:val="auto"/>
                      <w:lang w:val="en-US"/>
                    </w:rPr>
                    <w:t>48</w:t>
                  </w:r>
                  <w:r>
                    <w:rPr>
                      <w:color w:val="auto"/>
                    </w:rPr>
                    <w:t>/a</w:t>
                  </w:r>
                </w:p>
              </w:tc>
              <w:tc>
                <w:tcPr>
                  <w:tcW w:w="1077" w:type="pct"/>
                  <w:tcBorders>
                    <w:tl2br w:val="nil"/>
                    <w:tr2bl w:val="nil"/>
                  </w:tcBorders>
                  <w:vAlign w:val="center"/>
                </w:tcPr>
                <w:p>
                  <w:pPr>
                    <w:pStyle w:val="41"/>
                    <w:rPr>
                      <w:color w:val="auto"/>
                    </w:rPr>
                  </w:pPr>
                  <w:r>
                    <w:rPr>
                      <w:color w:val="auto"/>
                    </w:rPr>
                    <w:t>破碎回收用于生产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375" w:type="pct"/>
                  <w:tcBorders>
                    <w:tl2br w:val="nil"/>
                    <w:tr2bl w:val="nil"/>
                  </w:tcBorders>
                  <w:vAlign w:val="center"/>
                </w:tcPr>
                <w:p>
                  <w:pPr>
                    <w:pStyle w:val="41"/>
                    <w:rPr>
                      <w:rFonts w:hint="eastAsia" w:eastAsia="宋体"/>
                      <w:color w:val="auto"/>
                      <w:lang w:eastAsia="zh-CN"/>
                    </w:rPr>
                  </w:pPr>
                  <w:r>
                    <w:rPr>
                      <w:rFonts w:hint="eastAsia"/>
                      <w:color w:val="auto"/>
                      <w:lang w:val="en-US" w:eastAsia="zh-CN"/>
                    </w:rPr>
                    <w:t>5</w:t>
                  </w:r>
                </w:p>
              </w:tc>
              <w:tc>
                <w:tcPr>
                  <w:tcW w:w="734" w:type="pct"/>
                  <w:tcBorders>
                    <w:tl2br w:val="nil"/>
                    <w:tr2bl w:val="nil"/>
                  </w:tcBorders>
                  <w:vAlign w:val="center"/>
                </w:tcPr>
                <w:p>
                  <w:pPr>
                    <w:pStyle w:val="41"/>
                    <w:rPr>
                      <w:color w:val="auto"/>
                    </w:rPr>
                  </w:pPr>
                  <w:r>
                    <w:rPr>
                      <w:color w:val="auto"/>
                    </w:rPr>
                    <w:t>废包装</w:t>
                  </w:r>
                  <w:r>
                    <w:rPr>
                      <w:rFonts w:hint="eastAsia"/>
                      <w:color w:val="auto"/>
                    </w:rPr>
                    <w:t>袋</w:t>
                  </w:r>
                </w:p>
              </w:tc>
              <w:tc>
                <w:tcPr>
                  <w:tcW w:w="937" w:type="pct"/>
                  <w:tcBorders>
                    <w:tl2br w:val="nil"/>
                    <w:tr2bl w:val="nil"/>
                  </w:tcBorders>
                  <w:vAlign w:val="center"/>
                </w:tcPr>
                <w:p>
                  <w:pPr>
                    <w:pStyle w:val="41"/>
                    <w:rPr>
                      <w:color w:val="auto"/>
                    </w:rPr>
                  </w:pPr>
                  <w:r>
                    <w:rPr>
                      <w:color w:val="auto"/>
                    </w:rPr>
                    <w:t>混料、投料</w:t>
                  </w:r>
                </w:p>
              </w:tc>
              <w:tc>
                <w:tcPr>
                  <w:tcW w:w="1172" w:type="pct"/>
                  <w:tcBorders>
                    <w:tl2br w:val="nil"/>
                    <w:tr2bl w:val="nil"/>
                  </w:tcBorders>
                  <w:vAlign w:val="center"/>
                </w:tcPr>
                <w:p>
                  <w:pPr>
                    <w:pStyle w:val="41"/>
                    <w:rPr>
                      <w:color w:val="auto"/>
                      <w:lang w:val="en-US"/>
                    </w:rPr>
                  </w:pPr>
                  <w:r>
                    <w:rPr>
                      <w:rFonts w:hint="eastAsia"/>
                      <w:color w:val="auto"/>
                      <w:lang w:val="en-US"/>
                    </w:rPr>
                    <w:t>/</w:t>
                  </w:r>
                </w:p>
              </w:tc>
              <w:tc>
                <w:tcPr>
                  <w:tcW w:w="703" w:type="pct"/>
                  <w:tcBorders>
                    <w:tl2br w:val="nil"/>
                    <w:tr2bl w:val="nil"/>
                  </w:tcBorders>
                  <w:vAlign w:val="center"/>
                </w:tcPr>
                <w:p>
                  <w:pPr>
                    <w:pStyle w:val="41"/>
                    <w:rPr>
                      <w:color w:val="auto"/>
                    </w:rPr>
                  </w:pPr>
                  <w:r>
                    <w:rPr>
                      <w:rFonts w:hint="eastAsia"/>
                      <w:color w:val="auto"/>
                      <w:lang w:val="en-US"/>
                    </w:rPr>
                    <w:t>18</w:t>
                  </w:r>
                  <w:r>
                    <w:rPr>
                      <w:color w:val="auto"/>
                    </w:rPr>
                    <w:t>t/a</w:t>
                  </w:r>
                </w:p>
              </w:tc>
              <w:tc>
                <w:tcPr>
                  <w:tcW w:w="1077" w:type="pct"/>
                  <w:tcBorders>
                    <w:tl2br w:val="nil"/>
                    <w:tr2bl w:val="nil"/>
                  </w:tcBorders>
                  <w:vAlign w:val="center"/>
                </w:tcPr>
                <w:p>
                  <w:pPr>
                    <w:pStyle w:val="41"/>
                    <w:rPr>
                      <w:color w:val="auto"/>
                    </w:rPr>
                  </w:pPr>
                  <w:r>
                    <w:rPr>
                      <w:color w:val="auto"/>
                    </w:rPr>
                    <w:t>收集外售综合利用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375"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6</w:t>
                  </w:r>
                </w:p>
              </w:tc>
              <w:tc>
                <w:tcPr>
                  <w:tcW w:w="1212" w:type="dxa"/>
                  <w:tcBorders>
                    <w:tl2br w:val="nil"/>
                    <w:tr2bl w:val="nil"/>
                  </w:tcBorders>
                  <w:vAlign w:val="center"/>
                </w:tcPr>
                <w:p>
                  <w:pPr>
                    <w:pStyle w:val="41"/>
                    <w:ind w:firstLine="0" w:firstLineChars="0"/>
                    <w:rPr>
                      <w:color w:val="auto"/>
                    </w:rPr>
                  </w:pPr>
                  <w:r>
                    <w:rPr>
                      <w:rFonts w:hint="eastAsia"/>
                      <w:color w:val="auto"/>
                      <w:lang w:eastAsia="zh-CN"/>
                    </w:rPr>
                    <w:t>布袋除尘设备收集的粉尘</w:t>
                  </w:r>
                </w:p>
              </w:tc>
              <w:tc>
                <w:tcPr>
                  <w:tcW w:w="1547" w:type="dxa"/>
                  <w:tcBorders>
                    <w:tl2br w:val="nil"/>
                    <w:tr2bl w:val="nil"/>
                  </w:tcBorders>
                  <w:vAlign w:val="center"/>
                </w:tcPr>
                <w:p>
                  <w:pPr>
                    <w:pStyle w:val="41"/>
                    <w:ind w:firstLine="0" w:firstLineChars="0"/>
                    <w:rPr>
                      <w:color w:val="auto"/>
                    </w:rPr>
                  </w:pPr>
                  <w:r>
                    <w:rPr>
                      <w:rFonts w:hint="eastAsia"/>
                      <w:color w:val="auto"/>
                      <w:lang w:val="en-US" w:eastAsia="zh-CN"/>
                    </w:rPr>
                    <w:t>布袋除尘器</w:t>
                  </w:r>
                </w:p>
              </w:tc>
              <w:tc>
                <w:tcPr>
                  <w:tcW w:w="1935" w:type="dxa"/>
                  <w:tcBorders>
                    <w:tl2br w:val="nil"/>
                    <w:tr2bl w:val="nil"/>
                  </w:tcBorders>
                  <w:vAlign w:val="center"/>
                </w:tcPr>
                <w:p>
                  <w:pPr>
                    <w:pStyle w:val="41"/>
                    <w:ind w:firstLine="0" w:firstLineChars="0"/>
                    <w:rPr>
                      <w:rFonts w:hint="eastAsia"/>
                      <w:color w:val="auto"/>
                      <w:lang w:val="en-US"/>
                    </w:rPr>
                  </w:pPr>
                  <w:r>
                    <w:rPr>
                      <w:rFonts w:hint="eastAsia"/>
                      <w:color w:val="auto"/>
                      <w:lang w:val="en-US" w:eastAsia="zh-CN"/>
                    </w:rPr>
                    <w:t>/</w:t>
                  </w:r>
                </w:p>
              </w:tc>
              <w:tc>
                <w:tcPr>
                  <w:tcW w:w="1161" w:type="dxa"/>
                  <w:tcBorders>
                    <w:tl2br w:val="nil"/>
                    <w:tr2bl w:val="nil"/>
                  </w:tcBorders>
                  <w:vAlign w:val="center"/>
                </w:tcPr>
                <w:p>
                  <w:pPr>
                    <w:pStyle w:val="41"/>
                    <w:ind w:firstLine="0" w:firstLineChars="0"/>
                    <w:rPr>
                      <w:rFonts w:hint="eastAsia"/>
                      <w:color w:val="auto"/>
                      <w:lang w:val="en-US"/>
                    </w:rPr>
                  </w:pPr>
                  <w:r>
                    <w:rPr>
                      <w:rFonts w:hint="eastAsia"/>
                      <w:color w:val="auto"/>
                      <w:lang w:val="en-US" w:eastAsia="zh-CN"/>
                    </w:rPr>
                    <w:t>15.8</w:t>
                  </w:r>
                  <w:r>
                    <w:rPr>
                      <w:color w:val="auto"/>
                    </w:rPr>
                    <w:t>t/a</w:t>
                  </w:r>
                </w:p>
              </w:tc>
              <w:tc>
                <w:tcPr>
                  <w:tcW w:w="1778" w:type="dxa"/>
                  <w:tcBorders>
                    <w:tl2br w:val="nil"/>
                    <w:tr2bl w:val="nil"/>
                  </w:tcBorders>
                  <w:vAlign w:val="center"/>
                </w:tcPr>
                <w:p>
                  <w:pPr>
                    <w:pStyle w:val="41"/>
                    <w:ind w:firstLine="0" w:firstLineChars="0"/>
                    <w:rPr>
                      <w:color w:val="auto"/>
                    </w:rPr>
                  </w:pPr>
                  <w:r>
                    <w:rPr>
                      <w:rFonts w:hint="eastAsia"/>
                      <w:color w:val="auto"/>
                      <w:highlight w:val="none"/>
                      <w:lang w:eastAsia="zh-CN"/>
                    </w:rPr>
                    <w:t>收集后回用于生产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375" w:type="pct"/>
                  <w:tcBorders>
                    <w:tl2br w:val="nil"/>
                    <w:tr2bl w:val="nil"/>
                  </w:tcBorders>
                  <w:vAlign w:val="center"/>
                </w:tcPr>
                <w:p>
                  <w:pPr>
                    <w:pStyle w:val="41"/>
                    <w:rPr>
                      <w:rFonts w:hint="eastAsia" w:eastAsia="宋体"/>
                      <w:color w:val="auto"/>
                      <w:lang w:eastAsia="zh-CN"/>
                    </w:rPr>
                  </w:pPr>
                  <w:r>
                    <w:rPr>
                      <w:rFonts w:hint="eastAsia"/>
                      <w:color w:val="auto"/>
                      <w:lang w:val="en-US" w:eastAsia="zh-CN"/>
                    </w:rPr>
                    <w:t>7</w:t>
                  </w:r>
                </w:p>
              </w:tc>
              <w:tc>
                <w:tcPr>
                  <w:tcW w:w="734" w:type="pct"/>
                  <w:tcBorders>
                    <w:tl2br w:val="nil"/>
                    <w:tr2bl w:val="nil"/>
                  </w:tcBorders>
                  <w:vAlign w:val="center"/>
                </w:tcPr>
                <w:p>
                  <w:pPr>
                    <w:pStyle w:val="41"/>
                    <w:rPr>
                      <w:color w:val="auto"/>
                    </w:rPr>
                  </w:pPr>
                  <w:r>
                    <w:rPr>
                      <w:color w:val="auto"/>
                    </w:rPr>
                    <w:t>废活性炭</w:t>
                  </w:r>
                </w:p>
              </w:tc>
              <w:tc>
                <w:tcPr>
                  <w:tcW w:w="937" w:type="pct"/>
                  <w:tcBorders>
                    <w:tl2br w:val="nil"/>
                    <w:tr2bl w:val="nil"/>
                  </w:tcBorders>
                  <w:vAlign w:val="center"/>
                </w:tcPr>
                <w:p>
                  <w:pPr>
                    <w:pStyle w:val="41"/>
                    <w:rPr>
                      <w:color w:val="auto"/>
                    </w:rPr>
                  </w:pPr>
                  <w:r>
                    <w:rPr>
                      <w:color w:val="auto"/>
                    </w:rPr>
                    <w:t>有机废气处理</w:t>
                  </w:r>
                </w:p>
              </w:tc>
              <w:tc>
                <w:tcPr>
                  <w:tcW w:w="1172" w:type="pct"/>
                  <w:tcBorders>
                    <w:tl2br w:val="nil"/>
                    <w:tr2bl w:val="nil"/>
                  </w:tcBorders>
                  <w:vAlign w:val="center"/>
                </w:tcPr>
                <w:p>
                  <w:pPr>
                    <w:pStyle w:val="41"/>
                    <w:rPr>
                      <w:color w:val="auto"/>
                    </w:rPr>
                  </w:pPr>
                  <w:r>
                    <w:rPr>
                      <w:color w:val="auto"/>
                    </w:rPr>
                    <w:t>废物类别 HW49，废</w:t>
                  </w:r>
                </w:p>
                <w:p>
                  <w:pPr>
                    <w:pStyle w:val="41"/>
                    <w:rPr>
                      <w:color w:val="auto"/>
                    </w:rPr>
                  </w:pPr>
                  <w:r>
                    <w:rPr>
                      <w:color w:val="auto"/>
                    </w:rPr>
                    <w:t>物代码 900-041-49</w:t>
                  </w:r>
                </w:p>
              </w:tc>
              <w:tc>
                <w:tcPr>
                  <w:tcW w:w="703" w:type="pct"/>
                  <w:tcBorders>
                    <w:tl2br w:val="nil"/>
                    <w:tr2bl w:val="nil"/>
                  </w:tcBorders>
                  <w:vAlign w:val="center"/>
                </w:tcPr>
                <w:p>
                  <w:pPr>
                    <w:pStyle w:val="41"/>
                    <w:rPr>
                      <w:color w:val="auto"/>
                    </w:rPr>
                  </w:pPr>
                  <w:r>
                    <w:rPr>
                      <w:rFonts w:hint="eastAsia"/>
                      <w:color w:val="auto"/>
                      <w:lang w:val="en-US"/>
                    </w:rPr>
                    <w:t>19.5</w:t>
                  </w:r>
                  <w:r>
                    <w:rPr>
                      <w:color w:val="auto"/>
                    </w:rPr>
                    <w:t>t/a</w:t>
                  </w:r>
                </w:p>
              </w:tc>
              <w:tc>
                <w:tcPr>
                  <w:tcW w:w="1077" w:type="pct"/>
                  <w:tcBorders>
                    <w:tl2br w:val="nil"/>
                    <w:tr2bl w:val="nil"/>
                  </w:tcBorders>
                  <w:vAlign w:val="center"/>
                </w:tcPr>
                <w:p>
                  <w:pPr>
                    <w:pStyle w:val="41"/>
                    <w:rPr>
                      <w:color w:val="auto"/>
                    </w:rPr>
                  </w:pPr>
                  <w:r>
                    <w:rPr>
                      <w:rFonts w:hint="eastAsia"/>
                      <w:color w:val="auto"/>
                    </w:rPr>
                    <w:t>暂存于危废间</w:t>
                  </w:r>
                  <w:r>
                    <w:rPr>
                      <w:color w:val="auto"/>
                    </w:rPr>
                    <w:t>委托有资质</w:t>
                  </w:r>
                </w:p>
                <w:p>
                  <w:pPr>
                    <w:pStyle w:val="41"/>
                    <w:rPr>
                      <w:color w:val="auto"/>
                    </w:rPr>
                  </w:pPr>
                  <w:r>
                    <w:rPr>
                      <w:color w:val="auto"/>
                    </w:rPr>
                    <w:t>单位处理处置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75" w:type="pct"/>
                  <w:tcBorders>
                    <w:tl2br w:val="nil"/>
                    <w:tr2bl w:val="nil"/>
                  </w:tcBorders>
                  <w:vAlign w:val="center"/>
                </w:tcPr>
                <w:p>
                  <w:pPr>
                    <w:pStyle w:val="41"/>
                    <w:rPr>
                      <w:rFonts w:hint="eastAsia" w:eastAsia="宋体"/>
                      <w:lang w:eastAsia="zh-CN"/>
                    </w:rPr>
                  </w:pPr>
                  <w:r>
                    <w:rPr>
                      <w:rFonts w:hint="eastAsia"/>
                      <w:lang w:val="en-US" w:eastAsia="zh-CN"/>
                    </w:rPr>
                    <w:t>8</w:t>
                  </w:r>
                </w:p>
              </w:tc>
              <w:tc>
                <w:tcPr>
                  <w:tcW w:w="734" w:type="pct"/>
                  <w:tcBorders>
                    <w:tl2br w:val="nil"/>
                    <w:tr2bl w:val="nil"/>
                  </w:tcBorders>
                  <w:vAlign w:val="center"/>
                </w:tcPr>
                <w:p>
                  <w:pPr>
                    <w:pStyle w:val="41"/>
                    <w:rPr>
                      <w:rFonts w:hint="eastAsia" w:eastAsia="宋体"/>
                      <w:lang w:eastAsia="zh-CN"/>
                    </w:rPr>
                  </w:pPr>
                  <w:r>
                    <w:t>废</w:t>
                  </w:r>
                  <w:r>
                    <w:rPr>
                      <w:rFonts w:hint="eastAsia"/>
                      <w:lang w:eastAsia="zh-CN"/>
                    </w:rPr>
                    <w:t>机油</w:t>
                  </w:r>
                </w:p>
              </w:tc>
              <w:tc>
                <w:tcPr>
                  <w:tcW w:w="937" w:type="pct"/>
                  <w:tcBorders>
                    <w:tl2br w:val="nil"/>
                    <w:tr2bl w:val="nil"/>
                  </w:tcBorders>
                  <w:vAlign w:val="center"/>
                </w:tcPr>
                <w:p>
                  <w:pPr>
                    <w:pStyle w:val="41"/>
                  </w:pPr>
                  <w:r>
                    <w:t>设备保养</w:t>
                  </w:r>
                </w:p>
              </w:tc>
              <w:tc>
                <w:tcPr>
                  <w:tcW w:w="1172" w:type="pct"/>
                  <w:tcBorders>
                    <w:tl2br w:val="nil"/>
                    <w:tr2bl w:val="nil"/>
                  </w:tcBorders>
                  <w:vAlign w:val="center"/>
                </w:tcPr>
                <w:p>
                  <w:pPr>
                    <w:pStyle w:val="41"/>
                  </w:pPr>
                  <w:r>
                    <w:t>废物类别 HW08，废</w:t>
                  </w:r>
                </w:p>
                <w:p>
                  <w:pPr>
                    <w:pStyle w:val="41"/>
                    <w:rPr>
                      <w:rFonts w:hint="eastAsia" w:eastAsia="宋体"/>
                      <w:lang w:eastAsia="zh-CN"/>
                    </w:rPr>
                  </w:pPr>
                  <w:r>
                    <w:t>物代码</w:t>
                  </w:r>
                  <w:r>
                    <w:rPr>
                      <w:rFonts w:hint="eastAsia"/>
                      <w:lang w:eastAsia="zh-CN"/>
                    </w:rPr>
                    <w:t xml:space="preserve"> 900-214-08</w:t>
                  </w:r>
                </w:p>
              </w:tc>
              <w:tc>
                <w:tcPr>
                  <w:tcW w:w="703" w:type="pct"/>
                  <w:tcBorders>
                    <w:tl2br w:val="nil"/>
                    <w:tr2bl w:val="nil"/>
                  </w:tcBorders>
                  <w:vAlign w:val="center"/>
                </w:tcPr>
                <w:p>
                  <w:pPr>
                    <w:pStyle w:val="41"/>
                  </w:pPr>
                  <w:r>
                    <w:t>0.1t/a</w:t>
                  </w:r>
                </w:p>
              </w:tc>
              <w:tc>
                <w:tcPr>
                  <w:tcW w:w="1077" w:type="pct"/>
                  <w:tcBorders>
                    <w:tl2br w:val="nil"/>
                    <w:tr2bl w:val="nil"/>
                  </w:tcBorders>
                  <w:vAlign w:val="center"/>
                </w:tcPr>
                <w:p>
                  <w:pPr>
                    <w:pStyle w:val="41"/>
                  </w:pPr>
                  <w:r>
                    <w:t>收集后委托有资质</w:t>
                  </w:r>
                </w:p>
                <w:p>
                  <w:pPr>
                    <w:pStyle w:val="41"/>
                  </w:pPr>
                  <w:r>
                    <w:t>单位处理处置</w:t>
                  </w:r>
                </w:p>
              </w:tc>
            </w:tr>
          </w:tbl>
          <w:p>
            <w:pPr>
              <w:pStyle w:val="46"/>
              <w:spacing w:line="360" w:lineRule="auto"/>
              <w:ind w:firstLine="400" w:firstLineChars="200"/>
              <w:jc w:val="both"/>
              <w:rPr>
                <w:rFonts w:ascii="黑体"/>
                <w:sz w:val="20"/>
              </w:rPr>
            </w:pPr>
          </w:p>
          <w:p>
            <w:pPr>
              <w:pStyle w:val="46"/>
              <w:spacing w:line="360" w:lineRule="auto"/>
              <w:ind w:firstLine="482" w:firstLineChars="200"/>
              <w:jc w:val="both"/>
              <w:rPr>
                <w:rFonts w:ascii="Times New Roman" w:hAnsi="Times New Roman" w:cs="Times New Roman"/>
                <w:b/>
                <w:bCs/>
                <w:lang w:val="en-US" w:bidi="ar-SA"/>
              </w:rPr>
            </w:pPr>
            <w:r>
              <w:rPr>
                <w:rFonts w:hint="eastAsia" w:ascii="Times New Roman" w:hAnsi="Times New Roman" w:cs="Times New Roman"/>
                <w:b/>
                <w:bCs/>
                <w:lang w:val="en-US" w:bidi="ar-SA"/>
              </w:rPr>
              <w:t>五、</w:t>
            </w:r>
            <w:r>
              <w:rPr>
                <w:rFonts w:ascii="Times New Roman" w:hAnsi="Times New Roman" w:cs="Times New Roman"/>
                <w:b/>
                <w:bCs/>
                <w:lang w:val="en-US" w:bidi="ar-SA"/>
              </w:rPr>
              <w:t>环境风险分析及防范措施</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项目运营过程中所暂存的废矿物油属于《国家危险废物名录》（20</w:t>
            </w:r>
            <w:r>
              <w:rPr>
                <w:rFonts w:hint="eastAsia" w:ascii="Times New Roman" w:hAnsi="Times New Roman" w:cs="Times New Roman"/>
                <w:color w:val="000000"/>
                <w:lang w:val="en-US"/>
              </w:rPr>
              <w:t>21</w:t>
            </w:r>
            <w:r>
              <w:rPr>
                <w:rFonts w:ascii="Times New Roman" w:hAnsi="Times New Roman" w:cs="Times New Roman"/>
                <w:color w:val="000000"/>
              </w:rPr>
              <w:t>年）所列的危险废物。废矿物油为油状液体，淡黄色至褐色，无气味或略带异味，不溶于水，闪点130℃，引燃温度300℃，属可燃液体。根据《石油化工企业设计防火规范》（GB50160-2008）的规定，废矿物油的火灾危险类别为丙B类。项目废矿物油产生量很小，仅为0.</w:t>
            </w:r>
            <w:r>
              <w:rPr>
                <w:rFonts w:hint="eastAsia" w:ascii="Times New Roman" w:hAnsi="Times New Roman" w:cs="Times New Roman"/>
                <w:color w:val="000000"/>
                <w:lang w:val="en-US"/>
              </w:rPr>
              <w:t>1</w:t>
            </w:r>
            <w:r>
              <w:rPr>
                <w:rFonts w:ascii="Times New Roman" w:hAnsi="Times New Roman" w:cs="Times New Roman"/>
                <w:color w:val="000000"/>
              </w:rPr>
              <w:t>t/a，本次评价对项目区储存的废矿物油进行环境风险分析。事故风险主要来自主要是收集桶破损泄露，或泄露后遇明火或高热高温即可导致火灾爆炸事故的发生。</w:t>
            </w:r>
          </w:p>
          <w:p>
            <w:pPr>
              <w:adjustRightInd w:val="0"/>
              <w:snapToGrid w:val="0"/>
              <w:spacing w:line="360" w:lineRule="auto"/>
              <w:ind w:firstLine="240" w:firstLineChars="100"/>
              <w:rPr>
                <w:rFonts w:ascii="Times New Roman" w:hAnsi="Times New Roman" w:cs="Times New Roman"/>
                <w:color w:val="000000"/>
              </w:rPr>
            </w:pPr>
            <w:r>
              <w:rPr>
                <w:rFonts w:ascii="Times New Roman" w:hAnsi="Times New Roman" w:cs="Times New Roman"/>
                <w:color w:val="000000"/>
              </w:rPr>
              <w:t>（一）风险源调查</w:t>
            </w:r>
          </w:p>
          <w:p>
            <w:pPr>
              <w:pStyle w:val="2"/>
              <w:adjustRightInd w:val="0"/>
              <w:snapToGrid w:val="0"/>
              <w:spacing w:line="360" w:lineRule="auto"/>
              <w:ind w:firstLine="480"/>
              <w:rPr>
                <w:rFonts w:ascii="Times New Roman" w:hAnsi="Times New Roman" w:cs="Times New Roman"/>
                <w:b/>
                <w:color w:val="000000"/>
                <w:szCs w:val="21"/>
              </w:rPr>
            </w:pPr>
            <w:r>
              <w:rPr>
                <w:rFonts w:ascii="Times New Roman" w:hAnsi="Times New Roman" w:cs="Times New Roman"/>
                <w:color w:val="000000"/>
                <w:sz w:val="24"/>
              </w:rPr>
              <w:t>参照《建设项目环境风险评价技术导则》（HJ 169-2018）附录B表B.1突发环境事件风险物质及临界量中：序号381 油类物质（矿物质油，如石油、汽油、柴油等；生物柴油等），废矿物油属于重点关注的危险物质，临界量2500t，属于可燃物质。</w:t>
            </w:r>
          </w:p>
          <w:p>
            <w:pPr>
              <w:pStyle w:val="8"/>
              <w:rPr>
                <w:color w:val="000000"/>
              </w:rPr>
            </w:pPr>
            <w:r>
              <w:rPr>
                <w:color w:val="000000"/>
              </w:rPr>
              <w:t>表</w:t>
            </w:r>
            <w:r>
              <w:rPr>
                <w:rFonts w:hint="eastAsia"/>
                <w:color w:val="000000"/>
              </w:rPr>
              <w:t>4-</w:t>
            </w:r>
            <w:r>
              <w:rPr>
                <w:rFonts w:hint="eastAsia"/>
                <w:color w:val="000000"/>
                <w:lang w:val="en-US" w:eastAsia="zh-CN"/>
              </w:rPr>
              <w:t>22</w:t>
            </w:r>
            <w:r>
              <w:rPr>
                <w:color w:val="000000"/>
              </w:rPr>
              <w:t xml:space="preserve"> 矿物油理化性质及危险特性表</w:t>
            </w:r>
          </w:p>
          <w:tbl>
            <w:tblPr>
              <w:tblStyle w:val="26"/>
              <w:tblW w:w="4900"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1"/>
              <w:gridCol w:w="767"/>
              <w:gridCol w:w="2360"/>
              <w:gridCol w:w="417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restart"/>
                  <w:tcBorders>
                    <w:tl2br w:val="nil"/>
                    <w:tr2bl w:val="nil"/>
                  </w:tcBorders>
                  <w:vAlign w:val="center"/>
                </w:tcPr>
                <w:p>
                  <w:pPr>
                    <w:pStyle w:val="47"/>
                    <w:rPr>
                      <w:b w:val="0"/>
                      <w:bCs w:val="0"/>
                    </w:rPr>
                  </w:pPr>
                  <w:r>
                    <w:rPr>
                      <w:b w:val="0"/>
                      <w:bCs w:val="0"/>
                    </w:rPr>
                    <w:t>标识</w:t>
                  </w:r>
                </w:p>
              </w:tc>
              <w:tc>
                <w:tcPr>
                  <w:tcW w:w="7581" w:type="dxa"/>
                  <w:gridSpan w:val="3"/>
                  <w:tcBorders>
                    <w:tl2br w:val="nil"/>
                    <w:tr2bl w:val="nil"/>
                  </w:tcBorders>
                  <w:vAlign w:val="center"/>
                </w:tcPr>
                <w:p>
                  <w:pPr>
                    <w:pStyle w:val="47"/>
                    <w:rPr>
                      <w:b w:val="0"/>
                      <w:bCs w:val="0"/>
                    </w:rPr>
                  </w:pPr>
                  <w:r>
                    <w:rPr>
                      <w:b w:val="0"/>
                      <w:bCs w:val="0"/>
                    </w:rPr>
                    <w:t>中文名：矿物油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7581" w:type="dxa"/>
                  <w:gridSpan w:val="3"/>
                  <w:tcBorders>
                    <w:tl2br w:val="nil"/>
                    <w:tr2bl w:val="nil"/>
                  </w:tcBorders>
                  <w:vAlign w:val="center"/>
                </w:tcPr>
                <w:p>
                  <w:pPr>
                    <w:pStyle w:val="47"/>
                    <w:rPr>
                      <w:b w:val="0"/>
                      <w:bCs w:val="0"/>
                    </w:rPr>
                  </w:pPr>
                  <w:r>
                    <w:rPr>
                      <w:b w:val="0"/>
                      <w:bCs w:val="0"/>
                    </w:rPr>
                    <w:t>英文名：</w:t>
                  </w:r>
                  <w:r>
                    <w:fldChar w:fldCharType="begin"/>
                  </w:r>
                  <w:r>
                    <w:instrText xml:space="preserve"> HYPERLINK "https://www.chemsrc.com/en/cas/8020-83-5_1198972.html" \t "https://www.chemsrc.com/cas/_blank" </w:instrText>
                  </w:r>
                  <w:r>
                    <w:fldChar w:fldCharType="separate"/>
                  </w:r>
                  <w:r>
                    <w:rPr>
                      <w:rStyle w:val="35"/>
                      <w:b w:val="0"/>
                      <w:bCs w:val="0"/>
                      <w:color w:val="000000"/>
                    </w:rPr>
                    <w:t>paraffin</w:t>
                  </w:r>
                  <w:r>
                    <w:rPr>
                      <w:rStyle w:val="35"/>
                      <w:b w:val="0"/>
                      <w:bCs w:val="0"/>
                      <w:color w:val="000000"/>
                    </w:rPr>
                    <w:fldChar w:fldCharType="end"/>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7581" w:type="dxa"/>
                  <w:gridSpan w:val="3"/>
                  <w:tcBorders>
                    <w:tl2br w:val="nil"/>
                    <w:tr2bl w:val="nil"/>
                  </w:tcBorders>
                  <w:vAlign w:val="center"/>
                </w:tcPr>
                <w:p>
                  <w:pPr>
                    <w:pStyle w:val="47"/>
                    <w:rPr>
                      <w:b w:val="0"/>
                      <w:bCs w:val="0"/>
                    </w:rPr>
                  </w:pPr>
                  <w:r>
                    <w:rPr>
                      <w:b w:val="0"/>
                      <w:bCs w:val="0"/>
                    </w:rPr>
                    <w:t>危险性类别：可燃液体</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restart"/>
                  <w:tcBorders>
                    <w:tl2br w:val="nil"/>
                    <w:tr2bl w:val="nil"/>
                  </w:tcBorders>
                  <w:vAlign w:val="center"/>
                </w:tcPr>
                <w:p>
                  <w:pPr>
                    <w:pStyle w:val="47"/>
                    <w:rPr>
                      <w:b w:val="0"/>
                      <w:bCs w:val="0"/>
                    </w:rPr>
                  </w:pPr>
                  <w:r>
                    <w:rPr>
                      <w:b w:val="0"/>
                      <w:bCs w:val="0"/>
                    </w:rPr>
                    <w:t>理化</w:t>
                  </w:r>
                </w:p>
                <w:p>
                  <w:pPr>
                    <w:pStyle w:val="47"/>
                    <w:rPr>
                      <w:b w:val="0"/>
                      <w:bCs w:val="0"/>
                    </w:rPr>
                  </w:pPr>
                  <w:r>
                    <w:rPr>
                      <w:b w:val="0"/>
                      <w:bCs w:val="0"/>
                    </w:rPr>
                    <w:t>性质</w:t>
                  </w:r>
                </w:p>
              </w:tc>
              <w:tc>
                <w:tcPr>
                  <w:tcW w:w="7581" w:type="dxa"/>
                  <w:gridSpan w:val="3"/>
                  <w:tcBorders>
                    <w:tl2br w:val="nil"/>
                    <w:tr2bl w:val="nil"/>
                  </w:tcBorders>
                  <w:vAlign w:val="center"/>
                </w:tcPr>
                <w:p>
                  <w:pPr>
                    <w:pStyle w:val="47"/>
                    <w:rPr>
                      <w:b w:val="0"/>
                      <w:bCs w:val="0"/>
                    </w:rPr>
                  </w:pPr>
                  <w:r>
                    <w:rPr>
                      <w:b w:val="0"/>
                      <w:bCs w:val="0"/>
                    </w:rPr>
                    <w:t>外观与性状：无色透明油状黏性液体，室温下无嗅无味或略带异味，对酸、热、光都很稳定。</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熔点（℃）：-</w:t>
                  </w:r>
                </w:p>
              </w:tc>
              <w:tc>
                <w:tcPr>
                  <w:tcW w:w="4337" w:type="dxa"/>
                  <w:tcBorders>
                    <w:tl2br w:val="nil"/>
                    <w:tr2bl w:val="nil"/>
                  </w:tcBorders>
                  <w:vAlign w:val="center"/>
                </w:tcPr>
                <w:p>
                  <w:pPr>
                    <w:pStyle w:val="47"/>
                    <w:rPr>
                      <w:b w:val="0"/>
                      <w:bCs w:val="0"/>
                    </w:rPr>
                  </w:pPr>
                  <w:r>
                    <w:rPr>
                      <w:b w:val="0"/>
                      <w:bCs w:val="0"/>
                    </w:rPr>
                    <w:t>沸点（℃）：-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临界温度（℃）：-</w:t>
                  </w:r>
                </w:p>
              </w:tc>
              <w:tc>
                <w:tcPr>
                  <w:tcW w:w="4337" w:type="dxa"/>
                  <w:tcBorders>
                    <w:tl2br w:val="nil"/>
                    <w:tr2bl w:val="nil"/>
                  </w:tcBorders>
                  <w:vAlign w:val="center"/>
                </w:tcPr>
                <w:p>
                  <w:pPr>
                    <w:pStyle w:val="47"/>
                    <w:rPr>
                      <w:b w:val="0"/>
                      <w:bCs w:val="0"/>
                    </w:rPr>
                  </w:pPr>
                  <w:r>
                    <w:rPr>
                      <w:b w:val="0"/>
                      <w:bCs w:val="0"/>
                    </w:rPr>
                    <w:t>临界压力（MPa）：-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饱和蒸气压（KPa）：-</w:t>
                  </w:r>
                </w:p>
              </w:tc>
              <w:tc>
                <w:tcPr>
                  <w:tcW w:w="4337" w:type="dxa"/>
                  <w:tcBorders>
                    <w:tl2br w:val="nil"/>
                    <w:tr2bl w:val="nil"/>
                  </w:tcBorders>
                  <w:vAlign w:val="center"/>
                </w:tcPr>
                <w:p>
                  <w:pPr>
                    <w:pStyle w:val="47"/>
                    <w:rPr>
                      <w:b w:val="0"/>
                      <w:bCs w:val="0"/>
                    </w:rPr>
                  </w:pPr>
                  <w:r>
                    <w:rPr>
                      <w:b w:val="0"/>
                      <w:bCs w:val="0"/>
                    </w:rPr>
                    <w:t>燃烧热 （KJ／mol）：-</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7581" w:type="dxa"/>
                  <w:gridSpan w:val="3"/>
                  <w:tcBorders>
                    <w:tl2br w:val="nil"/>
                    <w:tr2bl w:val="nil"/>
                  </w:tcBorders>
                  <w:vAlign w:val="center"/>
                </w:tcPr>
                <w:p>
                  <w:pPr>
                    <w:pStyle w:val="47"/>
                    <w:rPr>
                      <w:b w:val="0"/>
                      <w:bCs w:val="0"/>
                    </w:rPr>
                  </w:pPr>
                  <w:r>
                    <w:rPr>
                      <w:b w:val="0"/>
                      <w:bCs w:val="0"/>
                    </w:rPr>
                    <w:t>密度：0.85 g/mL at 20 °C</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7581" w:type="dxa"/>
                  <w:gridSpan w:val="3"/>
                  <w:tcBorders>
                    <w:tl2br w:val="nil"/>
                    <w:tr2bl w:val="nil"/>
                  </w:tcBorders>
                  <w:vAlign w:val="center"/>
                </w:tcPr>
                <w:p>
                  <w:pPr>
                    <w:pStyle w:val="47"/>
                    <w:rPr>
                      <w:b w:val="0"/>
                      <w:bCs w:val="0"/>
                    </w:rPr>
                  </w:pPr>
                  <w:r>
                    <w:rPr>
                      <w:b w:val="0"/>
                      <w:bCs w:val="0"/>
                    </w:rPr>
                    <w:t>溶解性：不溶于水、甘油、冷乙醇。溶于热乙醇、二硫化碳、乙醚、酯、氯仿、苯、石油醚。除蓖麻油外,与许多油脂和蜡都能混合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restart"/>
                  <w:tcBorders>
                    <w:tl2br w:val="nil"/>
                    <w:tr2bl w:val="nil"/>
                  </w:tcBorders>
                  <w:vAlign w:val="center"/>
                </w:tcPr>
                <w:p>
                  <w:pPr>
                    <w:pStyle w:val="47"/>
                    <w:rPr>
                      <w:b w:val="0"/>
                      <w:bCs w:val="0"/>
                    </w:rPr>
                  </w:pPr>
                  <w:r>
                    <w:rPr>
                      <w:b w:val="0"/>
                      <w:bCs w:val="0"/>
                    </w:rPr>
                    <w:t>燃烧爆炸危险性</w:t>
                  </w:r>
                </w:p>
              </w:tc>
              <w:tc>
                <w:tcPr>
                  <w:tcW w:w="7581" w:type="dxa"/>
                  <w:gridSpan w:val="3"/>
                  <w:tcBorders>
                    <w:tl2br w:val="nil"/>
                    <w:tr2bl w:val="nil"/>
                  </w:tcBorders>
                  <w:vAlign w:val="center"/>
                </w:tcPr>
                <w:p>
                  <w:pPr>
                    <w:pStyle w:val="47"/>
                    <w:rPr>
                      <w:b w:val="0"/>
                      <w:bCs w:val="0"/>
                    </w:rPr>
                  </w:pPr>
                  <w:r>
                    <w:rPr>
                      <w:b w:val="0"/>
                      <w:bCs w:val="0"/>
                    </w:rPr>
                    <w:t>燃烧性：本品可燃，具窒息性。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引燃温度（℃）：300</w:t>
                  </w:r>
                </w:p>
              </w:tc>
              <w:tc>
                <w:tcPr>
                  <w:tcW w:w="4337" w:type="dxa"/>
                  <w:tcBorders>
                    <w:tl2br w:val="nil"/>
                    <w:tr2bl w:val="nil"/>
                  </w:tcBorders>
                  <w:vAlign w:val="center"/>
                </w:tcPr>
                <w:p>
                  <w:pPr>
                    <w:pStyle w:val="47"/>
                    <w:rPr>
                      <w:b w:val="0"/>
                      <w:bCs w:val="0"/>
                    </w:rPr>
                  </w:pPr>
                  <w:r>
                    <w:rPr>
                      <w:b w:val="0"/>
                      <w:bCs w:val="0"/>
                    </w:rPr>
                    <w:t>闪点（℃）：220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爆炸下限（%）：-</w:t>
                  </w:r>
                </w:p>
              </w:tc>
              <w:tc>
                <w:tcPr>
                  <w:tcW w:w="4337" w:type="dxa"/>
                  <w:tcBorders>
                    <w:tl2br w:val="nil"/>
                    <w:tr2bl w:val="nil"/>
                  </w:tcBorders>
                  <w:vAlign w:val="center"/>
                </w:tcPr>
                <w:p>
                  <w:pPr>
                    <w:pStyle w:val="47"/>
                    <w:rPr>
                      <w:b w:val="0"/>
                      <w:bCs w:val="0"/>
                    </w:rPr>
                  </w:pPr>
                  <w:r>
                    <w:rPr>
                      <w:b w:val="0"/>
                      <w:bCs w:val="0"/>
                    </w:rPr>
                    <w:t>爆炸上限（%）：-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0" w:type="dxa"/>
                  <w:vMerge w:val="continue"/>
                  <w:tcBorders>
                    <w:tl2br w:val="nil"/>
                    <w:tr2bl w:val="nil"/>
                  </w:tcBorders>
                  <w:vAlign w:val="center"/>
                </w:tcPr>
                <w:p>
                  <w:pPr>
                    <w:pStyle w:val="47"/>
                    <w:rPr>
                      <w:b w:val="0"/>
                      <w:bCs w:val="0"/>
                    </w:rPr>
                  </w:pPr>
                </w:p>
              </w:tc>
              <w:tc>
                <w:tcPr>
                  <w:tcW w:w="3244" w:type="dxa"/>
                  <w:gridSpan w:val="2"/>
                  <w:tcBorders>
                    <w:tl2br w:val="nil"/>
                    <w:tr2bl w:val="nil"/>
                  </w:tcBorders>
                  <w:vAlign w:val="center"/>
                </w:tcPr>
                <w:p>
                  <w:pPr>
                    <w:pStyle w:val="47"/>
                    <w:rPr>
                      <w:b w:val="0"/>
                      <w:bCs w:val="0"/>
                    </w:rPr>
                  </w:pPr>
                  <w:r>
                    <w:rPr>
                      <w:b w:val="0"/>
                      <w:bCs w:val="0"/>
                    </w:rPr>
                    <w:t>最小点火能（mj）：-</w:t>
                  </w:r>
                </w:p>
              </w:tc>
              <w:tc>
                <w:tcPr>
                  <w:tcW w:w="4337" w:type="dxa"/>
                  <w:tcBorders>
                    <w:tl2br w:val="nil"/>
                    <w:tr2bl w:val="nil"/>
                  </w:tcBorders>
                  <w:vAlign w:val="center"/>
                </w:tcPr>
                <w:p>
                  <w:pPr>
                    <w:pStyle w:val="47"/>
                    <w:rPr>
                      <w:b w:val="0"/>
                      <w:bCs w:val="0"/>
                    </w:rPr>
                  </w:pPr>
                  <w:r>
                    <w:rPr>
                      <w:b w:val="0"/>
                      <w:bCs w:val="0"/>
                    </w:rPr>
                    <w:t>最大爆炸压力(MPa)：-</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rPr>
                      <w:b w:val="0"/>
                      <w:bCs w:val="0"/>
                    </w:rPr>
                  </w:pPr>
                  <w:r>
                    <w:rPr>
                      <w:b w:val="0"/>
                      <w:bCs w:val="0"/>
                    </w:rPr>
                    <w:t>危险</w:t>
                  </w:r>
                </w:p>
                <w:p>
                  <w:pPr>
                    <w:pStyle w:val="47"/>
                    <w:rPr>
                      <w:b w:val="0"/>
                      <w:bCs w:val="0"/>
                    </w:rPr>
                  </w:pPr>
                  <w:r>
                    <w:rPr>
                      <w:b w:val="0"/>
                      <w:bCs w:val="0"/>
                    </w:rPr>
                    <w:t>特性</w:t>
                  </w:r>
                </w:p>
              </w:tc>
              <w:tc>
                <w:tcPr>
                  <w:tcW w:w="6792" w:type="dxa"/>
                  <w:gridSpan w:val="2"/>
                  <w:tcBorders>
                    <w:tl2br w:val="nil"/>
                    <w:tr2bl w:val="nil"/>
                  </w:tcBorders>
                  <w:vAlign w:val="center"/>
                </w:tcPr>
                <w:p>
                  <w:pPr>
                    <w:pStyle w:val="47"/>
                    <w:rPr>
                      <w:b w:val="0"/>
                      <w:bCs w:val="0"/>
                    </w:rPr>
                  </w:pPr>
                  <w:r>
                    <w:rPr>
                      <w:b w:val="0"/>
                      <w:bCs w:val="0"/>
                    </w:rPr>
                    <w:t>遇明火、高热可燃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rPr>
                      <w:b w:val="0"/>
                      <w:bCs w:val="0"/>
                    </w:rPr>
                  </w:pPr>
                  <w:r>
                    <w:rPr>
                      <w:b w:val="0"/>
                      <w:bCs w:val="0"/>
                    </w:rPr>
                    <w:t>禁配物</w:t>
                  </w:r>
                </w:p>
              </w:tc>
              <w:tc>
                <w:tcPr>
                  <w:tcW w:w="6792" w:type="dxa"/>
                  <w:gridSpan w:val="2"/>
                  <w:tcBorders>
                    <w:tl2br w:val="nil"/>
                    <w:tr2bl w:val="nil"/>
                  </w:tcBorders>
                  <w:vAlign w:val="center"/>
                </w:tcPr>
                <w:p>
                  <w:pPr>
                    <w:pStyle w:val="47"/>
                    <w:rPr>
                      <w:b w:val="0"/>
                      <w:bCs w:val="0"/>
                    </w:rPr>
                  </w:pPr>
                  <w:r>
                    <w:rPr>
                      <w:b w:val="0"/>
                      <w:bCs w:val="0"/>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rPr>
                      <w:b w:val="0"/>
                      <w:bCs w:val="0"/>
                    </w:rPr>
                  </w:pPr>
                  <w:r>
                    <w:rPr>
                      <w:b w:val="0"/>
                      <w:bCs w:val="0"/>
                    </w:rPr>
                    <w:t>消防</w:t>
                  </w:r>
                </w:p>
                <w:p>
                  <w:pPr>
                    <w:pStyle w:val="47"/>
                    <w:rPr>
                      <w:b w:val="0"/>
                      <w:bCs w:val="0"/>
                    </w:rPr>
                  </w:pPr>
                  <w:r>
                    <w:rPr>
                      <w:b w:val="0"/>
                      <w:bCs w:val="0"/>
                    </w:rPr>
                    <w:t>措施</w:t>
                  </w:r>
                </w:p>
              </w:tc>
              <w:tc>
                <w:tcPr>
                  <w:tcW w:w="6792" w:type="dxa"/>
                  <w:gridSpan w:val="2"/>
                  <w:tcBorders>
                    <w:tl2br w:val="nil"/>
                    <w:tr2bl w:val="nil"/>
                  </w:tcBorders>
                  <w:vAlign w:val="center"/>
                </w:tcPr>
                <w:p>
                  <w:pPr>
                    <w:pStyle w:val="47"/>
                    <w:rPr>
                      <w:b w:val="0"/>
                      <w:bCs w:val="0"/>
                    </w:rPr>
                  </w:pPr>
                  <w:r>
                    <w:rPr>
                      <w:b w:val="0"/>
                      <w:bCs w:val="0"/>
                    </w:rPr>
                    <w:t>消防人员须佩戴防毒面具、身穿全身消防服，在上风险灭活。尽可能将容器从火场移至空旷处。喷水保持火场容器冷却，直至</w:t>
                  </w:r>
                  <w:r>
                    <w:rPr>
                      <w:rFonts w:hint="eastAsia"/>
                      <w:b w:val="0"/>
                      <w:bCs w:val="0"/>
                      <w:lang w:eastAsia="zh-CN"/>
                    </w:rPr>
                    <w:t>灭火</w:t>
                  </w:r>
                  <w:r>
                    <w:rPr>
                      <w:b w:val="0"/>
                      <w:bCs w:val="0"/>
                    </w:rPr>
                    <w:t>结束。处在火场中的容器若已变色或从安全泄压装置中产生声音，必须马上撤离。</w:t>
                  </w:r>
                </w:p>
                <w:p>
                  <w:pPr>
                    <w:pStyle w:val="47"/>
                    <w:rPr>
                      <w:b w:val="0"/>
                      <w:bCs w:val="0"/>
                    </w:rPr>
                  </w:pPr>
                  <w:r>
                    <w:rPr>
                      <w:b w:val="0"/>
                      <w:bCs w:val="0"/>
                    </w:rPr>
                    <w:t>灭火剂：雾状水、泡沫、干粉、二氧化碳、砂土。</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710" w:type="dxa"/>
                  <w:vMerge w:val="restart"/>
                  <w:tcBorders>
                    <w:tl2br w:val="nil"/>
                    <w:tr2bl w:val="nil"/>
                  </w:tcBorders>
                  <w:vAlign w:val="center"/>
                </w:tcPr>
                <w:p>
                  <w:pPr>
                    <w:pStyle w:val="47"/>
                    <w:rPr>
                      <w:b w:val="0"/>
                      <w:bCs w:val="0"/>
                    </w:rPr>
                  </w:pPr>
                  <w:r>
                    <w:rPr>
                      <w:b w:val="0"/>
                      <w:bCs w:val="0"/>
                    </w:rPr>
                    <w:t>毒性</w:t>
                  </w:r>
                </w:p>
              </w:tc>
              <w:tc>
                <w:tcPr>
                  <w:tcW w:w="789" w:type="dxa"/>
                  <w:tcBorders>
                    <w:tl2br w:val="nil"/>
                    <w:tr2bl w:val="nil"/>
                  </w:tcBorders>
                  <w:vAlign w:val="center"/>
                </w:tcPr>
                <w:p>
                  <w:pPr>
                    <w:pStyle w:val="47"/>
                    <w:rPr>
                      <w:b w:val="0"/>
                      <w:bCs w:val="0"/>
                    </w:rPr>
                  </w:pPr>
                  <w:r>
                    <w:rPr>
                      <w:b w:val="0"/>
                      <w:bCs w:val="0"/>
                    </w:rPr>
                    <w:t>急性</w:t>
                  </w:r>
                </w:p>
                <w:p>
                  <w:pPr>
                    <w:pStyle w:val="47"/>
                    <w:rPr>
                      <w:b w:val="0"/>
                      <w:bCs w:val="0"/>
                    </w:rPr>
                  </w:pPr>
                  <w:r>
                    <w:rPr>
                      <w:b w:val="0"/>
                      <w:bCs w:val="0"/>
                    </w:rPr>
                    <w:t>毒性</w:t>
                  </w:r>
                </w:p>
              </w:tc>
              <w:tc>
                <w:tcPr>
                  <w:tcW w:w="6792" w:type="dxa"/>
                  <w:gridSpan w:val="2"/>
                  <w:tcBorders>
                    <w:tl2br w:val="nil"/>
                    <w:tr2bl w:val="nil"/>
                  </w:tcBorders>
                  <w:vAlign w:val="center"/>
                </w:tcPr>
                <w:p>
                  <w:pPr>
                    <w:pStyle w:val="47"/>
                    <w:rPr>
                      <w:b w:val="0"/>
                      <w:bCs w:val="0"/>
                    </w:rPr>
                  </w:pPr>
                  <w:r>
                    <w:rPr>
                      <w:b w:val="0"/>
                      <w:bCs w:val="0"/>
                    </w:rPr>
                    <w:t>LD50 ：无资料。</w:t>
                  </w:r>
                </w:p>
                <w:p>
                  <w:pPr>
                    <w:pStyle w:val="47"/>
                    <w:rPr>
                      <w:b w:val="0"/>
                      <w:bCs w:val="0"/>
                    </w:rPr>
                  </w:pPr>
                  <w:r>
                    <w:rPr>
                      <w:b w:val="0"/>
                      <w:bCs w:val="0"/>
                    </w:rPr>
                    <w:t>LC50 ：无资料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rPr>
                      <w:b w:val="0"/>
                      <w:bCs w:val="0"/>
                    </w:rPr>
                  </w:pPr>
                  <w:r>
                    <w:rPr>
                      <w:b w:val="0"/>
                      <w:bCs w:val="0"/>
                    </w:rPr>
                    <w:t>毒性</w:t>
                  </w:r>
                </w:p>
              </w:tc>
              <w:tc>
                <w:tcPr>
                  <w:tcW w:w="6792" w:type="dxa"/>
                  <w:gridSpan w:val="2"/>
                  <w:tcBorders>
                    <w:tl2br w:val="nil"/>
                    <w:tr2bl w:val="nil"/>
                  </w:tcBorders>
                  <w:vAlign w:val="center"/>
                </w:tcPr>
                <w:p>
                  <w:pPr>
                    <w:pStyle w:val="47"/>
                    <w:rPr>
                      <w:b w:val="0"/>
                      <w:bCs w:val="0"/>
                    </w:rPr>
                  </w:pPr>
                  <w:r>
                    <w:rPr>
                      <w:b w:val="0"/>
                      <w:bCs w:val="0"/>
                    </w:rPr>
                    <w:t>无资料</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rPr>
                      <w:b w:val="0"/>
                      <w:bCs w:val="0"/>
                    </w:rPr>
                  </w:pPr>
                  <w:r>
                    <w:rPr>
                      <w:b w:val="0"/>
                      <w:bCs w:val="0"/>
                    </w:rPr>
                    <w:t>健康</w:t>
                  </w:r>
                </w:p>
                <w:p>
                  <w:pPr>
                    <w:pStyle w:val="47"/>
                    <w:rPr>
                      <w:b w:val="0"/>
                      <w:bCs w:val="0"/>
                    </w:rPr>
                  </w:pPr>
                  <w:r>
                    <w:rPr>
                      <w:b w:val="0"/>
                      <w:bCs w:val="0"/>
                    </w:rPr>
                    <w:t>危害</w:t>
                  </w:r>
                </w:p>
              </w:tc>
              <w:tc>
                <w:tcPr>
                  <w:tcW w:w="6792" w:type="dxa"/>
                  <w:gridSpan w:val="2"/>
                  <w:tcBorders>
                    <w:tl2br w:val="nil"/>
                    <w:tr2bl w:val="nil"/>
                  </w:tcBorders>
                  <w:vAlign w:val="center"/>
                </w:tcPr>
                <w:p>
                  <w:pPr>
                    <w:pStyle w:val="47"/>
                    <w:rPr>
                      <w:b w:val="0"/>
                      <w:bCs w:val="0"/>
                    </w:rPr>
                  </w:pPr>
                  <w:r>
                    <w:rPr>
                      <w:b w:val="0"/>
                      <w:bCs w:val="0"/>
                    </w:rPr>
                    <w:t>侵入途径：吸入、食入；</w:t>
                  </w:r>
                </w:p>
                <w:p>
                  <w:pPr>
                    <w:pStyle w:val="47"/>
                    <w:rPr>
                      <w:b w:val="0"/>
                      <w:bCs w:val="0"/>
                    </w:rPr>
                  </w:pPr>
                  <w:r>
                    <w:rPr>
                      <w:b w:val="0"/>
                      <w:bCs w:val="0"/>
                    </w:rPr>
                    <w:t>急性吸入，可出现乏力、头晕、头痛、恶心，严重者可引起油脂性肺炎。慢接触者，暴露部位可发生油性痤疮和接触性皮炎。可引起神经衰弱综合症，呼吸道和眼刺激症状及慢性油脂性肺炎。有资料报告，接触石油</w:t>
                  </w:r>
                  <w:r>
                    <w:rPr>
                      <w:rFonts w:hint="eastAsia"/>
                      <w:b w:val="0"/>
                      <w:bCs w:val="0"/>
                      <w:lang w:eastAsia="zh-CN"/>
                    </w:rPr>
                    <w:t>机油</w:t>
                  </w:r>
                  <w:r>
                    <w:rPr>
                      <w:b w:val="0"/>
                      <w:bCs w:val="0"/>
                    </w:rPr>
                    <w:t>类的工人，有致癌的病例报告。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jc w:val="left"/>
                    <w:rPr>
                      <w:b w:val="0"/>
                      <w:bCs w:val="0"/>
                    </w:rPr>
                  </w:pPr>
                  <w:r>
                    <w:rPr>
                      <w:b w:val="0"/>
                      <w:bCs w:val="0"/>
                    </w:rPr>
                    <w:t>防护</w:t>
                  </w:r>
                </w:p>
              </w:tc>
              <w:tc>
                <w:tcPr>
                  <w:tcW w:w="6792" w:type="dxa"/>
                  <w:gridSpan w:val="2"/>
                  <w:tcBorders>
                    <w:tl2br w:val="nil"/>
                    <w:tr2bl w:val="nil"/>
                  </w:tcBorders>
                  <w:vAlign w:val="center"/>
                </w:tcPr>
                <w:p>
                  <w:pPr>
                    <w:pStyle w:val="47"/>
                    <w:jc w:val="left"/>
                    <w:rPr>
                      <w:b w:val="0"/>
                      <w:bCs w:val="0"/>
                    </w:rPr>
                  </w:pPr>
                  <w:r>
                    <w:rPr>
                      <w:b w:val="0"/>
                      <w:bCs w:val="0"/>
                    </w:rPr>
                    <w:t>工程控制：密闭操作，注意通风；</w:t>
                  </w:r>
                </w:p>
                <w:p>
                  <w:pPr>
                    <w:pStyle w:val="47"/>
                    <w:jc w:val="left"/>
                    <w:rPr>
                      <w:b w:val="0"/>
                      <w:bCs w:val="0"/>
                    </w:rPr>
                  </w:pPr>
                  <w:r>
                    <w:rPr>
                      <w:b w:val="0"/>
                      <w:bCs w:val="0"/>
                    </w:rPr>
                    <w:t>呼吸系统防护：空气中浓度超标时，建议佩戴自吸过滤式防毒面具（半面罩）。紧急事态抢救或撤离时，应该佩戴空气呼吸器。</w:t>
                  </w:r>
                </w:p>
                <w:p>
                  <w:pPr>
                    <w:pStyle w:val="47"/>
                    <w:jc w:val="left"/>
                    <w:rPr>
                      <w:b w:val="0"/>
                      <w:bCs w:val="0"/>
                    </w:rPr>
                  </w:pPr>
                  <w:r>
                    <w:rPr>
                      <w:b w:val="0"/>
                      <w:bCs w:val="0"/>
                    </w:rPr>
                    <w:t>眼睛防护：戴化学安全防护眼镜。</w:t>
                  </w:r>
                </w:p>
                <w:p>
                  <w:pPr>
                    <w:pStyle w:val="47"/>
                    <w:jc w:val="left"/>
                    <w:rPr>
                      <w:b w:val="0"/>
                      <w:bCs w:val="0"/>
                    </w:rPr>
                  </w:pPr>
                  <w:r>
                    <w:rPr>
                      <w:b w:val="0"/>
                      <w:bCs w:val="0"/>
                    </w:rPr>
                    <w:t>身体防护：穿防毒物渗透工作服；</w:t>
                  </w:r>
                </w:p>
                <w:p>
                  <w:pPr>
                    <w:pStyle w:val="47"/>
                    <w:jc w:val="left"/>
                    <w:rPr>
                      <w:b w:val="0"/>
                      <w:bCs w:val="0"/>
                    </w:rPr>
                  </w:pPr>
                  <w:r>
                    <w:rPr>
                      <w:b w:val="0"/>
                      <w:bCs w:val="0"/>
                    </w:rPr>
                    <w:t>手防护：戴橡胶耐油手套；</w:t>
                  </w:r>
                </w:p>
                <w:p>
                  <w:pPr>
                    <w:pStyle w:val="47"/>
                    <w:jc w:val="left"/>
                    <w:rPr>
                      <w:b w:val="0"/>
                      <w:bCs w:val="0"/>
                    </w:rPr>
                  </w:pPr>
                  <w:r>
                    <w:rPr>
                      <w:b w:val="0"/>
                      <w:bCs w:val="0"/>
                    </w:rPr>
                    <w:t>其他：工作现场禁止吸烟。避免长期反复接触。</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710" w:type="dxa"/>
                  <w:vMerge w:val="continue"/>
                  <w:tcBorders>
                    <w:tl2br w:val="nil"/>
                    <w:tr2bl w:val="nil"/>
                  </w:tcBorders>
                  <w:vAlign w:val="center"/>
                </w:tcPr>
                <w:p>
                  <w:pPr>
                    <w:pStyle w:val="47"/>
                    <w:rPr>
                      <w:b w:val="0"/>
                      <w:bCs w:val="0"/>
                    </w:rPr>
                  </w:pPr>
                </w:p>
              </w:tc>
              <w:tc>
                <w:tcPr>
                  <w:tcW w:w="789" w:type="dxa"/>
                  <w:tcBorders>
                    <w:tl2br w:val="nil"/>
                    <w:tr2bl w:val="nil"/>
                  </w:tcBorders>
                  <w:vAlign w:val="center"/>
                </w:tcPr>
                <w:p>
                  <w:pPr>
                    <w:pStyle w:val="47"/>
                    <w:jc w:val="left"/>
                    <w:rPr>
                      <w:b w:val="0"/>
                      <w:bCs w:val="0"/>
                    </w:rPr>
                  </w:pPr>
                  <w:r>
                    <w:rPr>
                      <w:b w:val="0"/>
                      <w:bCs w:val="0"/>
                    </w:rPr>
                    <w:t>急救</w:t>
                  </w:r>
                </w:p>
                <w:p>
                  <w:pPr>
                    <w:pStyle w:val="47"/>
                    <w:jc w:val="left"/>
                    <w:rPr>
                      <w:b w:val="0"/>
                      <w:bCs w:val="0"/>
                    </w:rPr>
                  </w:pPr>
                  <w:r>
                    <w:rPr>
                      <w:b w:val="0"/>
                      <w:bCs w:val="0"/>
                    </w:rPr>
                    <w:t>措施</w:t>
                  </w:r>
                </w:p>
              </w:tc>
              <w:tc>
                <w:tcPr>
                  <w:tcW w:w="6792" w:type="dxa"/>
                  <w:gridSpan w:val="2"/>
                  <w:tcBorders>
                    <w:tl2br w:val="nil"/>
                    <w:tr2bl w:val="nil"/>
                  </w:tcBorders>
                  <w:vAlign w:val="center"/>
                </w:tcPr>
                <w:p>
                  <w:pPr>
                    <w:pStyle w:val="47"/>
                    <w:jc w:val="left"/>
                    <w:rPr>
                      <w:b w:val="0"/>
                      <w:bCs w:val="0"/>
                    </w:rPr>
                  </w:pPr>
                  <w:r>
                    <w:rPr>
                      <w:b w:val="0"/>
                      <w:bCs w:val="0"/>
                    </w:rPr>
                    <w:t>皮肤接触：立即脱去被污染的衣着，用大量清水冲洗；</w:t>
                  </w:r>
                </w:p>
                <w:p>
                  <w:pPr>
                    <w:pStyle w:val="47"/>
                    <w:jc w:val="left"/>
                    <w:rPr>
                      <w:b w:val="0"/>
                      <w:bCs w:val="0"/>
                    </w:rPr>
                  </w:pPr>
                  <w:r>
                    <w:rPr>
                      <w:b w:val="0"/>
                      <w:bCs w:val="0"/>
                    </w:rPr>
                    <w:t>眼镜接触：立即提起眼睑，用大量流动清水或生理盐水冲洗，就医；</w:t>
                  </w:r>
                </w:p>
                <w:p>
                  <w:pPr>
                    <w:pStyle w:val="47"/>
                    <w:jc w:val="left"/>
                    <w:rPr>
                      <w:b w:val="0"/>
                      <w:bCs w:val="0"/>
                    </w:rPr>
                  </w:pPr>
                  <w:r>
                    <w:rPr>
                      <w:b w:val="0"/>
                      <w:bCs w:val="0"/>
                    </w:rPr>
                    <w:t>吸入：迅速脱离现场至空气新鲜处，保持呼吸道通畅，如呼吸困难，给输氧；如呼吸停止，立即进行人工呼吸，就医；</w:t>
                  </w:r>
                </w:p>
                <w:p>
                  <w:pPr>
                    <w:pStyle w:val="47"/>
                    <w:jc w:val="left"/>
                    <w:rPr>
                      <w:b w:val="0"/>
                      <w:bCs w:val="0"/>
                    </w:rPr>
                  </w:pPr>
                  <w:r>
                    <w:rPr>
                      <w:b w:val="0"/>
                      <w:bCs w:val="0"/>
                    </w:rPr>
                    <w:t>食入：饮足量温水，催吐，就医。</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710" w:type="dxa"/>
                  <w:tcBorders>
                    <w:tl2br w:val="nil"/>
                    <w:tr2bl w:val="nil"/>
                  </w:tcBorders>
                  <w:vAlign w:val="center"/>
                </w:tcPr>
                <w:p>
                  <w:pPr>
                    <w:pStyle w:val="47"/>
                    <w:rPr>
                      <w:b w:val="0"/>
                      <w:bCs w:val="0"/>
                    </w:rPr>
                  </w:pPr>
                  <w:r>
                    <w:rPr>
                      <w:b w:val="0"/>
                      <w:bCs w:val="0"/>
                    </w:rPr>
                    <w:t>贮运条件</w:t>
                  </w:r>
                </w:p>
              </w:tc>
              <w:tc>
                <w:tcPr>
                  <w:tcW w:w="7581" w:type="dxa"/>
                  <w:gridSpan w:val="3"/>
                  <w:tcBorders>
                    <w:tl2br w:val="nil"/>
                    <w:tr2bl w:val="nil"/>
                  </w:tcBorders>
                  <w:vAlign w:val="center"/>
                </w:tcPr>
                <w:p>
                  <w:pPr>
                    <w:pStyle w:val="47"/>
                    <w:jc w:val="left"/>
                    <w:rPr>
                      <w:b w:val="0"/>
                      <w:bCs w:val="0"/>
                    </w:rPr>
                  </w:pPr>
                  <w:r>
                    <w:rPr>
                      <w:b w:val="0"/>
                      <w:bCs w:val="0"/>
                    </w:rPr>
                    <w:t>储存于阴凉、通风的库房。远离火种、热源。应与氧化剂分开存放，切记混储。配备相应品种和数量的消防器材。出去应备有泄漏应急处理设备和合适的收容材料。</w:t>
                  </w:r>
                </w:p>
                <w:p>
                  <w:pPr>
                    <w:pStyle w:val="47"/>
                    <w:jc w:val="left"/>
                    <w:rPr>
                      <w:b w:val="0"/>
                      <w:bCs w:val="0"/>
                    </w:rPr>
                  </w:pPr>
                  <w:r>
                    <w:rPr>
                      <w:b w:val="0"/>
                      <w:bCs w:val="0"/>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710" w:type="dxa"/>
                  <w:tcBorders>
                    <w:tl2br w:val="nil"/>
                    <w:tr2bl w:val="nil"/>
                  </w:tcBorders>
                  <w:vAlign w:val="center"/>
                </w:tcPr>
                <w:p>
                  <w:pPr>
                    <w:pStyle w:val="47"/>
                    <w:rPr>
                      <w:b w:val="0"/>
                      <w:bCs w:val="0"/>
                    </w:rPr>
                  </w:pPr>
                  <w:r>
                    <w:rPr>
                      <w:b w:val="0"/>
                      <w:bCs w:val="0"/>
                    </w:rPr>
                    <w:t>泄漏应急处理</w:t>
                  </w:r>
                </w:p>
              </w:tc>
              <w:tc>
                <w:tcPr>
                  <w:tcW w:w="7581" w:type="dxa"/>
                  <w:gridSpan w:val="3"/>
                  <w:tcBorders>
                    <w:tl2br w:val="nil"/>
                    <w:tr2bl w:val="nil"/>
                  </w:tcBorders>
                  <w:vAlign w:val="center"/>
                </w:tcPr>
                <w:p>
                  <w:pPr>
                    <w:pStyle w:val="47"/>
                    <w:jc w:val="left"/>
                    <w:rPr>
                      <w:b w:val="0"/>
                      <w:bCs w:val="0"/>
                    </w:rPr>
                  </w:pPr>
                  <w:r>
                    <w:rPr>
                      <w:b w:val="0"/>
                      <w:bCs w:val="0"/>
                    </w:rPr>
                    <w:t>迅速撤离泄漏污染区人员至安全区，并进行隔离，严格限制出入。切断火源。建议应急处理人员戴自给正压式呼吸器，穿防毒服。尽可能切断泄漏源。防治流入下水道、排洪沟等限制性空间。</w:t>
                  </w:r>
                </w:p>
                <w:p>
                  <w:pPr>
                    <w:pStyle w:val="47"/>
                    <w:jc w:val="left"/>
                    <w:rPr>
                      <w:b w:val="0"/>
                      <w:bCs w:val="0"/>
                    </w:rPr>
                  </w:pPr>
                  <w:r>
                    <w:rPr>
                      <w:b w:val="0"/>
                      <w:bCs w:val="0"/>
                    </w:rPr>
                    <w:t>小量泄漏：用砂土或其他不燃材料吸附或吸收。</w:t>
                  </w:r>
                </w:p>
                <w:p>
                  <w:pPr>
                    <w:pStyle w:val="47"/>
                    <w:jc w:val="left"/>
                    <w:rPr>
                      <w:b w:val="0"/>
                      <w:bCs w:val="0"/>
                    </w:rPr>
                  </w:pPr>
                  <w:r>
                    <w:rPr>
                      <w:b w:val="0"/>
                      <w:bCs w:val="0"/>
                    </w:rPr>
                    <w:t>大量泄漏：构筑位堤或挖坑收容。用泵转移至槽车或专用收集器内，回收或运至废物处理场所处置</w:t>
                  </w:r>
                </w:p>
              </w:tc>
            </w:tr>
          </w:tbl>
          <w:p>
            <w:pPr>
              <w:pStyle w:val="2"/>
              <w:adjustRightInd w:val="0"/>
              <w:snapToGrid w:val="0"/>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二</w:t>
            </w:r>
            <w:r>
              <w:rPr>
                <w:rFonts w:hint="eastAsia" w:ascii="Times New Roman" w:hAnsi="Times New Roman" w:cs="Times New Roman"/>
                <w:color w:val="000000"/>
                <w:sz w:val="24"/>
                <w:lang w:eastAsia="zh-CN"/>
              </w:rPr>
              <w:t>）</w:t>
            </w:r>
            <w:r>
              <w:rPr>
                <w:rFonts w:ascii="Times New Roman" w:hAnsi="Times New Roman" w:cs="Times New Roman"/>
                <w:color w:val="000000"/>
                <w:sz w:val="24"/>
              </w:rPr>
              <w:t>物质风险性识别</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危险废物暂存间主要环境风险因子为废矿物油，根据《建设项目风险评价技术导则》（HJ/T169-2018），废矿物油为重点关注的危险物质，临界量2500t，属于可燃物质。</w:t>
            </w:r>
          </w:p>
          <w:p>
            <w:pPr>
              <w:adjustRightInd w:val="0"/>
              <w:snapToGrid w:val="0"/>
              <w:spacing w:line="360" w:lineRule="auto"/>
              <w:ind w:firstLine="480" w:firstLineChars="200"/>
              <w:jc w:val="both"/>
              <w:rPr>
                <w:rFonts w:ascii="Times New Roman" w:hAnsi="Times New Roman" w:cs="Times New Roman"/>
                <w:bCs/>
                <w:color w:val="000000"/>
              </w:rPr>
            </w:pPr>
            <w:r>
              <w:rPr>
                <w:rFonts w:ascii="Times New Roman" w:hAnsi="Times New Roman" w:cs="Times New Roman"/>
                <w:bCs/>
                <w:color w:val="000000"/>
              </w:rPr>
              <w:t>（</w:t>
            </w:r>
            <w:r>
              <w:rPr>
                <w:rFonts w:hint="eastAsia" w:ascii="Times New Roman" w:hAnsi="Times New Roman" w:cs="Times New Roman"/>
                <w:bCs/>
                <w:color w:val="000000"/>
                <w:lang w:val="en-US" w:eastAsia="zh-CN"/>
              </w:rPr>
              <w:t>三</w:t>
            </w:r>
            <w:r>
              <w:rPr>
                <w:rFonts w:ascii="Times New Roman" w:hAnsi="Times New Roman" w:cs="Times New Roman"/>
                <w:bCs/>
                <w:color w:val="000000"/>
              </w:rPr>
              <w:t>）生产设施风险及向环境转移途径的识别</w:t>
            </w:r>
          </w:p>
          <w:p>
            <w:pPr>
              <w:pStyle w:val="68"/>
              <w:adjustRightInd w:val="0"/>
              <w:snapToGrid w:val="0"/>
              <w:ind w:firstLine="480"/>
              <w:rPr>
                <w:rFonts w:ascii="Times New Roman" w:hAnsi="Times New Roman" w:cs="Times New Roman"/>
              </w:rPr>
            </w:pPr>
            <w:r>
              <w:rPr>
                <w:rFonts w:ascii="Times New Roman" w:hAnsi="Times New Roman" w:cs="Times New Roman"/>
              </w:rPr>
              <w:t>废矿物油泄漏可能会造成地下水污染等事故，遇火源、热源可能引起火灾。</w:t>
            </w:r>
          </w:p>
          <w:p>
            <w:pPr>
              <w:pStyle w:val="68"/>
              <w:adjustRightInd w:val="0"/>
              <w:snapToGrid w:val="0"/>
              <w:ind w:firstLine="480"/>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lang w:val="en-US" w:eastAsia="zh-CN"/>
              </w:rPr>
              <w:t>四</w:t>
            </w:r>
            <w:r>
              <w:rPr>
                <w:rFonts w:ascii="Times New Roman" w:hAnsi="Times New Roman" w:cs="Times New Roman"/>
                <w:bCs/>
              </w:rPr>
              <w:t>）风险潜势初判</w:t>
            </w:r>
          </w:p>
          <w:p>
            <w:pPr>
              <w:spacing w:line="360" w:lineRule="auto"/>
              <w:ind w:firstLine="480"/>
              <w:rPr>
                <w:rFonts w:ascii="Times New Roman" w:hAnsi="Times New Roman" w:cs="Times New Roman"/>
              </w:rPr>
            </w:pPr>
            <w:r>
              <w:rPr>
                <w:rFonts w:ascii="Times New Roman" w:hAnsi="Times New Roman" w:cs="Times New Roman"/>
              </w:rPr>
              <w:t>根据《建设项目环境风险评价技术导则》（HJ/T169-2018），本项目需按下式计算物质总量与其临界量比值Q，在不同厂区的同一种物质，按其在厂界内的最大存在量计算。</w:t>
            </w:r>
          </w:p>
          <w:p>
            <w:pPr>
              <w:spacing w:line="360" w:lineRule="auto"/>
              <w:jc w:val="center"/>
              <w:rPr>
                <w:rFonts w:ascii="Times New Roman" w:hAnsi="Times New Roman" w:cs="Times New Roman"/>
              </w:rPr>
            </w:pPr>
            <w:r>
              <w:rPr>
                <w:rFonts w:ascii="Times New Roman" w:hAnsi="Times New Roman" w:cs="Times New Roman"/>
              </w:rPr>
              <w:t>Q=q1/Q1+q2/Q2+...q3/Q3</w:t>
            </w:r>
          </w:p>
          <w:p>
            <w:pPr>
              <w:spacing w:line="360" w:lineRule="auto"/>
              <w:ind w:firstLine="480"/>
              <w:rPr>
                <w:rFonts w:ascii="Times New Roman" w:hAnsi="Times New Roman" w:cs="Times New Roman"/>
              </w:rPr>
            </w:pPr>
            <w:r>
              <w:rPr>
                <w:rFonts w:ascii="Times New Roman" w:hAnsi="Times New Roman" w:cs="Times New Roman"/>
              </w:rPr>
              <w:t>式中：  q1，q2，…，qn——每种危险物质的最大存在总量，t；</w:t>
            </w:r>
          </w:p>
          <w:p>
            <w:pPr>
              <w:spacing w:line="360" w:lineRule="auto"/>
              <w:ind w:firstLine="1440" w:firstLineChars="600"/>
              <w:rPr>
                <w:rFonts w:ascii="Times New Roman" w:hAnsi="Times New Roman" w:cs="Times New Roman"/>
              </w:rPr>
            </w:pPr>
            <w:r>
              <w:rPr>
                <w:rFonts w:ascii="Times New Roman" w:hAnsi="Times New Roman" w:cs="Times New Roman"/>
              </w:rPr>
              <w:t>Q1，Q2，…，Qn——每种危险物质的临界量，t；</w:t>
            </w:r>
          </w:p>
          <w:p>
            <w:pPr>
              <w:spacing w:line="360" w:lineRule="auto"/>
              <w:ind w:firstLine="1440" w:firstLineChars="600"/>
              <w:rPr>
                <w:rFonts w:ascii="Times New Roman" w:hAnsi="Times New Roman" w:cs="Times New Roman"/>
              </w:rPr>
            </w:pPr>
            <w:r>
              <w:rPr>
                <w:rFonts w:ascii="Times New Roman" w:hAnsi="Times New Roman" w:cs="Times New Roman"/>
              </w:rPr>
              <w:t>当Q＜1时，该项目环境风险潜势为Ⅰ；</w:t>
            </w:r>
          </w:p>
          <w:p>
            <w:pPr>
              <w:spacing w:line="360" w:lineRule="auto"/>
              <w:ind w:firstLine="240" w:firstLineChars="100"/>
              <w:rPr>
                <w:rFonts w:ascii="Times New Roman" w:hAnsi="Times New Roman" w:cs="Times New Roman"/>
              </w:rPr>
            </w:pPr>
            <w:r>
              <w:rPr>
                <w:rFonts w:ascii="Times New Roman" w:hAnsi="Times New Roman" w:cs="Times New Roman"/>
              </w:rPr>
              <w:t>当Q≥1时，将Q值划分为：（1）1≤Q＜10；（2）10≤Q＜100；（3）Q≥100。</w:t>
            </w:r>
          </w:p>
          <w:p>
            <w:pPr>
              <w:spacing w:line="360" w:lineRule="auto"/>
              <w:ind w:firstLine="480"/>
              <w:rPr>
                <w:rFonts w:ascii="Times New Roman" w:hAnsi="Times New Roman" w:cs="Times New Roman"/>
              </w:rPr>
            </w:pPr>
            <w:r>
              <w:rPr>
                <w:rFonts w:ascii="Times New Roman" w:hAnsi="Times New Roman" w:cs="Times New Roman"/>
              </w:rPr>
              <w:t>本项目涉及</w:t>
            </w:r>
            <w:r>
              <w:rPr>
                <w:rFonts w:ascii="Times New Roman" w:hAnsi="Times New Roman" w:cs="Times New Roman"/>
                <w:lang w:val="en-US"/>
              </w:rPr>
              <w:t>风险物质为</w:t>
            </w:r>
            <w:r>
              <w:rPr>
                <w:rFonts w:hint="eastAsia" w:ascii="Times New Roman" w:hAnsi="Times New Roman" w:cs="Times New Roman"/>
                <w:lang w:val="en-US" w:eastAsia="zh-CN"/>
              </w:rPr>
              <w:t>废机油</w:t>
            </w:r>
            <w:r>
              <w:rPr>
                <w:rFonts w:ascii="Times New Roman" w:hAnsi="Times New Roman" w:cs="Times New Roman"/>
              </w:rPr>
              <w:t>，查阅《建设项目环境</w:t>
            </w:r>
            <w:r>
              <w:rPr>
                <w:rFonts w:hint="eastAsia" w:ascii="Times New Roman" w:hAnsi="Times New Roman" w:cs="Times New Roman"/>
              </w:rPr>
              <w:t>风</w:t>
            </w:r>
            <w:r>
              <w:rPr>
                <w:rFonts w:ascii="Times New Roman" w:hAnsi="Times New Roman" w:cs="Times New Roman"/>
              </w:rPr>
              <w:t>险评价技术导则》（HJ 169-2018）附录B中以上各种物质的临界量，计算结果见下表。</w:t>
            </w:r>
          </w:p>
          <w:p>
            <w:pPr>
              <w:pStyle w:val="57"/>
            </w:pPr>
            <w:r>
              <w:t>表</w:t>
            </w:r>
            <w:r>
              <w:rPr>
                <w:rFonts w:hint="eastAsia"/>
                <w:lang w:val="en-US"/>
              </w:rPr>
              <w:t>4</w:t>
            </w:r>
            <w:r>
              <w:rPr>
                <w:rFonts w:hint="eastAsia"/>
                <w:lang w:val="en-US" w:eastAsia="zh-CN"/>
              </w:rPr>
              <w:t>-23</w:t>
            </w:r>
            <w:r>
              <w:t>危险物质辨识指标（AQR）</w:t>
            </w:r>
          </w:p>
          <w:tbl>
            <w:tblPr>
              <w:tblStyle w:val="26"/>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296"/>
              <w:gridCol w:w="1365"/>
              <w:gridCol w:w="1400"/>
              <w:gridCol w:w="1656"/>
              <w:gridCol w:w="6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25" w:type="pct"/>
                  <w:tcBorders>
                    <w:tl2br w:val="nil"/>
                    <w:tr2bl w:val="nil"/>
                  </w:tcBorders>
                  <w:vAlign w:val="center"/>
                </w:tcPr>
                <w:p>
                  <w:pPr>
                    <w:pStyle w:val="41"/>
                    <w:spacing w:line="360" w:lineRule="auto"/>
                    <w:rPr>
                      <w:rFonts w:cs="Times New Roman"/>
                      <w:lang w:val="en-US"/>
                    </w:rPr>
                  </w:pPr>
                  <w:r>
                    <w:rPr>
                      <w:rFonts w:cs="Times New Roman"/>
                      <w:lang w:val="en-US"/>
                    </w:rPr>
                    <w:t>危险</w:t>
                  </w:r>
                </w:p>
                <w:p>
                  <w:pPr>
                    <w:pStyle w:val="41"/>
                    <w:spacing w:line="360" w:lineRule="auto"/>
                    <w:rPr>
                      <w:rFonts w:cs="Times New Roman"/>
                      <w:lang w:val="en-US"/>
                    </w:rPr>
                  </w:pPr>
                  <w:r>
                    <w:rPr>
                      <w:rFonts w:cs="Times New Roman"/>
                      <w:lang w:val="en-US"/>
                    </w:rPr>
                    <w:t>物质</w:t>
                  </w:r>
                </w:p>
              </w:tc>
              <w:tc>
                <w:tcPr>
                  <w:tcW w:w="810" w:type="pct"/>
                  <w:tcBorders>
                    <w:tl2br w:val="nil"/>
                    <w:tr2bl w:val="nil"/>
                  </w:tcBorders>
                  <w:vAlign w:val="center"/>
                </w:tcPr>
                <w:p>
                  <w:pPr>
                    <w:pStyle w:val="41"/>
                    <w:spacing w:line="360" w:lineRule="auto"/>
                    <w:rPr>
                      <w:rFonts w:cs="Times New Roman"/>
                      <w:lang w:val="en-US"/>
                    </w:rPr>
                  </w:pPr>
                  <w:r>
                    <w:rPr>
                      <w:rFonts w:cs="Times New Roman"/>
                      <w:lang w:val="en-US"/>
                    </w:rPr>
                    <w:t>类别</w:t>
                  </w:r>
                </w:p>
              </w:tc>
              <w:tc>
                <w:tcPr>
                  <w:tcW w:w="853" w:type="pct"/>
                  <w:tcBorders>
                    <w:tl2br w:val="nil"/>
                    <w:tr2bl w:val="nil"/>
                  </w:tcBorders>
                  <w:vAlign w:val="center"/>
                </w:tcPr>
                <w:p>
                  <w:pPr>
                    <w:pStyle w:val="41"/>
                    <w:spacing w:line="360" w:lineRule="auto"/>
                    <w:rPr>
                      <w:rFonts w:cs="Times New Roman"/>
                      <w:lang w:val="en-US"/>
                    </w:rPr>
                  </w:pPr>
                  <w:r>
                    <w:rPr>
                      <w:rFonts w:cs="Times New Roman"/>
                      <w:lang w:val="en-US"/>
                    </w:rPr>
                    <w:t>贮存最大数量（t）</w:t>
                  </w:r>
                </w:p>
              </w:tc>
              <w:tc>
                <w:tcPr>
                  <w:tcW w:w="875" w:type="pct"/>
                  <w:tcBorders>
                    <w:tl2br w:val="nil"/>
                    <w:tr2bl w:val="nil"/>
                  </w:tcBorders>
                  <w:vAlign w:val="center"/>
                </w:tcPr>
                <w:p>
                  <w:pPr>
                    <w:pStyle w:val="41"/>
                    <w:spacing w:line="360" w:lineRule="auto"/>
                    <w:rPr>
                      <w:rFonts w:cs="Times New Roman"/>
                      <w:lang w:val="en-US"/>
                    </w:rPr>
                  </w:pPr>
                  <w:r>
                    <w:rPr>
                      <w:rFonts w:cs="Times New Roman"/>
                      <w:lang w:val="en-US"/>
                    </w:rPr>
                    <w:t>相对应的临界量（t）</w:t>
                  </w:r>
                </w:p>
              </w:tc>
              <w:tc>
                <w:tcPr>
                  <w:tcW w:w="1035" w:type="pct"/>
                  <w:tcBorders>
                    <w:tl2br w:val="nil"/>
                    <w:tr2bl w:val="nil"/>
                  </w:tcBorders>
                  <w:vAlign w:val="center"/>
                </w:tcPr>
                <w:p>
                  <w:pPr>
                    <w:pStyle w:val="41"/>
                    <w:spacing w:line="360" w:lineRule="auto"/>
                    <w:rPr>
                      <w:rFonts w:cs="Times New Roman"/>
                      <w:lang w:val="en-US"/>
                    </w:rPr>
                  </w:pPr>
                  <w:r>
                    <w:rPr>
                      <w:rFonts w:cs="Times New Roman"/>
                      <w:lang w:val="en-US"/>
                    </w:rPr>
                    <w:t>危险物质辨识指标（AQR）</w:t>
                  </w:r>
                </w:p>
              </w:tc>
              <w:tc>
                <w:tcPr>
                  <w:tcW w:w="398" w:type="pct"/>
                  <w:tcBorders>
                    <w:tl2br w:val="nil"/>
                    <w:tr2bl w:val="nil"/>
                  </w:tcBorders>
                  <w:vAlign w:val="center"/>
                </w:tcPr>
                <w:p>
                  <w:pPr>
                    <w:pStyle w:val="41"/>
                    <w:spacing w:line="360" w:lineRule="auto"/>
                    <w:rPr>
                      <w:rFonts w:cs="Times New Roman"/>
                      <w:lang w:val="en-US"/>
                    </w:rPr>
                  </w:pPr>
                  <w:r>
                    <w:rPr>
                      <w:rFonts w:cs="Times New Roman"/>
                      <w:lang w:val="en-U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tcBorders>
                    <w:tl2br w:val="nil"/>
                    <w:tr2bl w:val="nil"/>
                  </w:tcBorders>
                </w:tcPr>
                <w:p>
                  <w:pPr>
                    <w:pStyle w:val="41"/>
                    <w:rPr>
                      <w:rFonts w:hint="eastAsia" w:eastAsia="宋体" w:cs="Times New Roman"/>
                      <w:kern w:val="2"/>
                      <w:szCs w:val="21"/>
                      <w:lang w:val="en-US" w:eastAsia="zh-CN" w:bidi="ar-SA"/>
                    </w:rPr>
                  </w:pPr>
                  <w:r>
                    <w:t>废</w:t>
                  </w:r>
                  <w:r>
                    <w:rPr>
                      <w:rFonts w:hint="eastAsia"/>
                      <w:lang w:eastAsia="zh-CN"/>
                    </w:rPr>
                    <w:t>机油</w:t>
                  </w:r>
                </w:p>
              </w:tc>
              <w:tc>
                <w:tcPr>
                  <w:tcW w:w="810" w:type="pct"/>
                  <w:tcBorders>
                    <w:tl2br w:val="nil"/>
                    <w:tr2bl w:val="nil"/>
                  </w:tcBorders>
                  <w:vAlign w:val="center"/>
                </w:tcPr>
                <w:p>
                  <w:pPr>
                    <w:pStyle w:val="41"/>
                    <w:spacing w:line="360" w:lineRule="auto"/>
                    <w:rPr>
                      <w:rFonts w:cs="Times New Roman"/>
                      <w:lang w:val="en-US"/>
                    </w:rPr>
                  </w:pPr>
                  <w:r>
                    <w:rPr>
                      <w:rFonts w:hint="eastAsia" w:cs="Times New Roman"/>
                      <w:lang w:val="en-US"/>
                    </w:rPr>
                    <w:t>泄漏</w:t>
                  </w:r>
                </w:p>
              </w:tc>
              <w:tc>
                <w:tcPr>
                  <w:tcW w:w="853" w:type="pct"/>
                  <w:tcBorders>
                    <w:tl2br w:val="nil"/>
                    <w:tr2bl w:val="nil"/>
                  </w:tcBorders>
                </w:tcPr>
                <w:p>
                  <w:pPr>
                    <w:pStyle w:val="41"/>
                    <w:rPr>
                      <w:rFonts w:cs="Times New Roman"/>
                      <w:lang w:val="en-US"/>
                    </w:rPr>
                  </w:pPr>
                  <w:r>
                    <w:t>0.1t/a</w:t>
                  </w:r>
                </w:p>
              </w:tc>
              <w:tc>
                <w:tcPr>
                  <w:tcW w:w="875" w:type="pct"/>
                  <w:tcBorders>
                    <w:tl2br w:val="nil"/>
                    <w:tr2bl w:val="nil"/>
                  </w:tcBorders>
                  <w:vAlign w:val="center"/>
                </w:tcPr>
                <w:p>
                  <w:pPr>
                    <w:pStyle w:val="41"/>
                    <w:spacing w:line="360" w:lineRule="auto"/>
                    <w:rPr>
                      <w:rFonts w:cs="Times New Roman"/>
                      <w:kern w:val="2"/>
                      <w:szCs w:val="21"/>
                      <w:lang w:val="en-US" w:bidi="ar-SA"/>
                    </w:rPr>
                  </w:pPr>
                  <w:r>
                    <w:rPr>
                      <w:rFonts w:hint="eastAsia" w:cs="Times New Roman"/>
                      <w:kern w:val="2"/>
                      <w:szCs w:val="21"/>
                      <w:lang w:val="en-US" w:bidi="ar-SA"/>
                    </w:rPr>
                    <w:t>2500</w:t>
                  </w:r>
                </w:p>
              </w:tc>
              <w:tc>
                <w:tcPr>
                  <w:tcW w:w="1035" w:type="pct"/>
                  <w:tcBorders>
                    <w:tl2br w:val="nil"/>
                    <w:tr2bl w:val="nil"/>
                  </w:tcBorders>
                  <w:vAlign w:val="center"/>
                </w:tcPr>
                <w:p>
                  <w:pPr>
                    <w:pStyle w:val="41"/>
                    <w:spacing w:line="360" w:lineRule="auto"/>
                    <w:rPr>
                      <w:rFonts w:cs="Times New Roman"/>
                      <w:lang w:val="en-US"/>
                    </w:rPr>
                  </w:pPr>
                  <w:r>
                    <w:rPr>
                      <w:rFonts w:hint="eastAsia" w:cs="Times New Roman"/>
                      <w:lang w:val="en-US"/>
                    </w:rPr>
                    <w:t>0.00004</w:t>
                  </w:r>
                </w:p>
              </w:tc>
              <w:tc>
                <w:tcPr>
                  <w:tcW w:w="398" w:type="pct"/>
                  <w:tcBorders>
                    <w:tl2br w:val="nil"/>
                    <w:tr2bl w:val="nil"/>
                  </w:tcBorders>
                  <w:vAlign w:val="center"/>
                </w:tcPr>
                <w:p>
                  <w:pPr>
                    <w:pStyle w:val="41"/>
                    <w:spacing w:line="360" w:lineRule="auto"/>
                    <w:rPr>
                      <w:rFonts w:cs="Times New Roman"/>
                      <w:kern w:val="2"/>
                      <w:szCs w:val="21"/>
                      <w:lang w:val="en-US" w:bidi="ar-SA"/>
                    </w:rPr>
                  </w:pPr>
                </w:p>
              </w:tc>
            </w:tr>
          </w:tbl>
          <w:p>
            <w:pPr>
              <w:spacing w:line="360" w:lineRule="auto"/>
              <w:ind w:firstLine="480"/>
              <w:rPr>
                <w:rFonts w:ascii="Times New Roman" w:hAnsi="Times New Roman" w:cs="Times New Roman"/>
              </w:rPr>
            </w:pPr>
            <w:r>
              <w:rPr>
                <w:rFonts w:ascii="Times New Roman" w:hAnsi="Times New Roman" w:cs="Times New Roman"/>
              </w:rPr>
              <w:t>由上表可知，本项目废</w:t>
            </w:r>
            <w:r>
              <w:rPr>
                <w:rFonts w:hint="eastAsia" w:ascii="Times New Roman" w:hAnsi="Times New Roman" w:cs="Times New Roman"/>
                <w:lang w:eastAsia="zh-CN"/>
              </w:rPr>
              <w:t>机油</w:t>
            </w:r>
            <w:r>
              <w:rPr>
                <w:rFonts w:ascii="Times New Roman" w:hAnsi="Times New Roman" w:cs="Times New Roman"/>
                <w:lang w:val="en-US"/>
              </w:rPr>
              <w:t>风险</w:t>
            </w:r>
            <w:r>
              <w:rPr>
                <w:rFonts w:ascii="Times New Roman" w:hAnsi="Times New Roman" w:cs="Times New Roman"/>
              </w:rPr>
              <w:t>物质数量与临界量比值Q=</w:t>
            </w:r>
            <w:r>
              <w:rPr>
                <w:rFonts w:ascii="Times New Roman" w:hAnsi="Times New Roman" w:cs="Times New Roman"/>
                <w:lang w:val="en-US"/>
              </w:rPr>
              <w:t>0.00004</w:t>
            </w:r>
            <w:r>
              <w:rPr>
                <w:rFonts w:ascii="Times New Roman" w:hAnsi="Times New Roman" w:cs="Times New Roman"/>
              </w:rPr>
              <w:t>＜1，</w:t>
            </w:r>
            <w:r>
              <w:rPr>
                <w:rFonts w:hint="eastAsia" w:ascii="Times New Roman" w:hAnsi="Times New Roman" w:cs="Times New Roman"/>
                <w:lang w:val="en-US" w:eastAsia="zh-CN"/>
              </w:rPr>
              <w:t>废机油</w:t>
            </w:r>
            <w:r>
              <w:rPr>
                <w:rFonts w:ascii="Times New Roman" w:hAnsi="Times New Roman" w:cs="Times New Roman"/>
                <w:lang w:val="en-US"/>
              </w:rPr>
              <w:t>Q值为</w:t>
            </w:r>
            <w:r>
              <w:rPr>
                <w:rFonts w:ascii="Times New Roman" w:hAnsi="Times New Roman" w:cs="Times New Roman"/>
              </w:rPr>
              <w:t>Q=</w:t>
            </w:r>
            <w:r>
              <w:rPr>
                <w:rFonts w:ascii="Times New Roman" w:hAnsi="Times New Roman" w:cs="Times New Roman"/>
                <w:lang w:val="en-US"/>
              </w:rPr>
              <w:t>0.00004</w:t>
            </w:r>
            <w:r>
              <w:rPr>
                <w:rFonts w:ascii="Times New Roman" w:hAnsi="Times New Roman" w:cs="Times New Roman"/>
              </w:rPr>
              <w:t>＜1，根据《建设项目环境风险评价技术导则》（HJ/T169-2018）中附录C可知由此判断本项目环境风险潜势为Ⅰ。</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五</w:t>
            </w:r>
            <w:r>
              <w:rPr>
                <w:rFonts w:ascii="Times New Roman" w:hAnsi="Times New Roman" w:cs="Times New Roman"/>
                <w:color w:val="000000"/>
              </w:rPr>
              <w:t>）环境风险影响分析</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危险废物暂存间</w:t>
            </w:r>
            <w:r>
              <w:rPr>
                <w:rFonts w:ascii="Times New Roman" w:hAnsi="Times New Roman" w:cs="Times New Roman"/>
                <w:bCs/>
                <w:color w:val="000000"/>
              </w:rPr>
              <w:t>严格按执行《危险废物贮存污染控制标准》（GB18597-2001）及其修改单中的要求进行建设、防渗，并设置围堰，</w:t>
            </w:r>
            <w:r>
              <w:rPr>
                <w:rFonts w:ascii="Times New Roman" w:hAnsi="Times New Roman" w:cs="Times New Roman"/>
                <w:color w:val="000000"/>
              </w:rPr>
              <w:t>危废暂存间废油泄漏后经围堰封堵，不会进入外环境，因此废油泄漏危废间内即可妥善处理，用砂土或其它不燃材料吸附或吸收，吸附后的不燃材料或沙土单独收集作为危废处理，因此对外环境产生的影响很小。</w:t>
            </w:r>
          </w:p>
          <w:p>
            <w:pPr>
              <w:pStyle w:val="2"/>
              <w:adjustRightInd w:val="0"/>
              <w:snapToGrid w:val="0"/>
              <w:spacing w:line="360" w:lineRule="auto"/>
              <w:ind w:firstLine="480"/>
              <w:rPr>
                <w:rFonts w:ascii="Times New Roman" w:hAnsi="Times New Roman" w:cs="Times New Roman"/>
                <w:bCs/>
                <w:color w:val="000000"/>
                <w:sz w:val="24"/>
              </w:rPr>
            </w:pPr>
            <w:r>
              <w:rPr>
                <w:rFonts w:ascii="Times New Roman" w:hAnsi="Times New Roman" w:cs="Times New Roman"/>
                <w:bCs/>
                <w:color w:val="000000"/>
                <w:sz w:val="24"/>
              </w:rPr>
              <w:t>（</w:t>
            </w:r>
            <w:r>
              <w:rPr>
                <w:rFonts w:hint="eastAsia" w:ascii="Times New Roman" w:hAnsi="Times New Roman" w:cs="Times New Roman"/>
                <w:bCs/>
                <w:color w:val="000000"/>
                <w:sz w:val="24"/>
                <w:lang w:val="en-US" w:eastAsia="zh-CN"/>
              </w:rPr>
              <w:t>六</w:t>
            </w:r>
            <w:r>
              <w:rPr>
                <w:rFonts w:ascii="Times New Roman" w:hAnsi="Times New Roman" w:cs="Times New Roman"/>
                <w:bCs/>
                <w:color w:val="000000"/>
                <w:sz w:val="24"/>
              </w:rPr>
              <w:t>）环境风险防范措施</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针对本项目可能产生的风险类别，建设单位应考虑采取一系列防范措施，为进一步减少风险事故可能产生的环境影响，建议在采取预防措施基础上加强以下风险防范和管理措施。</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1、环境风险管理</w:t>
            </w:r>
          </w:p>
          <w:p>
            <w:pPr>
              <w:pStyle w:val="2"/>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sz w:val="24"/>
              </w:rPr>
              <w:t>（1）泄漏的防范措施</w:t>
            </w:r>
          </w:p>
          <w:p>
            <w:pPr>
              <w:tabs>
                <w:tab w:val="left" w:pos="2660"/>
              </w:tabs>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危险废物暂存间</w:t>
            </w:r>
            <w:r>
              <w:rPr>
                <w:rFonts w:ascii="Times New Roman" w:hAnsi="Times New Roman" w:cs="Times New Roman"/>
                <w:bCs/>
                <w:color w:val="000000"/>
              </w:rPr>
              <w:t>严格按执行《危险废物贮存污染控制标准》（GB18597-2001）及其修改单中的要求进行建设、防渗，并设置围堰，</w:t>
            </w:r>
            <w:r>
              <w:rPr>
                <w:rFonts w:ascii="Times New Roman" w:hAnsi="Times New Roman" w:cs="Times New Roman"/>
                <w:color w:val="000000"/>
              </w:rPr>
              <w:t>危废暂存间废油泄漏后经围堰封堵，不会进入外环境，因此废油泄漏危废间内即可妥善处理，用砂土或其它不燃材料吸附或吸收，吸附后的不燃材料或沙土单独收集作为危废处理，因此对外环境产生的影响很小。</w:t>
            </w:r>
          </w:p>
          <w:p>
            <w:pPr>
              <w:tabs>
                <w:tab w:val="left" w:pos="2660"/>
              </w:tabs>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（2）火灾及爆炸防范措施</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①对装置周围可能的明火、电器火花和撞击火花进行控制管理；严禁危险区内吸烟和违章动用明火；电器设备、仪表选用防爆型；操作人员应按规定穿戴劳保用品，防止静电火花的产生。</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②移动式灭火设备</w:t>
            </w:r>
          </w:p>
          <w:p>
            <w:pPr>
              <w:tabs>
                <w:tab w:val="left" w:pos="2660"/>
              </w:tabs>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③提高员工素质。增强安全意识。建立严格的安全管理制度，杜绝违章动火、吸烟等现象，按规定配备劳动防护用品．经常性地向职工进行安全和健康防护方面的教育。</w:t>
            </w:r>
          </w:p>
          <w:p>
            <w:pPr>
              <w:adjustRightInd w:val="0"/>
              <w:snapToGrid w:val="0"/>
              <w:spacing w:line="360" w:lineRule="auto"/>
              <w:ind w:firstLine="360" w:firstLineChars="150"/>
              <w:rPr>
                <w:rFonts w:ascii="Times New Roman" w:hAnsi="Times New Roman" w:cs="Times New Roman"/>
                <w:color w:val="000000"/>
              </w:rPr>
            </w:pPr>
            <w:r>
              <w:rPr>
                <w:rFonts w:ascii="Times New Roman" w:hAnsi="Times New Roman" w:cs="Times New Roman"/>
                <w:color w:val="000000"/>
              </w:rPr>
              <w:t xml:space="preserve"> ④项目区内危险区域内的电气设备选型、安装、电力线路敷设等，应符合现行国家标准《爆炸和火灾危险环境电力装置设计规范》GB 50058的规定。</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⑤设立事故应急及消防水池，在发生事故时紧急处理。</w:t>
            </w:r>
          </w:p>
          <w:p>
            <w:pPr>
              <w:adjustRightInd w:val="0"/>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⑥勿在工作现场，使用手机、电话、调频收音机等电子设备，以免产生静电起火；</w:t>
            </w:r>
          </w:p>
          <w:p>
            <w:pPr>
              <w:adjustRightInd w:val="0"/>
              <w:snapToGrid w:val="0"/>
              <w:spacing w:line="360" w:lineRule="auto"/>
              <w:ind w:firstLine="480" w:firstLineChars="200"/>
              <w:rPr>
                <w:rFonts w:ascii="Times New Roman" w:hAnsi="Times New Roman" w:cs="Times New Roman"/>
                <w:bCs/>
                <w:color w:val="000000"/>
              </w:rPr>
            </w:pPr>
            <w:r>
              <w:rPr>
                <w:rFonts w:ascii="Times New Roman" w:hAnsi="Times New Roman" w:cs="Times New Roman"/>
                <w:bCs/>
                <w:color w:val="000000"/>
              </w:rPr>
              <w:t>（七）环境风险影响分析结论</w:t>
            </w:r>
          </w:p>
          <w:p>
            <w:pPr>
              <w:tabs>
                <w:tab w:val="left" w:pos="1800"/>
              </w:tabs>
              <w:snapToGrid w:val="0"/>
              <w:spacing w:line="360" w:lineRule="auto"/>
              <w:ind w:firstLine="480" w:firstLineChars="200"/>
              <w:rPr>
                <w:rFonts w:ascii="Times New Roman" w:hAnsi="Times New Roman" w:cs="Times New Roman"/>
                <w:color w:val="000000"/>
              </w:rPr>
            </w:pPr>
            <w:r>
              <w:rPr>
                <w:rFonts w:ascii="Times New Roman" w:hAnsi="Times New Roman" w:cs="Times New Roman"/>
                <w:color w:val="000000"/>
              </w:rPr>
              <w:t>根据上述分析，项目生产过程中危险源为危废暂存间废矿物油所造成的火灾及泄漏风险。建设单位应高度重视暂存过程中存在的风险因素。当出现事故时，应采取紧急的工程应急措施，如必要，要采取社会应急措施，以减少事故对环境造成的危害；针对不同环节的事故风险，应从产生、贮存及末端治理进行全面的风险管理和防范；要备足、备全应急救援物资和设备。采取上述措施之后，本项目的环境风险是可接受的。</w:t>
            </w:r>
          </w:p>
          <w:p>
            <w:pPr>
              <w:pStyle w:val="8"/>
              <w:rPr>
                <w:color w:val="000000"/>
              </w:rPr>
            </w:pPr>
            <w:r>
              <w:rPr>
                <w:color w:val="000000"/>
              </w:rPr>
              <w:t>表</w:t>
            </w:r>
            <w:r>
              <w:rPr>
                <w:rFonts w:hint="eastAsia"/>
                <w:color w:val="000000"/>
              </w:rPr>
              <w:t>4-</w:t>
            </w:r>
            <w:r>
              <w:rPr>
                <w:rFonts w:hint="eastAsia"/>
                <w:color w:val="000000"/>
                <w:lang w:val="en-US" w:eastAsia="zh-CN"/>
              </w:rPr>
              <w:t>24</w:t>
            </w:r>
            <w:r>
              <w:rPr>
                <w:color w:val="000000"/>
              </w:rPr>
              <w:t>环境风险简单分析内容表</w:t>
            </w:r>
          </w:p>
          <w:tbl>
            <w:tblPr>
              <w:tblStyle w:val="26"/>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13"/>
              <w:gridCol w:w="1313"/>
              <w:gridCol w:w="1306"/>
              <w:gridCol w:w="1194"/>
              <w:gridCol w:w="14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建设项目名称</w:t>
                  </w:r>
                </w:p>
              </w:tc>
              <w:tc>
                <w:tcPr>
                  <w:tcW w:w="6814" w:type="dxa"/>
                  <w:gridSpan w:val="5"/>
                  <w:tcBorders>
                    <w:tl2br w:val="nil"/>
                    <w:tr2bl w:val="nil"/>
                  </w:tcBorders>
                  <w:vAlign w:val="center"/>
                </w:tcPr>
                <w:p>
                  <w:pPr>
                    <w:pStyle w:val="41"/>
                  </w:pPr>
                  <w:r>
                    <w:rPr>
                      <w:rFonts w:hint="eastAsia" w:cs="Times New Roman"/>
                      <w:sz w:val="24"/>
                      <w:szCs w:val="24"/>
                      <w:lang w:val="en-US"/>
                    </w:rPr>
                    <w:t>新型塑料制品生产项目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建设地点</w:t>
                  </w:r>
                </w:p>
              </w:tc>
              <w:tc>
                <w:tcPr>
                  <w:tcW w:w="1362" w:type="dxa"/>
                  <w:tcBorders>
                    <w:tl2br w:val="nil"/>
                    <w:tr2bl w:val="nil"/>
                  </w:tcBorders>
                  <w:vAlign w:val="center"/>
                </w:tcPr>
                <w:p>
                  <w:pPr>
                    <w:pStyle w:val="41"/>
                  </w:pPr>
                  <w:r>
                    <w:t>（云南）省</w:t>
                  </w:r>
                </w:p>
              </w:tc>
              <w:tc>
                <w:tcPr>
                  <w:tcW w:w="1362" w:type="dxa"/>
                  <w:tcBorders>
                    <w:tl2br w:val="nil"/>
                    <w:tr2bl w:val="nil"/>
                  </w:tcBorders>
                  <w:vAlign w:val="center"/>
                </w:tcPr>
                <w:p>
                  <w:pPr>
                    <w:pStyle w:val="41"/>
                  </w:pPr>
                  <w:r>
                    <w:t>（昆明）市</w:t>
                  </w:r>
                </w:p>
              </w:tc>
              <w:tc>
                <w:tcPr>
                  <w:tcW w:w="1355" w:type="dxa"/>
                  <w:tcBorders>
                    <w:tl2br w:val="nil"/>
                    <w:tr2bl w:val="nil"/>
                  </w:tcBorders>
                  <w:vAlign w:val="center"/>
                </w:tcPr>
                <w:p>
                  <w:pPr>
                    <w:pStyle w:val="41"/>
                  </w:pPr>
                  <w:r>
                    <w:t>（晋宁区）市</w:t>
                  </w:r>
                </w:p>
              </w:tc>
              <w:tc>
                <w:tcPr>
                  <w:tcW w:w="1238" w:type="dxa"/>
                  <w:tcBorders>
                    <w:tl2br w:val="nil"/>
                    <w:tr2bl w:val="nil"/>
                  </w:tcBorders>
                  <w:vAlign w:val="center"/>
                </w:tcPr>
                <w:p>
                  <w:pPr>
                    <w:pStyle w:val="41"/>
                  </w:pPr>
                  <w:r>
                    <w:rPr>
                      <w:rFonts w:hint="eastAsia"/>
                    </w:rPr>
                    <w:t>晋城</w:t>
                  </w:r>
                  <w:r>
                    <w:t>基地</w:t>
                  </w:r>
                </w:p>
              </w:tc>
              <w:tc>
                <w:tcPr>
                  <w:tcW w:w="1497" w:type="dxa"/>
                  <w:tcBorders>
                    <w:tl2br w:val="nil"/>
                    <w:tr2bl w:val="nil"/>
                  </w:tcBorders>
                  <w:vAlign w:val="center"/>
                </w:tcPr>
                <w:p>
                  <w:pPr>
                    <w:pStyle w:val="41"/>
                  </w:pPr>
                  <w:r>
                    <w:t>（晋宁工业）园区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地理坐标</w:t>
                  </w:r>
                </w:p>
              </w:tc>
              <w:tc>
                <w:tcPr>
                  <w:tcW w:w="1362" w:type="dxa"/>
                  <w:tcBorders>
                    <w:tl2br w:val="nil"/>
                    <w:tr2bl w:val="nil"/>
                  </w:tcBorders>
                  <w:vAlign w:val="center"/>
                </w:tcPr>
                <w:p>
                  <w:pPr>
                    <w:pStyle w:val="41"/>
                  </w:pPr>
                  <w:r>
                    <w:t>东经</w:t>
                  </w:r>
                </w:p>
              </w:tc>
              <w:tc>
                <w:tcPr>
                  <w:tcW w:w="2717" w:type="dxa"/>
                  <w:gridSpan w:val="2"/>
                  <w:tcBorders>
                    <w:tl2br w:val="nil"/>
                    <w:tr2bl w:val="nil"/>
                  </w:tcBorders>
                  <w:vAlign w:val="center"/>
                </w:tcPr>
                <w:p>
                  <w:pPr>
                    <w:pStyle w:val="41"/>
                  </w:pPr>
                  <w:r>
                    <w:rPr>
                      <w:rFonts w:hint="default"/>
                      <w:lang w:val="en-US"/>
                    </w:rPr>
                    <w:t>102°45′2.431″</w:t>
                  </w:r>
                </w:p>
              </w:tc>
              <w:tc>
                <w:tcPr>
                  <w:tcW w:w="1238" w:type="dxa"/>
                  <w:tcBorders>
                    <w:tl2br w:val="nil"/>
                    <w:tr2bl w:val="nil"/>
                  </w:tcBorders>
                  <w:vAlign w:val="center"/>
                </w:tcPr>
                <w:p>
                  <w:pPr>
                    <w:pStyle w:val="41"/>
                  </w:pPr>
                  <w:r>
                    <w:t>北纬</w:t>
                  </w:r>
                </w:p>
              </w:tc>
              <w:tc>
                <w:tcPr>
                  <w:tcW w:w="1497" w:type="dxa"/>
                  <w:tcBorders>
                    <w:tl2br w:val="nil"/>
                    <w:tr2bl w:val="nil"/>
                  </w:tcBorders>
                  <w:vAlign w:val="center"/>
                </w:tcPr>
                <w:p>
                  <w:pPr>
                    <w:pStyle w:val="41"/>
                  </w:pPr>
                  <w:r>
                    <w:rPr>
                      <w:rFonts w:hint="default"/>
                      <w:lang w:val="en-US"/>
                    </w:rPr>
                    <w:t>24°40′55.573″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主要危险物质及分布</w:t>
                  </w:r>
                </w:p>
              </w:tc>
              <w:tc>
                <w:tcPr>
                  <w:tcW w:w="6814" w:type="dxa"/>
                  <w:gridSpan w:val="5"/>
                  <w:tcBorders>
                    <w:tl2br w:val="nil"/>
                    <w:tr2bl w:val="nil"/>
                  </w:tcBorders>
                  <w:vAlign w:val="center"/>
                </w:tcPr>
                <w:p>
                  <w:pPr>
                    <w:pStyle w:val="41"/>
                  </w:pPr>
                  <w:r>
                    <w:t>危险废物暂存间主要环境风险因子为废矿物油，根据《建设项目风险评价技术导则》（HJ/T169-2018），废矿物油为重点关注的危险物质，临界量2500t，属于可燃物质。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环境影响途径及危害后果（大气、地表水、地下水）</w:t>
                  </w:r>
                </w:p>
              </w:tc>
              <w:tc>
                <w:tcPr>
                  <w:tcW w:w="6814" w:type="dxa"/>
                  <w:gridSpan w:val="5"/>
                  <w:tcBorders>
                    <w:tl2br w:val="nil"/>
                    <w:tr2bl w:val="nil"/>
                  </w:tcBorders>
                  <w:vAlign w:val="center"/>
                </w:tcPr>
                <w:p>
                  <w:pPr>
                    <w:pStyle w:val="41"/>
                  </w:pPr>
                  <w:r>
                    <w:t>废矿物油泄漏可能会造成地下水污染等事故，遇火源、热源可能引起火灾。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tcBorders>
                    <w:tl2br w:val="nil"/>
                    <w:tr2bl w:val="nil"/>
                  </w:tcBorders>
                  <w:vAlign w:val="center"/>
                </w:tcPr>
                <w:p>
                  <w:pPr>
                    <w:pStyle w:val="41"/>
                  </w:pPr>
                  <w:r>
                    <w:t>风险防范措施要求</w:t>
                  </w:r>
                </w:p>
              </w:tc>
              <w:tc>
                <w:tcPr>
                  <w:tcW w:w="6814" w:type="dxa"/>
                  <w:gridSpan w:val="5"/>
                  <w:tcBorders>
                    <w:tl2br w:val="nil"/>
                    <w:tr2bl w:val="nil"/>
                  </w:tcBorders>
                  <w:vAlign w:val="center"/>
                </w:tcPr>
                <w:p>
                  <w:pPr>
                    <w:pStyle w:val="41"/>
                  </w:pPr>
                  <w:r>
                    <w:t>危险废物暂存间严格按执行《危险废物贮存污染控制标准》（GB18597-2001）及其修改单中的要求进行建设、防渗，并设置围堰，危废暂存间废油泄漏后经围堰封堵，不会进入外环境，因此废油泄漏危废间内即可妥善处理，用砂土或其它不燃材料吸附或吸收，吸附后的不燃材料或沙土单独收集作为危废处理。</w:t>
                  </w:r>
                </w:p>
                <w:p>
                  <w:pPr>
                    <w:pStyle w:val="41"/>
                  </w:pPr>
                  <w:r>
                    <w:t>①对装置周围可能的明火、电器火花和撞击火花进行控制管理；严禁危险区内吸烟和违章动用明火；电器设备、仪表选用防爆型；操作人员应按规定穿戴劳保用品，防止静电火花的产生。</w:t>
                  </w:r>
                </w:p>
                <w:p>
                  <w:pPr>
                    <w:pStyle w:val="41"/>
                  </w:pPr>
                  <w:r>
                    <w:t>②移动式灭火设备</w:t>
                  </w:r>
                </w:p>
                <w:p>
                  <w:pPr>
                    <w:pStyle w:val="41"/>
                  </w:pPr>
                  <w: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pStyle w:val="41"/>
                  </w:pPr>
                  <w:r>
                    <w:t>③提高员工素质。增强安全意识。建立严格的安全管理制度，杜绝违章动火、吸烟等现象，按规定配备劳动防护用品．经常性地向职工进行安全和健康防护方面的教育。</w:t>
                  </w:r>
                </w:p>
                <w:p>
                  <w:pPr>
                    <w:pStyle w:val="41"/>
                  </w:pPr>
                  <w:r>
                    <w:t>④项目区内危险区域内的电气设备选型、安装、电力线路敷设等，应符合现行国家标准《爆炸和火灾危险环境电力装置设计规范》GB 50058的规定。</w:t>
                  </w:r>
                </w:p>
                <w:p>
                  <w:pPr>
                    <w:pStyle w:val="41"/>
                  </w:pPr>
                  <w:r>
                    <w:t>⑤设立事故应急及消防水池，在发生事故时紧急处理。</w:t>
                  </w:r>
                </w:p>
                <w:p>
                  <w:pPr>
                    <w:pStyle w:val="41"/>
                  </w:pPr>
                  <w:r>
                    <w:t>⑥勿在工作现场，使用手机、电话、调频收音机等电子设备，以免产生静电起火；</w:t>
                  </w:r>
                </w:p>
              </w:tc>
            </w:tr>
          </w:tbl>
          <w:p>
            <w:pPr>
              <w:adjustRightInd w:val="0"/>
              <w:ind w:firstLine="482"/>
              <w:rPr>
                <w:b/>
                <w:bCs/>
                <w:color w:val="000000"/>
              </w:rPr>
            </w:pPr>
          </w:p>
          <w:p>
            <w:pPr>
              <w:adjustRightInd w:val="0"/>
              <w:ind w:firstLine="482"/>
              <w:rPr>
                <w:b/>
                <w:bCs/>
                <w:color w:val="000000"/>
              </w:rPr>
            </w:pPr>
            <w:r>
              <w:rPr>
                <w:rFonts w:hint="eastAsia"/>
                <w:b/>
                <w:bCs/>
                <w:color w:val="000000"/>
              </w:rPr>
              <w:t>六、监测要求</w:t>
            </w:r>
          </w:p>
          <w:p>
            <w:pPr>
              <w:pStyle w:val="8"/>
              <w:rPr>
                <w:color w:val="000000"/>
              </w:rPr>
            </w:pPr>
            <w:r>
              <w:rPr>
                <w:color w:val="000000"/>
              </w:rPr>
              <w:t>表4-</w:t>
            </w:r>
            <w:r>
              <w:rPr>
                <w:rFonts w:hint="eastAsia"/>
                <w:color w:val="000000"/>
                <w:lang w:val="en-US" w:eastAsia="zh-CN"/>
              </w:rPr>
              <w:t>25</w:t>
            </w:r>
            <w:r>
              <w:rPr>
                <w:rFonts w:hint="eastAsia"/>
                <w:color w:val="000000"/>
              </w:rPr>
              <w:t>监测计划</w:t>
            </w:r>
            <w:r>
              <w:rPr>
                <w:color w:val="000000"/>
              </w:rPr>
              <w:t>一览表</w:t>
            </w:r>
          </w:p>
          <w:tbl>
            <w:tblPr>
              <w:tblStyle w:val="26"/>
              <w:tblW w:w="48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12"/>
              <w:gridCol w:w="658"/>
              <w:gridCol w:w="148"/>
              <w:gridCol w:w="724"/>
              <w:gridCol w:w="2193"/>
              <w:gridCol w:w="996"/>
              <w:gridCol w:w="24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7" w:type="pct"/>
                  <w:tcBorders>
                    <w:tl2br w:val="nil"/>
                    <w:tr2bl w:val="nil"/>
                  </w:tcBorders>
                  <w:vAlign w:val="center"/>
                </w:tcPr>
                <w:p>
                  <w:pPr>
                    <w:pStyle w:val="41"/>
                    <w:rPr>
                      <w:lang w:val="en-US"/>
                    </w:rPr>
                  </w:pPr>
                  <w:r>
                    <w:rPr>
                      <w:lang w:val="en-US"/>
                    </w:rPr>
                    <w:t>对象</w:t>
                  </w:r>
                </w:p>
              </w:tc>
              <w:tc>
                <w:tcPr>
                  <w:tcW w:w="257" w:type="pct"/>
                  <w:tcBorders>
                    <w:tl2br w:val="nil"/>
                    <w:tr2bl w:val="nil"/>
                  </w:tcBorders>
                  <w:vAlign w:val="center"/>
                </w:tcPr>
                <w:p>
                  <w:pPr>
                    <w:pStyle w:val="41"/>
                    <w:rPr>
                      <w:rFonts w:hint="eastAsia" w:eastAsia="宋体"/>
                      <w:lang w:val="en-US" w:eastAsia="zh-CN"/>
                    </w:rPr>
                  </w:pPr>
                  <w:r>
                    <w:rPr>
                      <w:rFonts w:hint="eastAsia"/>
                      <w:lang w:val="en-US" w:eastAsia="zh-CN"/>
                    </w:rPr>
                    <w:t>项目</w:t>
                  </w:r>
                </w:p>
              </w:tc>
              <w:tc>
                <w:tcPr>
                  <w:tcW w:w="411" w:type="pct"/>
                  <w:tcBorders>
                    <w:tl2br w:val="nil"/>
                    <w:tr2bl w:val="nil"/>
                  </w:tcBorders>
                  <w:vAlign w:val="center"/>
                </w:tcPr>
                <w:p>
                  <w:pPr>
                    <w:pStyle w:val="41"/>
                    <w:ind w:firstLine="0" w:firstLineChars="0"/>
                    <w:rPr>
                      <w:lang w:val="en-US"/>
                    </w:rPr>
                  </w:pPr>
                  <w:r>
                    <w:rPr>
                      <w:lang w:val="en-US"/>
                    </w:rPr>
                    <w:t>监测地点</w:t>
                  </w:r>
                </w:p>
              </w:tc>
              <w:tc>
                <w:tcPr>
                  <w:tcW w:w="545" w:type="pct"/>
                  <w:gridSpan w:val="2"/>
                  <w:tcBorders>
                    <w:tl2br w:val="nil"/>
                    <w:tr2bl w:val="nil"/>
                  </w:tcBorders>
                  <w:vAlign w:val="center"/>
                </w:tcPr>
                <w:p>
                  <w:pPr>
                    <w:pStyle w:val="41"/>
                    <w:rPr>
                      <w:lang w:val="en-US"/>
                    </w:rPr>
                  </w:pPr>
                  <w:r>
                    <w:rPr>
                      <w:lang w:val="en-US"/>
                    </w:rPr>
                    <w:t>监测项目</w:t>
                  </w:r>
                </w:p>
              </w:tc>
              <w:tc>
                <w:tcPr>
                  <w:tcW w:w="1372" w:type="pct"/>
                  <w:tcBorders>
                    <w:tl2br w:val="nil"/>
                    <w:tr2bl w:val="nil"/>
                  </w:tcBorders>
                  <w:vAlign w:val="center"/>
                </w:tcPr>
                <w:p>
                  <w:pPr>
                    <w:pStyle w:val="41"/>
                    <w:rPr>
                      <w:lang w:val="en-US"/>
                    </w:rPr>
                  </w:pPr>
                  <w:r>
                    <w:rPr>
                      <w:lang w:val="en-US"/>
                    </w:rPr>
                    <w:t>监测方法</w:t>
                  </w:r>
                </w:p>
              </w:tc>
              <w:tc>
                <w:tcPr>
                  <w:tcW w:w="623" w:type="pct"/>
                  <w:tcBorders>
                    <w:tl2br w:val="nil"/>
                    <w:tr2bl w:val="nil"/>
                  </w:tcBorders>
                  <w:vAlign w:val="center"/>
                </w:tcPr>
                <w:p>
                  <w:pPr>
                    <w:pStyle w:val="41"/>
                    <w:rPr>
                      <w:lang w:val="en-US"/>
                    </w:rPr>
                  </w:pPr>
                  <w:r>
                    <w:rPr>
                      <w:lang w:val="en-US"/>
                    </w:rPr>
                    <w:t>监测频率</w:t>
                  </w:r>
                </w:p>
              </w:tc>
              <w:tc>
                <w:tcPr>
                  <w:tcW w:w="1531" w:type="pct"/>
                  <w:tcBorders>
                    <w:tl2br w:val="nil"/>
                    <w:tr2bl w:val="nil"/>
                  </w:tcBorders>
                  <w:vAlign w:val="center"/>
                </w:tcPr>
                <w:p>
                  <w:pPr>
                    <w:pStyle w:val="41"/>
                    <w:rPr>
                      <w:lang w:val="en-US"/>
                    </w:rPr>
                  </w:pPr>
                  <w:r>
                    <w:rPr>
                      <w:lang w:val="en-US"/>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tcBorders>
                    <w:tl2br w:val="nil"/>
                    <w:tr2bl w:val="nil"/>
                  </w:tcBorders>
                  <w:vAlign w:val="center"/>
                </w:tcPr>
                <w:p>
                  <w:pPr>
                    <w:pStyle w:val="41"/>
                    <w:rPr>
                      <w:lang w:val="en-US"/>
                    </w:rPr>
                  </w:pPr>
                  <w:r>
                    <w:rPr>
                      <w:rFonts w:hint="eastAsia"/>
                      <w:lang w:val="en-US"/>
                    </w:rPr>
                    <w:t>废气</w:t>
                  </w:r>
                </w:p>
              </w:tc>
              <w:tc>
                <w:tcPr>
                  <w:tcW w:w="257" w:type="pct"/>
                  <w:vMerge w:val="restart"/>
                  <w:tcBorders>
                    <w:tl2br w:val="nil"/>
                    <w:tr2bl w:val="nil"/>
                  </w:tcBorders>
                  <w:vAlign w:val="center"/>
                </w:tcPr>
                <w:p>
                  <w:pPr>
                    <w:pStyle w:val="41"/>
                    <w:rPr>
                      <w:rFonts w:hint="eastAsia" w:eastAsia="宋体"/>
                      <w:lang w:eastAsia="zh-CN"/>
                    </w:rPr>
                  </w:pPr>
                  <w:r>
                    <w:rPr>
                      <w:rFonts w:hint="eastAsia"/>
                      <w:lang w:eastAsia="zh-CN"/>
                    </w:rPr>
                    <w:t>有组织废气</w:t>
                  </w:r>
                </w:p>
              </w:tc>
              <w:tc>
                <w:tcPr>
                  <w:tcW w:w="411" w:type="pct"/>
                  <w:tcBorders>
                    <w:tl2br w:val="nil"/>
                    <w:tr2bl w:val="nil"/>
                  </w:tcBorders>
                  <w:vAlign w:val="center"/>
                </w:tcPr>
                <w:p>
                  <w:pPr>
                    <w:pStyle w:val="41"/>
                    <w:ind w:firstLine="0" w:firstLineChars="0"/>
                    <w:rPr>
                      <w:lang w:val="en-US"/>
                    </w:rPr>
                  </w:pPr>
                  <w:r>
                    <w:rPr>
                      <w:rFonts w:hint="eastAsia"/>
                      <w:lang w:val="en-US" w:eastAsia="zh-CN"/>
                    </w:rPr>
                    <w:t>排气筒DA001</w:t>
                  </w:r>
                </w:p>
              </w:tc>
              <w:tc>
                <w:tcPr>
                  <w:tcW w:w="545" w:type="pct"/>
                  <w:gridSpan w:val="2"/>
                  <w:tcBorders>
                    <w:tl2br w:val="nil"/>
                    <w:tr2bl w:val="nil"/>
                  </w:tcBorders>
                  <w:vAlign w:val="center"/>
                </w:tcPr>
                <w:p>
                  <w:pPr>
                    <w:pStyle w:val="41"/>
                    <w:rPr>
                      <w:lang w:val="en-US"/>
                    </w:rPr>
                  </w:pPr>
                  <w:r>
                    <w:rPr>
                      <w:lang w:val="en-US"/>
                    </w:rPr>
                    <w:t>颗粒物</w:t>
                  </w:r>
                </w:p>
              </w:tc>
              <w:tc>
                <w:tcPr>
                  <w:tcW w:w="1372" w:type="pct"/>
                  <w:tcBorders>
                    <w:tl2br w:val="nil"/>
                    <w:tr2bl w:val="nil"/>
                  </w:tcBorders>
                  <w:vAlign w:val="center"/>
                </w:tcPr>
                <w:p>
                  <w:pPr>
                    <w:pStyle w:val="41"/>
                  </w:pPr>
                  <w:r>
                    <w:rPr>
                      <w:rFonts w:hint="eastAsia"/>
                      <w:kern w:val="2"/>
                      <w:highlight w:val="none"/>
                      <w:lang w:val="en-US" w:eastAsia="zh-CN"/>
                    </w:rPr>
                    <w:t>《固定污染源排气中颗粒物测定与气态污染物采样方法》（HJ/T16157）以及《环境空气 总悬浮颗粒物的测定 重量法》（HJ/T15432）</w:t>
                  </w:r>
                </w:p>
              </w:tc>
              <w:tc>
                <w:tcPr>
                  <w:tcW w:w="623" w:type="pct"/>
                  <w:vMerge w:val="restart"/>
                  <w:tcBorders>
                    <w:tl2br w:val="nil"/>
                    <w:tr2bl w:val="nil"/>
                  </w:tcBorders>
                  <w:vAlign w:val="center"/>
                </w:tcPr>
                <w:p>
                  <w:pPr>
                    <w:pStyle w:val="41"/>
                  </w:pPr>
                  <w:r>
                    <w:rPr>
                      <w:lang w:val="en-US"/>
                    </w:rPr>
                    <w:t>每年监测1次，连续监测2天，每天监测3次</w:t>
                  </w:r>
                </w:p>
              </w:tc>
              <w:tc>
                <w:tcPr>
                  <w:tcW w:w="1531" w:type="pct"/>
                  <w:tcBorders>
                    <w:tl2br w:val="nil"/>
                    <w:tr2bl w:val="nil"/>
                  </w:tcBorders>
                  <w:vAlign w:val="center"/>
                </w:tcPr>
                <w:p>
                  <w:pPr>
                    <w:pStyle w:val="41"/>
                  </w:pPr>
                  <w:r>
                    <w:rPr>
                      <w:rFonts w:hint="eastAsia"/>
                    </w:rPr>
                    <w:t>颗粒物</w:t>
                  </w:r>
                  <w:r>
                    <w:t>排放浓度</w:t>
                  </w:r>
                  <w:r>
                    <w:rPr>
                      <w:rFonts w:hint="eastAsia"/>
                    </w:rPr>
                    <w:t>均</w:t>
                  </w:r>
                  <w:r>
                    <w:t>执行GB16297-1996《大气污染物综合排放标准》表2二级标准限值</w:t>
                  </w:r>
                  <w:r>
                    <w:rPr>
                      <w:rFonts w:hint="eastAsia"/>
                    </w:rPr>
                    <w:t>，即</w:t>
                  </w:r>
                  <w:r>
                    <w:t>颗粒物</w:t>
                  </w:r>
                  <w:r>
                    <w:rPr>
                      <w:rFonts w:hint="eastAsia"/>
                    </w:rPr>
                    <w:t>≤</w:t>
                  </w:r>
                  <w:r>
                    <w:rPr>
                      <w:rFonts w:hint="eastAsia"/>
                      <w:lang w:val="en-US"/>
                    </w:rPr>
                    <w:t>120</w:t>
                  </w:r>
                  <w:r>
                    <w:t>mg/m</w:t>
                  </w:r>
                  <w:r>
                    <w:rPr>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741" w:hRule="atLeast"/>
                <w:jc w:val="center"/>
              </w:trPr>
              <w:tc>
                <w:tcPr>
                  <w:tcW w:w="257" w:type="pct"/>
                  <w:vMerge w:val="continue"/>
                  <w:tcBorders>
                    <w:tl2br w:val="nil"/>
                    <w:tr2bl w:val="nil"/>
                  </w:tcBorders>
                  <w:vAlign w:val="center"/>
                </w:tcPr>
                <w:p>
                  <w:pPr>
                    <w:pStyle w:val="41"/>
                    <w:rPr>
                      <w:lang w:val="en-US"/>
                    </w:rPr>
                  </w:pPr>
                </w:p>
              </w:tc>
              <w:tc>
                <w:tcPr>
                  <w:tcW w:w="257" w:type="pct"/>
                  <w:vMerge w:val="continue"/>
                  <w:tcBorders>
                    <w:tl2br w:val="nil"/>
                    <w:tr2bl w:val="nil"/>
                  </w:tcBorders>
                  <w:vAlign w:val="center"/>
                </w:tcPr>
                <w:p>
                  <w:pPr>
                    <w:pStyle w:val="41"/>
                  </w:pPr>
                </w:p>
              </w:tc>
              <w:tc>
                <w:tcPr>
                  <w:tcW w:w="411" w:type="pct"/>
                  <w:tcBorders>
                    <w:tl2br w:val="nil"/>
                    <w:tr2bl w:val="nil"/>
                  </w:tcBorders>
                  <w:vAlign w:val="center"/>
                </w:tcPr>
                <w:p>
                  <w:pPr>
                    <w:pStyle w:val="41"/>
                    <w:ind w:firstLine="0" w:firstLineChars="0"/>
                    <w:rPr>
                      <w:rFonts w:hint="default"/>
                      <w:lang w:val="en-US"/>
                    </w:rPr>
                  </w:pPr>
                  <w:r>
                    <w:rPr>
                      <w:rFonts w:hint="eastAsia"/>
                      <w:lang w:val="en-US" w:eastAsia="zh-CN"/>
                    </w:rPr>
                    <w:t>排气筒</w:t>
                  </w:r>
                  <w:r>
                    <w:rPr>
                      <w:rFonts w:hint="eastAsia" w:ascii="Times New Roman" w:hAnsi="Times New Roman" w:cs="Times New Roman"/>
                      <w:color w:val="000000"/>
                      <w:highlight w:val="none"/>
                      <w:lang w:val="en-US" w:eastAsia="zh-CN"/>
                    </w:rPr>
                    <w:t>DA002</w:t>
                  </w:r>
                </w:p>
                <w:p>
                  <w:pPr>
                    <w:rPr>
                      <w:rFonts w:hint="eastAsia"/>
                      <w:lang w:val="en-US"/>
                    </w:rPr>
                  </w:pPr>
                </w:p>
              </w:tc>
              <w:tc>
                <w:tcPr>
                  <w:tcW w:w="545" w:type="pct"/>
                  <w:gridSpan w:val="2"/>
                  <w:tcBorders>
                    <w:tl2br w:val="nil"/>
                    <w:tr2bl w:val="nil"/>
                  </w:tcBorders>
                  <w:vAlign w:val="center"/>
                </w:tcPr>
                <w:p>
                  <w:pPr>
                    <w:pStyle w:val="41"/>
                    <w:rPr>
                      <w:rFonts w:hint="eastAsia" w:eastAsia="宋体"/>
                      <w:lang w:val="en-US" w:eastAsia="zh-CN"/>
                    </w:rPr>
                  </w:pPr>
                  <w:r>
                    <w:rPr>
                      <w:rFonts w:hint="eastAsia"/>
                      <w:lang w:val="en-US"/>
                    </w:rPr>
                    <w:t>非甲烷总烃</w:t>
                  </w:r>
                </w:p>
              </w:tc>
              <w:tc>
                <w:tcPr>
                  <w:tcW w:w="1372" w:type="pct"/>
                  <w:tcBorders>
                    <w:tl2br w:val="nil"/>
                    <w:tr2bl w:val="nil"/>
                  </w:tcBorders>
                  <w:vAlign w:val="center"/>
                </w:tcPr>
                <w:p>
                  <w:pPr>
                    <w:pStyle w:val="41"/>
                  </w:pPr>
                  <w:r>
                    <w:rPr>
                      <w:rFonts w:hint="eastAsia"/>
                      <w:kern w:val="2"/>
                      <w:highlight w:val="none"/>
                      <w:lang w:val="en-US" w:eastAsia="zh-CN"/>
                    </w:rPr>
                    <w:t>非甲烷总烃按照《固定污染源排气中非甲烷总烃的测定 气相色谱法》（HJ/T38）</w:t>
                  </w:r>
                </w:p>
              </w:tc>
              <w:tc>
                <w:tcPr>
                  <w:tcW w:w="623" w:type="pct"/>
                  <w:vMerge w:val="continue"/>
                  <w:tcBorders>
                    <w:tl2br w:val="nil"/>
                    <w:tr2bl w:val="nil"/>
                  </w:tcBorders>
                  <w:vAlign w:val="center"/>
                </w:tcPr>
                <w:p>
                  <w:pPr>
                    <w:pStyle w:val="41"/>
                  </w:pPr>
                </w:p>
              </w:tc>
              <w:tc>
                <w:tcPr>
                  <w:tcW w:w="1531" w:type="pct"/>
                  <w:tcBorders>
                    <w:tl2br w:val="nil"/>
                    <w:tr2bl w:val="nil"/>
                  </w:tcBorders>
                  <w:vAlign w:val="center"/>
                </w:tcPr>
                <w:p>
                  <w:pPr>
                    <w:pStyle w:val="41"/>
                    <w:rPr>
                      <w:rFonts w:hint="eastAsia" w:eastAsia="宋体"/>
                      <w:vertAlign w:val="baseline"/>
                      <w:lang w:eastAsia="zh-CN"/>
                    </w:rPr>
                  </w:pPr>
                  <w:r>
                    <w:rPr>
                      <w:rFonts w:hint="eastAsia"/>
                      <w:lang w:val="en-US" w:eastAsia="zh-CN"/>
                    </w:rPr>
                    <w:t>非甲烷总烃</w:t>
                  </w:r>
                  <w:r>
                    <w:t>排放浓度</w:t>
                  </w:r>
                  <w:r>
                    <w:rPr>
                      <w:rFonts w:hint="eastAsia"/>
                    </w:rPr>
                    <w:t>均</w:t>
                  </w:r>
                  <w:r>
                    <w:t>执行GB16297-1996《大气污染物综合排放标准》表2二级标准限值</w:t>
                  </w:r>
                  <w:r>
                    <w:rPr>
                      <w:rFonts w:hint="eastAsia"/>
                    </w:rPr>
                    <w:t>，即</w:t>
                  </w:r>
                  <w:r>
                    <w:rPr>
                      <w:rFonts w:hint="eastAsia"/>
                      <w:lang w:val="en-US" w:eastAsia="zh-CN"/>
                    </w:rPr>
                    <w:t>非甲烷总烃</w:t>
                  </w:r>
                  <w:r>
                    <w:rPr>
                      <w:rFonts w:hint="eastAsia"/>
                    </w:rPr>
                    <w:t>≤</w:t>
                  </w:r>
                  <w:r>
                    <w:rPr>
                      <w:rFonts w:hint="eastAsia"/>
                      <w:lang w:val="en-US"/>
                    </w:rPr>
                    <w:t>120</w:t>
                  </w:r>
                  <w:r>
                    <w:t>mg/m</w:t>
                  </w:r>
                  <w:r>
                    <w:rPr>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6" w:hRule="atLeast"/>
                <w:jc w:val="center"/>
              </w:trPr>
              <w:tc>
                <w:tcPr>
                  <w:tcW w:w="257" w:type="pct"/>
                  <w:vMerge w:val="continue"/>
                  <w:tcBorders>
                    <w:tl2br w:val="nil"/>
                    <w:tr2bl w:val="nil"/>
                  </w:tcBorders>
                  <w:vAlign w:val="center"/>
                </w:tcPr>
                <w:p>
                  <w:pPr>
                    <w:pStyle w:val="41"/>
                    <w:rPr>
                      <w:lang w:val="en-US"/>
                    </w:rPr>
                  </w:pPr>
                </w:p>
              </w:tc>
              <w:tc>
                <w:tcPr>
                  <w:tcW w:w="257" w:type="pct"/>
                  <w:vMerge w:val="continue"/>
                  <w:tcBorders>
                    <w:tl2br w:val="nil"/>
                    <w:tr2bl w:val="nil"/>
                  </w:tcBorders>
                  <w:vAlign w:val="center"/>
                </w:tcPr>
                <w:p>
                  <w:pPr>
                    <w:pStyle w:val="41"/>
                  </w:pPr>
                </w:p>
              </w:tc>
              <w:tc>
                <w:tcPr>
                  <w:tcW w:w="411" w:type="pct"/>
                  <w:tcBorders>
                    <w:tl2br w:val="nil"/>
                    <w:tr2bl w:val="nil"/>
                  </w:tcBorders>
                  <w:vAlign w:val="center"/>
                </w:tcPr>
                <w:p>
                  <w:pPr>
                    <w:pStyle w:val="41"/>
                    <w:ind w:firstLine="0" w:firstLineChars="0"/>
                    <w:rPr>
                      <w:rFonts w:hint="eastAsia"/>
                      <w:lang w:val="en-US"/>
                    </w:rPr>
                  </w:pPr>
                  <w:r>
                    <w:rPr>
                      <w:rFonts w:hint="eastAsia"/>
                      <w:lang w:val="en-US" w:eastAsia="zh-CN"/>
                    </w:rPr>
                    <w:t>排气筒</w:t>
                  </w:r>
                  <w:r>
                    <w:rPr>
                      <w:rFonts w:hint="eastAsia" w:ascii="Times New Roman" w:hAnsi="Times New Roman" w:cs="Times New Roman"/>
                      <w:color w:val="000000"/>
                      <w:highlight w:val="none"/>
                      <w:lang w:val="en-US" w:eastAsia="zh-CN"/>
                    </w:rPr>
                    <w:t>DA003</w:t>
                  </w:r>
                </w:p>
              </w:tc>
              <w:tc>
                <w:tcPr>
                  <w:tcW w:w="545" w:type="pct"/>
                  <w:gridSpan w:val="2"/>
                  <w:tcBorders>
                    <w:tl2br w:val="nil"/>
                    <w:tr2bl w:val="nil"/>
                  </w:tcBorders>
                  <w:vAlign w:val="center"/>
                </w:tcPr>
                <w:p>
                  <w:pPr>
                    <w:pStyle w:val="41"/>
                    <w:rPr>
                      <w:lang w:val="en-US"/>
                    </w:rPr>
                  </w:pPr>
                  <w:r>
                    <w:rPr>
                      <w:rFonts w:hint="eastAsia"/>
                      <w:lang w:val="en-US"/>
                    </w:rPr>
                    <w:t>颗粒物</w:t>
                  </w:r>
                </w:p>
              </w:tc>
              <w:tc>
                <w:tcPr>
                  <w:tcW w:w="1372" w:type="pct"/>
                  <w:tcBorders>
                    <w:tl2br w:val="nil"/>
                    <w:tr2bl w:val="nil"/>
                  </w:tcBorders>
                  <w:vAlign w:val="center"/>
                </w:tcPr>
                <w:p>
                  <w:pPr>
                    <w:pStyle w:val="41"/>
                  </w:pPr>
                  <w:r>
                    <w:rPr>
                      <w:rFonts w:hint="eastAsia"/>
                      <w:kern w:val="2"/>
                      <w:highlight w:val="none"/>
                      <w:lang w:val="en-US" w:eastAsia="zh-CN"/>
                    </w:rPr>
                    <w:t>《固定污染源排气中颗粒物测定与气态污染物采样方法》（HJ/T16157）以及《环境空气 总悬浮颗粒物的测定 重量法》（HJ/T15432）</w:t>
                  </w:r>
                </w:p>
              </w:tc>
              <w:tc>
                <w:tcPr>
                  <w:tcW w:w="623" w:type="pct"/>
                  <w:vMerge w:val="continue"/>
                  <w:tcBorders>
                    <w:tl2br w:val="nil"/>
                    <w:tr2bl w:val="nil"/>
                  </w:tcBorders>
                  <w:vAlign w:val="center"/>
                </w:tcPr>
                <w:p>
                  <w:pPr>
                    <w:pStyle w:val="41"/>
                  </w:pPr>
                </w:p>
              </w:tc>
              <w:tc>
                <w:tcPr>
                  <w:tcW w:w="1531" w:type="pct"/>
                  <w:tcBorders>
                    <w:tl2br w:val="nil"/>
                    <w:tr2bl w:val="nil"/>
                  </w:tcBorders>
                  <w:vAlign w:val="center"/>
                </w:tcPr>
                <w:p>
                  <w:pPr>
                    <w:pStyle w:val="41"/>
                  </w:pPr>
                  <w:r>
                    <w:rPr>
                      <w:rFonts w:hint="eastAsia"/>
                    </w:rPr>
                    <w:t>颗粒物</w:t>
                  </w:r>
                  <w:r>
                    <w:t>排放浓度</w:t>
                  </w:r>
                  <w:r>
                    <w:rPr>
                      <w:rFonts w:hint="eastAsia"/>
                    </w:rPr>
                    <w:t>均</w:t>
                  </w:r>
                  <w:r>
                    <w:t>执行GB16297-1996《大气污染物综合排放标准》表2二级标准限值</w:t>
                  </w:r>
                  <w:r>
                    <w:rPr>
                      <w:rFonts w:hint="eastAsia"/>
                    </w:rPr>
                    <w:t>，即</w:t>
                  </w:r>
                  <w:r>
                    <w:t>颗粒物</w:t>
                  </w:r>
                  <w:r>
                    <w:rPr>
                      <w:rFonts w:hint="eastAsia"/>
                    </w:rPr>
                    <w:t>≤</w:t>
                  </w:r>
                  <w:r>
                    <w:rPr>
                      <w:rFonts w:hint="eastAsia"/>
                      <w:lang w:val="en-US"/>
                    </w:rPr>
                    <w:t>120</w:t>
                  </w:r>
                  <w:r>
                    <w:t>mg/m</w:t>
                  </w:r>
                  <w:r>
                    <w:rPr>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91" w:hRule="atLeast"/>
                <w:jc w:val="center"/>
              </w:trPr>
              <w:tc>
                <w:tcPr>
                  <w:tcW w:w="257" w:type="pct"/>
                  <w:vMerge w:val="continue"/>
                  <w:tcBorders>
                    <w:tl2br w:val="nil"/>
                    <w:tr2bl w:val="nil"/>
                  </w:tcBorders>
                  <w:vAlign w:val="center"/>
                </w:tcPr>
                <w:p>
                  <w:pPr>
                    <w:pStyle w:val="41"/>
                    <w:rPr>
                      <w:lang w:val="en-US"/>
                    </w:rPr>
                  </w:pPr>
                </w:p>
              </w:tc>
              <w:tc>
                <w:tcPr>
                  <w:tcW w:w="257" w:type="pct"/>
                  <w:vMerge w:val="continue"/>
                  <w:tcBorders>
                    <w:tl2br w:val="nil"/>
                    <w:tr2bl w:val="nil"/>
                  </w:tcBorders>
                  <w:vAlign w:val="center"/>
                </w:tcPr>
                <w:p>
                  <w:pPr>
                    <w:pStyle w:val="41"/>
                  </w:pPr>
                </w:p>
              </w:tc>
              <w:tc>
                <w:tcPr>
                  <w:tcW w:w="411" w:type="pct"/>
                  <w:tcBorders>
                    <w:tl2br w:val="nil"/>
                    <w:tr2bl w:val="nil"/>
                  </w:tcBorders>
                  <w:vAlign w:val="center"/>
                </w:tcPr>
                <w:p>
                  <w:pPr>
                    <w:pStyle w:val="41"/>
                    <w:ind w:firstLine="0" w:firstLineChars="0"/>
                    <w:rPr>
                      <w:rFonts w:hint="eastAsia"/>
                      <w:lang w:val="en-US"/>
                    </w:rPr>
                  </w:pPr>
                  <w:r>
                    <w:rPr>
                      <w:rFonts w:hint="eastAsia"/>
                      <w:lang w:val="en-US" w:eastAsia="zh-CN"/>
                    </w:rPr>
                    <w:t>排气筒</w:t>
                  </w:r>
                  <w:r>
                    <w:rPr>
                      <w:rFonts w:hint="eastAsia" w:ascii="Times New Roman" w:hAnsi="Times New Roman" w:cs="Times New Roman"/>
                      <w:color w:val="000000"/>
                      <w:highlight w:val="none"/>
                      <w:lang w:val="en-US" w:eastAsia="zh-CN"/>
                    </w:rPr>
                    <w:t>DA004</w:t>
                  </w:r>
                </w:p>
              </w:tc>
              <w:tc>
                <w:tcPr>
                  <w:tcW w:w="545" w:type="pct"/>
                  <w:gridSpan w:val="2"/>
                  <w:tcBorders>
                    <w:tl2br w:val="nil"/>
                    <w:tr2bl w:val="nil"/>
                  </w:tcBorders>
                  <w:vAlign w:val="center"/>
                </w:tcPr>
                <w:p>
                  <w:pPr>
                    <w:pStyle w:val="41"/>
                    <w:rPr>
                      <w:lang w:val="en-US"/>
                    </w:rPr>
                  </w:pPr>
                  <w:r>
                    <w:rPr>
                      <w:rFonts w:hint="eastAsia"/>
                      <w:lang w:val="en-US"/>
                    </w:rPr>
                    <w:t>非甲烷总烃</w:t>
                  </w:r>
                </w:p>
              </w:tc>
              <w:tc>
                <w:tcPr>
                  <w:tcW w:w="1372" w:type="pct"/>
                  <w:tcBorders>
                    <w:tl2br w:val="nil"/>
                    <w:tr2bl w:val="nil"/>
                  </w:tcBorders>
                  <w:vAlign w:val="center"/>
                </w:tcPr>
                <w:p>
                  <w:pPr>
                    <w:pStyle w:val="41"/>
                  </w:pPr>
                  <w:r>
                    <w:rPr>
                      <w:rFonts w:hint="eastAsia"/>
                      <w:kern w:val="2"/>
                      <w:highlight w:val="none"/>
                      <w:lang w:val="en-US" w:eastAsia="zh-CN"/>
                    </w:rPr>
                    <w:t>非甲烷总烃按照《固定污染源排气中非甲烷总烃的测定 气相色谱法》（HJ/T38）</w:t>
                  </w:r>
                </w:p>
              </w:tc>
              <w:tc>
                <w:tcPr>
                  <w:tcW w:w="623" w:type="pct"/>
                  <w:vMerge w:val="continue"/>
                  <w:tcBorders>
                    <w:tl2br w:val="nil"/>
                    <w:tr2bl w:val="nil"/>
                  </w:tcBorders>
                  <w:vAlign w:val="center"/>
                </w:tcPr>
                <w:p>
                  <w:pPr>
                    <w:pStyle w:val="41"/>
                  </w:pPr>
                </w:p>
              </w:tc>
              <w:tc>
                <w:tcPr>
                  <w:tcW w:w="1531" w:type="pct"/>
                  <w:tcBorders>
                    <w:tl2br w:val="nil"/>
                    <w:tr2bl w:val="nil"/>
                  </w:tcBorders>
                  <w:vAlign w:val="center"/>
                </w:tcPr>
                <w:p>
                  <w:pPr>
                    <w:pStyle w:val="41"/>
                  </w:pPr>
                  <w:r>
                    <w:rPr>
                      <w:rFonts w:hint="eastAsia"/>
                      <w:lang w:val="en-US" w:eastAsia="zh-CN"/>
                    </w:rPr>
                    <w:t>非甲烷总烃</w:t>
                  </w:r>
                  <w:r>
                    <w:t>排放浓度</w:t>
                  </w:r>
                  <w:r>
                    <w:rPr>
                      <w:rFonts w:hint="eastAsia"/>
                    </w:rPr>
                    <w:t>均</w:t>
                  </w:r>
                  <w:r>
                    <w:t>执行GB16297-1996《大气污染物综合排放标准》表2二级标准限值</w:t>
                  </w:r>
                  <w:r>
                    <w:rPr>
                      <w:rFonts w:hint="eastAsia"/>
                    </w:rPr>
                    <w:t>，即</w:t>
                  </w:r>
                  <w:r>
                    <w:rPr>
                      <w:rFonts w:hint="eastAsia"/>
                      <w:lang w:val="en-US" w:eastAsia="zh-CN"/>
                    </w:rPr>
                    <w:t>非甲烷总烃</w:t>
                  </w:r>
                  <w:r>
                    <w:rPr>
                      <w:rFonts w:hint="eastAsia"/>
                    </w:rPr>
                    <w:t>≤</w:t>
                  </w:r>
                  <w:r>
                    <w:rPr>
                      <w:rFonts w:hint="eastAsia"/>
                      <w:lang w:val="en-US"/>
                    </w:rPr>
                    <w:t>120</w:t>
                  </w:r>
                  <w:r>
                    <w:t>mg/m</w:t>
                  </w:r>
                  <w:r>
                    <w:rPr>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79" w:hRule="atLeast"/>
                <w:jc w:val="center"/>
              </w:trPr>
              <w:tc>
                <w:tcPr>
                  <w:tcW w:w="257" w:type="pct"/>
                  <w:vMerge w:val="continue"/>
                  <w:tcBorders>
                    <w:tl2br w:val="nil"/>
                    <w:tr2bl w:val="nil"/>
                  </w:tcBorders>
                  <w:vAlign w:val="center"/>
                </w:tcPr>
                <w:p>
                  <w:pPr>
                    <w:pStyle w:val="41"/>
                    <w:rPr>
                      <w:lang w:val="en-US"/>
                    </w:rPr>
                  </w:pPr>
                </w:p>
              </w:tc>
              <w:tc>
                <w:tcPr>
                  <w:tcW w:w="257" w:type="pct"/>
                  <w:vMerge w:val="continue"/>
                  <w:tcBorders>
                    <w:tl2br w:val="nil"/>
                    <w:tr2bl w:val="nil"/>
                  </w:tcBorders>
                  <w:vAlign w:val="center"/>
                </w:tcPr>
                <w:p>
                  <w:pPr>
                    <w:pStyle w:val="41"/>
                  </w:pPr>
                </w:p>
              </w:tc>
              <w:tc>
                <w:tcPr>
                  <w:tcW w:w="411" w:type="pct"/>
                  <w:tcBorders>
                    <w:tl2br w:val="nil"/>
                    <w:tr2bl w:val="nil"/>
                  </w:tcBorders>
                  <w:vAlign w:val="center"/>
                </w:tcPr>
                <w:p>
                  <w:pPr>
                    <w:pStyle w:val="41"/>
                    <w:ind w:firstLine="0" w:firstLineChars="0"/>
                    <w:rPr>
                      <w:rFonts w:hint="eastAsia"/>
                      <w:lang w:val="en-US"/>
                    </w:rPr>
                  </w:pPr>
                  <w:r>
                    <w:rPr>
                      <w:rFonts w:hint="eastAsia"/>
                      <w:lang w:val="en-US" w:eastAsia="zh-CN"/>
                    </w:rPr>
                    <w:t>排气筒</w:t>
                  </w:r>
                  <w:r>
                    <w:rPr>
                      <w:rFonts w:hint="eastAsia" w:ascii="Times New Roman" w:hAnsi="Times New Roman" w:cs="Times New Roman"/>
                      <w:color w:val="000000"/>
                      <w:highlight w:val="none"/>
                      <w:lang w:val="en-US" w:eastAsia="zh-CN"/>
                    </w:rPr>
                    <w:t>DA005</w:t>
                  </w:r>
                </w:p>
              </w:tc>
              <w:tc>
                <w:tcPr>
                  <w:tcW w:w="545" w:type="pct"/>
                  <w:gridSpan w:val="2"/>
                  <w:tcBorders>
                    <w:tl2br w:val="nil"/>
                    <w:tr2bl w:val="nil"/>
                  </w:tcBorders>
                  <w:vAlign w:val="center"/>
                </w:tcPr>
                <w:p>
                  <w:pPr>
                    <w:pStyle w:val="41"/>
                    <w:rPr>
                      <w:lang w:val="en-US"/>
                    </w:rPr>
                  </w:pPr>
                  <w:r>
                    <w:rPr>
                      <w:rFonts w:hint="eastAsia"/>
                      <w:lang w:val="en-US"/>
                    </w:rPr>
                    <w:t>非甲烷总烃</w:t>
                  </w:r>
                </w:p>
              </w:tc>
              <w:tc>
                <w:tcPr>
                  <w:tcW w:w="1372" w:type="pct"/>
                  <w:tcBorders>
                    <w:tl2br w:val="nil"/>
                    <w:tr2bl w:val="nil"/>
                  </w:tcBorders>
                  <w:vAlign w:val="center"/>
                </w:tcPr>
                <w:p>
                  <w:pPr>
                    <w:pStyle w:val="41"/>
                  </w:pPr>
                  <w:r>
                    <w:rPr>
                      <w:rFonts w:hint="eastAsia"/>
                      <w:kern w:val="2"/>
                      <w:highlight w:val="none"/>
                      <w:lang w:val="en-US" w:eastAsia="zh-CN"/>
                    </w:rPr>
                    <w:t>非甲烷总烃按照《固定污染源排气中非甲烷总烃的测定 气相色谱法》（HJ/T38）</w:t>
                  </w:r>
                </w:p>
              </w:tc>
              <w:tc>
                <w:tcPr>
                  <w:tcW w:w="623" w:type="pct"/>
                  <w:vMerge w:val="continue"/>
                  <w:tcBorders>
                    <w:tl2br w:val="nil"/>
                    <w:tr2bl w:val="nil"/>
                  </w:tcBorders>
                  <w:vAlign w:val="center"/>
                </w:tcPr>
                <w:p>
                  <w:pPr>
                    <w:pStyle w:val="41"/>
                  </w:pPr>
                </w:p>
              </w:tc>
              <w:tc>
                <w:tcPr>
                  <w:tcW w:w="1531" w:type="pct"/>
                  <w:tcBorders>
                    <w:tl2br w:val="nil"/>
                    <w:tr2bl w:val="nil"/>
                  </w:tcBorders>
                  <w:vAlign w:val="center"/>
                </w:tcPr>
                <w:p>
                  <w:pPr>
                    <w:pStyle w:val="41"/>
                    <w:rPr>
                      <w:rFonts w:hint="eastAsia" w:eastAsia="宋体"/>
                      <w:vertAlign w:val="baseline"/>
                      <w:lang w:eastAsia="zh-CN"/>
                    </w:rPr>
                  </w:pPr>
                  <w:r>
                    <w:rPr>
                      <w:rFonts w:hint="eastAsia"/>
                      <w:vertAlign w:val="baseline"/>
                      <w:lang w:eastAsia="zh-CN"/>
                    </w:rPr>
                    <w:t>非甲烷总烃</w:t>
                  </w:r>
                  <w:r>
                    <w:rPr>
                      <w:rFonts w:hint="default"/>
                      <w:sz w:val="21"/>
                      <w:szCs w:val="21"/>
                      <w:lang w:val="en-US"/>
                    </w:rPr>
                    <w:t>执行《合成树脂工业污染物排放标准》（GB31572-2015）表 4</w:t>
                  </w:r>
                  <w:r>
                    <w:rPr>
                      <w:rFonts w:hint="default" w:ascii="Times New Roman" w:hAnsi="Times New Roman" w:cs="Times New Roman"/>
                      <w:spacing w:val="-5"/>
                      <w:sz w:val="21"/>
                      <w:szCs w:val="21"/>
                    </w:rPr>
                    <w:t>大气污染物排放限值</w:t>
                  </w:r>
                  <w:r>
                    <w:rPr>
                      <w:rFonts w:hint="eastAsia" w:cs="Times New Roman"/>
                      <w:spacing w:val="-5"/>
                      <w:sz w:val="21"/>
                      <w:szCs w:val="21"/>
                      <w:lang w:eastAsia="zh-CN"/>
                    </w:rPr>
                    <w:t>，即非甲烷总烃≤</w:t>
                  </w:r>
                  <w:r>
                    <w:rPr>
                      <w:rFonts w:hint="eastAsia" w:cs="Times New Roman"/>
                      <w:spacing w:val="-5"/>
                      <w:sz w:val="21"/>
                      <w:szCs w:val="21"/>
                      <w:lang w:val="en-US" w:eastAsia="zh-CN"/>
                    </w:rPr>
                    <w:t>100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224" w:hRule="atLeast"/>
                <w:jc w:val="center"/>
              </w:trPr>
              <w:tc>
                <w:tcPr>
                  <w:tcW w:w="257" w:type="pct"/>
                  <w:vMerge w:val="continue"/>
                  <w:tcBorders>
                    <w:tl2br w:val="nil"/>
                    <w:tr2bl w:val="nil"/>
                  </w:tcBorders>
                  <w:vAlign w:val="center"/>
                </w:tcPr>
                <w:p>
                  <w:pPr>
                    <w:pStyle w:val="41"/>
                    <w:tabs>
                      <w:tab w:val="left" w:pos="5530"/>
                    </w:tabs>
                    <w:ind w:firstLine="0" w:firstLineChars="0"/>
                    <w:rPr>
                      <w:lang w:val="en-US"/>
                    </w:rPr>
                  </w:pPr>
                </w:p>
              </w:tc>
              <w:tc>
                <w:tcPr>
                  <w:tcW w:w="257" w:type="pct"/>
                  <w:vMerge w:val="restart"/>
                  <w:tcBorders>
                    <w:tl2br w:val="nil"/>
                    <w:tr2bl w:val="nil"/>
                  </w:tcBorders>
                  <w:vAlign w:val="center"/>
                </w:tcPr>
                <w:p>
                  <w:pPr>
                    <w:pStyle w:val="41"/>
                    <w:tabs>
                      <w:tab w:val="left" w:pos="5530"/>
                    </w:tabs>
                    <w:ind w:firstLine="0" w:firstLineChars="0"/>
                  </w:pPr>
                  <w:r>
                    <w:rPr>
                      <w:kern w:val="2"/>
                      <w:highlight w:val="none"/>
                      <w:lang w:val="en-US" w:eastAsia="zh-CN"/>
                    </w:rPr>
                    <w:t xml:space="preserve">厂界无组织废气 </w:t>
                  </w:r>
                </w:p>
              </w:tc>
              <w:tc>
                <w:tcPr>
                  <w:tcW w:w="504" w:type="pct"/>
                  <w:gridSpan w:val="2"/>
                  <w:vMerge w:val="restart"/>
                  <w:tcBorders>
                    <w:tl2br w:val="nil"/>
                    <w:tr2bl w:val="nil"/>
                  </w:tcBorders>
                  <w:vAlign w:val="center"/>
                </w:tcPr>
                <w:p>
                  <w:pPr>
                    <w:pStyle w:val="41"/>
                    <w:tabs>
                      <w:tab w:val="left" w:pos="5530"/>
                    </w:tabs>
                    <w:ind w:firstLine="0" w:firstLineChars="0"/>
                    <w:rPr>
                      <w:kern w:val="2"/>
                      <w:highlight w:val="none"/>
                      <w:lang w:val="en-US" w:eastAsia="zh-CN"/>
                    </w:rPr>
                  </w:pPr>
                  <w:r>
                    <w:rPr>
                      <w:kern w:val="2"/>
                      <w:highlight w:val="none"/>
                      <w:lang w:val="en-US" w:eastAsia="zh-CN"/>
                    </w:rPr>
                    <w:t>在厂界上风向20m处设1个参照点，厂界下风向设3个监测点</w:t>
                  </w:r>
                </w:p>
              </w:tc>
              <w:tc>
                <w:tcPr>
                  <w:tcW w:w="453" w:type="pct"/>
                  <w:tcBorders>
                    <w:tl2br w:val="nil"/>
                    <w:tr2bl w:val="nil"/>
                  </w:tcBorders>
                  <w:vAlign w:val="center"/>
                </w:tcPr>
                <w:p>
                  <w:pPr>
                    <w:pStyle w:val="41"/>
                    <w:tabs>
                      <w:tab w:val="left" w:pos="5530"/>
                    </w:tabs>
                    <w:ind w:firstLine="0" w:firstLineChars="0"/>
                    <w:rPr>
                      <w:lang w:val="en-US"/>
                    </w:rPr>
                  </w:pPr>
                  <w:r>
                    <w:rPr>
                      <w:rFonts w:hint="eastAsia"/>
                      <w:kern w:val="2"/>
                      <w:highlight w:val="none"/>
                      <w:lang w:val="en-US" w:eastAsia="zh-CN"/>
                    </w:rPr>
                    <w:t>颗粒物</w:t>
                  </w:r>
                </w:p>
              </w:tc>
              <w:tc>
                <w:tcPr>
                  <w:tcW w:w="1372" w:type="pct"/>
                  <w:vMerge w:val="restart"/>
                  <w:tcBorders>
                    <w:tl2br w:val="nil"/>
                    <w:tr2bl w:val="nil"/>
                  </w:tcBorders>
                  <w:vAlign w:val="center"/>
                </w:tcPr>
                <w:p>
                  <w:pPr>
                    <w:pStyle w:val="41"/>
                    <w:tabs>
                      <w:tab w:val="left" w:pos="5530"/>
                    </w:tabs>
                    <w:ind w:firstLine="0" w:firstLineChars="0"/>
                  </w:pPr>
                  <w:r>
                    <w:rPr>
                      <w:rFonts w:hint="eastAsia"/>
                      <w:kern w:val="2"/>
                      <w:highlight w:val="none"/>
                      <w:lang w:val="en-US" w:eastAsia="zh-CN"/>
                    </w:rPr>
                    <w:t>（HJ-T55-2000）《大气污染物无组织排放检测技术导则》</w:t>
                  </w:r>
                </w:p>
              </w:tc>
              <w:tc>
                <w:tcPr>
                  <w:tcW w:w="623" w:type="pct"/>
                  <w:vMerge w:val="restart"/>
                  <w:tcBorders>
                    <w:tl2br w:val="nil"/>
                    <w:tr2bl w:val="nil"/>
                  </w:tcBorders>
                  <w:vAlign w:val="center"/>
                </w:tcPr>
                <w:p>
                  <w:pPr>
                    <w:pStyle w:val="41"/>
                    <w:tabs>
                      <w:tab w:val="left" w:pos="5530"/>
                    </w:tabs>
                    <w:jc w:val="both"/>
                    <w:rPr>
                      <w:lang w:val="en-US"/>
                    </w:rPr>
                  </w:pPr>
                  <w:r>
                    <w:rPr>
                      <w:rFonts w:hint="eastAsia"/>
                      <w:lang w:val="en-US"/>
                    </w:rPr>
                    <w:t>每年监测1次</w:t>
                  </w:r>
                  <w:r>
                    <w:rPr>
                      <w:rFonts w:hint="eastAsia"/>
                      <w:lang w:val="en-US" w:eastAsia="zh-CN"/>
                    </w:rPr>
                    <w:t>，</w:t>
                  </w:r>
                  <w:r>
                    <w:rPr>
                      <w:rFonts w:hint="eastAsia"/>
                      <w:lang w:val="en-US"/>
                    </w:rPr>
                    <w:t>每次2天，</w:t>
                  </w:r>
                  <w:r>
                    <w:rPr>
                      <w:lang w:val="en-US"/>
                    </w:rPr>
                    <w:t>每天监测3次</w:t>
                  </w:r>
                </w:p>
                <w:p>
                  <w:pPr>
                    <w:pStyle w:val="41"/>
                  </w:pPr>
                </w:p>
              </w:tc>
              <w:tc>
                <w:tcPr>
                  <w:tcW w:w="1531" w:type="pct"/>
                  <w:vMerge w:val="restart"/>
                  <w:tcBorders>
                    <w:tl2br w:val="nil"/>
                    <w:tr2bl w:val="nil"/>
                  </w:tcBorders>
                  <w:vAlign w:val="center"/>
                </w:tcPr>
                <w:p>
                  <w:pPr>
                    <w:pStyle w:val="41"/>
                    <w:tabs>
                      <w:tab w:val="left" w:pos="5530"/>
                    </w:tabs>
                    <w:ind w:firstLine="0" w:firstLineChars="0"/>
                  </w:pPr>
                  <w:r>
                    <w:rPr>
                      <w:color w:val="auto"/>
                    </w:rP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844" w:hRule="atLeast"/>
                <w:jc w:val="center"/>
              </w:trPr>
              <w:tc>
                <w:tcPr>
                  <w:tcW w:w="257" w:type="pct"/>
                  <w:vMerge w:val="continue"/>
                  <w:tcBorders>
                    <w:tl2br w:val="nil"/>
                    <w:tr2bl w:val="nil"/>
                  </w:tcBorders>
                  <w:vAlign w:val="center"/>
                </w:tcPr>
                <w:p>
                  <w:pPr>
                    <w:pStyle w:val="41"/>
                  </w:pPr>
                </w:p>
              </w:tc>
              <w:tc>
                <w:tcPr>
                  <w:tcW w:w="257" w:type="pct"/>
                  <w:vMerge w:val="continue"/>
                  <w:tcBorders>
                    <w:tl2br w:val="nil"/>
                    <w:tr2bl w:val="nil"/>
                  </w:tcBorders>
                  <w:vAlign w:val="center"/>
                </w:tcPr>
                <w:p>
                  <w:pPr>
                    <w:pStyle w:val="41"/>
                  </w:pPr>
                </w:p>
              </w:tc>
              <w:tc>
                <w:tcPr>
                  <w:tcW w:w="504" w:type="pct"/>
                  <w:gridSpan w:val="2"/>
                  <w:vMerge w:val="continue"/>
                  <w:tcBorders>
                    <w:tl2br w:val="nil"/>
                    <w:tr2bl w:val="nil"/>
                  </w:tcBorders>
                  <w:vAlign w:val="center"/>
                </w:tcPr>
                <w:p>
                  <w:pPr>
                    <w:pStyle w:val="41"/>
                  </w:pPr>
                </w:p>
              </w:tc>
              <w:tc>
                <w:tcPr>
                  <w:tcW w:w="453" w:type="pct"/>
                  <w:tcBorders>
                    <w:tl2br w:val="nil"/>
                    <w:tr2bl w:val="nil"/>
                  </w:tcBorders>
                  <w:vAlign w:val="center"/>
                </w:tcPr>
                <w:p>
                  <w:pPr>
                    <w:pStyle w:val="41"/>
                    <w:tabs>
                      <w:tab w:val="left" w:pos="5530"/>
                    </w:tabs>
                    <w:ind w:firstLine="0" w:firstLineChars="0"/>
                    <w:rPr>
                      <w:lang w:val="en-US"/>
                    </w:rPr>
                  </w:pPr>
                  <w:r>
                    <w:rPr>
                      <w:rFonts w:hint="eastAsia"/>
                      <w:kern w:val="2"/>
                      <w:highlight w:val="none"/>
                      <w:lang w:val="en-US" w:eastAsia="zh-CN"/>
                    </w:rPr>
                    <w:t>非甲烷总烃</w:t>
                  </w:r>
                </w:p>
              </w:tc>
              <w:tc>
                <w:tcPr>
                  <w:tcW w:w="1372" w:type="pct"/>
                  <w:vMerge w:val="continue"/>
                  <w:tcBorders>
                    <w:tl2br w:val="nil"/>
                    <w:tr2bl w:val="nil"/>
                  </w:tcBorders>
                  <w:vAlign w:val="center"/>
                </w:tcPr>
                <w:p>
                  <w:pPr>
                    <w:pStyle w:val="41"/>
                    <w:rPr>
                      <w:lang w:val="en-US"/>
                    </w:rPr>
                  </w:pPr>
                </w:p>
              </w:tc>
              <w:tc>
                <w:tcPr>
                  <w:tcW w:w="623" w:type="pct"/>
                  <w:vMerge w:val="continue"/>
                  <w:tcBorders>
                    <w:tl2br w:val="nil"/>
                    <w:tr2bl w:val="nil"/>
                  </w:tcBorders>
                  <w:vAlign w:val="center"/>
                </w:tcPr>
                <w:p>
                  <w:pPr>
                    <w:pStyle w:val="41"/>
                    <w:rPr>
                      <w:lang w:val="en-US"/>
                    </w:rPr>
                  </w:pPr>
                </w:p>
              </w:tc>
              <w:tc>
                <w:tcPr>
                  <w:tcW w:w="1531" w:type="pct"/>
                  <w:vMerge w:val="continue"/>
                  <w:tcBorders>
                    <w:tl2br w:val="nil"/>
                    <w:tr2bl w:val="nil"/>
                  </w:tcBorders>
                  <w:vAlign w:val="center"/>
                </w:tcPr>
                <w:p>
                  <w:pPr>
                    <w:pStyle w:val="41"/>
                    <w:tabs>
                      <w:tab w:val="left" w:pos="5530"/>
                    </w:tabs>
                    <w:ind w:firstLine="0" w:firstLineChars="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94" w:hRule="atLeast"/>
                <w:jc w:val="center"/>
              </w:trPr>
              <w:tc>
                <w:tcPr>
                  <w:tcW w:w="257" w:type="pct"/>
                  <w:vMerge w:val="continue"/>
                  <w:tcBorders>
                    <w:tl2br w:val="nil"/>
                    <w:tr2bl w:val="nil"/>
                  </w:tcBorders>
                  <w:vAlign w:val="center"/>
                </w:tcPr>
                <w:p>
                  <w:pPr>
                    <w:pStyle w:val="41"/>
                    <w:tabs>
                      <w:tab w:val="left" w:pos="5530"/>
                    </w:tabs>
                    <w:ind w:firstLine="0" w:firstLineChars="0"/>
                    <w:rPr>
                      <w:lang w:val="en-US"/>
                    </w:rPr>
                  </w:pPr>
                </w:p>
              </w:tc>
              <w:tc>
                <w:tcPr>
                  <w:tcW w:w="257" w:type="pct"/>
                  <w:tcBorders>
                    <w:tl2br w:val="nil"/>
                    <w:tr2bl w:val="nil"/>
                  </w:tcBorders>
                  <w:vAlign w:val="center"/>
                </w:tcPr>
                <w:p>
                  <w:pPr>
                    <w:pStyle w:val="41"/>
                    <w:tabs>
                      <w:tab w:val="left" w:pos="5530"/>
                    </w:tabs>
                    <w:ind w:firstLine="0" w:firstLineChars="0"/>
                  </w:pPr>
                  <w:r>
                    <w:rPr>
                      <w:rFonts w:hint="eastAsia"/>
                      <w:kern w:val="2"/>
                      <w:highlight w:val="none"/>
                      <w:lang w:val="en-US" w:eastAsia="zh-CN"/>
                    </w:rPr>
                    <w:t xml:space="preserve">厂界内无组织非甲烷总烃 </w:t>
                  </w:r>
                </w:p>
              </w:tc>
              <w:tc>
                <w:tcPr>
                  <w:tcW w:w="504" w:type="pct"/>
                  <w:gridSpan w:val="2"/>
                  <w:tcBorders>
                    <w:tl2br w:val="nil"/>
                    <w:tr2bl w:val="nil"/>
                  </w:tcBorders>
                  <w:vAlign w:val="center"/>
                </w:tcPr>
                <w:p>
                  <w:pPr>
                    <w:pStyle w:val="41"/>
                    <w:tabs>
                      <w:tab w:val="left" w:pos="5530"/>
                    </w:tabs>
                    <w:ind w:firstLine="0" w:firstLineChars="0"/>
                    <w:rPr>
                      <w:rFonts w:hint="eastAsia"/>
                      <w:kern w:val="2"/>
                      <w:highlight w:val="none"/>
                      <w:lang w:val="en-US" w:eastAsia="zh-CN"/>
                    </w:rPr>
                  </w:pPr>
                  <w:r>
                    <w:rPr>
                      <w:rFonts w:hint="eastAsia"/>
                      <w:kern w:val="2"/>
                      <w:highlight w:val="none"/>
                      <w:lang w:val="en-US" w:eastAsia="zh-CN"/>
                    </w:rPr>
                    <w:t>厂房门窗距离地面1.5m以上位置处进行监测1个点，共1个监测点位</w:t>
                  </w:r>
                </w:p>
              </w:tc>
              <w:tc>
                <w:tcPr>
                  <w:tcW w:w="453" w:type="pct"/>
                  <w:tcBorders>
                    <w:tl2br w:val="nil"/>
                    <w:tr2bl w:val="nil"/>
                  </w:tcBorders>
                  <w:vAlign w:val="center"/>
                </w:tcPr>
                <w:p>
                  <w:pPr>
                    <w:pStyle w:val="41"/>
                    <w:rPr>
                      <w:lang w:val="en-US"/>
                    </w:rPr>
                  </w:pPr>
                  <w:r>
                    <w:rPr>
                      <w:rFonts w:hint="eastAsia"/>
                      <w:lang w:val="en-US"/>
                    </w:rPr>
                    <w:t>非甲烷总烃</w:t>
                  </w:r>
                </w:p>
              </w:tc>
              <w:tc>
                <w:tcPr>
                  <w:tcW w:w="1372" w:type="pct"/>
                  <w:tcBorders>
                    <w:tl2br w:val="nil"/>
                    <w:tr2bl w:val="nil"/>
                  </w:tcBorders>
                  <w:vAlign w:val="center"/>
                </w:tcPr>
                <w:p>
                  <w:pPr>
                    <w:pStyle w:val="41"/>
                  </w:pPr>
                  <w:r>
                    <w:rPr>
                      <w:rFonts w:hint="eastAsia"/>
                      <w:kern w:val="2"/>
                      <w:highlight w:val="none"/>
                      <w:lang w:val="en-US" w:eastAsia="zh-CN"/>
                    </w:rPr>
                    <w:t>（HJ604-2017）《环境空气 总烃、甲烷和非甲烷总烃的测定 直接进样-气相色谱法》以及（HJ1012-2018）《环境空气和废气 总烃、甲烷和非甲烷总烃便携式监测仪技术要求及检测方法》</w:t>
                  </w:r>
                </w:p>
              </w:tc>
              <w:tc>
                <w:tcPr>
                  <w:tcW w:w="623" w:type="pct"/>
                  <w:tcBorders>
                    <w:tl2br w:val="nil"/>
                    <w:tr2bl w:val="nil"/>
                  </w:tcBorders>
                  <w:vAlign w:val="center"/>
                </w:tcPr>
                <w:p>
                  <w:pPr>
                    <w:pStyle w:val="41"/>
                    <w:tabs>
                      <w:tab w:val="left" w:pos="5530"/>
                    </w:tabs>
                    <w:jc w:val="both"/>
                    <w:rPr>
                      <w:lang w:val="en-US"/>
                    </w:rPr>
                  </w:pPr>
                  <w:r>
                    <w:rPr>
                      <w:rFonts w:hint="eastAsia"/>
                      <w:lang w:val="en-US"/>
                    </w:rPr>
                    <w:t>每年监测1次</w:t>
                  </w:r>
                  <w:r>
                    <w:rPr>
                      <w:rFonts w:hint="eastAsia"/>
                      <w:lang w:val="en-US" w:eastAsia="zh-CN"/>
                    </w:rPr>
                    <w:t>，</w:t>
                  </w:r>
                  <w:r>
                    <w:rPr>
                      <w:rFonts w:hint="eastAsia"/>
                      <w:lang w:val="en-US"/>
                    </w:rPr>
                    <w:t>每次2天，</w:t>
                  </w:r>
                  <w:r>
                    <w:rPr>
                      <w:lang w:val="en-US"/>
                    </w:rPr>
                    <w:t>每天监测3次</w:t>
                  </w:r>
                </w:p>
                <w:p>
                  <w:pPr>
                    <w:pStyle w:val="41"/>
                  </w:pPr>
                </w:p>
              </w:tc>
              <w:tc>
                <w:tcPr>
                  <w:tcW w:w="1531" w:type="pct"/>
                  <w:tcBorders>
                    <w:tl2br w:val="nil"/>
                    <w:tr2bl w:val="nil"/>
                  </w:tcBorders>
                  <w:vAlign w:val="center"/>
                </w:tcPr>
                <w:p>
                  <w:pPr>
                    <w:pStyle w:val="41"/>
                  </w:pPr>
                  <w:r>
                    <w:rPr>
                      <w:kern w:val="2"/>
                      <w:highlight w:val="none"/>
                      <w:lang w:val="en-US" w:eastAsia="zh-CN"/>
                    </w:rPr>
                    <w:t>《挥发性有机物无组织排放控制标准》（GB37822-2019）无组织排放限值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81" w:hRule="atLeast"/>
                <w:jc w:val="center"/>
              </w:trPr>
              <w:tc>
                <w:tcPr>
                  <w:tcW w:w="257" w:type="pct"/>
                  <w:tcBorders>
                    <w:tl2br w:val="nil"/>
                    <w:tr2bl w:val="nil"/>
                  </w:tcBorders>
                  <w:vAlign w:val="center"/>
                </w:tcPr>
                <w:p>
                  <w:pPr>
                    <w:pStyle w:val="41"/>
                    <w:rPr>
                      <w:lang w:val="en-US"/>
                    </w:rPr>
                  </w:pPr>
                  <w:r>
                    <w:rPr>
                      <w:rFonts w:hint="eastAsia"/>
                      <w:lang w:val="en-US"/>
                    </w:rPr>
                    <w:t>废水</w:t>
                  </w:r>
                </w:p>
              </w:tc>
              <w:tc>
                <w:tcPr>
                  <w:tcW w:w="669" w:type="pct"/>
                  <w:gridSpan w:val="2"/>
                  <w:tcBorders>
                    <w:tl2br w:val="nil"/>
                    <w:tr2bl w:val="nil"/>
                  </w:tcBorders>
                  <w:vAlign w:val="center"/>
                </w:tcPr>
                <w:p>
                  <w:pPr>
                    <w:pStyle w:val="41"/>
                    <w:rPr>
                      <w:lang w:val="en-US"/>
                    </w:rPr>
                  </w:pPr>
                  <w:r>
                    <w:rPr>
                      <w:rFonts w:hint="eastAsia"/>
                    </w:rPr>
                    <w:t>化粪池出口</w:t>
                  </w:r>
                </w:p>
              </w:tc>
              <w:tc>
                <w:tcPr>
                  <w:tcW w:w="545" w:type="pct"/>
                  <w:gridSpan w:val="2"/>
                  <w:tcBorders>
                    <w:tl2br w:val="nil"/>
                    <w:tr2bl w:val="nil"/>
                  </w:tcBorders>
                  <w:vAlign w:val="center"/>
                </w:tcPr>
                <w:p>
                  <w:pPr>
                    <w:pStyle w:val="41"/>
                    <w:rPr>
                      <w:lang w:val="en-US"/>
                    </w:rPr>
                  </w:pPr>
                  <w:r>
                    <w:rPr>
                      <w:rFonts w:hint="eastAsia"/>
                      <w:lang w:val="en-US"/>
                    </w:rPr>
                    <w:t>CODcr、BOD</w:t>
                  </w:r>
                  <w:r>
                    <w:rPr>
                      <w:rFonts w:hint="eastAsia"/>
                      <w:vertAlign w:val="subscript"/>
                      <w:lang w:val="en-US"/>
                    </w:rPr>
                    <w:t>5</w:t>
                  </w:r>
                  <w:r>
                    <w:rPr>
                      <w:rFonts w:hint="eastAsia"/>
                      <w:lang w:val="en-US"/>
                    </w:rPr>
                    <w:t>、SS、总磷、氨氮、动植物油</w:t>
                  </w:r>
                </w:p>
              </w:tc>
              <w:tc>
                <w:tcPr>
                  <w:tcW w:w="1372" w:type="pct"/>
                  <w:tcBorders>
                    <w:tl2br w:val="nil"/>
                    <w:tr2bl w:val="nil"/>
                  </w:tcBorders>
                  <w:vAlign w:val="center"/>
                </w:tcPr>
                <w:p>
                  <w:pPr>
                    <w:pStyle w:val="41"/>
                    <w:rPr>
                      <w:lang w:val="en-US"/>
                    </w:rPr>
                  </w:pPr>
                  <w:r>
                    <w:rPr>
                      <w:rFonts w:hint="eastAsia"/>
                    </w:rPr>
                    <w:t>《地表水和污水监测技术规范》（HJ/T 91—2002）</w:t>
                  </w:r>
                </w:p>
              </w:tc>
              <w:tc>
                <w:tcPr>
                  <w:tcW w:w="623" w:type="pct"/>
                  <w:tcBorders>
                    <w:tl2br w:val="nil"/>
                    <w:tr2bl w:val="nil"/>
                  </w:tcBorders>
                  <w:vAlign w:val="center"/>
                </w:tcPr>
                <w:p>
                  <w:pPr>
                    <w:pStyle w:val="41"/>
                    <w:rPr>
                      <w:lang w:val="en-US"/>
                    </w:rPr>
                  </w:pPr>
                  <w:r>
                    <w:rPr>
                      <w:rFonts w:hint="eastAsia"/>
                    </w:rPr>
                    <w:t>每年监测1次，每次连续监测2天，每天监测4次</w:t>
                  </w:r>
                </w:p>
              </w:tc>
              <w:tc>
                <w:tcPr>
                  <w:tcW w:w="1531" w:type="pct"/>
                  <w:tcBorders>
                    <w:tl2br w:val="nil"/>
                    <w:tr2bl w:val="nil"/>
                  </w:tcBorders>
                  <w:vAlign w:val="center"/>
                </w:tcPr>
                <w:p>
                  <w:pPr>
                    <w:pStyle w:val="41"/>
                    <w:rPr>
                      <w:lang w:val="en-US"/>
                    </w:rPr>
                  </w:pPr>
                  <w:r>
                    <w:rPr>
                      <w:rFonts w:hint="eastAsia"/>
                    </w:rPr>
                    <w:t>GB/T31962-2015《污水排入城镇下水道水质标准》（表1）A等级标准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81" w:hRule="atLeast"/>
                <w:jc w:val="center"/>
              </w:trPr>
              <w:tc>
                <w:tcPr>
                  <w:tcW w:w="257" w:type="pct"/>
                  <w:tcBorders>
                    <w:tl2br w:val="nil"/>
                    <w:tr2bl w:val="nil"/>
                  </w:tcBorders>
                  <w:vAlign w:val="center"/>
                </w:tcPr>
                <w:p>
                  <w:pPr>
                    <w:pStyle w:val="41"/>
                    <w:rPr>
                      <w:lang w:val="en-US"/>
                    </w:rPr>
                  </w:pPr>
                  <w:r>
                    <w:rPr>
                      <w:rFonts w:hint="eastAsia"/>
                      <w:lang w:val="en-US"/>
                    </w:rPr>
                    <w:t>噪声</w:t>
                  </w:r>
                </w:p>
              </w:tc>
              <w:tc>
                <w:tcPr>
                  <w:tcW w:w="669" w:type="pct"/>
                  <w:gridSpan w:val="2"/>
                  <w:tcBorders>
                    <w:tl2br w:val="nil"/>
                    <w:tr2bl w:val="nil"/>
                  </w:tcBorders>
                  <w:vAlign w:val="center"/>
                </w:tcPr>
                <w:p>
                  <w:pPr>
                    <w:pStyle w:val="41"/>
                  </w:pPr>
                  <w:r>
                    <w:t>项目东、西、南、北四面厂界外 1m 各设 1 个点</w:t>
                  </w:r>
                </w:p>
              </w:tc>
              <w:tc>
                <w:tcPr>
                  <w:tcW w:w="545" w:type="pct"/>
                  <w:gridSpan w:val="2"/>
                  <w:tcBorders>
                    <w:tl2br w:val="nil"/>
                    <w:tr2bl w:val="nil"/>
                  </w:tcBorders>
                  <w:vAlign w:val="center"/>
                </w:tcPr>
                <w:p>
                  <w:pPr>
                    <w:pStyle w:val="41"/>
                    <w:rPr>
                      <w:lang w:val="en-US"/>
                    </w:rPr>
                  </w:pPr>
                  <w:r>
                    <w:rPr>
                      <w:lang w:val="en-US"/>
                    </w:rPr>
                    <w:t>厂界噪声</w:t>
                  </w:r>
                </w:p>
              </w:tc>
              <w:tc>
                <w:tcPr>
                  <w:tcW w:w="1372" w:type="pct"/>
                  <w:tcBorders>
                    <w:tl2br w:val="nil"/>
                    <w:tr2bl w:val="nil"/>
                  </w:tcBorders>
                  <w:vAlign w:val="center"/>
                </w:tcPr>
                <w:p>
                  <w:pPr>
                    <w:pStyle w:val="41"/>
                  </w:pPr>
                  <w:r>
                    <w:t>《环境噪声监测技术规范城市声环境常规监测》（HJ640-2012）</w:t>
                  </w:r>
                </w:p>
              </w:tc>
              <w:tc>
                <w:tcPr>
                  <w:tcW w:w="623" w:type="pc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pPr>
                  <w:r>
                    <w:t>每年监测一次，连续 2 天</w:t>
                  </w:r>
                  <w:r>
                    <w:rPr>
                      <w:rFonts w:hint="eastAsia"/>
                    </w:rPr>
                    <w:t>，</w:t>
                  </w:r>
                  <w:r>
                    <w:rPr>
                      <w:lang w:val="en-US"/>
                    </w:rPr>
                    <w:t>昼、夜各1次</w:t>
                  </w:r>
                </w:p>
              </w:tc>
              <w:tc>
                <w:tcPr>
                  <w:tcW w:w="1531" w:type="pct"/>
                  <w:tcBorders>
                    <w:tl2br w:val="nil"/>
                    <w:tr2bl w:val="nil"/>
                  </w:tcBorders>
                  <w:vAlign w:val="center"/>
                </w:tcPr>
                <w:p>
                  <w:pPr>
                    <w:pStyle w:val="41"/>
                  </w:pPr>
                  <w:r>
                    <w:t>（GB12348-2008）《工业企业厂界环境噪声排放标准》中3类区标准</w:t>
                  </w:r>
                  <w:r>
                    <w:rPr>
                      <w:rFonts w:hint="eastAsia"/>
                    </w:rPr>
                    <w:t>；即昼间：65dB（A）；夜间：55dB（A）</w:t>
                  </w:r>
                </w:p>
              </w:tc>
            </w:tr>
          </w:tbl>
          <w:p>
            <w:pPr>
              <w:adjustRightInd w:val="0"/>
              <w:rPr>
                <w:b/>
                <w:bCs/>
                <w:color w:val="000000"/>
              </w:rPr>
            </w:pPr>
          </w:p>
          <w:p>
            <w:pPr>
              <w:adjustRightInd w:val="0"/>
              <w:spacing w:line="360" w:lineRule="auto"/>
              <w:ind w:firstLine="482"/>
              <w:rPr>
                <w:b/>
                <w:bCs/>
                <w:color w:val="000000"/>
              </w:rPr>
            </w:pPr>
            <w:r>
              <w:rPr>
                <w:rFonts w:hint="eastAsia"/>
                <w:b/>
                <w:bCs/>
                <w:color w:val="000000"/>
              </w:rPr>
              <w:t>七、</w:t>
            </w:r>
            <w:r>
              <w:rPr>
                <w:rFonts w:hint="eastAsia"/>
                <w:b/>
                <w:bCs/>
                <w:color w:val="000000"/>
                <w:lang w:eastAsia="zh-CN"/>
              </w:rPr>
              <w:t>“</w:t>
            </w:r>
            <w:r>
              <w:rPr>
                <w:b/>
                <w:bCs/>
                <w:color w:val="000000"/>
              </w:rPr>
              <w:t>三同时</w:t>
            </w:r>
            <w:r>
              <w:rPr>
                <w:rFonts w:hint="eastAsia"/>
                <w:b/>
                <w:bCs/>
                <w:color w:val="000000"/>
                <w:lang w:eastAsia="zh-CN"/>
              </w:rPr>
              <w:t>”</w:t>
            </w:r>
            <w:r>
              <w:rPr>
                <w:b/>
                <w:bCs/>
                <w:color w:val="000000"/>
              </w:rPr>
              <w:t>竣工验收</w:t>
            </w:r>
          </w:p>
          <w:p>
            <w:pPr>
              <w:pStyle w:val="70"/>
              <w:spacing w:line="360" w:lineRule="auto"/>
              <w:ind w:firstLine="480"/>
              <w:rPr>
                <w:rFonts w:ascii="Times New Roman" w:hAnsi="Times New Roman" w:cs="Times New Roman"/>
                <w:kern w:val="2"/>
              </w:rPr>
            </w:pPr>
            <w:r>
              <w:rPr>
                <w:rFonts w:ascii="Times New Roman" w:hAnsi="Times New Roman" w:cs="Times New Roman"/>
                <w:kern w:val="2"/>
              </w:rPr>
              <w:t>根据《中华人民共和国环境保护法》规定，建设项目污染防治设施必须与主体工程同时设计、同时施工、同时投入运行，本项目为新建</w:t>
            </w:r>
            <w:r>
              <w:rPr>
                <w:rFonts w:hint="eastAsia" w:ascii="Times New Roman" w:hAnsi="Times New Roman" w:cs="Times New Roman"/>
                <w:kern w:val="2"/>
                <w:lang w:eastAsia="zh-CN"/>
              </w:rPr>
              <w:t>项目</w:t>
            </w:r>
            <w:r>
              <w:rPr>
                <w:rFonts w:ascii="Times New Roman" w:hAnsi="Times New Roman" w:cs="Times New Roman"/>
                <w:kern w:val="2"/>
              </w:rPr>
              <w:t>建成后，建设单位应尽快落实本环评中提出的各项环保措施，并按相关规定及时自行组织竣工环境保护验收，项目环保竣工验收内容如表4-</w:t>
            </w:r>
            <w:r>
              <w:rPr>
                <w:rFonts w:hint="eastAsia" w:ascii="Times New Roman" w:hAnsi="Times New Roman" w:cs="Times New Roman"/>
                <w:kern w:val="2"/>
                <w:lang w:val="en-US" w:eastAsia="zh-CN"/>
              </w:rPr>
              <w:t>26</w:t>
            </w:r>
            <w:r>
              <w:rPr>
                <w:rFonts w:ascii="Times New Roman" w:hAnsi="Times New Roman" w:cs="Times New Roman"/>
                <w:kern w:val="2"/>
              </w:rPr>
              <w:t>。</w:t>
            </w:r>
          </w:p>
          <w:p>
            <w:pPr>
              <w:pStyle w:val="8"/>
            </w:pPr>
            <w:r>
              <w:rPr>
                <w:color w:val="000000"/>
              </w:rPr>
              <w:t>表4-</w:t>
            </w:r>
            <w:r>
              <w:rPr>
                <w:rFonts w:hint="eastAsia"/>
                <w:color w:val="000000"/>
                <w:lang w:val="en-US" w:eastAsia="zh-CN"/>
              </w:rPr>
              <w:t>26</w:t>
            </w:r>
            <w:r>
              <w:rPr>
                <w:color w:val="000000"/>
              </w:rPr>
              <w:t>环保竣工验收一览表</w:t>
            </w:r>
          </w:p>
          <w:tbl>
            <w:tblPr>
              <w:tblStyle w:val="26"/>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8"/>
              <w:gridCol w:w="1072"/>
              <w:gridCol w:w="1613"/>
              <w:gridCol w:w="2092"/>
              <w:gridCol w:w="295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6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内容</w:t>
                  </w: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要素</w:t>
                  </w: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排放源</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污染物</w:t>
                  </w:r>
                  <w:r>
                    <w:rPr>
                      <w:rFonts w:hint="eastAsia"/>
                      <w:color w:val="auto"/>
                    </w:rPr>
                    <w:t>名称</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防治措施</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预处理效果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8" w:hRule="atLeast"/>
                <w:jc w:val="center"/>
              </w:trPr>
              <w:tc>
                <w:tcPr>
                  <w:tcW w:w="268"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废气</w:t>
                  </w:r>
                </w:p>
              </w:tc>
              <w:tc>
                <w:tcPr>
                  <w:tcW w:w="107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olor w:val="auto"/>
                      <w:lang w:val="en-US" w:eastAsia="zh-CN"/>
                    </w:rPr>
                  </w:pPr>
                  <w:r>
                    <w:rPr>
                      <w:rFonts w:hint="eastAsia" w:ascii="Times New Roman" w:hAnsi="Times New Roman" w:eastAsia="宋体" w:cs="Times New Roman"/>
                      <w:color w:val="auto"/>
                      <w:sz w:val="21"/>
                      <w:szCs w:val="21"/>
                      <w:lang w:val="en-US" w:eastAsia="zh-CN"/>
                    </w:rPr>
                    <w:t>PVC管件造粒投料粉尘</w:t>
                  </w:r>
                  <w:r>
                    <w:rPr>
                      <w:rFonts w:hint="eastAsia" w:cs="Times New Roman"/>
                      <w:color w:val="auto"/>
                      <w:sz w:val="21"/>
                      <w:szCs w:val="21"/>
                      <w:lang w:val="en-US" w:eastAsia="zh-CN"/>
                    </w:rPr>
                    <w:t>、</w:t>
                  </w:r>
                  <w:r>
                    <w:rPr>
                      <w:rFonts w:hint="eastAsia" w:ascii="Times New Roman" w:hAnsi="Times New Roman" w:eastAsia="Times New Roman" w:cs="Times New Roman"/>
                      <w:b w:val="0"/>
                      <w:bCs w:val="0"/>
                      <w:color w:val="auto"/>
                      <w:sz w:val="21"/>
                      <w:szCs w:val="21"/>
                      <w:lang w:val="en-US"/>
                    </w:rPr>
                    <w:t>PVC管件</w:t>
                  </w:r>
                  <w:r>
                    <w:rPr>
                      <w:rFonts w:hint="eastAsia" w:ascii="Times New Roman" w:hAnsi="Times New Roman" w:eastAsia="Times New Roman" w:cs="Times New Roman"/>
                      <w:b w:val="0"/>
                      <w:bCs w:val="0"/>
                      <w:color w:val="auto"/>
                      <w:sz w:val="21"/>
                      <w:szCs w:val="21"/>
                    </w:rPr>
                    <w:t>破碎粉尘</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r>
                    <w:rPr>
                      <w:rFonts w:hint="eastAsia"/>
                      <w:color w:val="auto"/>
                      <w:lang w:val="en-US" w:eastAsia="zh-CN"/>
                    </w:rPr>
                    <w:t>有组织</w:t>
                  </w:r>
                  <w:r>
                    <w:rPr>
                      <w:rFonts w:hint="eastAsia"/>
                      <w:color w:val="auto"/>
                    </w:rPr>
                    <w:t>颗粒物</w:t>
                  </w: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val="en-US"/>
                    </w:rPr>
                    <w:t>集气罩+布袋除尘</w:t>
                  </w:r>
                  <w:r>
                    <w:rPr>
                      <w:rFonts w:hint="eastAsia"/>
                      <w:color w:val="auto"/>
                      <w:lang w:val="en-US" w:eastAsia="zh-CN"/>
                    </w:rPr>
                    <w:t>器1#</w:t>
                  </w:r>
                  <w:r>
                    <w:rPr>
                      <w:rFonts w:hint="eastAsia"/>
                      <w:color w:val="auto"/>
                      <w:lang w:val="en-US"/>
                    </w:rPr>
                    <w:t>+15m高排气筒</w:t>
                  </w:r>
                  <w:r>
                    <w:rPr>
                      <w:rFonts w:hint="eastAsia"/>
                      <w:color w:val="auto"/>
                      <w:lang w:val="en-US" w:eastAsia="zh-CN"/>
                    </w:rPr>
                    <w:t>DA001</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eastAsia="宋体"/>
                      <w:color w:val="auto"/>
                      <w:vertAlign w:val="baseline"/>
                      <w:lang w:eastAsia="zh-CN"/>
                    </w:rPr>
                  </w:pPr>
                  <w:r>
                    <w:rPr>
                      <w:rFonts w:hint="eastAsia"/>
                      <w:color w:val="auto"/>
                    </w:rPr>
                    <w:t>颗粒物</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color w:val="auto"/>
                    </w:rPr>
                    <w:t>颗粒物</w:t>
                  </w:r>
                  <w:r>
                    <w:rPr>
                      <w:rFonts w:hint="eastAsia"/>
                      <w:color w:val="auto"/>
                    </w:rPr>
                    <w:t>≤</w:t>
                  </w:r>
                  <w:r>
                    <w:rPr>
                      <w:rFonts w:hint="eastAsia"/>
                      <w:color w:val="auto"/>
                      <w:lang w:val="en-US"/>
                    </w:rPr>
                    <w:t>120</w:t>
                  </w:r>
                  <w:r>
                    <w:rPr>
                      <w:color w:val="auto"/>
                    </w:rPr>
                    <w:t>mg/m</w:t>
                  </w:r>
                  <w:r>
                    <w:rPr>
                      <w:color w:val="auto"/>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95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default" w:eastAsia="宋体"/>
                      <w:color w:val="auto"/>
                      <w:lang w:val="en-US" w:eastAsia="zh-CN"/>
                    </w:rPr>
                  </w:pPr>
                  <w:r>
                    <w:rPr>
                      <w:rFonts w:hint="eastAsia"/>
                      <w:color w:val="auto"/>
                      <w:lang w:val="en-US" w:eastAsia="zh-CN"/>
                    </w:rPr>
                    <w:t>无组织颗粒物</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olor w:val="auto"/>
                      <w:lang w:val="en-US" w:eastAsia="zh-CN"/>
                    </w:rPr>
                  </w:pPr>
                  <w:r>
                    <w:rPr>
                      <w:rFonts w:hint="eastAsia"/>
                      <w:color w:val="auto"/>
                      <w:lang w:val="en-US" w:eastAsia="zh-CN"/>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rPr>
                  </w:pPr>
                  <w:r>
                    <w:rPr>
                      <w:rFonts w:hint="eastAsia"/>
                      <w:color w:val="auto"/>
                      <w:sz w:val="21"/>
                      <w:szCs w:val="21"/>
                      <w:lang w:val="en-US" w:eastAsia="zh-CN"/>
                    </w:rPr>
                    <w:t>无组织颗粒物执行</w:t>
                  </w:r>
                  <w:r>
                    <w:rPr>
                      <w:rFonts w:hint="eastAsia"/>
                      <w:color w:val="auto"/>
                      <w:sz w:val="21"/>
                      <w:szCs w:val="21"/>
                      <w:lang w:val="en-US"/>
                    </w:rPr>
                    <w:t>GB16297-1996《大气污染物综合排放标准》表2中二级标准无组织排放限值</w:t>
                  </w:r>
                  <w:r>
                    <w:rPr>
                      <w:rFonts w:hint="eastAsia"/>
                      <w:color w:val="auto"/>
                    </w:rPr>
                    <w:t>即</w:t>
                  </w:r>
                  <w:r>
                    <w:rPr>
                      <w:color w:val="auto"/>
                    </w:rPr>
                    <w:t>颗粒物</w:t>
                  </w:r>
                  <w:r>
                    <w:rPr>
                      <w:rFonts w:hint="eastAsia"/>
                      <w:color w:val="auto"/>
                    </w:rPr>
                    <w:t>≤</w:t>
                  </w:r>
                  <w:r>
                    <w:rPr>
                      <w:rFonts w:hint="eastAsia"/>
                      <w:color w:val="auto"/>
                      <w:lang w:val="en-US"/>
                    </w:rPr>
                    <w:t>1.0</w:t>
                  </w:r>
                  <w:r>
                    <w:rPr>
                      <w:color w:val="auto"/>
                    </w:rPr>
                    <w:t>mg/m</w:t>
                  </w:r>
                  <w:r>
                    <w:rPr>
                      <w:color w:val="auto"/>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1395"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s="Times New Roman"/>
                      <w:color w:val="auto"/>
                      <w:lang w:val="en-US" w:eastAsia="zh-CN"/>
                    </w:rPr>
                  </w:pPr>
                  <w:r>
                    <w:rPr>
                      <w:rFonts w:hint="default" w:ascii="Times New Roman" w:hAnsi="Times New Roman" w:cs="Times New Roman"/>
                      <w:color w:val="auto"/>
                      <w:spacing w:val="-4"/>
                      <w:sz w:val="21"/>
                      <w:szCs w:val="21"/>
                      <w:lang w:val="en-US"/>
                    </w:rPr>
                    <w:t>PVC管件注塑</w:t>
                  </w:r>
                  <w:r>
                    <w:rPr>
                      <w:rFonts w:hint="default" w:ascii="Times New Roman" w:hAnsi="Times New Roman" w:cs="Times New Roman"/>
                      <w:color w:val="auto"/>
                      <w:spacing w:val="-4"/>
                      <w:sz w:val="21"/>
                      <w:szCs w:val="21"/>
                    </w:rPr>
                    <w:t>与</w:t>
                  </w:r>
                  <w:r>
                    <w:rPr>
                      <w:rFonts w:hint="default" w:ascii="Times New Roman" w:hAnsi="Times New Roman" w:cs="Times New Roman"/>
                      <w:color w:val="auto"/>
                      <w:spacing w:val="-4"/>
                      <w:sz w:val="21"/>
                      <w:szCs w:val="21"/>
                      <w:lang w:val="en-US"/>
                    </w:rPr>
                    <w:t>PVC管件</w:t>
                  </w:r>
                  <w:r>
                    <w:rPr>
                      <w:rFonts w:hint="default" w:ascii="Times New Roman" w:hAnsi="Times New Roman" w:cs="Times New Roman"/>
                      <w:color w:val="auto"/>
                      <w:spacing w:val="-4"/>
                      <w:sz w:val="21"/>
                      <w:szCs w:val="21"/>
                    </w:rPr>
                    <w:t>造粒挤出</w:t>
                  </w:r>
                  <w:r>
                    <w:rPr>
                      <w:rFonts w:hint="eastAsia" w:cs="Times New Roman"/>
                      <w:color w:val="auto"/>
                      <w:spacing w:val="-4"/>
                      <w:sz w:val="21"/>
                      <w:szCs w:val="21"/>
                      <w:lang w:eastAsia="zh-CN"/>
                    </w:rPr>
                    <w:t>挥发废气</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lang w:val="en-US" w:eastAsia="zh-CN"/>
                    </w:rPr>
                  </w:pPr>
                  <w:r>
                    <w:rPr>
                      <w:rFonts w:hint="eastAsia"/>
                      <w:color w:val="auto"/>
                      <w:lang w:val="en-US" w:eastAsia="zh-CN"/>
                    </w:rPr>
                    <w:t>有组织</w:t>
                  </w:r>
                  <w:r>
                    <w:rPr>
                      <w:color w:val="auto"/>
                      <w:lang w:val="en-US"/>
                    </w:rPr>
                    <w:t>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default"/>
                      <w:color w:val="auto"/>
                      <w:lang w:val="en-US" w:eastAsia="zh-CN"/>
                    </w:rPr>
                  </w:pPr>
                  <w:r>
                    <w:rPr>
                      <w:rFonts w:hint="eastAsia"/>
                      <w:color w:val="auto"/>
                      <w:lang w:val="en-US"/>
                    </w:rPr>
                    <w:t>UV光氧+活性炭吸附装置</w:t>
                  </w:r>
                  <w:r>
                    <w:rPr>
                      <w:rFonts w:hint="eastAsia"/>
                      <w:color w:val="auto"/>
                      <w:lang w:val="en-US" w:eastAsia="zh-CN"/>
                    </w:rPr>
                    <w:t>1#</w:t>
                  </w:r>
                  <w:r>
                    <w:rPr>
                      <w:rFonts w:hint="eastAsia"/>
                      <w:color w:val="auto"/>
                      <w:lang w:val="en-US"/>
                    </w:rPr>
                    <w:t>+1根</w:t>
                  </w:r>
                  <w:r>
                    <w:rPr>
                      <w:color w:val="auto"/>
                      <w:lang w:val="en-US"/>
                    </w:rPr>
                    <w:t>15m高排气筒</w:t>
                  </w:r>
                  <w:r>
                    <w:rPr>
                      <w:rFonts w:hint="eastAsia"/>
                      <w:color w:val="auto"/>
                      <w:lang w:val="en-US" w:eastAsia="zh-CN"/>
                    </w:rPr>
                    <w:t>DA002</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rPr>
                  </w:pPr>
                  <w:r>
                    <w:rPr>
                      <w:rFonts w:hint="eastAsia"/>
                      <w:color w:val="auto"/>
                      <w:lang w:val="en-US" w:eastAsia="zh-CN"/>
                    </w:rPr>
                    <w:t>非甲烷总烃</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rFonts w:hint="eastAsia"/>
                      <w:color w:val="auto"/>
                      <w:lang w:val="en-US" w:eastAsia="zh-CN"/>
                    </w:rPr>
                    <w:t>非甲烷总烃</w:t>
                  </w:r>
                  <w:r>
                    <w:rPr>
                      <w:rFonts w:hint="eastAsia"/>
                      <w:color w:val="auto"/>
                    </w:rPr>
                    <w:t>≤</w:t>
                  </w:r>
                  <w:r>
                    <w:rPr>
                      <w:rFonts w:hint="eastAsia"/>
                      <w:color w:val="auto"/>
                      <w:lang w:val="en-US"/>
                    </w:rPr>
                    <w:t>120</w:t>
                  </w:r>
                  <w:r>
                    <w:rPr>
                      <w:color w:val="auto"/>
                    </w:rPr>
                    <w:t>mg/m</w:t>
                  </w:r>
                  <w:r>
                    <w:rPr>
                      <w:color w:val="auto"/>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default"/>
                      <w:color w:val="auto"/>
                      <w:lang w:val="en-US" w:eastAsia="zh-CN"/>
                    </w:rPr>
                  </w:pPr>
                  <w:r>
                    <w:rPr>
                      <w:rFonts w:hint="eastAsia"/>
                      <w:color w:val="auto"/>
                      <w:lang w:val="en-US" w:eastAsia="zh-CN"/>
                    </w:rPr>
                    <w:t>无组织非甲烷总烃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default"/>
                      <w:color w:val="auto"/>
                      <w:lang w:val="en-US" w:eastAsia="zh-CN"/>
                    </w:rPr>
                  </w:pPr>
                  <w:r>
                    <w:rPr>
                      <w:rFonts w:hint="eastAsia"/>
                      <w:color w:val="auto"/>
                      <w:lang w:val="en-US" w:eastAsia="zh-CN"/>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rPr>
                  </w:pPr>
                  <w:r>
                    <w:rPr>
                      <w:rFonts w:hint="eastAsia"/>
                      <w:color w:val="auto"/>
                      <w:sz w:val="21"/>
                      <w:szCs w:val="21"/>
                      <w:lang w:val="en-US" w:eastAsia="zh-CN"/>
                    </w:rPr>
                    <w:t>无组织非甲烷总烃</w:t>
                  </w:r>
                  <w:r>
                    <w:rPr>
                      <w:rFonts w:hint="default"/>
                      <w:color w:val="auto"/>
                      <w:sz w:val="21"/>
                      <w:szCs w:val="21"/>
                      <w:lang w:val="en-US"/>
                    </w:rPr>
                    <w:t>执行</w:t>
                  </w:r>
                  <w:r>
                    <w:rPr>
                      <w:color w:val="auto"/>
                    </w:rPr>
                    <w:t>GB16297-1996《大气污染物综合排放标准》表2二级标准限值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s="Times New Roman"/>
                      <w:color w:val="auto"/>
                      <w:lang w:val="en-US" w:eastAsia="zh-CN"/>
                    </w:rPr>
                  </w:pPr>
                  <w:r>
                    <w:rPr>
                      <w:rFonts w:hint="eastAsia"/>
                      <w:color w:val="auto"/>
                      <w:sz w:val="21"/>
                      <w:szCs w:val="21"/>
                      <w:lang w:val="en-US"/>
                    </w:rPr>
                    <w:t>PVC管材投料</w:t>
                  </w:r>
                  <w:r>
                    <w:rPr>
                      <w:color w:val="auto"/>
                      <w:sz w:val="21"/>
                      <w:szCs w:val="21"/>
                    </w:rPr>
                    <w:t>粉尘</w:t>
                  </w:r>
                  <w:r>
                    <w:rPr>
                      <w:rFonts w:hint="eastAsia"/>
                      <w:color w:val="auto"/>
                      <w:sz w:val="21"/>
                      <w:szCs w:val="21"/>
                      <w:lang w:eastAsia="zh-CN"/>
                    </w:rPr>
                    <w:t>、</w:t>
                  </w:r>
                  <w:r>
                    <w:rPr>
                      <w:rFonts w:hint="eastAsia"/>
                      <w:color w:val="auto"/>
                      <w:sz w:val="21"/>
                      <w:szCs w:val="21"/>
                      <w:lang w:val="en-US"/>
                    </w:rPr>
                    <w:t>PVC管材</w:t>
                  </w:r>
                  <w:r>
                    <w:rPr>
                      <w:rFonts w:hint="eastAsia"/>
                      <w:color w:val="auto"/>
                      <w:sz w:val="21"/>
                      <w:szCs w:val="21"/>
                    </w:rPr>
                    <w:t>破碎粉尘</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r>
                    <w:rPr>
                      <w:rFonts w:hint="eastAsia"/>
                      <w:color w:val="auto"/>
                      <w:lang w:val="en-US" w:eastAsia="zh-CN"/>
                    </w:rPr>
                    <w:t>有组织</w:t>
                  </w:r>
                  <w:r>
                    <w:rPr>
                      <w:rFonts w:hint="eastAsia"/>
                      <w:color w:val="auto"/>
                    </w:rPr>
                    <w:t>颗粒物</w:t>
                  </w:r>
                </w:p>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default"/>
                      <w:color w:val="auto"/>
                      <w:lang w:val="en-US" w:eastAsia="zh-CN"/>
                    </w:rPr>
                  </w:pPr>
                  <w:r>
                    <w:rPr>
                      <w:rFonts w:hint="eastAsia"/>
                      <w:color w:val="auto"/>
                      <w:lang w:val="en-US"/>
                    </w:rPr>
                    <w:t>集气罩+布袋除尘</w:t>
                  </w:r>
                  <w:r>
                    <w:rPr>
                      <w:rFonts w:hint="eastAsia"/>
                      <w:color w:val="auto"/>
                      <w:lang w:val="en-US" w:eastAsia="zh-CN"/>
                    </w:rPr>
                    <w:t>器2#</w:t>
                  </w:r>
                  <w:r>
                    <w:rPr>
                      <w:rFonts w:hint="eastAsia"/>
                      <w:color w:val="auto"/>
                      <w:lang w:val="en-US"/>
                    </w:rPr>
                    <w:t>+15m高排气筒</w:t>
                  </w:r>
                  <w:r>
                    <w:rPr>
                      <w:rFonts w:hint="eastAsia"/>
                      <w:color w:val="auto"/>
                      <w:lang w:val="en-US" w:eastAsia="zh-CN"/>
                    </w:rPr>
                    <w:t>DA003</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rFonts w:hint="eastAsia"/>
                      <w:color w:val="auto"/>
                      <w:sz w:val="21"/>
                      <w:szCs w:val="21"/>
                      <w:lang w:val="en-US" w:eastAsia="zh-CN"/>
                    </w:rPr>
                  </w:pPr>
                  <w:r>
                    <w:rPr>
                      <w:rFonts w:hint="eastAsia"/>
                      <w:color w:val="auto"/>
                    </w:rPr>
                    <w:t>颗粒物</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color w:val="auto"/>
                    </w:rPr>
                    <w:t>颗粒物</w:t>
                  </w:r>
                  <w:r>
                    <w:rPr>
                      <w:rFonts w:hint="eastAsia"/>
                      <w:color w:val="auto"/>
                    </w:rPr>
                    <w:t>≤</w:t>
                  </w:r>
                  <w:r>
                    <w:rPr>
                      <w:rFonts w:hint="eastAsia"/>
                      <w:color w:val="auto"/>
                      <w:lang w:val="en-US"/>
                    </w:rPr>
                    <w:t>120</w:t>
                  </w:r>
                  <w:r>
                    <w:rPr>
                      <w:color w:val="auto"/>
                    </w:rPr>
                    <w:t>mg/m</w:t>
                  </w:r>
                  <w:r>
                    <w:rPr>
                      <w:color w:val="auto"/>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603"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无组织颗粒物</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无组织颗粒物执行</w:t>
                  </w:r>
                  <w:r>
                    <w:rPr>
                      <w:rFonts w:hint="eastAsia"/>
                      <w:color w:val="auto"/>
                      <w:sz w:val="21"/>
                      <w:szCs w:val="21"/>
                      <w:lang w:val="en-US"/>
                    </w:rPr>
                    <w:t>GB16297-1996《大气污染物综合排放标准》表2中二级标准无组织排放限值</w:t>
                  </w:r>
                  <w:r>
                    <w:rPr>
                      <w:rFonts w:hint="eastAsia"/>
                      <w:color w:val="auto"/>
                    </w:rPr>
                    <w:t>即</w:t>
                  </w:r>
                  <w:r>
                    <w:rPr>
                      <w:color w:val="auto"/>
                    </w:rPr>
                    <w:t>颗粒物</w:t>
                  </w:r>
                  <w:r>
                    <w:rPr>
                      <w:rFonts w:hint="eastAsia"/>
                      <w:color w:val="auto"/>
                    </w:rPr>
                    <w:t>≤</w:t>
                  </w:r>
                  <w:r>
                    <w:rPr>
                      <w:rFonts w:hint="eastAsia"/>
                      <w:color w:val="auto"/>
                      <w:lang w:val="en-US"/>
                    </w:rPr>
                    <w:t>1.0</w:t>
                  </w:r>
                  <w:r>
                    <w:rPr>
                      <w:color w:val="auto"/>
                    </w:rPr>
                    <w:t>mg/m</w:t>
                  </w:r>
                  <w:r>
                    <w:rPr>
                      <w:color w:val="auto"/>
                      <w:vertAlign w:val="superscript"/>
                    </w:rPr>
                    <w:t>3</w:t>
                  </w:r>
                  <w:r>
                    <w:rPr>
                      <w:rFonts w:hint="eastAsia"/>
                      <w:color w:val="auto"/>
                      <w:sz w:val="21"/>
                      <w:szCs w:val="21"/>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r>
                    <w:rPr>
                      <w:rFonts w:hint="eastAsia"/>
                      <w:color w:val="auto"/>
                      <w:sz w:val="21"/>
                      <w:szCs w:val="21"/>
                      <w:lang w:val="en-US"/>
                    </w:rPr>
                    <w:t>PVC管材挤出</w:t>
                  </w:r>
                  <w:r>
                    <w:rPr>
                      <w:rFonts w:hint="eastAsia" w:cs="Times New Roman"/>
                      <w:color w:val="auto"/>
                      <w:spacing w:val="-4"/>
                      <w:sz w:val="21"/>
                      <w:szCs w:val="21"/>
                      <w:lang w:eastAsia="zh-CN"/>
                    </w:rPr>
                    <w:t>挥发废气</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有组织</w:t>
                  </w:r>
                  <w:r>
                    <w:rPr>
                      <w:color w:val="auto"/>
                      <w:lang w:val="en-US"/>
                    </w:rPr>
                    <w:t>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default"/>
                      <w:color w:val="auto"/>
                      <w:lang w:val="en-US" w:eastAsia="zh-CN"/>
                    </w:rPr>
                  </w:pPr>
                  <w:r>
                    <w:rPr>
                      <w:rFonts w:hint="eastAsia"/>
                      <w:color w:val="auto"/>
                      <w:lang w:val="en-US"/>
                    </w:rPr>
                    <w:t>UV光氧+活性炭吸附装置</w:t>
                  </w:r>
                  <w:r>
                    <w:rPr>
                      <w:rFonts w:hint="eastAsia"/>
                      <w:color w:val="auto"/>
                      <w:lang w:val="en-US" w:eastAsia="zh-CN"/>
                    </w:rPr>
                    <w:t>2#</w:t>
                  </w:r>
                  <w:r>
                    <w:rPr>
                      <w:rFonts w:hint="eastAsia"/>
                      <w:color w:val="auto"/>
                      <w:lang w:val="en-US"/>
                    </w:rPr>
                    <w:t>+1根</w:t>
                  </w:r>
                  <w:r>
                    <w:rPr>
                      <w:color w:val="auto"/>
                      <w:lang w:val="en-US"/>
                    </w:rPr>
                    <w:t>15m高排气筒</w:t>
                  </w:r>
                  <w:r>
                    <w:rPr>
                      <w:rFonts w:hint="eastAsia"/>
                      <w:color w:val="auto"/>
                      <w:lang w:val="en-US" w:eastAsia="zh-CN"/>
                    </w:rPr>
                    <w:t>DA004</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rFonts w:hint="eastAsia"/>
                      <w:color w:val="auto"/>
                      <w:sz w:val="21"/>
                      <w:szCs w:val="21"/>
                      <w:lang w:val="en-US" w:eastAsia="zh-CN"/>
                    </w:rPr>
                  </w:pPr>
                  <w:r>
                    <w:rPr>
                      <w:rFonts w:hint="eastAsia"/>
                      <w:color w:val="auto"/>
                      <w:lang w:val="en-US" w:eastAsia="zh-CN"/>
                    </w:rPr>
                    <w:t>非甲烷总烃</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rFonts w:hint="eastAsia"/>
                      <w:color w:val="auto"/>
                      <w:lang w:val="en-US" w:eastAsia="zh-CN"/>
                    </w:rPr>
                    <w:t>非甲烷总烃</w:t>
                  </w:r>
                  <w:r>
                    <w:rPr>
                      <w:rFonts w:hint="eastAsia"/>
                      <w:color w:val="auto"/>
                    </w:rPr>
                    <w:t>≤</w:t>
                  </w:r>
                  <w:r>
                    <w:rPr>
                      <w:rFonts w:hint="eastAsia"/>
                      <w:color w:val="auto"/>
                      <w:lang w:val="en-US"/>
                    </w:rPr>
                    <w:t>120</w:t>
                  </w:r>
                  <w:r>
                    <w:rPr>
                      <w:color w:val="auto"/>
                    </w:rPr>
                    <w:t>mg/m</w:t>
                  </w:r>
                  <w:r>
                    <w:rPr>
                      <w:color w:val="auto"/>
                      <w:vertAlign w:val="superscript"/>
                    </w:rPr>
                    <w:t>3</w:t>
                  </w:r>
                  <w:r>
                    <w:rPr>
                      <w:rFonts w:hint="eastAsia"/>
                      <w:color w:val="auto"/>
                      <w:vertAlign w:val="baseline"/>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603"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无组织非甲烷总烃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无组织非甲烷总烃</w:t>
                  </w:r>
                  <w:r>
                    <w:rPr>
                      <w:rFonts w:hint="default"/>
                      <w:color w:val="auto"/>
                      <w:sz w:val="21"/>
                      <w:szCs w:val="21"/>
                      <w:lang w:val="en-US"/>
                    </w:rPr>
                    <w:t>执行</w:t>
                  </w:r>
                  <w:r>
                    <w:rPr>
                      <w:color w:val="auto"/>
                    </w:rPr>
                    <w:t>GB16297-1996《大气污染物综合排放标准》表2二级标准限值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86"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r>
                    <w:rPr>
                      <w:rFonts w:hint="eastAsia" w:ascii="Times New Roman" w:hAnsi="Times New Roman" w:cs="Times New Roman"/>
                      <w:color w:val="auto"/>
                      <w:sz w:val="21"/>
                      <w:szCs w:val="21"/>
                      <w:lang w:val="en-US" w:eastAsia="zh-CN"/>
                    </w:rPr>
                    <w:t>PE管材挤出、滴灌带挤出、塑钢线挤出</w:t>
                  </w:r>
                  <w:r>
                    <w:rPr>
                      <w:rFonts w:hint="eastAsia" w:cs="Times New Roman"/>
                      <w:color w:val="auto"/>
                      <w:sz w:val="21"/>
                      <w:szCs w:val="21"/>
                      <w:lang w:val="en-US" w:eastAsia="zh-CN"/>
                    </w:rPr>
                    <w:t>挥发废气</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有组织</w:t>
                  </w:r>
                  <w:r>
                    <w:rPr>
                      <w:color w:val="auto"/>
                      <w:lang w:val="en-US"/>
                    </w:rPr>
                    <w:t>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default"/>
                      <w:color w:val="auto"/>
                      <w:lang w:val="en-US" w:eastAsia="zh-CN"/>
                    </w:rPr>
                  </w:pPr>
                  <w:r>
                    <w:rPr>
                      <w:rFonts w:hint="eastAsia"/>
                      <w:color w:val="auto"/>
                      <w:lang w:val="en-US"/>
                    </w:rPr>
                    <w:t>UV光氧+活性炭吸附装置</w:t>
                  </w:r>
                  <w:r>
                    <w:rPr>
                      <w:rFonts w:hint="eastAsia"/>
                      <w:color w:val="auto"/>
                      <w:lang w:val="en-US" w:eastAsia="zh-CN"/>
                    </w:rPr>
                    <w:t>3#</w:t>
                  </w:r>
                  <w:r>
                    <w:rPr>
                      <w:rFonts w:hint="eastAsia"/>
                      <w:color w:val="auto"/>
                      <w:lang w:val="en-US"/>
                    </w:rPr>
                    <w:t>+1根</w:t>
                  </w:r>
                  <w:r>
                    <w:rPr>
                      <w:color w:val="auto"/>
                      <w:lang w:val="en-US"/>
                    </w:rPr>
                    <w:t>15m高排气筒</w:t>
                  </w:r>
                  <w:r>
                    <w:rPr>
                      <w:rFonts w:hint="eastAsia"/>
                      <w:color w:val="auto"/>
                      <w:lang w:val="en-US" w:eastAsia="zh-CN"/>
                    </w:rPr>
                    <w:t>DA005</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sz w:val="21"/>
                      <w:szCs w:val="21"/>
                      <w:lang w:val="en-US" w:eastAsia="zh-CN"/>
                    </w:rPr>
                  </w:pPr>
                  <w:r>
                    <w:rPr>
                      <w:rFonts w:hint="eastAsia"/>
                      <w:color w:val="auto"/>
                      <w:vertAlign w:val="baseline"/>
                      <w:lang w:eastAsia="zh-CN"/>
                    </w:rPr>
                    <w:t>非甲烷总烃</w:t>
                  </w:r>
                  <w:r>
                    <w:rPr>
                      <w:rFonts w:hint="default"/>
                      <w:color w:val="auto"/>
                      <w:sz w:val="21"/>
                      <w:szCs w:val="21"/>
                      <w:lang w:val="en-US"/>
                    </w:rPr>
                    <w:t>执行《合成树脂工业污染物排放标准》（GB31572-2015）表 4</w:t>
                  </w:r>
                  <w:r>
                    <w:rPr>
                      <w:rFonts w:hint="default" w:ascii="Times New Roman" w:hAnsi="Times New Roman" w:cs="Times New Roman"/>
                      <w:color w:val="auto"/>
                      <w:spacing w:val="-5"/>
                      <w:sz w:val="21"/>
                      <w:szCs w:val="21"/>
                    </w:rPr>
                    <w:t>大气污染物排放限值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100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s="Times New Roman"/>
                      <w:color w:val="auto"/>
                      <w:lang w:val="en-US" w:eastAsia="zh-CN"/>
                    </w:rPr>
                  </w:pP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无组织非甲烷总烃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color w:val="auto"/>
                      <w:lang w:val="en-US" w:eastAsia="zh-CN"/>
                    </w:rPr>
                  </w:pPr>
                  <w:r>
                    <w:rPr>
                      <w:rFonts w:hint="eastAsia"/>
                      <w:color w:val="auto"/>
                      <w:lang w:val="en-US" w:eastAsia="zh-CN"/>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sz w:val="21"/>
                      <w:szCs w:val="21"/>
                      <w:lang w:val="en-US" w:eastAsia="zh-CN"/>
                    </w:rPr>
                  </w:pPr>
                  <w:r>
                    <w:rPr>
                      <w:rFonts w:hint="eastAsia"/>
                      <w:color w:val="auto"/>
                      <w:sz w:val="21"/>
                      <w:szCs w:val="21"/>
                      <w:lang w:val="en-US" w:eastAsia="zh-CN"/>
                    </w:rPr>
                    <w:t>无组织非甲烷总烃</w:t>
                  </w:r>
                  <w:r>
                    <w:rPr>
                      <w:rFonts w:hint="default"/>
                      <w:color w:val="auto"/>
                      <w:sz w:val="21"/>
                      <w:szCs w:val="21"/>
                      <w:lang w:val="en-US"/>
                    </w:rPr>
                    <w:t>执行</w:t>
                  </w:r>
                  <w:r>
                    <w:rPr>
                      <w:color w:val="auto"/>
                    </w:rPr>
                    <w:t>GB16297-1996《大气污染物综合排放标准》表2二级标准限值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厂区内</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lang w:val="en-US"/>
                    </w:rPr>
                  </w:pPr>
                  <w:r>
                    <w:rPr>
                      <w:rFonts w:hint="eastAsia"/>
                      <w:color w:val="auto"/>
                      <w:lang w:val="en-US"/>
                    </w:rPr>
                    <w:t>无组织</w:t>
                  </w:r>
                  <w:r>
                    <w:rPr>
                      <w:color w:val="auto"/>
                      <w:lang w:val="en-US"/>
                    </w:rPr>
                    <w:t>非甲烷总烃</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加强通风</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color w:val="auto"/>
                    </w:rPr>
                  </w:pPr>
                  <w:r>
                    <w:rPr>
                      <w:rFonts w:cs="Times New Roman"/>
                      <w:color w:val="auto"/>
                    </w:rPr>
                    <w:t>执行《挥发性有机物无组织排放控制标准》(GB37822-2019)无组织排放限值</w:t>
                  </w:r>
                  <w:r>
                    <w:rPr>
                      <w:rFonts w:hint="eastAsia" w:cs="Times New Roman"/>
                      <w:color w:val="auto"/>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废水</w:t>
                  </w: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val="en-US"/>
                    </w:rPr>
                    <w:t>循环</w:t>
                  </w:r>
                  <w:r>
                    <w:rPr>
                      <w:color w:val="auto"/>
                    </w:rPr>
                    <w:t>冷却水</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lang w:val="en-US"/>
                    </w:rPr>
                  </w:pPr>
                  <w:r>
                    <w:rPr>
                      <w:rFonts w:hint="eastAsia"/>
                      <w:color w:val="auto"/>
                      <w:lang w:val="en-US"/>
                    </w:rPr>
                    <w:t>/</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val="en-US"/>
                    </w:rPr>
                    <w:t>冷却循环系统</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color w:val="auto"/>
                    </w:rPr>
                  </w:pPr>
                  <w:r>
                    <w:rPr>
                      <w:rFonts w:hint="eastAsia"/>
                      <w:color w:val="auto"/>
                    </w:rPr>
                    <w:t>不外排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7"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生活用水</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ascii="Times New Roman" w:hAnsi="Times New Roman" w:cs="Times New Roman"/>
                      <w:b w:val="0"/>
                      <w:bCs w:val="0"/>
                      <w:color w:val="auto"/>
                      <w:lang w:val="en-US" w:eastAsia="zh-CN"/>
                    </w:rPr>
                    <w:t>pH</w:t>
                  </w:r>
                  <w:r>
                    <w:rPr>
                      <w:rFonts w:hint="eastAsia" w:ascii="Times New Roman" w:hAnsi="Times New Roman" w:cs="Times New Roman"/>
                      <w:b w:val="0"/>
                      <w:bCs w:val="0"/>
                      <w:color w:val="auto"/>
                      <w:lang w:val="en-US"/>
                    </w:rPr>
                    <w:t>、BOD</w:t>
                  </w:r>
                  <w:r>
                    <w:rPr>
                      <w:rFonts w:hint="eastAsia" w:ascii="Times New Roman" w:hAnsi="Times New Roman" w:cs="Times New Roman"/>
                      <w:b w:val="0"/>
                      <w:bCs w:val="0"/>
                      <w:color w:val="auto"/>
                      <w:vertAlign w:val="subscript"/>
                      <w:lang w:val="en-US"/>
                    </w:rPr>
                    <w:t>5</w:t>
                  </w:r>
                  <w:r>
                    <w:rPr>
                      <w:rFonts w:hint="eastAsia" w:ascii="Times New Roman" w:hAnsi="Times New Roman" w:cs="Times New Roman"/>
                      <w:b w:val="0"/>
                      <w:bCs w:val="0"/>
                      <w:color w:val="auto"/>
                      <w:lang w:val="en-US"/>
                    </w:rPr>
                    <w:t>、</w:t>
                  </w:r>
                  <w:r>
                    <w:rPr>
                      <w:rFonts w:hint="eastAsia" w:ascii="Times New Roman" w:hAnsi="Times New Roman" w:cs="Times New Roman"/>
                      <w:b w:val="0"/>
                      <w:bCs w:val="0"/>
                      <w:color w:val="auto"/>
                      <w:lang w:val="en-US" w:eastAsia="zh-CN"/>
                    </w:rPr>
                    <w:t>COD</w:t>
                  </w:r>
                  <w:r>
                    <w:rPr>
                      <w:rFonts w:hint="eastAsia" w:ascii="Times New Roman" w:hAnsi="Times New Roman" w:cs="Times New Roman"/>
                      <w:b w:val="0"/>
                      <w:bCs w:val="0"/>
                      <w:color w:val="auto"/>
                      <w:vertAlign w:val="subscript"/>
                      <w:lang w:val="en-US" w:eastAsia="zh-CN"/>
                    </w:rPr>
                    <w:t>Cr</w:t>
                  </w:r>
                  <w:r>
                    <w:rPr>
                      <w:rFonts w:hint="eastAsia" w:ascii="Times New Roman" w:hAnsi="Times New Roman" w:cs="Times New Roman"/>
                      <w:b w:val="0"/>
                      <w:bCs w:val="0"/>
                      <w:color w:val="auto"/>
                      <w:lang w:val="en-US"/>
                    </w:rPr>
                    <w:t>、氨氮、</w:t>
                  </w:r>
                  <w:r>
                    <w:rPr>
                      <w:rFonts w:hint="eastAsia" w:ascii="Times New Roman" w:hAnsi="Times New Roman" w:cs="Times New Roman"/>
                      <w:b w:val="0"/>
                      <w:bCs w:val="0"/>
                      <w:color w:val="auto"/>
                      <w:lang w:val="en-US" w:eastAsia="zh-CN"/>
                    </w:rPr>
                    <w:t>总磷、动植物油、悬浮物</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olor w:val="auto"/>
                      <w:lang w:eastAsia="zh-CN"/>
                    </w:rPr>
                  </w:pPr>
                  <w:r>
                    <w:rPr>
                      <w:rFonts w:cs="Times New Roman"/>
                      <w:bCs/>
                      <w:color w:val="auto"/>
                    </w:rPr>
                    <w:t>生活污水经化粪池收集预处理后依托园区污水管网进入淤泥河水质净化厂处理</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color w:val="auto"/>
                    </w:rPr>
                  </w:pPr>
                  <w:r>
                    <w:rPr>
                      <w:rFonts w:hint="eastAsia"/>
                      <w:color w:val="auto"/>
                      <w:lang w:val="en-US" w:eastAsia="zh-CN"/>
                    </w:rPr>
                    <w:t>GB/T31962-2015 《污水排入城镇下水道水质标准》（表1）A等级标准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噪声</w:t>
                  </w: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生产设备</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设备噪声</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选用低噪声设备，在安装时，在设备基础安装减振垫；厂房隔声；出入厂区车辆减速，禁止鸣笛。</w:t>
                  </w:r>
                </w:p>
              </w:tc>
              <w:tc>
                <w:tcPr>
                  <w:tcW w:w="295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color w:val="auto"/>
                    </w:rPr>
                  </w:pPr>
                  <w:r>
                    <w:rPr>
                      <w:rFonts w:hint="eastAsia"/>
                      <w:color w:val="auto"/>
                    </w:rPr>
                    <w:t>执行《工业企业厂界环境噪声排放标准》（</w:t>
                  </w:r>
                  <w:r>
                    <w:rPr>
                      <w:color w:val="auto"/>
                    </w:rPr>
                    <w:t>GB12348-2008</w:t>
                  </w:r>
                  <w:r>
                    <w:rPr>
                      <w:rFonts w:hint="eastAsia"/>
                      <w:color w:val="auto"/>
                    </w:rPr>
                    <w:t>）</w:t>
                  </w:r>
                  <w:r>
                    <w:rPr>
                      <w:rFonts w:hint="eastAsia"/>
                      <w:color w:val="auto"/>
                      <w:lang w:val="en-US"/>
                    </w:rPr>
                    <w:t>3</w:t>
                  </w:r>
                  <w:r>
                    <w:rPr>
                      <w:rFonts w:hint="eastAsia"/>
                      <w:color w:val="auto"/>
                    </w:rPr>
                    <w:t>类标准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一般固废</w:t>
                  </w: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员工生活</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生活垃圾</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分类收集，交由环</w:t>
                  </w: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卫部门清运处理</w:t>
                  </w:r>
                </w:p>
              </w:tc>
              <w:tc>
                <w:tcPr>
                  <w:tcW w:w="295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color w:val="auto"/>
                      <w:lang w:val="en-US"/>
                    </w:rPr>
                  </w:pPr>
                  <w:r>
                    <w:rPr>
                      <w:rFonts w:hint="eastAsia"/>
                      <w:color w:val="auto"/>
                    </w:rPr>
                    <w:t>固体废物妥善处置，处置率</w:t>
                  </w:r>
                  <w:r>
                    <w:rPr>
                      <w:rFonts w:hint="eastAsia"/>
                      <w:color w:val="auto"/>
                      <w:lang w:val="en-US"/>
                    </w:rPr>
                    <w:t>100%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tcBorders>
                    <w:tl2br w:val="nil"/>
                    <w:tr2bl w:val="nil"/>
                  </w:tcBorders>
                  <w:vAlign w:val="center"/>
                </w:tcPr>
                <w:p>
                  <w:pPr>
                    <w:pStyle w:val="41"/>
                    <w:ind w:firstLine="0" w:firstLineChars="0"/>
                    <w:rPr>
                      <w:color w:val="auto"/>
                    </w:rPr>
                  </w:pPr>
                  <w:r>
                    <w:rPr>
                      <w:rFonts w:hint="eastAsia"/>
                      <w:color w:val="auto"/>
                      <w:lang w:eastAsia="zh-CN"/>
                    </w:rPr>
                    <w:t>食堂</w:t>
                  </w:r>
                </w:p>
              </w:tc>
              <w:tc>
                <w:tcPr>
                  <w:tcW w:w="1613" w:type="dxa"/>
                  <w:tcBorders>
                    <w:tl2br w:val="nil"/>
                    <w:tr2bl w:val="nil"/>
                  </w:tcBorders>
                  <w:vAlign w:val="center"/>
                </w:tcPr>
                <w:p>
                  <w:pPr>
                    <w:pStyle w:val="41"/>
                    <w:ind w:firstLine="0" w:firstLineChars="0"/>
                    <w:rPr>
                      <w:color w:val="auto"/>
                    </w:rPr>
                  </w:pPr>
                  <w:r>
                    <w:rPr>
                      <w:rFonts w:hint="default" w:ascii="Times New Roman" w:hAnsi="Times New Roman" w:cs="Times New Roman"/>
                      <w:color w:val="auto"/>
                      <w:highlight w:val="none"/>
                      <w:lang w:eastAsia="zh-CN"/>
                    </w:rPr>
                    <w:t>食堂泔水及</w:t>
                  </w:r>
                  <w:r>
                    <w:rPr>
                      <w:rFonts w:hint="eastAsia" w:ascii="Times New Roman" w:hAnsi="Times New Roman" w:cs="Times New Roman"/>
                      <w:color w:val="auto"/>
                      <w:highlight w:val="none"/>
                      <w:lang w:eastAsia="zh-CN"/>
                    </w:rPr>
                    <w:t>隔油池油污</w:t>
                  </w:r>
                </w:p>
              </w:tc>
              <w:tc>
                <w:tcPr>
                  <w:tcW w:w="2092" w:type="dxa"/>
                  <w:tcBorders>
                    <w:tl2br w:val="nil"/>
                    <w:tr2bl w:val="nil"/>
                  </w:tcBorders>
                  <w:vAlign w:val="center"/>
                </w:tcPr>
                <w:p>
                  <w:pPr>
                    <w:pStyle w:val="41"/>
                    <w:ind w:firstLine="0" w:firstLineChars="0"/>
                    <w:rPr>
                      <w:color w:val="auto"/>
                    </w:rPr>
                  </w:pPr>
                  <w:r>
                    <w:rPr>
                      <w:rFonts w:hint="eastAsia" w:hAnsi="Times New Roman" w:cs="Times New Roman"/>
                      <w:color w:val="auto"/>
                    </w:rPr>
                    <w:t>委托有资质单位清运处置</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color w:val="auto"/>
                    </w:rPr>
                  </w:pPr>
                </w:p>
              </w:tc>
              <w:tc>
                <w:tcPr>
                  <w:tcW w:w="1072" w:type="dxa"/>
                  <w:tcBorders>
                    <w:tl2br w:val="nil"/>
                    <w:tr2bl w:val="nil"/>
                  </w:tcBorders>
                  <w:vAlign w:val="center"/>
                </w:tcPr>
                <w:p>
                  <w:pPr>
                    <w:pStyle w:val="41"/>
                    <w:ind w:firstLine="0" w:firstLineChars="0"/>
                    <w:rPr>
                      <w:color w:val="auto"/>
                    </w:rPr>
                  </w:pPr>
                  <w:r>
                    <w:rPr>
                      <w:rFonts w:hint="eastAsia"/>
                      <w:color w:val="auto"/>
                      <w:lang w:eastAsia="zh-CN"/>
                    </w:rPr>
                    <w:t>化粪池</w:t>
                  </w:r>
                </w:p>
              </w:tc>
              <w:tc>
                <w:tcPr>
                  <w:tcW w:w="1613" w:type="dxa"/>
                  <w:tcBorders>
                    <w:tl2br w:val="nil"/>
                    <w:tr2bl w:val="nil"/>
                  </w:tcBorders>
                  <w:vAlign w:val="center"/>
                </w:tcPr>
                <w:p>
                  <w:pPr>
                    <w:pStyle w:val="41"/>
                    <w:ind w:firstLine="0" w:firstLineChars="0"/>
                    <w:rPr>
                      <w:color w:val="auto"/>
                    </w:rPr>
                  </w:pPr>
                  <w:r>
                    <w:rPr>
                      <w:rFonts w:hint="default" w:ascii="Times New Roman" w:hAnsi="Times New Roman" w:cs="Times New Roman"/>
                      <w:color w:val="auto"/>
                      <w:highlight w:val="none"/>
                      <w:lang w:eastAsia="zh-CN"/>
                    </w:rPr>
                    <w:t>化粪池污泥</w:t>
                  </w:r>
                </w:p>
              </w:tc>
              <w:tc>
                <w:tcPr>
                  <w:tcW w:w="2092" w:type="dxa"/>
                  <w:tcBorders>
                    <w:tl2br w:val="nil"/>
                    <w:tr2bl w:val="nil"/>
                  </w:tcBorders>
                  <w:vAlign w:val="center"/>
                </w:tcPr>
                <w:p>
                  <w:pPr>
                    <w:pStyle w:val="41"/>
                    <w:ind w:firstLine="0" w:firstLineChars="0"/>
                    <w:rPr>
                      <w:color w:val="auto"/>
                    </w:rPr>
                  </w:pPr>
                  <w:r>
                    <w:rPr>
                      <w:rFonts w:hint="eastAsia" w:hAnsi="Times New Roman" w:cs="Times New Roman"/>
                      <w:color w:val="auto"/>
                    </w:rPr>
                    <w:t>委托环卫部门清运处置</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eastAsia"/>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生产过程</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废边角料</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破碎回收用于生产</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混料、投料</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废包装</w:t>
                  </w:r>
                  <w:r>
                    <w:rPr>
                      <w:rFonts w:hint="eastAsia"/>
                      <w:color w:val="auto"/>
                    </w:rPr>
                    <w:t>袋</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收集外售综合利用</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val="en-US" w:eastAsia="zh-CN"/>
                    </w:rPr>
                    <w:t>布袋除尘器</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eastAsia="zh-CN"/>
                    </w:rPr>
                    <w:t>布袋除尘设备收集的粉尘</w:t>
                  </w:r>
                </w:p>
              </w:tc>
              <w:tc>
                <w:tcPr>
                  <w:tcW w:w="20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highlight w:val="none"/>
                      <w:lang w:eastAsia="zh-CN"/>
                    </w:rPr>
                    <w:t>收集后回用于生产</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危险废物</w:t>
                  </w: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废气处理</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废活性炭</w:t>
                  </w:r>
                </w:p>
              </w:tc>
              <w:tc>
                <w:tcPr>
                  <w:tcW w:w="2092"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rPr>
                    <w:t>暂存于危废间</w:t>
                  </w:r>
                  <w:r>
                    <w:rPr>
                      <w:color w:val="auto"/>
                    </w:rPr>
                    <w:t>委托有资质</w:t>
                  </w:r>
                </w:p>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单位处理处置</w:t>
                  </w: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24" w:hRule="atLeast"/>
                <w:jc w:val="center"/>
              </w:trPr>
              <w:tc>
                <w:tcPr>
                  <w:tcW w:w="268"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107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color w:val="auto"/>
                    </w:rPr>
                    <w:t>设备保养</w:t>
                  </w:r>
                </w:p>
              </w:tc>
              <w:tc>
                <w:tcPr>
                  <w:tcW w:w="16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rFonts w:hint="eastAsia" w:eastAsia="宋体"/>
                      <w:color w:val="auto"/>
                      <w:lang w:eastAsia="zh-CN"/>
                    </w:rPr>
                  </w:pPr>
                  <w:r>
                    <w:rPr>
                      <w:color w:val="auto"/>
                    </w:rPr>
                    <w:t>废</w:t>
                  </w:r>
                  <w:r>
                    <w:rPr>
                      <w:rFonts w:hint="eastAsia"/>
                      <w:color w:val="auto"/>
                      <w:lang w:eastAsia="zh-CN"/>
                    </w:rPr>
                    <w:t>机油</w:t>
                  </w:r>
                </w:p>
              </w:tc>
              <w:tc>
                <w:tcPr>
                  <w:tcW w:w="209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c>
                <w:tcPr>
                  <w:tcW w:w="2952"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p>
              </w:tc>
            </w:tr>
          </w:tbl>
          <w:p>
            <w:pPr>
              <w:pStyle w:val="46"/>
              <w:rPr>
                <w:sz w:val="21"/>
              </w:rPr>
            </w:pPr>
          </w:p>
        </w:tc>
      </w:tr>
    </w:tbl>
    <w:p>
      <w:pPr>
        <w:rPr>
          <w:sz w:val="21"/>
        </w:rPr>
        <w:sectPr>
          <w:pgSz w:w="11910" w:h="16850"/>
          <w:pgMar w:top="1440" w:right="1417" w:bottom="1440" w:left="1417" w:header="0" w:footer="816" w:gutter="0"/>
          <w:pgBorders>
            <w:top w:val="none" w:sz="0" w:space="0"/>
            <w:left w:val="none" w:sz="0" w:space="0"/>
            <w:bottom w:val="none" w:sz="0" w:space="0"/>
            <w:right w:val="none" w:sz="0" w:space="0"/>
          </w:pgBorders>
          <w:pgNumType w:fmt="decimal"/>
          <w:cols w:space="0" w:num="1"/>
          <w:rtlGutter w:val="0"/>
          <w:docGrid w:linePitch="0" w:charSpace="0"/>
        </w:sectPr>
      </w:pPr>
    </w:p>
    <w:p>
      <w:pPr>
        <w:pStyle w:val="12"/>
        <w:spacing w:before="58"/>
        <w:ind w:right="653"/>
        <w:jc w:val="center"/>
        <w:outlineLvl w:val="0"/>
        <w:rPr>
          <w:sz w:val="21"/>
        </w:rPr>
      </w:pPr>
      <w:bookmarkStart w:id="33" w:name="_Toc20354"/>
      <w:r>
        <w:t>五、环境保护措施监督检查清单</w:t>
      </w:r>
      <w:bookmarkEnd w:id="33"/>
    </w:p>
    <w:tbl>
      <w:tblPr>
        <w:tblStyle w:val="26"/>
        <w:tblW w:w="4931"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7"/>
        <w:gridCol w:w="1561"/>
        <w:gridCol w:w="1011"/>
        <w:gridCol w:w="1902"/>
        <w:gridCol w:w="33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jc w:val="center"/>
        </w:trPr>
        <w:tc>
          <w:tcPr>
            <w:tcW w:w="1095" w:type="dxa"/>
            <w:tcBorders>
              <w:bottom w:val="single" w:color="000000" w:sz="4" w:space="0"/>
              <w:right w:val="single" w:color="000000" w:sz="4" w:space="0"/>
            </w:tcBorders>
            <w:vAlign w:val="center"/>
          </w:tcPr>
          <w:p>
            <w:pPr>
              <w:pStyle w:val="41"/>
              <w:rPr>
                <w:color w:val="auto"/>
              </w:rPr>
            </w:pPr>
            <w:r>
              <w:rPr>
                <w:color w:val="auto"/>
              </w:rPr>
              <w:t>内容</w:t>
            </w:r>
          </w:p>
          <w:p>
            <w:pPr>
              <w:pStyle w:val="41"/>
              <w:rPr>
                <w:color w:val="auto"/>
              </w:rPr>
            </w:pPr>
            <w:r>
              <w:rPr>
                <w:color w:val="auto"/>
              </w:rPr>
              <w:t>要素</w:t>
            </w:r>
          </w:p>
        </w:tc>
        <w:tc>
          <w:tcPr>
            <w:tcW w:w="1558" w:type="dxa"/>
            <w:tcBorders>
              <w:left w:val="single" w:color="000000" w:sz="4" w:space="0"/>
              <w:bottom w:val="single" w:color="000000" w:sz="4" w:space="0"/>
              <w:right w:val="single" w:color="000000" w:sz="4" w:space="0"/>
            </w:tcBorders>
            <w:vAlign w:val="center"/>
          </w:tcPr>
          <w:p>
            <w:pPr>
              <w:pStyle w:val="41"/>
              <w:rPr>
                <w:color w:val="auto"/>
              </w:rPr>
            </w:pPr>
            <w:r>
              <w:rPr>
                <w:color w:val="auto"/>
              </w:rPr>
              <w:t>排放口(编号、名称)/污染源</w:t>
            </w:r>
          </w:p>
        </w:tc>
        <w:tc>
          <w:tcPr>
            <w:tcW w:w="1009" w:type="dxa"/>
            <w:tcBorders>
              <w:left w:val="single" w:color="000000" w:sz="4" w:space="0"/>
              <w:bottom w:val="single" w:color="000000" w:sz="4" w:space="0"/>
              <w:right w:val="single" w:color="000000" w:sz="4" w:space="0"/>
            </w:tcBorders>
            <w:vAlign w:val="center"/>
          </w:tcPr>
          <w:p>
            <w:pPr>
              <w:pStyle w:val="41"/>
              <w:rPr>
                <w:color w:val="auto"/>
              </w:rPr>
            </w:pPr>
            <w:r>
              <w:rPr>
                <w:color w:val="auto"/>
              </w:rPr>
              <w:t>污染物项目</w:t>
            </w:r>
          </w:p>
        </w:tc>
        <w:tc>
          <w:tcPr>
            <w:tcW w:w="1898" w:type="dxa"/>
            <w:tcBorders>
              <w:left w:val="single" w:color="000000" w:sz="4" w:space="0"/>
              <w:bottom w:val="single" w:color="000000" w:sz="4" w:space="0"/>
              <w:right w:val="single" w:color="000000" w:sz="4" w:space="0"/>
            </w:tcBorders>
            <w:vAlign w:val="center"/>
          </w:tcPr>
          <w:p>
            <w:pPr>
              <w:pStyle w:val="41"/>
              <w:rPr>
                <w:color w:val="auto"/>
              </w:rPr>
            </w:pPr>
            <w:r>
              <w:rPr>
                <w:color w:val="auto"/>
              </w:rPr>
              <w:t>环境保护措施</w:t>
            </w:r>
          </w:p>
        </w:tc>
        <w:tc>
          <w:tcPr>
            <w:tcW w:w="3391" w:type="dxa"/>
            <w:tcBorders>
              <w:left w:val="single" w:color="000000" w:sz="4" w:space="0"/>
              <w:bottom w:val="single" w:color="000000" w:sz="4" w:space="0"/>
            </w:tcBorders>
            <w:vAlign w:val="center"/>
          </w:tcPr>
          <w:p>
            <w:pPr>
              <w:pStyle w:val="41"/>
              <w:rPr>
                <w:color w:val="auto"/>
              </w:rPr>
            </w:pPr>
            <w:r>
              <w:rPr>
                <w:color w:val="auto"/>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5" w:hRule="atLeast"/>
          <w:jc w:val="center"/>
        </w:trPr>
        <w:tc>
          <w:tcPr>
            <w:tcW w:w="1095" w:type="dxa"/>
            <w:vMerge w:val="restart"/>
            <w:tcBorders>
              <w:top w:val="single" w:color="000000" w:sz="4" w:space="0"/>
              <w:right w:val="single" w:color="000000" w:sz="4" w:space="0"/>
            </w:tcBorders>
            <w:vAlign w:val="center"/>
          </w:tcPr>
          <w:p>
            <w:pPr>
              <w:pStyle w:val="41"/>
              <w:rPr>
                <w:color w:val="auto"/>
              </w:rPr>
            </w:pPr>
          </w:p>
          <w:p>
            <w:pPr>
              <w:pStyle w:val="41"/>
              <w:rPr>
                <w:color w:val="auto"/>
              </w:rPr>
            </w:pPr>
          </w:p>
          <w:p>
            <w:pPr>
              <w:pStyle w:val="41"/>
              <w:rPr>
                <w:color w:val="auto"/>
              </w:rPr>
            </w:pPr>
            <w:r>
              <w:rPr>
                <w:color w:val="auto"/>
              </w:rPr>
              <w:t>大气环境</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eastAsia="宋体"/>
                <w:color w:val="auto"/>
                <w:lang w:val="en-US" w:eastAsia="zh-CN"/>
              </w:rPr>
            </w:pPr>
            <w:r>
              <w:rPr>
                <w:rFonts w:hint="eastAsia"/>
                <w:color w:val="auto"/>
                <w:lang w:val="en-US" w:eastAsia="zh-CN"/>
              </w:rPr>
              <w:t>排气筒DA001</w:t>
            </w:r>
          </w:p>
        </w:tc>
        <w:tc>
          <w:tcPr>
            <w:tcW w:w="1009" w:type="dxa"/>
            <w:tcBorders>
              <w:top w:val="single" w:color="000000" w:sz="4" w:space="0"/>
              <w:left w:val="single" w:color="000000" w:sz="4" w:space="0"/>
              <w:right w:val="single" w:color="000000" w:sz="4" w:space="0"/>
            </w:tcBorders>
            <w:vAlign w:val="center"/>
          </w:tcPr>
          <w:p>
            <w:pPr>
              <w:pStyle w:val="41"/>
              <w:rPr>
                <w:rFonts w:hint="eastAsia"/>
                <w:color w:val="auto"/>
              </w:rPr>
            </w:pPr>
            <w:r>
              <w:rPr>
                <w:rFonts w:hint="eastAsia"/>
                <w:color w:val="auto"/>
              </w:rPr>
              <w:t>颗粒物</w:t>
            </w:r>
          </w:p>
          <w:p>
            <w:pPr>
              <w:pStyle w:val="41"/>
              <w:rPr>
                <w:color w:val="auto"/>
              </w:rPr>
            </w:pPr>
          </w:p>
        </w:tc>
        <w:tc>
          <w:tcPr>
            <w:tcW w:w="1898" w:type="dxa"/>
            <w:tcBorders>
              <w:top w:val="single" w:color="000000" w:sz="4" w:space="0"/>
              <w:left w:val="single" w:color="000000" w:sz="4" w:space="0"/>
              <w:right w:val="single" w:color="000000"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textAlignment w:val="baseline"/>
              <w:rPr>
                <w:color w:val="auto"/>
              </w:rPr>
            </w:pPr>
            <w:r>
              <w:rPr>
                <w:rFonts w:hint="eastAsia"/>
                <w:color w:val="auto"/>
                <w:lang w:val="en-US"/>
              </w:rPr>
              <w:t>集气罩+布袋除尘</w:t>
            </w:r>
            <w:r>
              <w:rPr>
                <w:rFonts w:hint="eastAsia"/>
                <w:color w:val="auto"/>
                <w:lang w:val="en-US" w:eastAsia="zh-CN"/>
              </w:rPr>
              <w:t>器1#</w:t>
            </w:r>
            <w:r>
              <w:rPr>
                <w:rFonts w:hint="eastAsia"/>
                <w:color w:val="auto"/>
                <w:lang w:val="en-US"/>
              </w:rPr>
              <w:t>+15m高排气筒</w:t>
            </w:r>
            <w:r>
              <w:rPr>
                <w:rFonts w:hint="eastAsia"/>
                <w:color w:val="auto"/>
                <w:lang w:val="en-US" w:eastAsia="zh-CN"/>
              </w:rPr>
              <w:t>DA001</w:t>
            </w:r>
          </w:p>
        </w:tc>
        <w:tc>
          <w:tcPr>
            <w:tcW w:w="3391" w:type="dxa"/>
            <w:tcBorders>
              <w:top w:val="single" w:color="000000" w:sz="4" w:space="0"/>
              <w:left w:val="single" w:color="000000" w:sz="4" w:space="0"/>
            </w:tcBorders>
            <w:vAlign w:val="center"/>
          </w:tcPr>
          <w:p>
            <w:pPr>
              <w:pStyle w:val="41"/>
              <w:rPr>
                <w:color w:val="auto"/>
              </w:rPr>
            </w:pPr>
            <w:r>
              <w:rPr>
                <w:rFonts w:hint="eastAsia"/>
                <w:color w:val="auto"/>
              </w:rPr>
              <w:t>颗粒物</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color w:val="auto"/>
              </w:rPr>
              <w:t>颗粒物</w:t>
            </w:r>
            <w:r>
              <w:rPr>
                <w:rFonts w:hint="eastAsia"/>
                <w:color w:val="auto"/>
              </w:rPr>
              <w:t>≤</w:t>
            </w:r>
            <w:r>
              <w:rPr>
                <w:rFonts w:hint="eastAsia"/>
                <w:color w:val="auto"/>
                <w:lang w:val="en-US"/>
              </w:rPr>
              <w:t>120</w:t>
            </w:r>
            <w:r>
              <w:rPr>
                <w:color w:val="auto"/>
              </w:rPr>
              <w:t>mg/m</w:t>
            </w:r>
            <w:r>
              <w:rPr>
                <w:color w:val="auto"/>
                <w:vertAlign w:val="superscript"/>
              </w:rPr>
              <w:t>3</w:t>
            </w:r>
            <w:r>
              <w:rPr>
                <w:rFonts w:hint="eastAsia"/>
                <w:color w:val="auto"/>
                <w:vertAlign w:val="baseli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color w:val="auto"/>
                <w:lang w:val="en-US"/>
              </w:rPr>
            </w:pPr>
            <w:r>
              <w:rPr>
                <w:rFonts w:hint="eastAsia"/>
                <w:color w:val="auto"/>
                <w:lang w:val="en-US" w:eastAsia="zh-CN"/>
              </w:rPr>
              <w:t>排气筒</w:t>
            </w:r>
            <w:r>
              <w:rPr>
                <w:rFonts w:hint="eastAsia" w:ascii="Times New Roman" w:hAnsi="Times New Roman" w:cs="Times New Roman"/>
                <w:color w:val="auto"/>
                <w:highlight w:val="none"/>
                <w:lang w:val="en-US" w:eastAsia="zh-CN"/>
              </w:rPr>
              <w:t>DA002</w:t>
            </w:r>
          </w:p>
          <w:p>
            <w:pPr>
              <w:rPr>
                <w:color w:val="auto"/>
              </w:rPr>
            </w:pPr>
          </w:p>
        </w:tc>
        <w:tc>
          <w:tcPr>
            <w:tcW w:w="1009" w:type="dxa"/>
            <w:tcBorders>
              <w:top w:val="single" w:color="000000" w:sz="4" w:space="0"/>
              <w:left w:val="single" w:color="000000" w:sz="4" w:space="0"/>
              <w:right w:val="single" w:color="000000" w:sz="4" w:space="0"/>
            </w:tcBorders>
            <w:vAlign w:val="center"/>
          </w:tcPr>
          <w:p>
            <w:pPr>
              <w:pStyle w:val="41"/>
              <w:rPr>
                <w:rFonts w:hint="default" w:eastAsia="宋体"/>
                <w:color w:val="auto"/>
                <w:lang w:val="en-US" w:eastAsia="zh-CN"/>
              </w:rPr>
            </w:pPr>
            <w:r>
              <w:rPr>
                <w:color w:val="auto"/>
                <w:lang w:val="en-US"/>
              </w:rPr>
              <w:t>非甲烷总烃</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color w:val="auto"/>
                <w:lang w:val="en-US"/>
              </w:rPr>
            </w:pPr>
            <w:r>
              <w:rPr>
                <w:rFonts w:hint="eastAsia"/>
                <w:color w:val="auto"/>
                <w:lang w:val="en-US"/>
              </w:rPr>
              <w:t>UV光氧+活性炭吸附装置</w:t>
            </w:r>
            <w:r>
              <w:rPr>
                <w:rFonts w:hint="eastAsia"/>
                <w:color w:val="auto"/>
                <w:lang w:val="en-US" w:eastAsia="zh-CN"/>
              </w:rPr>
              <w:t>1#</w:t>
            </w:r>
            <w:r>
              <w:rPr>
                <w:rFonts w:hint="eastAsia"/>
                <w:color w:val="auto"/>
                <w:lang w:val="en-US"/>
              </w:rPr>
              <w:t>+1根</w:t>
            </w:r>
            <w:r>
              <w:rPr>
                <w:color w:val="auto"/>
                <w:lang w:val="en-US"/>
              </w:rPr>
              <w:t>15m高排气筒</w:t>
            </w:r>
            <w:r>
              <w:rPr>
                <w:rFonts w:hint="eastAsia"/>
                <w:color w:val="auto"/>
                <w:lang w:val="en-US" w:eastAsia="zh-CN"/>
              </w:rPr>
              <w:t>DA002</w:t>
            </w:r>
          </w:p>
        </w:tc>
        <w:tc>
          <w:tcPr>
            <w:tcW w:w="3391" w:type="dxa"/>
            <w:tcBorders>
              <w:left w:val="single" w:color="000000" w:sz="4" w:space="0"/>
            </w:tcBorders>
            <w:vAlign w:val="center"/>
          </w:tcPr>
          <w:p>
            <w:pPr>
              <w:pStyle w:val="41"/>
              <w:rPr>
                <w:color w:val="auto"/>
              </w:rPr>
            </w:pPr>
            <w:r>
              <w:rPr>
                <w:rFonts w:hint="eastAsia"/>
                <w:color w:val="auto"/>
                <w:lang w:val="en-US" w:eastAsia="zh-CN"/>
              </w:rPr>
              <w:t>非甲烷总烃</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rFonts w:hint="eastAsia"/>
                <w:color w:val="auto"/>
                <w:lang w:val="en-US" w:eastAsia="zh-CN"/>
              </w:rPr>
              <w:t>非甲烷总烃</w:t>
            </w:r>
            <w:r>
              <w:rPr>
                <w:rFonts w:hint="eastAsia"/>
                <w:color w:val="auto"/>
              </w:rPr>
              <w:t>≤</w:t>
            </w:r>
            <w:r>
              <w:rPr>
                <w:rFonts w:hint="eastAsia"/>
                <w:color w:val="auto"/>
                <w:lang w:val="en-US"/>
              </w:rPr>
              <w:t>120</w:t>
            </w:r>
            <w:r>
              <w:rPr>
                <w:color w:val="auto"/>
              </w:rPr>
              <w:t>mg/m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color w:val="auto"/>
                <w:lang w:val="en-US"/>
              </w:rPr>
            </w:pPr>
            <w:r>
              <w:rPr>
                <w:rFonts w:hint="eastAsia"/>
                <w:color w:val="auto"/>
                <w:lang w:val="en-US" w:eastAsia="zh-CN"/>
              </w:rPr>
              <w:t>排气筒</w:t>
            </w:r>
            <w:r>
              <w:rPr>
                <w:rFonts w:hint="eastAsia" w:ascii="Times New Roman" w:hAnsi="Times New Roman" w:cs="Times New Roman"/>
                <w:color w:val="auto"/>
                <w:highlight w:val="none"/>
                <w:lang w:val="en-US" w:eastAsia="zh-CN"/>
              </w:rPr>
              <w:t>DA003</w:t>
            </w:r>
          </w:p>
        </w:tc>
        <w:tc>
          <w:tcPr>
            <w:tcW w:w="1009" w:type="dxa"/>
            <w:tcBorders>
              <w:left w:val="single" w:color="000000" w:sz="4" w:space="0"/>
              <w:right w:val="single" w:color="000000" w:sz="4" w:space="0"/>
            </w:tcBorders>
            <w:vAlign w:val="center"/>
          </w:tcPr>
          <w:p>
            <w:pPr>
              <w:pStyle w:val="41"/>
              <w:rPr>
                <w:rFonts w:hint="eastAsia"/>
                <w:color w:val="auto"/>
              </w:rPr>
            </w:pPr>
            <w:r>
              <w:rPr>
                <w:rFonts w:hint="eastAsia"/>
                <w:color w:val="auto"/>
              </w:rPr>
              <w:t>颗粒物</w:t>
            </w:r>
          </w:p>
          <w:p>
            <w:pPr>
              <w:pStyle w:val="41"/>
              <w:ind w:firstLine="0" w:firstLineChars="0"/>
              <w:rPr>
                <w:color w:val="auto"/>
                <w:lang w:val="en-US"/>
              </w:rPr>
            </w:pP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color w:val="auto"/>
                <w:lang w:val="en-US"/>
              </w:rPr>
            </w:pPr>
            <w:r>
              <w:rPr>
                <w:rFonts w:hint="eastAsia"/>
                <w:color w:val="auto"/>
                <w:lang w:val="en-US"/>
              </w:rPr>
              <w:t>集气罩+布袋除尘</w:t>
            </w:r>
            <w:r>
              <w:rPr>
                <w:rFonts w:hint="eastAsia"/>
                <w:color w:val="auto"/>
                <w:lang w:val="en-US" w:eastAsia="zh-CN"/>
              </w:rPr>
              <w:t>器2#</w:t>
            </w:r>
            <w:r>
              <w:rPr>
                <w:rFonts w:hint="eastAsia"/>
                <w:color w:val="auto"/>
                <w:lang w:val="en-US"/>
              </w:rPr>
              <w:t>+15m高排气筒</w:t>
            </w:r>
            <w:r>
              <w:rPr>
                <w:rFonts w:hint="eastAsia"/>
                <w:color w:val="auto"/>
                <w:lang w:val="en-US" w:eastAsia="zh-CN"/>
              </w:rPr>
              <w:t>DA003</w:t>
            </w:r>
          </w:p>
        </w:tc>
        <w:tc>
          <w:tcPr>
            <w:tcW w:w="3391" w:type="dxa"/>
            <w:tcBorders>
              <w:left w:val="single" w:color="000000" w:sz="4" w:space="0"/>
            </w:tcBorders>
            <w:vAlign w:val="center"/>
          </w:tcPr>
          <w:p>
            <w:pPr>
              <w:pStyle w:val="41"/>
              <w:ind w:firstLine="0" w:firstLineChars="0"/>
              <w:rPr>
                <w:rFonts w:hint="eastAsia" w:eastAsia="宋体"/>
                <w:color w:val="auto"/>
                <w:vertAlign w:val="baseline"/>
                <w:lang w:eastAsia="zh-CN"/>
              </w:rPr>
            </w:pPr>
            <w:r>
              <w:rPr>
                <w:rFonts w:hint="eastAsia"/>
                <w:color w:val="auto"/>
              </w:rPr>
              <w:t>颗粒物</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color w:val="auto"/>
              </w:rPr>
              <w:t>颗粒物</w:t>
            </w:r>
            <w:r>
              <w:rPr>
                <w:rFonts w:hint="eastAsia"/>
                <w:color w:val="auto"/>
              </w:rPr>
              <w:t>≤</w:t>
            </w:r>
            <w:r>
              <w:rPr>
                <w:rFonts w:hint="eastAsia"/>
                <w:color w:val="auto"/>
                <w:lang w:val="en-US"/>
              </w:rPr>
              <w:t>120</w:t>
            </w:r>
            <w:r>
              <w:rPr>
                <w:color w:val="auto"/>
              </w:rPr>
              <w:t>mg/m</w:t>
            </w:r>
            <w:r>
              <w:rPr>
                <w:color w:val="auto"/>
                <w:vertAlign w:val="superscript"/>
              </w:rPr>
              <w:t>3</w:t>
            </w:r>
            <w:r>
              <w:rPr>
                <w:rFonts w:hint="eastAsia"/>
                <w:color w:val="auto"/>
                <w:vertAlign w:val="baseli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color w:val="auto"/>
                <w:lang w:val="en-US"/>
              </w:rPr>
            </w:pPr>
            <w:r>
              <w:rPr>
                <w:rFonts w:hint="eastAsia"/>
                <w:color w:val="auto"/>
                <w:lang w:val="en-US" w:eastAsia="zh-CN"/>
              </w:rPr>
              <w:t>排气筒</w:t>
            </w:r>
            <w:r>
              <w:rPr>
                <w:rFonts w:hint="eastAsia" w:ascii="Times New Roman" w:hAnsi="Times New Roman" w:cs="Times New Roman"/>
                <w:color w:val="auto"/>
                <w:highlight w:val="none"/>
                <w:lang w:val="en-US" w:eastAsia="zh-CN"/>
              </w:rPr>
              <w:t>DA004</w:t>
            </w:r>
          </w:p>
        </w:tc>
        <w:tc>
          <w:tcPr>
            <w:tcW w:w="1009" w:type="dxa"/>
            <w:tcBorders>
              <w:left w:val="single" w:color="000000" w:sz="4" w:space="0"/>
              <w:bottom w:val="single" w:color="000000" w:sz="4" w:space="0"/>
              <w:right w:val="single" w:color="000000" w:sz="4" w:space="0"/>
            </w:tcBorders>
            <w:vAlign w:val="center"/>
          </w:tcPr>
          <w:p>
            <w:pPr>
              <w:pStyle w:val="41"/>
              <w:rPr>
                <w:color w:val="auto"/>
                <w:lang w:val="en-US"/>
              </w:rPr>
            </w:pPr>
            <w:r>
              <w:rPr>
                <w:color w:val="auto"/>
                <w:lang w:val="en-US"/>
              </w:rPr>
              <w:t>非甲烷总烃</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color w:val="auto"/>
                <w:lang w:val="en-US"/>
              </w:rPr>
            </w:pPr>
            <w:r>
              <w:rPr>
                <w:rFonts w:hint="eastAsia"/>
                <w:color w:val="auto"/>
                <w:lang w:val="en-US"/>
              </w:rPr>
              <w:t>UV光氧+活性炭吸附装置</w:t>
            </w:r>
            <w:r>
              <w:rPr>
                <w:rFonts w:hint="eastAsia"/>
                <w:color w:val="auto"/>
                <w:lang w:val="en-US" w:eastAsia="zh-CN"/>
              </w:rPr>
              <w:t>2#</w:t>
            </w:r>
            <w:r>
              <w:rPr>
                <w:rFonts w:hint="eastAsia"/>
                <w:color w:val="auto"/>
                <w:lang w:val="en-US"/>
              </w:rPr>
              <w:t>+1根</w:t>
            </w:r>
            <w:r>
              <w:rPr>
                <w:color w:val="auto"/>
                <w:lang w:val="en-US"/>
              </w:rPr>
              <w:t>15m高排气筒</w:t>
            </w:r>
            <w:r>
              <w:rPr>
                <w:rFonts w:hint="eastAsia"/>
                <w:color w:val="auto"/>
                <w:lang w:val="en-US" w:eastAsia="zh-CN"/>
              </w:rPr>
              <w:t>DA004</w:t>
            </w:r>
          </w:p>
        </w:tc>
        <w:tc>
          <w:tcPr>
            <w:tcW w:w="3391" w:type="dxa"/>
            <w:tcBorders>
              <w:left w:val="single" w:color="000000" w:sz="4" w:space="0"/>
              <w:bottom w:val="single" w:color="000000" w:sz="4" w:space="0"/>
            </w:tcBorders>
            <w:vAlign w:val="center"/>
          </w:tcPr>
          <w:p>
            <w:pPr>
              <w:pStyle w:val="41"/>
              <w:rPr>
                <w:color w:val="auto"/>
              </w:rPr>
            </w:pPr>
            <w:r>
              <w:rPr>
                <w:rFonts w:hint="eastAsia"/>
                <w:color w:val="auto"/>
                <w:lang w:val="en-US" w:eastAsia="zh-CN"/>
              </w:rPr>
              <w:t>非甲烷总烃</w:t>
            </w:r>
            <w:r>
              <w:rPr>
                <w:color w:val="auto"/>
              </w:rPr>
              <w:t>排放浓度</w:t>
            </w:r>
            <w:r>
              <w:rPr>
                <w:rFonts w:hint="eastAsia"/>
                <w:color w:val="auto"/>
              </w:rPr>
              <w:t>均</w:t>
            </w:r>
            <w:r>
              <w:rPr>
                <w:color w:val="auto"/>
              </w:rPr>
              <w:t>执行GB16297-1996《大气污染物综合排放标准》表2二级标准限值</w:t>
            </w:r>
            <w:r>
              <w:rPr>
                <w:rFonts w:hint="eastAsia"/>
                <w:color w:val="auto"/>
              </w:rPr>
              <w:t>，即</w:t>
            </w:r>
            <w:r>
              <w:rPr>
                <w:rFonts w:hint="eastAsia"/>
                <w:color w:val="auto"/>
                <w:lang w:val="en-US" w:eastAsia="zh-CN"/>
              </w:rPr>
              <w:t>非甲烷总烃</w:t>
            </w:r>
            <w:r>
              <w:rPr>
                <w:rFonts w:hint="eastAsia"/>
                <w:color w:val="auto"/>
              </w:rPr>
              <w:t>≤</w:t>
            </w:r>
            <w:r>
              <w:rPr>
                <w:rFonts w:hint="eastAsia"/>
                <w:color w:val="auto"/>
                <w:lang w:val="en-US"/>
              </w:rPr>
              <w:t>120</w:t>
            </w:r>
            <w:r>
              <w:rPr>
                <w:color w:val="auto"/>
              </w:rPr>
              <w:t>mg/m</w:t>
            </w:r>
            <w:r>
              <w:rPr>
                <w:color w:val="auto"/>
                <w:vertAlign w:val="superscrip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095" w:type="dxa"/>
            <w:vMerge w:val="continue"/>
            <w:tcBorders>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color w:val="auto"/>
                <w:lang w:val="en-US" w:eastAsia="zh-CN"/>
              </w:rPr>
            </w:pPr>
            <w:r>
              <w:rPr>
                <w:rFonts w:hint="eastAsia"/>
                <w:color w:val="auto"/>
                <w:lang w:val="en-US" w:eastAsia="zh-CN"/>
              </w:rPr>
              <w:t>排气筒</w:t>
            </w:r>
            <w:r>
              <w:rPr>
                <w:rFonts w:hint="eastAsia" w:ascii="Times New Roman" w:hAnsi="Times New Roman" w:cs="Times New Roman"/>
                <w:color w:val="auto"/>
                <w:highlight w:val="none"/>
                <w:lang w:val="en-US" w:eastAsia="zh-CN"/>
              </w:rPr>
              <w:t>DA005</w:t>
            </w:r>
          </w:p>
        </w:tc>
        <w:tc>
          <w:tcPr>
            <w:tcW w:w="1009" w:type="dxa"/>
            <w:tcBorders>
              <w:left w:val="single" w:color="000000" w:sz="4" w:space="0"/>
              <w:bottom w:val="single" w:color="000000" w:sz="4" w:space="0"/>
              <w:right w:val="single" w:color="000000" w:sz="4" w:space="0"/>
            </w:tcBorders>
            <w:vAlign w:val="center"/>
          </w:tcPr>
          <w:p>
            <w:pPr>
              <w:pStyle w:val="41"/>
              <w:ind w:firstLine="0" w:firstLineChars="0"/>
              <w:rPr>
                <w:color w:val="auto"/>
                <w:lang w:val="en-US"/>
              </w:rPr>
            </w:pPr>
            <w:r>
              <w:rPr>
                <w:color w:val="auto"/>
                <w:lang w:val="en-US"/>
              </w:rPr>
              <w:t>非甲烷总烃</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default"/>
                <w:color w:val="auto"/>
                <w:lang w:val="en-US"/>
              </w:rPr>
            </w:pPr>
            <w:r>
              <w:rPr>
                <w:rFonts w:hint="eastAsia"/>
                <w:color w:val="auto"/>
                <w:lang w:val="en-US"/>
              </w:rPr>
              <w:t>UV光氧+活性炭吸附装置</w:t>
            </w:r>
            <w:r>
              <w:rPr>
                <w:rFonts w:hint="eastAsia"/>
                <w:color w:val="auto"/>
                <w:lang w:val="en-US" w:eastAsia="zh-CN"/>
              </w:rPr>
              <w:t>3#</w:t>
            </w:r>
            <w:r>
              <w:rPr>
                <w:rFonts w:hint="eastAsia"/>
                <w:color w:val="auto"/>
                <w:lang w:val="en-US"/>
              </w:rPr>
              <w:t>+1根</w:t>
            </w:r>
            <w:r>
              <w:rPr>
                <w:color w:val="auto"/>
                <w:lang w:val="en-US"/>
              </w:rPr>
              <w:t>15m高排气筒</w:t>
            </w:r>
            <w:r>
              <w:rPr>
                <w:rFonts w:hint="eastAsia"/>
                <w:color w:val="auto"/>
                <w:lang w:val="en-US" w:eastAsia="zh-CN"/>
              </w:rPr>
              <w:t>DA005</w:t>
            </w:r>
          </w:p>
        </w:tc>
        <w:tc>
          <w:tcPr>
            <w:tcW w:w="3391" w:type="dxa"/>
            <w:tcBorders>
              <w:left w:val="single" w:color="000000" w:sz="4" w:space="0"/>
              <w:bottom w:val="single" w:color="000000" w:sz="4" w:space="0"/>
            </w:tcBorders>
            <w:vAlign w:val="center"/>
          </w:tcPr>
          <w:p>
            <w:pPr>
              <w:pStyle w:val="41"/>
              <w:rPr>
                <w:rFonts w:hint="eastAsia" w:eastAsia="宋体"/>
                <w:color w:val="auto"/>
                <w:vertAlign w:val="baseline"/>
                <w:lang w:val="en-US" w:eastAsia="zh-CN"/>
              </w:rPr>
            </w:pPr>
            <w:r>
              <w:rPr>
                <w:rFonts w:hint="eastAsia"/>
                <w:color w:val="auto"/>
                <w:vertAlign w:val="baseline"/>
                <w:lang w:eastAsia="zh-CN"/>
              </w:rPr>
              <w:t>非甲烷总烃</w:t>
            </w:r>
            <w:r>
              <w:rPr>
                <w:rFonts w:hint="default"/>
                <w:color w:val="auto"/>
                <w:sz w:val="21"/>
                <w:szCs w:val="21"/>
                <w:lang w:val="en-US"/>
              </w:rPr>
              <w:t>执行《合成树脂工业污染物排放标准》（GB31572-2015）表 4</w:t>
            </w:r>
            <w:r>
              <w:rPr>
                <w:rFonts w:hint="default" w:ascii="Times New Roman" w:hAnsi="Times New Roman" w:cs="Times New Roman"/>
                <w:color w:val="auto"/>
                <w:spacing w:val="-5"/>
                <w:sz w:val="21"/>
                <w:szCs w:val="21"/>
              </w:rPr>
              <w:t>大气污染物排放限值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100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6" w:hRule="atLeast"/>
          <w:jc w:val="center"/>
        </w:trPr>
        <w:tc>
          <w:tcPr>
            <w:tcW w:w="1095" w:type="dxa"/>
            <w:vMerge w:val="continue"/>
            <w:tcBorders>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eastAsia" w:eastAsia="宋体"/>
                <w:color w:val="auto"/>
                <w:lang w:eastAsia="zh-CN"/>
              </w:rPr>
            </w:pPr>
            <w:r>
              <w:rPr>
                <w:rFonts w:hint="eastAsia" w:ascii="Times New Roman" w:hAnsi="Times New Roman" w:eastAsia="宋体" w:cs="Times New Roman"/>
                <w:color w:val="auto"/>
                <w:sz w:val="21"/>
                <w:szCs w:val="21"/>
                <w:lang w:val="en-US" w:eastAsia="zh-CN"/>
              </w:rPr>
              <w:t>PVC管件造粒投料</w:t>
            </w:r>
            <w:r>
              <w:rPr>
                <w:rFonts w:hint="eastAsia" w:cs="Times New Roman"/>
                <w:color w:val="auto"/>
                <w:sz w:val="21"/>
                <w:szCs w:val="21"/>
                <w:lang w:val="en-US" w:eastAsia="zh-CN"/>
              </w:rPr>
              <w:t>工段、</w:t>
            </w:r>
            <w:r>
              <w:rPr>
                <w:rFonts w:hint="eastAsia" w:ascii="Times New Roman" w:hAnsi="Times New Roman" w:eastAsia="Times New Roman" w:cs="Times New Roman"/>
                <w:b w:val="0"/>
                <w:bCs w:val="0"/>
                <w:color w:val="auto"/>
                <w:sz w:val="21"/>
                <w:szCs w:val="21"/>
                <w:lang w:val="en-US"/>
              </w:rPr>
              <w:t>PVC管件</w:t>
            </w:r>
            <w:r>
              <w:rPr>
                <w:rFonts w:hint="eastAsia" w:ascii="Times New Roman" w:hAnsi="Times New Roman" w:eastAsia="Times New Roman" w:cs="Times New Roman"/>
                <w:b w:val="0"/>
                <w:bCs w:val="0"/>
                <w:color w:val="auto"/>
                <w:sz w:val="21"/>
                <w:szCs w:val="21"/>
              </w:rPr>
              <w:t>破碎</w:t>
            </w:r>
            <w:r>
              <w:rPr>
                <w:rFonts w:hint="eastAsia" w:cs="Times New Roman"/>
                <w:color w:val="auto"/>
                <w:sz w:val="21"/>
                <w:szCs w:val="21"/>
                <w:lang w:val="en-US" w:eastAsia="zh-CN"/>
              </w:rPr>
              <w:t>工段</w:t>
            </w:r>
            <w:r>
              <w:rPr>
                <w:rFonts w:hint="eastAsia" w:eastAsia="宋体" w:cs="Times New Roman"/>
                <w:b w:val="0"/>
                <w:bCs w:val="0"/>
                <w:color w:val="auto"/>
                <w:sz w:val="21"/>
                <w:szCs w:val="21"/>
                <w:lang w:eastAsia="zh-CN"/>
              </w:rPr>
              <w:t>、</w:t>
            </w:r>
            <w:r>
              <w:rPr>
                <w:rFonts w:hint="eastAsia"/>
                <w:color w:val="auto"/>
                <w:sz w:val="21"/>
                <w:szCs w:val="21"/>
                <w:lang w:val="en-US"/>
              </w:rPr>
              <w:t>PVC管材投料</w:t>
            </w:r>
            <w:r>
              <w:rPr>
                <w:rFonts w:hint="eastAsia" w:cs="Times New Roman"/>
                <w:color w:val="auto"/>
                <w:sz w:val="21"/>
                <w:szCs w:val="21"/>
                <w:lang w:val="en-US" w:eastAsia="zh-CN"/>
              </w:rPr>
              <w:t>工段</w:t>
            </w:r>
            <w:r>
              <w:rPr>
                <w:rFonts w:hint="eastAsia"/>
                <w:color w:val="auto"/>
                <w:sz w:val="21"/>
                <w:szCs w:val="21"/>
                <w:lang w:eastAsia="zh-CN"/>
              </w:rPr>
              <w:t>、</w:t>
            </w:r>
            <w:r>
              <w:rPr>
                <w:rFonts w:hint="eastAsia"/>
                <w:color w:val="auto"/>
                <w:sz w:val="21"/>
                <w:szCs w:val="21"/>
                <w:lang w:val="en-US"/>
              </w:rPr>
              <w:t>PVC管材</w:t>
            </w:r>
            <w:r>
              <w:rPr>
                <w:rFonts w:hint="eastAsia"/>
                <w:color w:val="auto"/>
                <w:sz w:val="21"/>
                <w:szCs w:val="21"/>
              </w:rPr>
              <w:t>破碎</w:t>
            </w:r>
            <w:r>
              <w:rPr>
                <w:rFonts w:hint="eastAsia" w:cs="Times New Roman"/>
                <w:color w:val="auto"/>
                <w:sz w:val="21"/>
                <w:szCs w:val="21"/>
                <w:lang w:val="en-US" w:eastAsia="zh-CN"/>
              </w:rPr>
              <w:t>工段</w:t>
            </w:r>
          </w:p>
        </w:tc>
        <w:tc>
          <w:tcPr>
            <w:tcW w:w="1009" w:type="dxa"/>
            <w:tcBorders>
              <w:left w:val="single" w:color="000000" w:sz="4" w:space="0"/>
              <w:right w:val="single" w:color="000000" w:sz="4" w:space="0"/>
            </w:tcBorders>
            <w:vAlign w:val="center"/>
          </w:tcPr>
          <w:p>
            <w:pPr>
              <w:pStyle w:val="41"/>
              <w:rPr>
                <w:rFonts w:hint="eastAsia" w:eastAsia="宋体"/>
                <w:color w:val="auto"/>
                <w:lang w:val="en-US" w:eastAsia="zh-CN"/>
              </w:rPr>
            </w:pPr>
            <w:r>
              <w:rPr>
                <w:rFonts w:hint="eastAsia"/>
                <w:color w:val="auto"/>
                <w:lang w:val="en-US" w:eastAsia="zh-CN"/>
              </w:rPr>
              <w:t>无组织颗粒物</w:t>
            </w:r>
          </w:p>
        </w:tc>
        <w:tc>
          <w:tcPr>
            <w:tcW w:w="1898" w:type="dxa"/>
            <w:vMerge w:val="restart"/>
            <w:tcBorders>
              <w:left w:val="single" w:color="000000" w:sz="4" w:space="0"/>
              <w:right w:val="single" w:color="000000" w:sz="4" w:space="0"/>
            </w:tcBorders>
            <w:vAlign w:val="center"/>
          </w:tcPr>
          <w:p>
            <w:pPr>
              <w:pStyle w:val="41"/>
              <w:rPr>
                <w:rFonts w:hint="eastAsia"/>
                <w:color w:val="auto"/>
              </w:rPr>
            </w:pPr>
            <w:r>
              <w:rPr>
                <w:rFonts w:hint="eastAsia"/>
                <w:color w:val="auto"/>
              </w:rPr>
              <w:t>加强通风</w:t>
            </w:r>
          </w:p>
          <w:p>
            <w:pPr>
              <w:pStyle w:val="41"/>
              <w:rPr>
                <w:rFonts w:hint="eastAsia"/>
                <w:color w:val="auto"/>
              </w:rPr>
            </w:pPr>
          </w:p>
        </w:tc>
        <w:tc>
          <w:tcPr>
            <w:tcW w:w="3391" w:type="dxa"/>
            <w:vMerge w:val="restart"/>
            <w:tcBorders>
              <w:left w:val="single" w:color="000000" w:sz="4" w:space="0"/>
            </w:tcBorders>
            <w:vAlign w:val="center"/>
          </w:tcPr>
          <w:p>
            <w:pPr>
              <w:pStyle w:val="41"/>
              <w:rPr>
                <w:rFonts w:hint="eastAsia"/>
                <w:color w:val="auto"/>
                <w:sz w:val="21"/>
                <w:szCs w:val="21"/>
                <w:lang w:val="en-US" w:eastAsia="zh-CN"/>
              </w:rPr>
            </w:pPr>
            <w:r>
              <w:rPr>
                <w:rFonts w:hint="eastAsia"/>
                <w:color w:val="auto"/>
                <w:sz w:val="21"/>
                <w:szCs w:val="21"/>
                <w:lang w:val="en-US" w:eastAsia="zh-CN"/>
              </w:rPr>
              <w:t>无组织颗粒物执行</w:t>
            </w:r>
            <w:r>
              <w:rPr>
                <w:rFonts w:hint="eastAsia"/>
                <w:color w:val="auto"/>
                <w:sz w:val="21"/>
                <w:szCs w:val="21"/>
                <w:lang w:val="en-US"/>
              </w:rPr>
              <w:t>GB16297-1996《大气污染物综合排放标准》表2中二级标准无组织排放限值</w:t>
            </w:r>
            <w:r>
              <w:rPr>
                <w:rFonts w:hint="eastAsia"/>
                <w:color w:val="auto"/>
              </w:rPr>
              <w:t>即</w:t>
            </w:r>
            <w:r>
              <w:rPr>
                <w:color w:val="auto"/>
              </w:rPr>
              <w:t>颗粒物</w:t>
            </w:r>
            <w:r>
              <w:rPr>
                <w:rFonts w:hint="eastAsia"/>
                <w:color w:val="auto"/>
              </w:rPr>
              <w:t>≤</w:t>
            </w:r>
            <w:r>
              <w:rPr>
                <w:rFonts w:hint="eastAsia"/>
                <w:color w:val="auto"/>
                <w:lang w:val="en-US"/>
              </w:rPr>
              <w:t>1.0</w:t>
            </w:r>
            <w:r>
              <w:rPr>
                <w:color w:val="auto"/>
              </w:rPr>
              <w:t>mg/m</w:t>
            </w:r>
            <w:r>
              <w:rPr>
                <w:color w:val="auto"/>
                <w:vertAlign w:val="superscript"/>
              </w:rPr>
              <w:t>3</w:t>
            </w:r>
            <w:r>
              <w:rPr>
                <w:rFonts w:hint="eastAsia"/>
                <w:color w:val="auto"/>
                <w:sz w:val="21"/>
                <w:szCs w:val="21"/>
                <w:lang w:val="en-US" w:eastAsia="zh-CN"/>
              </w:rPr>
              <w:t>；</w:t>
            </w:r>
          </w:p>
          <w:p>
            <w:pPr>
              <w:pStyle w:val="41"/>
              <w:rPr>
                <w:rFonts w:cs="Times New Roman"/>
                <w:color w:val="auto"/>
                <w:vertAlign w:val="baseline"/>
              </w:rPr>
            </w:pPr>
            <w:r>
              <w:rPr>
                <w:rFonts w:hint="eastAsia"/>
                <w:color w:val="auto"/>
                <w:sz w:val="21"/>
                <w:szCs w:val="21"/>
                <w:lang w:val="en-US" w:eastAsia="zh-CN"/>
              </w:rPr>
              <w:t>无组织非甲烷总烃</w:t>
            </w:r>
            <w:r>
              <w:rPr>
                <w:rFonts w:hint="default"/>
                <w:color w:val="auto"/>
                <w:sz w:val="21"/>
                <w:szCs w:val="21"/>
                <w:lang w:val="en-US"/>
              </w:rPr>
              <w:t>执行</w:t>
            </w:r>
            <w:r>
              <w:rPr>
                <w:color w:val="auto"/>
              </w:rPr>
              <w:t>GB16297-1996《大气污染物综合排放标准》表2二级标准限值</w:t>
            </w:r>
            <w:r>
              <w:rPr>
                <w:rFonts w:hint="eastAsia" w:cs="Times New Roman"/>
                <w:color w:val="auto"/>
                <w:spacing w:val="-5"/>
                <w:sz w:val="21"/>
                <w:szCs w:val="21"/>
                <w:lang w:eastAsia="zh-CN"/>
              </w:rPr>
              <w:t>，即非甲烷总烃≤</w:t>
            </w:r>
            <w:r>
              <w:rPr>
                <w:rFonts w:hint="eastAsia" w:cs="Times New Roman"/>
                <w:color w:val="auto"/>
                <w:spacing w:val="-5"/>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color w:val="auto"/>
                <w:lang w:val="en-US"/>
              </w:rPr>
            </w:pPr>
            <w:r>
              <w:rPr>
                <w:rFonts w:hint="default" w:ascii="Times New Roman" w:hAnsi="Times New Roman" w:cs="Times New Roman"/>
                <w:color w:val="auto"/>
                <w:spacing w:val="-4"/>
                <w:sz w:val="21"/>
                <w:szCs w:val="21"/>
                <w:lang w:val="en-US"/>
              </w:rPr>
              <w:t>PVC管件注塑</w:t>
            </w:r>
            <w:r>
              <w:rPr>
                <w:rFonts w:hint="default" w:ascii="Times New Roman" w:hAnsi="Times New Roman" w:cs="Times New Roman"/>
                <w:color w:val="auto"/>
                <w:spacing w:val="-4"/>
                <w:sz w:val="21"/>
                <w:szCs w:val="21"/>
              </w:rPr>
              <w:t>与</w:t>
            </w:r>
            <w:r>
              <w:rPr>
                <w:rFonts w:hint="default" w:ascii="Times New Roman" w:hAnsi="Times New Roman" w:cs="Times New Roman"/>
                <w:color w:val="auto"/>
                <w:spacing w:val="-4"/>
                <w:sz w:val="21"/>
                <w:szCs w:val="21"/>
                <w:lang w:val="en-US"/>
              </w:rPr>
              <w:t>PVC管件</w:t>
            </w:r>
            <w:r>
              <w:rPr>
                <w:rFonts w:hint="default" w:ascii="Times New Roman" w:hAnsi="Times New Roman" w:cs="Times New Roman"/>
                <w:color w:val="auto"/>
                <w:spacing w:val="-4"/>
                <w:sz w:val="21"/>
                <w:szCs w:val="21"/>
              </w:rPr>
              <w:t>造粒挤出</w:t>
            </w:r>
            <w:r>
              <w:rPr>
                <w:rFonts w:hint="eastAsia" w:cs="Times New Roman"/>
                <w:color w:val="auto"/>
                <w:sz w:val="21"/>
                <w:szCs w:val="21"/>
                <w:lang w:val="en-US" w:eastAsia="zh-CN"/>
              </w:rPr>
              <w:t>工段</w:t>
            </w:r>
            <w:r>
              <w:rPr>
                <w:rFonts w:hint="eastAsia" w:cs="Times New Roman"/>
                <w:color w:val="auto"/>
                <w:spacing w:val="-4"/>
                <w:sz w:val="21"/>
                <w:szCs w:val="21"/>
                <w:lang w:eastAsia="zh-CN"/>
              </w:rPr>
              <w:t>、</w:t>
            </w:r>
            <w:r>
              <w:rPr>
                <w:rFonts w:hint="eastAsia"/>
                <w:color w:val="auto"/>
                <w:sz w:val="21"/>
                <w:szCs w:val="21"/>
                <w:lang w:val="en-US"/>
              </w:rPr>
              <w:t>PVC管材挤出</w:t>
            </w:r>
            <w:r>
              <w:rPr>
                <w:rFonts w:hint="eastAsia" w:cs="Times New Roman"/>
                <w:color w:val="auto"/>
                <w:sz w:val="21"/>
                <w:szCs w:val="21"/>
                <w:lang w:val="en-US" w:eastAsia="zh-CN"/>
              </w:rPr>
              <w:t>工段</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eastAsia="宋体"/>
                <w:color w:val="auto"/>
                <w:lang w:val="en-US" w:eastAsia="zh-CN"/>
              </w:rPr>
            </w:pPr>
            <w:r>
              <w:rPr>
                <w:rFonts w:hint="eastAsia"/>
                <w:color w:val="auto"/>
                <w:lang w:val="en-US" w:eastAsia="zh-CN"/>
              </w:rPr>
              <w:t>无组织非甲烷总烃</w:t>
            </w:r>
          </w:p>
        </w:tc>
        <w:tc>
          <w:tcPr>
            <w:tcW w:w="1898" w:type="dxa"/>
            <w:vMerge w:val="continue"/>
            <w:tcBorders>
              <w:left w:val="single" w:color="000000" w:sz="4" w:space="0"/>
              <w:right w:val="single" w:color="000000" w:sz="4" w:space="0"/>
            </w:tcBorders>
            <w:vAlign w:val="center"/>
          </w:tcPr>
          <w:p>
            <w:pPr>
              <w:pStyle w:val="41"/>
              <w:rPr>
                <w:rFonts w:hint="eastAsia"/>
                <w:color w:val="auto"/>
              </w:rPr>
            </w:pPr>
          </w:p>
        </w:tc>
        <w:tc>
          <w:tcPr>
            <w:tcW w:w="3391" w:type="dxa"/>
            <w:vMerge w:val="continue"/>
            <w:tcBorders>
              <w:left w:val="single" w:color="000000" w:sz="4" w:space="0"/>
            </w:tcBorders>
            <w:vAlign w:val="center"/>
          </w:tcPr>
          <w:p>
            <w:pPr>
              <w:pStyle w:val="41"/>
              <w:rPr>
                <w:rFonts w:cs="Times New Roman"/>
                <w:color w:val="auto"/>
                <w:vertAlign w:val="baseli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rFonts w:hint="default"/>
                <w:color w:val="auto"/>
                <w:lang w:val="en-US"/>
              </w:rPr>
            </w:pPr>
            <w:r>
              <w:rPr>
                <w:rFonts w:hint="eastAsia" w:ascii="Times New Roman" w:hAnsi="Times New Roman" w:cs="Times New Roman"/>
                <w:color w:val="auto"/>
                <w:sz w:val="21"/>
                <w:szCs w:val="21"/>
                <w:lang w:val="en-US" w:eastAsia="zh-CN"/>
              </w:rPr>
              <w:t>PE管材挤出、滴灌带挤出、塑钢线挤出</w:t>
            </w:r>
            <w:r>
              <w:rPr>
                <w:rFonts w:hint="eastAsia" w:cs="Times New Roman"/>
                <w:color w:val="auto"/>
                <w:sz w:val="21"/>
                <w:szCs w:val="21"/>
                <w:lang w:val="en-US" w:eastAsia="zh-CN"/>
              </w:rPr>
              <w:t>工段</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rFonts w:hint="eastAsia"/>
                <w:color w:val="auto"/>
                <w:lang w:val="en-US"/>
              </w:rPr>
            </w:pPr>
            <w:r>
              <w:rPr>
                <w:rFonts w:hint="eastAsia"/>
                <w:color w:val="auto"/>
                <w:lang w:val="en-US" w:eastAsia="zh-CN"/>
              </w:rPr>
              <w:t>无组织非甲烷总烃</w:t>
            </w:r>
          </w:p>
        </w:tc>
        <w:tc>
          <w:tcPr>
            <w:tcW w:w="1898" w:type="dxa"/>
            <w:vMerge w:val="continue"/>
            <w:tcBorders>
              <w:left w:val="single" w:color="000000" w:sz="4" w:space="0"/>
              <w:bottom w:val="single" w:color="000000" w:sz="4" w:space="0"/>
              <w:right w:val="single" w:color="000000" w:sz="4" w:space="0"/>
            </w:tcBorders>
            <w:vAlign w:val="center"/>
          </w:tcPr>
          <w:p>
            <w:pPr>
              <w:pStyle w:val="41"/>
              <w:rPr>
                <w:rFonts w:hint="eastAsia"/>
                <w:color w:val="auto"/>
              </w:rPr>
            </w:pPr>
          </w:p>
        </w:tc>
        <w:tc>
          <w:tcPr>
            <w:tcW w:w="3391" w:type="dxa"/>
            <w:vMerge w:val="continue"/>
            <w:tcBorders>
              <w:left w:val="single" w:color="000000" w:sz="4" w:space="0"/>
              <w:bottom w:val="single" w:color="000000" w:sz="4" w:space="0"/>
            </w:tcBorders>
            <w:vAlign w:val="center"/>
          </w:tcPr>
          <w:p>
            <w:pPr>
              <w:pStyle w:val="41"/>
              <w:rPr>
                <w:rFonts w:hint="eastAsia" w:eastAsia="宋体" w:cs="Times New Roman"/>
                <w:color w:val="auto"/>
                <w:vertAlign w:val="baseline"/>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continue"/>
            <w:tcBorders>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rPr>
              <w:t>厂区内</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lang w:val="en-US"/>
              </w:rPr>
            </w:pPr>
            <w:r>
              <w:rPr>
                <w:rFonts w:hint="eastAsia"/>
                <w:color w:val="auto"/>
                <w:lang w:val="en-US"/>
              </w:rPr>
              <w:t>无组织</w:t>
            </w:r>
            <w:r>
              <w:rPr>
                <w:color w:val="auto"/>
                <w:lang w:val="en-US"/>
              </w:rPr>
              <w:t>非甲烷总烃</w:t>
            </w:r>
          </w:p>
        </w:tc>
        <w:tc>
          <w:tcPr>
            <w:tcW w:w="1898" w:type="dxa"/>
            <w:tcBorders>
              <w:left w:val="single" w:color="000000" w:sz="4" w:space="0"/>
              <w:bottom w:val="single" w:color="000000" w:sz="4" w:space="0"/>
              <w:right w:val="single" w:color="000000" w:sz="4" w:space="0"/>
            </w:tcBorders>
            <w:vAlign w:val="center"/>
          </w:tcPr>
          <w:p>
            <w:pPr>
              <w:pStyle w:val="41"/>
              <w:rPr>
                <w:color w:val="auto"/>
              </w:rPr>
            </w:pPr>
            <w:r>
              <w:rPr>
                <w:rFonts w:hint="eastAsia"/>
                <w:color w:val="auto"/>
              </w:rPr>
              <w:t>加强通风</w:t>
            </w:r>
          </w:p>
        </w:tc>
        <w:tc>
          <w:tcPr>
            <w:tcW w:w="3391" w:type="dxa"/>
            <w:tcBorders>
              <w:left w:val="single" w:color="000000" w:sz="4" w:space="0"/>
              <w:bottom w:val="single" w:color="000000" w:sz="4" w:space="0"/>
            </w:tcBorders>
            <w:vAlign w:val="center"/>
          </w:tcPr>
          <w:p>
            <w:pPr>
              <w:pStyle w:val="41"/>
              <w:rPr>
                <w:color w:val="auto"/>
              </w:rPr>
            </w:pPr>
            <w:r>
              <w:rPr>
                <w:rFonts w:cs="Times New Roman"/>
                <w:color w:val="auto"/>
              </w:rPr>
              <w:t>执行《挥发性有机物无组织排放控制标准》(GB37822-2019)无组织排放限值</w:t>
            </w:r>
            <w:r>
              <w:rPr>
                <w:rFonts w:hint="eastAsia" w:cs="Times New Roman"/>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vMerge w:val="restart"/>
            <w:tcBorders>
              <w:top w:val="single" w:color="000000" w:sz="4" w:space="0"/>
              <w:bottom w:val="single" w:color="000000" w:sz="4" w:space="0"/>
              <w:right w:val="single" w:color="000000" w:sz="4" w:space="0"/>
            </w:tcBorders>
            <w:vAlign w:val="center"/>
          </w:tcPr>
          <w:p>
            <w:pPr>
              <w:pStyle w:val="41"/>
              <w:rPr>
                <w:color w:val="auto"/>
              </w:rPr>
            </w:pPr>
          </w:p>
          <w:p>
            <w:pPr>
              <w:pStyle w:val="41"/>
              <w:rPr>
                <w:color w:val="auto"/>
              </w:rPr>
            </w:pPr>
          </w:p>
          <w:p>
            <w:pPr>
              <w:pStyle w:val="41"/>
              <w:rPr>
                <w:color w:val="auto"/>
              </w:rPr>
            </w:pPr>
            <w:r>
              <w:rPr>
                <w:color w:val="auto"/>
              </w:rPr>
              <w:t>地表水环境</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循环</w:t>
            </w:r>
            <w:r>
              <w:rPr>
                <w:color w:val="auto"/>
              </w:rPr>
              <w:t>冷却水</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lang w:val="en-US"/>
              </w:rPr>
            </w:pPr>
            <w:r>
              <w:rPr>
                <w:rFonts w:hint="eastAsia"/>
                <w:color w:val="auto"/>
                <w:lang w:val="en-US"/>
              </w:rPr>
              <w:t>/</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eastAsia="zh-CN"/>
              </w:rPr>
              <w:t>冷</w:t>
            </w:r>
            <w:r>
              <w:rPr>
                <w:rFonts w:hint="eastAsia"/>
                <w:color w:val="auto"/>
                <w:lang w:val="en-US"/>
              </w:rPr>
              <w:t>却循环系统</w:t>
            </w:r>
          </w:p>
        </w:tc>
        <w:tc>
          <w:tcPr>
            <w:tcW w:w="3391" w:type="dxa"/>
            <w:tcBorders>
              <w:top w:val="single" w:color="000000" w:sz="4" w:space="0"/>
              <w:left w:val="single" w:color="000000" w:sz="4" w:space="0"/>
              <w:bottom w:val="single" w:color="000000" w:sz="4" w:space="0"/>
            </w:tcBorders>
            <w:vAlign w:val="center"/>
          </w:tcPr>
          <w:p>
            <w:pPr>
              <w:pStyle w:val="41"/>
              <w:rPr>
                <w:color w:val="auto"/>
              </w:rPr>
            </w:pPr>
            <w:r>
              <w:rPr>
                <w:rFonts w:hint="eastAsia"/>
                <w:color w:val="auto"/>
              </w:rPr>
              <w:t>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jc w:val="center"/>
        </w:trPr>
        <w:tc>
          <w:tcPr>
            <w:tcW w:w="1095" w:type="dxa"/>
            <w:vMerge w:val="continue"/>
            <w:tcBorders>
              <w:top w:val="nil"/>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rPr>
              <w:t>生活用水</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ascii="Times New Roman" w:hAnsi="Times New Roman" w:cs="Times New Roman"/>
                <w:b w:val="0"/>
                <w:bCs w:val="0"/>
                <w:color w:val="auto"/>
                <w:lang w:val="en-US" w:eastAsia="zh-CN"/>
              </w:rPr>
              <w:t>pH</w:t>
            </w:r>
            <w:r>
              <w:rPr>
                <w:rFonts w:hint="eastAsia" w:ascii="Times New Roman" w:hAnsi="Times New Roman" w:cs="Times New Roman"/>
                <w:b w:val="0"/>
                <w:bCs w:val="0"/>
                <w:color w:val="auto"/>
                <w:lang w:val="en-US"/>
              </w:rPr>
              <w:t>、BOD</w:t>
            </w:r>
            <w:r>
              <w:rPr>
                <w:rFonts w:hint="eastAsia" w:ascii="Times New Roman" w:hAnsi="Times New Roman" w:cs="Times New Roman"/>
                <w:b w:val="0"/>
                <w:bCs w:val="0"/>
                <w:color w:val="auto"/>
                <w:vertAlign w:val="subscript"/>
                <w:lang w:val="en-US"/>
              </w:rPr>
              <w:t>5</w:t>
            </w:r>
            <w:r>
              <w:rPr>
                <w:rFonts w:hint="eastAsia" w:ascii="Times New Roman" w:hAnsi="Times New Roman" w:cs="Times New Roman"/>
                <w:b w:val="0"/>
                <w:bCs w:val="0"/>
                <w:color w:val="auto"/>
                <w:lang w:val="en-US"/>
              </w:rPr>
              <w:t>、</w:t>
            </w:r>
            <w:r>
              <w:rPr>
                <w:rFonts w:hint="eastAsia" w:ascii="Times New Roman" w:hAnsi="Times New Roman" w:cs="Times New Roman"/>
                <w:b w:val="0"/>
                <w:bCs w:val="0"/>
                <w:color w:val="auto"/>
                <w:lang w:val="en-US" w:eastAsia="zh-CN"/>
              </w:rPr>
              <w:t>COD</w:t>
            </w:r>
            <w:r>
              <w:rPr>
                <w:rFonts w:hint="eastAsia" w:ascii="Times New Roman" w:hAnsi="Times New Roman" w:cs="Times New Roman"/>
                <w:b w:val="0"/>
                <w:bCs w:val="0"/>
                <w:color w:val="auto"/>
                <w:vertAlign w:val="subscript"/>
                <w:lang w:val="en-US" w:eastAsia="zh-CN"/>
              </w:rPr>
              <w:t>Cr</w:t>
            </w:r>
            <w:r>
              <w:rPr>
                <w:rFonts w:hint="eastAsia" w:ascii="Times New Roman" w:hAnsi="Times New Roman" w:cs="Times New Roman"/>
                <w:b w:val="0"/>
                <w:bCs w:val="0"/>
                <w:color w:val="auto"/>
                <w:lang w:val="en-US"/>
              </w:rPr>
              <w:t>、氨氮、</w:t>
            </w:r>
            <w:r>
              <w:rPr>
                <w:rFonts w:hint="eastAsia" w:ascii="Times New Roman" w:hAnsi="Times New Roman" w:cs="Times New Roman"/>
                <w:b w:val="0"/>
                <w:bCs w:val="0"/>
                <w:color w:val="auto"/>
                <w:lang w:val="en-US" w:eastAsia="zh-CN"/>
              </w:rPr>
              <w:t>总磷、动植物油、悬浮物</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rFonts w:hint="eastAsia" w:eastAsia="宋体"/>
                <w:color w:val="auto"/>
                <w:lang w:eastAsia="zh-CN"/>
              </w:rPr>
            </w:pPr>
            <w:r>
              <w:rPr>
                <w:rFonts w:cs="Times New Roman"/>
                <w:bCs/>
                <w:color w:val="auto"/>
              </w:rPr>
              <w:t>生活污水经化粪池收集预处理后依托园区污水管网进入淤泥河水质净化厂处理</w:t>
            </w:r>
          </w:p>
        </w:tc>
        <w:tc>
          <w:tcPr>
            <w:tcW w:w="3391" w:type="dxa"/>
            <w:tcBorders>
              <w:top w:val="single" w:color="000000" w:sz="4" w:space="0"/>
              <w:left w:val="single" w:color="000000" w:sz="4" w:space="0"/>
              <w:bottom w:val="single" w:color="000000"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ind w:firstLine="0" w:firstLineChars="0"/>
              <w:textAlignment w:val="baseline"/>
              <w:rPr>
                <w:color w:val="auto"/>
              </w:rPr>
            </w:pPr>
            <w:r>
              <w:rPr>
                <w:rFonts w:hint="eastAsia"/>
                <w:color w:val="auto"/>
                <w:lang w:val="en-US" w:eastAsia="zh-CN"/>
              </w:rPr>
              <w:t>GB/T31962-2015 《污水排入城镇下水道水质标准》（表1）A等级标准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95" w:type="dxa"/>
            <w:tcBorders>
              <w:top w:val="single" w:color="000000" w:sz="4" w:space="0"/>
              <w:bottom w:val="single" w:color="000000" w:sz="4" w:space="0"/>
              <w:right w:val="single" w:color="000000" w:sz="4" w:space="0"/>
            </w:tcBorders>
            <w:vAlign w:val="center"/>
          </w:tcPr>
          <w:p>
            <w:pPr>
              <w:pStyle w:val="41"/>
              <w:rPr>
                <w:color w:val="auto"/>
              </w:rPr>
            </w:pPr>
          </w:p>
          <w:p>
            <w:pPr>
              <w:pStyle w:val="41"/>
              <w:rPr>
                <w:color w:val="auto"/>
              </w:rPr>
            </w:pPr>
          </w:p>
          <w:p>
            <w:pPr>
              <w:pStyle w:val="41"/>
              <w:rPr>
                <w:color w:val="auto"/>
              </w:rPr>
            </w:pPr>
            <w:r>
              <w:rPr>
                <w:color w:val="auto"/>
              </w:rPr>
              <w:t>声环境</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rPr>
              <w:t>生产设备</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rPr>
              <w:t>设备噪声</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rPr>
              <w:t>选用低噪声设备，在安装时，在设备基础安装减振垫；厂房隔声；出入厂区车辆减速，禁止鸣笛。</w:t>
            </w:r>
          </w:p>
        </w:tc>
        <w:tc>
          <w:tcPr>
            <w:tcW w:w="3391" w:type="dxa"/>
            <w:tcBorders>
              <w:top w:val="single" w:color="000000" w:sz="4" w:space="0"/>
              <w:left w:val="single" w:color="000000" w:sz="4" w:space="0"/>
              <w:bottom w:val="single" w:color="000000" w:sz="4" w:space="0"/>
            </w:tcBorders>
            <w:vAlign w:val="center"/>
          </w:tcPr>
          <w:p>
            <w:pPr>
              <w:pStyle w:val="41"/>
              <w:rPr>
                <w:color w:val="auto"/>
              </w:rPr>
            </w:pPr>
            <w:r>
              <w:rPr>
                <w:rFonts w:hint="eastAsia"/>
                <w:color w:val="auto"/>
              </w:rPr>
              <w:t>执行《工业企业厂界环境噪声排放标准》（</w:t>
            </w:r>
            <w:r>
              <w:rPr>
                <w:color w:val="auto"/>
              </w:rPr>
              <w:t>GB12348-2008</w:t>
            </w:r>
            <w:r>
              <w:rPr>
                <w:rFonts w:hint="eastAsia"/>
                <w:color w:val="auto"/>
              </w:rPr>
              <w:t>）</w:t>
            </w:r>
            <w:r>
              <w:rPr>
                <w:rFonts w:hint="eastAsia"/>
                <w:color w:val="auto"/>
                <w:lang w:val="en-US"/>
              </w:rPr>
              <w:t>3</w:t>
            </w:r>
            <w:r>
              <w:rPr>
                <w:rFonts w:hint="eastAsia"/>
                <w:color w:val="auto"/>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jc w:val="center"/>
        </w:trPr>
        <w:tc>
          <w:tcPr>
            <w:tcW w:w="1095" w:type="dxa"/>
            <w:vMerge w:val="restart"/>
            <w:tcBorders>
              <w:top w:val="single" w:color="000000" w:sz="4" w:space="0"/>
              <w:bottom w:val="single" w:color="000000" w:sz="4" w:space="0"/>
              <w:right w:val="single" w:color="000000" w:sz="4" w:space="0"/>
            </w:tcBorders>
            <w:vAlign w:val="center"/>
          </w:tcPr>
          <w:p>
            <w:pPr>
              <w:pStyle w:val="41"/>
              <w:rPr>
                <w:color w:val="auto"/>
              </w:rPr>
            </w:pPr>
          </w:p>
          <w:p>
            <w:pPr>
              <w:pStyle w:val="41"/>
              <w:rPr>
                <w:color w:val="auto"/>
              </w:rPr>
            </w:pPr>
          </w:p>
          <w:p>
            <w:pPr>
              <w:pStyle w:val="41"/>
              <w:rPr>
                <w:color w:val="auto"/>
              </w:rPr>
            </w:pPr>
            <w:r>
              <w:rPr>
                <w:color w:val="auto"/>
              </w:rPr>
              <w:t>电磁辐射</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3391" w:type="dxa"/>
            <w:tcBorders>
              <w:top w:val="single" w:color="000000" w:sz="4" w:space="0"/>
              <w:left w:val="single" w:color="000000" w:sz="4" w:space="0"/>
              <w:bottom w:val="single" w:color="000000" w:sz="4" w:space="0"/>
            </w:tcBorders>
            <w:vAlign w:val="center"/>
          </w:tcPr>
          <w:p>
            <w:pPr>
              <w:pStyle w:val="41"/>
              <w:rPr>
                <w:color w:val="auto"/>
              </w:rPr>
            </w:pPr>
            <w:r>
              <w:rPr>
                <w:rFonts w:hint="eastAsia"/>
                <w:color w:val="auto"/>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1095" w:type="dxa"/>
            <w:vMerge w:val="continue"/>
            <w:tcBorders>
              <w:top w:val="nil"/>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lang w:val="en-US"/>
              </w:rPr>
            </w:pPr>
            <w:r>
              <w:rPr>
                <w:rFonts w:hint="eastAsia"/>
                <w:color w:val="auto"/>
                <w:lang w:val="en-US"/>
              </w:rPr>
              <w:t>/</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3391" w:type="dxa"/>
            <w:tcBorders>
              <w:top w:val="single" w:color="000000" w:sz="4" w:space="0"/>
              <w:left w:val="single" w:color="000000" w:sz="4" w:space="0"/>
              <w:bottom w:val="single" w:color="000000" w:sz="4" w:space="0"/>
            </w:tcBorders>
            <w:vAlign w:val="center"/>
          </w:tcPr>
          <w:p>
            <w:pPr>
              <w:pStyle w:val="41"/>
              <w:rPr>
                <w:color w:val="auto"/>
              </w:rPr>
            </w:pPr>
            <w:r>
              <w:rPr>
                <w:rFonts w:hint="eastAsia"/>
                <w:color w:val="auto"/>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95" w:type="dxa"/>
            <w:vMerge w:val="continue"/>
            <w:tcBorders>
              <w:top w:val="nil"/>
              <w:bottom w:val="single" w:color="000000" w:sz="4" w:space="0"/>
              <w:right w:val="single" w:color="000000" w:sz="4" w:space="0"/>
            </w:tcBorders>
            <w:vAlign w:val="center"/>
          </w:tcPr>
          <w:p>
            <w:pPr>
              <w:pStyle w:val="41"/>
              <w:rPr>
                <w:color w:val="auto"/>
              </w:rPr>
            </w:pP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1009"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1898" w:type="dxa"/>
            <w:tcBorders>
              <w:top w:val="single" w:color="000000" w:sz="4" w:space="0"/>
              <w:left w:val="single" w:color="000000" w:sz="4" w:space="0"/>
              <w:bottom w:val="single" w:color="000000" w:sz="4" w:space="0"/>
              <w:right w:val="single" w:color="000000" w:sz="4" w:space="0"/>
            </w:tcBorders>
            <w:vAlign w:val="center"/>
          </w:tcPr>
          <w:p>
            <w:pPr>
              <w:pStyle w:val="41"/>
              <w:rPr>
                <w:color w:val="auto"/>
              </w:rPr>
            </w:pPr>
            <w:r>
              <w:rPr>
                <w:rFonts w:hint="eastAsia"/>
                <w:color w:val="auto"/>
                <w:lang w:val="en-US"/>
              </w:rPr>
              <w:t>/</w:t>
            </w:r>
          </w:p>
        </w:tc>
        <w:tc>
          <w:tcPr>
            <w:tcW w:w="3391" w:type="dxa"/>
            <w:tcBorders>
              <w:top w:val="single" w:color="000000" w:sz="4" w:space="0"/>
              <w:left w:val="single" w:color="000000" w:sz="4" w:space="0"/>
              <w:bottom w:val="single" w:color="000000" w:sz="4" w:space="0"/>
            </w:tcBorders>
            <w:vAlign w:val="center"/>
          </w:tcPr>
          <w:p>
            <w:pPr>
              <w:pStyle w:val="41"/>
              <w:rPr>
                <w:color w:val="auto"/>
              </w:rPr>
            </w:pPr>
            <w:r>
              <w:rPr>
                <w:rFonts w:hint="eastAsia"/>
                <w:color w:val="auto"/>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1" w:hRule="atLeast"/>
          <w:jc w:val="center"/>
        </w:trPr>
        <w:tc>
          <w:tcPr>
            <w:tcW w:w="1095" w:type="dxa"/>
            <w:tcBorders>
              <w:top w:val="single" w:color="000000" w:sz="4" w:space="0"/>
              <w:bottom w:val="single" w:color="000000" w:sz="4" w:space="0"/>
              <w:right w:val="single" w:color="000000" w:sz="4" w:space="0"/>
            </w:tcBorders>
            <w:vAlign w:val="center"/>
          </w:tcPr>
          <w:p>
            <w:pPr>
              <w:pStyle w:val="41"/>
              <w:rPr>
                <w:color w:val="auto"/>
              </w:rPr>
            </w:pPr>
          </w:p>
          <w:p>
            <w:pPr>
              <w:pStyle w:val="41"/>
              <w:rPr>
                <w:color w:val="auto"/>
              </w:rPr>
            </w:pPr>
          </w:p>
          <w:p>
            <w:pPr>
              <w:pStyle w:val="41"/>
              <w:rPr>
                <w:color w:val="auto"/>
              </w:rPr>
            </w:pPr>
            <w:r>
              <w:rPr>
                <w:color w:val="auto"/>
              </w:rPr>
              <w:t>固体废物</w:t>
            </w:r>
          </w:p>
        </w:tc>
        <w:tc>
          <w:tcPr>
            <w:tcW w:w="7856" w:type="dxa"/>
            <w:gridSpan w:val="4"/>
            <w:tcBorders>
              <w:top w:val="single" w:color="000000" w:sz="4" w:space="0"/>
              <w:left w:val="single" w:color="000000" w:sz="4" w:space="0"/>
              <w:bottom w:val="single" w:color="000000" w:sz="4" w:space="0"/>
            </w:tcBorders>
            <w:vAlign w:val="center"/>
          </w:tcPr>
          <w:p>
            <w:pPr>
              <w:pStyle w:val="41"/>
              <w:ind w:firstLine="210" w:firstLineChars="100"/>
              <w:jc w:val="both"/>
              <w:rPr>
                <w:color w:val="auto"/>
              </w:rPr>
            </w:pPr>
            <w:r>
              <w:rPr>
                <w:color w:val="auto"/>
              </w:rPr>
              <w:t>员工生活分类收集，交由环卫部门清运处理</w:t>
            </w:r>
            <w:r>
              <w:rPr>
                <w:rFonts w:hint="eastAsia"/>
                <w:color w:val="auto"/>
              </w:rPr>
              <w:t>；</w:t>
            </w:r>
            <w:r>
              <w:rPr>
                <w:color w:val="auto"/>
              </w:rPr>
              <w:t>废边角料破碎回收用于生产</w:t>
            </w:r>
            <w:r>
              <w:rPr>
                <w:rFonts w:hint="eastAsia"/>
                <w:color w:val="auto"/>
              </w:rPr>
              <w:t>；</w:t>
            </w:r>
            <w:r>
              <w:rPr>
                <w:rFonts w:hint="eastAsia"/>
                <w:color w:val="auto"/>
                <w:lang w:eastAsia="zh-CN"/>
              </w:rPr>
              <w:t>布袋除尘设备收集的粉尘</w:t>
            </w:r>
            <w:r>
              <w:rPr>
                <w:rFonts w:hint="eastAsia"/>
                <w:color w:val="auto"/>
                <w:lang w:val="en-US" w:eastAsia="zh-CN"/>
              </w:rPr>
              <w:t>回用于生产；</w:t>
            </w:r>
            <w:r>
              <w:rPr>
                <w:rFonts w:hint="eastAsia" w:hAnsi="Times New Roman" w:cs="Times New Roman"/>
                <w:color w:val="auto"/>
              </w:rPr>
              <w:t>化粪池污泥委托环卫部门清运处置；食堂泔水及</w:t>
            </w:r>
            <w:r>
              <w:rPr>
                <w:rFonts w:hint="eastAsia" w:cs="Times New Roman"/>
                <w:color w:val="auto"/>
                <w:lang w:eastAsia="zh-CN"/>
              </w:rPr>
              <w:t>隔油池油污</w:t>
            </w:r>
            <w:r>
              <w:rPr>
                <w:rFonts w:hint="eastAsia" w:hAnsi="Times New Roman" w:cs="Times New Roman"/>
                <w:color w:val="auto"/>
              </w:rPr>
              <w:t>委托有资质单位清运处置</w:t>
            </w:r>
            <w:r>
              <w:rPr>
                <w:rFonts w:hint="eastAsia" w:cs="Times New Roman"/>
                <w:color w:val="auto"/>
                <w:lang w:eastAsia="zh-CN"/>
              </w:rPr>
              <w:t>；</w:t>
            </w:r>
            <w:r>
              <w:rPr>
                <w:color w:val="auto"/>
              </w:rPr>
              <w:t>废包装</w:t>
            </w:r>
            <w:r>
              <w:rPr>
                <w:rFonts w:hint="eastAsia"/>
                <w:color w:val="auto"/>
              </w:rPr>
              <w:t>袋</w:t>
            </w:r>
            <w:r>
              <w:rPr>
                <w:color w:val="auto"/>
              </w:rPr>
              <w:t>收集外售综合利用</w:t>
            </w:r>
            <w:r>
              <w:rPr>
                <w:rFonts w:hint="eastAsia"/>
                <w:color w:val="auto"/>
              </w:rPr>
              <w:t>；</w:t>
            </w:r>
            <w:r>
              <w:rPr>
                <w:color w:val="auto"/>
              </w:rPr>
              <w:t>废活性炭</w:t>
            </w:r>
            <w:r>
              <w:rPr>
                <w:rFonts w:hint="eastAsia"/>
                <w:color w:val="auto"/>
              </w:rPr>
              <w:t>、</w:t>
            </w:r>
            <w:r>
              <w:rPr>
                <w:color w:val="auto"/>
              </w:rPr>
              <w:t>废</w:t>
            </w:r>
            <w:r>
              <w:rPr>
                <w:rFonts w:hint="eastAsia"/>
                <w:color w:val="auto"/>
                <w:lang w:eastAsia="zh-CN"/>
              </w:rPr>
              <w:t>机油</w:t>
            </w:r>
            <w:r>
              <w:rPr>
                <w:rFonts w:hint="eastAsia"/>
                <w:color w:val="auto"/>
              </w:rPr>
              <w:t>暂存于危废间</w:t>
            </w:r>
            <w:r>
              <w:rPr>
                <w:color w:val="auto"/>
              </w:rPr>
              <w:t>委托有资质单位处理处置</w:t>
            </w:r>
            <w:r>
              <w:rPr>
                <w:rFonts w:hint="eastAsia"/>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1095" w:type="dxa"/>
            <w:tcBorders>
              <w:top w:val="single" w:color="000000" w:sz="4" w:space="0"/>
              <w:bottom w:val="single" w:color="000000" w:sz="4" w:space="0"/>
              <w:right w:val="single" w:color="000000" w:sz="4" w:space="0"/>
            </w:tcBorders>
            <w:vAlign w:val="center"/>
          </w:tcPr>
          <w:p>
            <w:pPr>
              <w:pStyle w:val="41"/>
              <w:jc w:val="center"/>
              <w:rPr>
                <w:color w:val="auto"/>
              </w:rPr>
            </w:pPr>
            <w:r>
              <w:rPr>
                <w:color w:val="auto"/>
              </w:rPr>
              <w:t>土壤及地下水污染防治措施</w:t>
            </w:r>
          </w:p>
        </w:tc>
        <w:tc>
          <w:tcPr>
            <w:tcW w:w="7856" w:type="dxa"/>
            <w:gridSpan w:val="4"/>
            <w:tcBorders>
              <w:top w:val="single" w:color="000000" w:sz="4" w:space="0"/>
              <w:left w:val="single" w:color="000000" w:sz="4" w:space="0"/>
              <w:bottom w:val="single" w:color="000000" w:sz="4" w:space="0"/>
            </w:tcBorders>
            <w:vAlign w:val="center"/>
          </w:tcPr>
          <w:p>
            <w:pPr>
              <w:pStyle w:val="41"/>
              <w:rPr>
                <w:color w:val="auto"/>
              </w:rPr>
            </w:pPr>
          </w:p>
          <w:p>
            <w:pPr>
              <w:pStyle w:val="41"/>
              <w:rPr>
                <w:color w:val="auto"/>
              </w:rPr>
            </w:pPr>
          </w:p>
          <w:p>
            <w:pPr>
              <w:pStyle w:val="41"/>
              <w:rPr>
                <w:color w:val="auto"/>
                <w:lang w:val="en-US"/>
              </w:rPr>
            </w:pPr>
            <w:r>
              <w:rPr>
                <w:rFonts w:hint="eastAsia"/>
                <w:color w:val="auto"/>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1095" w:type="dxa"/>
            <w:tcBorders>
              <w:top w:val="single" w:color="000000" w:sz="4" w:space="0"/>
              <w:bottom w:val="single" w:color="000000" w:sz="4" w:space="0"/>
              <w:right w:val="single" w:color="000000" w:sz="4" w:space="0"/>
            </w:tcBorders>
            <w:vAlign w:val="center"/>
          </w:tcPr>
          <w:p>
            <w:pPr>
              <w:pStyle w:val="41"/>
              <w:jc w:val="center"/>
              <w:rPr>
                <w:color w:val="auto"/>
              </w:rPr>
            </w:pPr>
            <w:r>
              <w:rPr>
                <w:color w:val="auto"/>
              </w:rPr>
              <w:t>生态保护措施</w:t>
            </w:r>
          </w:p>
        </w:tc>
        <w:tc>
          <w:tcPr>
            <w:tcW w:w="7856" w:type="dxa"/>
            <w:gridSpan w:val="4"/>
            <w:tcBorders>
              <w:top w:val="single" w:color="000000" w:sz="4" w:space="0"/>
              <w:left w:val="single" w:color="000000" w:sz="4" w:space="0"/>
              <w:bottom w:val="single" w:color="000000" w:sz="4" w:space="0"/>
            </w:tcBorders>
            <w:vAlign w:val="center"/>
          </w:tcPr>
          <w:p>
            <w:pPr>
              <w:pStyle w:val="41"/>
              <w:rPr>
                <w:color w:val="auto"/>
              </w:rPr>
            </w:pPr>
          </w:p>
          <w:p>
            <w:pPr>
              <w:pStyle w:val="41"/>
              <w:rPr>
                <w:color w:val="auto"/>
                <w:lang w:val="en-US"/>
              </w:rPr>
            </w:pPr>
            <w:r>
              <w:rPr>
                <w:rFonts w:hint="eastAsia"/>
                <w:color w:val="auto"/>
                <w:lang w:val="en-US"/>
              </w:rPr>
              <w:t>/</w:t>
            </w:r>
          </w:p>
          <w:p>
            <w:pPr>
              <w:pStyle w:val="41"/>
              <w:rPr>
                <w:color w:val="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jc w:val="center"/>
        </w:trPr>
        <w:tc>
          <w:tcPr>
            <w:tcW w:w="1095" w:type="dxa"/>
            <w:tcBorders>
              <w:top w:val="single" w:color="000000" w:sz="4" w:space="0"/>
              <w:bottom w:val="single" w:color="000000" w:sz="4" w:space="0"/>
              <w:right w:val="single" w:color="000000" w:sz="4" w:space="0"/>
            </w:tcBorders>
            <w:vAlign w:val="center"/>
          </w:tcPr>
          <w:p>
            <w:pPr>
              <w:pStyle w:val="41"/>
              <w:rPr>
                <w:color w:val="auto"/>
              </w:rPr>
            </w:pPr>
          </w:p>
          <w:p>
            <w:pPr>
              <w:pStyle w:val="41"/>
              <w:rPr>
                <w:color w:val="auto"/>
              </w:rPr>
            </w:pPr>
            <w:r>
              <w:rPr>
                <w:color w:val="auto"/>
              </w:rPr>
              <w:t>环境风险防范措施</w:t>
            </w:r>
          </w:p>
        </w:tc>
        <w:tc>
          <w:tcPr>
            <w:tcW w:w="7856" w:type="dxa"/>
            <w:gridSpan w:val="4"/>
            <w:tcBorders>
              <w:top w:val="single" w:color="000000" w:sz="4" w:space="0"/>
              <w:left w:val="single" w:color="000000" w:sz="4" w:space="0"/>
              <w:bottom w:val="single" w:color="000000" w:sz="4" w:space="0"/>
            </w:tcBorders>
            <w:vAlign w:val="center"/>
          </w:tcPr>
          <w:p>
            <w:pPr>
              <w:pStyle w:val="46"/>
              <w:spacing w:line="36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①建设单位应加强日常管理，定时对环保设备的运行情况进行检查，一旦发生故障，立即停工检修，避免非正常工况下污染物排放对环境可能造成的不利影响。</w:t>
            </w:r>
          </w:p>
          <w:p>
            <w:pPr>
              <w:pStyle w:val="41"/>
              <w:spacing w:line="360" w:lineRule="auto"/>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②危废暂存间严格按照《危险废物贮存污染控制标准》（GB18597-2001）进行建设，危废暂存内设置围堰池，暂存间地面、围堰池采用</w:t>
            </w:r>
            <w:r>
              <w:rPr>
                <w:rFonts w:hint="eastAsia" w:cs="Times New Roman"/>
                <w:color w:val="auto"/>
                <w:lang w:eastAsia="zh-CN"/>
              </w:rPr>
              <w:t>“</w:t>
            </w:r>
            <w:r>
              <w:rPr>
                <w:rFonts w:hint="default" w:ascii="Times New Roman" w:hAnsi="Times New Roman" w:cs="Times New Roman"/>
                <w:color w:val="auto"/>
              </w:rPr>
              <w:t>抗渗混凝土+防渗膜或防渗环氧树脂漆</w:t>
            </w:r>
            <w:r>
              <w:rPr>
                <w:rFonts w:hint="eastAsia" w:cs="Times New Roman"/>
                <w:color w:val="auto"/>
                <w:lang w:eastAsia="zh-CN"/>
              </w:rPr>
              <w:t>”</w:t>
            </w:r>
            <w:r>
              <w:rPr>
                <w:rFonts w:hint="default" w:ascii="Times New Roman" w:hAnsi="Times New Roman" w:cs="Times New Roman"/>
                <w:color w:val="auto"/>
              </w:rPr>
              <w:t xml:space="preserve">进行防渗，使其达到渗透系数≤1×10-10cm/s 的防渗性。避免因地防渗工作不到位导致的地下水环境污染。 </w:t>
            </w:r>
          </w:p>
          <w:p>
            <w:pPr>
              <w:pStyle w:val="41"/>
              <w:spacing w:line="360" w:lineRule="auto"/>
              <w:ind w:firstLine="420" w:firstLineChars="200"/>
              <w:jc w:val="both"/>
              <w:rPr>
                <w:color w:val="auto"/>
              </w:rPr>
            </w:pPr>
            <w:r>
              <w:rPr>
                <w:rFonts w:hint="default" w:ascii="Times New Roman" w:hAnsi="Times New Roman" w:cs="Times New Roman"/>
                <w:color w:val="auto"/>
                <w:lang w:eastAsia="zh-CN"/>
              </w:rPr>
              <w:t>③</w:t>
            </w:r>
            <w:r>
              <w:rPr>
                <w:rFonts w:hint="default" w:ascii="Times New Roman" w:hAnsi="Times New Roman" w:cs="Times New Roman"/>
                <w:color w:val="auto"/>
              </w:rPr>
              <w:t>设置危险固废管理台账，如实记载</w:t>
            </w:r>
            <w:r>
              <w:rPr>
                <w:rFonts w:hint="eastAsia" w:cs="Times New Roman"/>
                <w:color w:val="auto"/>
                <w:lang w:eastAsia="zh-CN"/>
              </w:rPr>
              <w:t>废机油</w:t>
            </w:r>
            <w:r>
              <w:rPr>
                <w:rFonts w:hint="default" w:ascii="Times New Roman" w:hAnsi="Times New Roman" w:cs="Times New Roman"/>
                <w:color w:val="auto"/>
              </w:rPr>
              <w:t>、</w:t>
            </w:r>
            <w:r>
              <w:rPr>
                <w:rFonts w:hint="default" w:ascii="Times New Roman" w:hAnsi="Times New Roman" w:cs="Times New Roman"/>
                <w:color w:val="auto"/>
                <w:lang w:eastAsia="zh-CN"/>
              </w:rPr>
              <w:t>废活性炭</w:t>
            </w:r>
            <w:r>
              <w:rPr>
                <w:rFonts w:hint="default" w:ascii="Times New Roman" w:hAnsi="Times New Roman" w:cs="Times New Roman"/>
                <w:color w:val="auto"/>
              </w:rPr>
              <w:t>的来源、数量、特性、包装容器类别、入库日期、存放库位。贮存期间，定期对存储容器进行检查，及时更换破损容器。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jc w:val="center"/>
        </w:trPr>
        <w:tc>
          <w:tcPr>
            <w:tcW w:w="1095" w:type="dxa"/>
            <w:tcBorders>
              <w:top w:val="single" w:color="000000" w:sz="4" w:space="0"/>
              <w:right w:val="single" w:color="000000" w:sz="4" w:space="0"/>
            </w:tcBorders>
            <w:vAlign w:val="center"/>
          </w:tcPr>
          <w:p>
            <w:pPr>
              <w:pStyle w:val="41"/>
              <w:rPr>
                <w:color w:val="auto"/>
              </w:rPr>
            </w:pPr>
          </w:p>
          <w:p>
            <w:pPr>
              <w:pStyle w:val="41"/>
              <w:rPr>
                <w:color w:val="auto"/>
              </w:rPr>
            </w:pPr>
            <w:r>
              <w:rPr>
                <w:color w:val="auto"/>
              </w:rPr>
              <w:t>其他环境管理要求</w:t>
            </w:r>
          </w:p>
        </w:tc>
        <w:tc>
          <w:tcPr>
            <w:tcW w:w="7856" w:type="dxa"/>
            <w:gridSpan w:val="4"/>
            <w:tcBorders>
              <w:top w:val="single" w:color="000000" w:sz="4" w:space="0"/>
              <w:left w:val="single" w:color="000000" w:sz="4" w:space="0"/>
            </w:tcBorders>
            <w:vAlign w:val="center"/>
          </w:tcPr>
          <w:p>
            <w:pPr>
              <w:pStyle w:val="41"/>
              <w:rPr>
                <w:color w:val="auto"/>
              </w:rPr>
            </w:pPr>
          </w:p>
          <w:p>
            <w:pPr>
              <w:spacing w:line="360" w:lineRule="auto"/>
              <w:ind w:firstLine="480"/>
              <w:rPr>
                <w:color w:val="auto"/>
                <w:lang w:val="en-US"/>
              </w:rPr>
            </w:pPr>
            <w:r>
              <w:rPr>
                <w:rFonts w:hint="eastAsia"/>
                <w:color w:val="auto"/>
                <w:sz w:val="21"/>
                <w:szCs w:val="21"/>
              </w:rPr>
              <w:t>按照规定，建设单位应设环保机构，建设单位负责环保设施的日常管理，监督、检查环保设施的运行和维护，制定环保管理制度，接受各级环保管理部门的监督。本项目必须全面落实各项污染防治措施，严格执行污染防治设施与主体工程同时设计、同时施工、同时投入使用的环境保护</w:t>
            </w:r>
            <w:r>
              <w:rPr>
                <w:rFonts w:hint="eastAsia"/>
                <w:color w:val="auto"/>
                <w:sz w:val="21"/>
                <w:szCs w:val="21"/>
                <w:lang w:eastAsia="zh-CN"/>
              </w:rPr>
              <w:t>“</w:t>
            </w:r>
            <w:r>
              <w:rPr>
                <w:rFonts w:hint="eastAsia"/>
                <w:color w:val="auto"/>
                <w:sz w:val="21"/>
                <w:szCs w:val="21"/>
              </w:rPr>
              <w:t>三同时</w:t>
            </w:r>
            <w:r>
              <w:rPr>
                <w:rFonts w:hint="eastAsia"/>
                <w:color w:val="auto"/>
                <w:sz w:val="21"/>
                <w:szCs w:val="21"/>
                <w:lang w:eastAsia="zh-CN"/>
              </w:rPr>
              <w:t>”</w:t>
            </w:r>
            <w:r>
              <w:rPr>
                <w:rFonts w:hint="eastAsia"/>
                <w:color w:val="auto"/>
                <w:sz w:val="21"/>
                <w:szCs w:val="21"/>
              </w:rPr>
              <w:t>制度。</w:t>
            </w:r>
          </w:p>
        </w:tc>
      </w:tr>
    </w:tbl>
    <w:p>
      <w:pPr>
        <w:pStyle w:val="24"/>
        <w:ind w:firstLine="240"/>
        <w:sectPr>
          <w:pgSz w:w="11910" w:h="16840"/>
          <w:pgMar w:top="1440" w:right="1417" w:bottom="1440" w:left="1417" w:header="0" w:footer="817" w:gutter="0"/>
          <w:pgBorders>
            <w:top w:val="none" w:sz="0" w:space="0"/>
            <w:left w:val="none" w:sz="0" w:space="0"/>
            <w:bottom w:val="none" w:sz="0" w:space="0"/>
            <w:right w:val="none" w:sz="0" w:space="0"/>
          </w:pgBorders>
          <w:pgNumType w:fmt="decimal"/>
          <w:cols w:space="720" w:num="1"/>
        </w:sectPr>
      </w:pPr>
    </w:p>
    <w:p>
      <w:pPr>
        <w:pStyle w:val="12"/>
        <w:spacing w:line="240" w:lineRule="atLeast"/>
        <w:jc w:val="center"/>
        <w:outlineLvl w:val="0"/>
      </w:pPr>
      <w:bookmarkStart w:id="34" w:name="_Toc30241"/>
      <w:r>
        <w:t>六、结论</w:t>
      </w:r>
      <w:bookmarkEnd w:id="34"/>
    </w:p>
    <w:tbl>
      <w:tblPr>
        <w:tblStyle w:val="27"/>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10060" w:type="dxa"/>
            <w:vAlign w:val="top"/>
          </w:tcPr>
          <w:p>
            <w:pPr>
              <w:pStyle w:val="12"/>
              <w:spacing w:line="360" w:lineRule="auto"/>
              <w:ind w:firstLine="480" w:firstLineChars="200"/>
              <w:rPr>
                <w:rFonts w:hAnsi="宋体" w:eastAsia="宋体" w:cs="宋体"/>
                <w:sz w:val="24"/>
                <w:szCs w:val="24"/>
              </w:rPr>
            </w:pPr>
            <w:r>
              <w:rPr>
                <w:rFonts w:hint="eastAsia" w:hAnsi="宋体" w:eastAsia="宋体" w:cs="宋体"/>
                <w:sz w:val="24"/>
                <w:szCs w:val="24"/>
              </w:rPr>
              <w:t>本项目符合国家有关产业政策，符合当地相关政策，项目贯彻了</w:t>
            </w:r>
            <w:r>
              <w:rPr>
                <w:rFonts w:hint="eastAsia" w:hAnsi="宋体" w:eastAsia="宋体" w:cs="宋体"/>
                <w:sz w:val="24"/>
                <w:szCs w:val="24"/>
                <w:lang w:eastAsia="zh-CN"/>
              </w:rPr>
              <w:t>“</w:t>
            </w:r>
            <w:r>
              <w:rPr>
                <w:rFonts w:hint="eastAsia" w:hAnsi="宋体" w:eastAsia="宋体" w:cs="宋体"/>
                <w:sz w:val="24"/>
                <w:szCs w:val="24"/>
              </w:rPr>
              <w:t>总量控制、节能减排、综合利用</w:t>
            </w:r>
            <w:r>
              <w:rPr>
                <w:rFonts w:hint="eastAsia" w:hAnsi="宋体" w:eastAsia="宋体" w:cs="宋体"/>
                <w:sz w:val="24"/>
                <w:szCs w:val="24"/>
                <w:lang w:eastAsia="zh-CN"/>
              </w:rPr>
              <w:t>”</w:t>
            </w:r>
            <w:r>
              <w:rPr>
                <w:rFonts w:hint="eastAsia" w:hAnsi="宋体" w:eastAsia="宋体" w:cs="宋体"/>
                <w:sz w:val="24"/>
                <w:szCs w:val="24"/>
              </w:rPr>
              <w:t>的原则。项目厂址区域大气环境、地表水环境、声环境质量现状均能达到相应的标准。项目在各项污染治理措施实施，确保废水、废渣综合利用，废气、噪声达标排放的前提下，不会对地表水、环境空气、声环境产生明显不利影响，能维持当地环境功能要求。只要严格按照环境影响报告表和工程设计提出的环保对策及措施，严格执行</w:t>
            </w:r>
            <w:r>
              <w:rPr>
                <w:rFonts w:hint="eastAsia" w:hAnsi="宋体" w:eastAsia="宋体" w:cs="宋体"/>
                <w:sz w:val="24"/>
                <w:szCs w:val="24"/>
                <w:lang w:eastAsia="zh-CN"/>
              </w:rPr>
              <w:t>“</w:t>
            </w:r>
            <w:r>
              <w:rPr>
                <w:rFonts w:hint="eastAsia" w:hAnsi="宋体" w:eastAsia="宋体" w:cs="宋体"/>
                <w:sz w:val="24"/>
                <w:szCs w:val="24"/>
              </w:rPr>
              <w:t>三同时</w:t>
            </w:r>
            <w:r>
              <w:rPr>
                <w:rFonts w:hint="eastAsia" w:hAnsi="宋体" w:eastAsia="宋体" w:cs="宋体"/>
                <w:sz w:val="24"/>
                <w:szCs w:val="24"/>
                <w:lang w:eastAsia="zh-CN"/>
              </w:rPr>
              <w:t>”</w:t>
            </w:r>
            <w:r>
              <w:rPr>
                <w:rFonts w:hint="eastAsia" w:hAnsi="宋体" w:eastAsia="宋体" w:cs="宋体"/>
                <w:sz w:val="24"/>
                <w:szCs w:val="24"/>
              </w:rPr>
              <w:t>制度，确保项目所产生的污染物达标排放，则从环保角度本项目的建设运营是可行的。</w:t>
            </w:r>
          </w:p>
          <w:p>
            <w:pPr>
              <w:spacing w:line="240" w:lineRule="atLeast"/>
              <w:jc w:val="center"/>
              <w:rPr>
                <w:sz w:val="18"/>
                <w:vertAlign w:val="baseline"/>
              </w:rPr>
            </w:pPr>
          </w:p>
        </w:tc>
      </w:tr>
    </w:tbl>
    <w:p>
      <w:pPr>
        <w:spacing w:line="240" w:lineRule="atLeast"/>
        <w:jc w:val="center"/>
        <w:rPr>
          <w:sz w:val="18"/>
        </w:rPr>
        <w:sectPr>
          <w:pgSz w:w="11910" w:h="16840"/>
          <w:pgMar w:top="1440" w:right="1417" w:bottom="1440" w:left="1417" w:header="0" w:footer="817" w:gutter="0"/>
          <w:pgBorders>
            <w:top w:val="none" w:sz="0" w:space="0"/>
            <w:left w:val="none" w:sz="0" w:space="0"/>
            <w:bottom w:val="none" w:sz="0" w:space="0"/>
            <w:right w:val="none" w:sz="0" w:space="0"/>
          </w:pgBorders>
          <w:pgNumType w:fmt="decimal"/>
          <w:cols w:space="720" w:num="1"/>
        </w:sectPr>
      </w:pPr>
    </w:p>
    <w:p>
      <w:pPr>
        <w:spacing w:before="55" w:line="360" w:lineRule="auto"/>
        <w:outlineLvl w:val="0"/>
        <w:rPr>
          <w:rFonts w:hint="eastAsia" w:ascii="黑体" w:eastAsia="黑体"/>
          <w:sz w:val="32"/>
        </w:rPr>
      </w:pPr>
      <w:bookmarkStart w:id="35" w:name="_Toc25215"/>
      <w:r>
        <w:rPr>
          <w:rFonts w:hint="eastAsia" w:ascii="黑体" w:eastAsia="黑体"/>
          <w:sz w:val="32"/>
        </w:rPr>
        <w:t>附表</w:t>
      </w:r>
      <w:bookmarkEnd w:id="35"/>
    </w:p>
    <w:p>
      <w:pPr>
        <w:spacing w:before="55" w:line="360" w:lineRule="auto"/>
        <w:ind w:left="151"/>
        <w:jc w:val="center"/>
        <w:outlineLvl w:val="0"/>
        <w:rPr>
          <w:b/>
          <w:bCs/>
          <w:sz w:val="28"/>
          <w:szCs w:val="28"/>
        </w:rPr>
      </w:pPr>
      <w:r>
        <w:rPr>
          <w:b/>
          <w:bCs/>
          <w:sz w:val="28"/>
          <w:szCs w:val="28"/>
        </w:rPr>
        <w:t>建设项目污染物排放量汇总表</w:t>
      </w:r>
    </w:p>
    <w:tbl>
      <w:tblPr>
        <w:tblStyle w:val="26"/>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0"/>
        <w:gridCol w:w="1915"/>
        <w:gridCol w:w="1702"/>
        <w:gridCol w:w="1076"/>
        <w:gridCol w:w="1733"/>
        <w:gridCol w:w="1567"/>
        <w:gridCol w:w="1667"/>
        <w:gridCol w:w="1883"/>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jc w:val="center"/>
        </w:trPr>
        <w:tc>
          <w:tcPr>
            <w:tcW w:w="1090" w:type="dxa"/>
            <w:tcBorders>
              <w:bottom w:val="single" w:color="000000" w:sz="4" w:space="0"/>
              <w:right w:val="single" w:color="000000" w:sz="4" w:space="0"/>
            </w:tcBorders>
          </w:tcPr>
          <w:p>
            <w:pPr>
              <w:pStyle w:val="46"/>
              <w:spacing w:before="2"/>
              <w:rPr>
                <w:rFonts w:ascii="Times New Roman" w:hAnsi="Times New Roman" w:eastAsia="黑体" w:cs="Times New Roman"/>
                <w:sz w:val="21"/>
              </w:rPr>
            </w:pPr>
            <w:r>
              <w:rPr>
                <w:sz w:val="21"/>
                <w:lang w:val="en-US" w:bidi="ar-SA"/>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609600" cy="609600"/>
                      <wp:effectExtent l="3175" t="3175" r="15875" b="15875"/>
                      <wp:wrapNone/>
                      <wp:docPr id="28" name="直接连接符 28"/>
                      <wp:cNvGraphicFramePr/>
                      <a:graphic xmlns:a="http://schemas.openxmlformats.org/drawingml/2006/main">
                        <a:graphicData uri="http://schemas.microsoft.com/office/word/2010/wordprocessingShape">
                          <wps:wsp>
                            <wps:cNvCnPr/>
                            <wps:spPr>
                              <a:xfrm>
                                <a:off x="1097280" y="1973580"/>
                                <a:ext cx="60960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4.55pt;height:48pt;width:48pt;z-index:251659264;mso-width-relative:page;mso-height-relative:page;" filled="f" stroked="t" coordsize="21600,21600" o:gfxdata="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5oXRH0wAAAAcBAAAPAAAA&#10;AAAAAAEAIAAAACIAAABkcnMvZG93bnJldi54bWxQSwECFAAUAAAACACHTuJA7jRSQ+EBAACXAwAA&#10;DgAAAAAAAAABACAAAAAiAQAAZHJzL2Uyb0RvYy54bWxQSwUGAAAAAAYABgBZAQAAdQUAAAAA&#10;">
                      <v:fill on="f" focussize="0,0"/>
                      <v:stroke color="#000000 [3200]" joinstyle="round"/>
                      <v:imagedata o:title=""/>
                      <o:lock v:ext="edit" aspectratio="f"/>
                    </v:line>
                  </w:pict>
                </mc:Fallback>
              </mc:AlternateContent>
            </w:r>
            <w:r>
              <w:rPr>
                <w:rFonts w:hint="eastAsia" w:ascii="Times New Roman" w:hAnsi="Times New Roman" w:eastAsia="黑体" w:cs="Times New Roman"/>
                <w:sz w:val="21"/>
                <w:lang w:val="en-US"/>
              </w:rPr>
              <w:t xml:space="preserve">   项</w:t>
            </w:r>
            <w:r>
              <w:rPr>
                <w:rFonts w:hint="eastAsia" w:ascii="Times New Roman" w:hAnsi="Times New Roman" w:eastAsia="黑体" w:cs="Times New Roman"/>
                <w:sz w:val="21"/>
              </w:rPr>
              <w:t>目</w:t>
            </w:r>
          </w:p>
          <w:p>
            <w:pPr>
              <w:pStyle w:val="46"/>
              <w:spacing w:before="2"/>
              <w:ind w:firstLine="420" w:firstLineChars="200"/>
              <w:rPr>
                <w:rFonts w:ascii="Times New Roman" w:hAnsi="Times New Roman" w:eastAsia="黑体" w:cs="Times New Roman"/>
                <w:sz w:val="21"/>
              </w:rPr>
            </w:pPr>
          </w:p>
          <w:p>
            <w:pPr>
              <w:pStyle w:val="46"/>
              <w:spacing w:before="2"/>
              <w:ind w:firstLine="420" w:firstLineChars="200"/>
              <w:rPr>
                <w:rFonts w:ascii="Times New Roman" w:hAnsi="Times New Roman" w:eastAsia="黑体" w:cs="Times New Roman"/>
                <w:sz w:val="21"/>
              </w:rPr>
            </w:pPr>
          </w:p>
          <w:p>
            <w:pPr>
              <w:pStyle w:val="46"/>
              <w:spacing w:before="2"/>
              <w:ind w:firstLine="420" w:firstLineChars="200"/>
              <w:rPr>
                <w:rFonts w:ascii="Times New Roman" w:hAnsi="Times New Roman" w:eastAsia="黑体" w:cs="Times New Roman"/>
                <w:sz w:val="21"/>
              </w:rPr>
            </w:pPr>
            <w:r>
              <w:rPr>
                <w:rFonts w:ascii="Times New Roman" w:hAnsi="Times New Roman" w:eastAsia="黑体" w:cs="Times New Roman"/>
                <w:sz w:val="21"/>
              </w:rPr>
              <w:t>分类</w:t>
            </w:r>
          </w:p>
        </w:tc>
        <w:tc>
          <w:tcPr>
            <w:tcW w:w="1915" w:type="dxa"/>
            <w:tcBorders>
              <w:left w:val="single" w:color="000000" w:sz="4" w:space="0"/>
              <w:bottom w:val="single" w:color="000000" w:sz="4" w:space="0"/>
              <w:right w:val="single" w:color="000000" w:sz="4" w:space="0"/>
            </w:tcBorders>
          </w:tcPr>
          <w:p>
            <w:pPr>
              <w:pStyle w:val="46"/>
              <w:spacing w:before="9"/>
              <w:rPr>
                <w:rFonts w:ascii="Times New Roman" w:hAnsi="Times New Roman" w:cs="Times New Roman"/>
                <w:sz w:val="15"/>
              </w:rPr>
            </w:pPr>
          </w:p>
          <w:p>
            <w:pPr>
              <w:pStyle w:val="46"/>
              <w:spacing w:before="1"/>
              <w:ind w:left="175" w:right="141"/>
              <w:jc w:val="center"/>
              <w:rPr>
                <w:rFonts w:ascii="Times New Roman" w:hAnsi="Times New Roman" w:eastAsia="黑体" w:cs="Times New Roman"/>
                <w:sz w:val="21"/>
              </w:rPr>
            </w:pPr>
            <w:r>
              <w:rPr>
                <w:rFonts w:ascii="Times New Roman" w:hAnsi="Times New Roman" w:eastAsia="黑体" w:cs="Times New Roman"/>
                <w:sz w:val="21"/>
              </w:rPr>
              <w:t>污染物名称</w:t>
            </w:r>
          </w:p>
        </w:tc>
        <w:tc>
          <w:tcPr>
            <w:tcW w:w="1702" w:type="dxa"/>
            <w:tcBorders>
              <w:left w:val="single" w:color="000000" w:sz="4" w:space="0"/>
              <w:bottom w:val="single" w:color="000000" w:sz="4" w:space="0"/>
              <w:right w:val="single" w:color="000000" w:sz="4" w:space="0"/>
            </w:tcBorders>
          </w:tcPr>
          <w:p>
            <w:pPr>
              <w:pStyle w:val="46"/>
              <w:spacing w:before="13"/>
              <w:ind w:left="60" w:right="32"/>
              <w:jc w:val="center"/>
              <w:rPr>
                <w:rFonts w:ascii="Times New Roman" w:hAnsi="Times New Roman" w:eastAsia="黑体" w:cs="Times New Roman"/>
                <w:sz w:val="21"/>
              </w:rPr>
            </w:pPr>
            <w:r>
              <w:rPr>
                <w:rFonts w:ascii="Times New Roman" w:hAnsi="Times New Roman" w:eastAsia="黑体" w:cs="Times New Roman"/>
                <w:sz w:val="21"/>
              </w:rPr>
              <w:t>现有工程</w:t>
            </w:r>
          </w:p>
          <w:p>
            <w:pPr>
              <w:pStyle w:val="46"/>
              <w:spacing w:before="3" w:line="270" w:lineRule="atLeast"/>
              <w:ind w:left="62" w:right="32"/>
              <w:jc w:val="center"/>
              <w:rPr>
                <w:rFonts w:ascii="Times New Roman" w:hAnsi="Times New Roman" w:eastAsia="黑体" w:cs="Times New Roman"/>
                <w:sz w:val="21"/>
              </w:rPr>
            </w:pPr>
            <w:r>
              <w:rPr>
                <w:rFonts w:ascii="Times New Roman" w:hAnsi="Times New Roman" w:eastAsia="黑体" w:cs="Times New Roman"/>
                <w:spacing w:val="-15"/>
                <w:sz w:val="21"/>
              </w:rPr>
              <w:t>排放量</w:t>
            </w:r>
            <w:r>
              <w:rPr>
                <w:rFonts w:ascii="Times New Roman" w:hAnsi="Times New Roman" w:eastAsia="黑体" w:cs="Times New Roman"/>
                <w:spacing w:val="-13"/>
                <w:sz w:val="21"/>
              </w:rPr>
              <w:t>（</w:t>
            </w:r>
            <w:r>
              <w:rPr>
                <w:rFonts w:ascii="Times New Roman" w:hAnsi="Times New Roman" w:eastAsia="黑体" w:cs="Times New Roman"/>
                <w:spacing w:val="-15"/>
                <w:sz w:val="21"/>
              </w:rPr>
              <w:t>固体废物产生量</w:t>
            </w:r>
            <w:r>
              <w:rPr>
                <w:rFonts w:ascii="Times New Roman" w:hAnsi="Times New Roman" w:eastAsia="黑体" w:cs="Times New Roman"/>
                <w:spacing w:val="-7"/>
                <w:sz w:val="21"/>
              </w:rPr>
              <w:t>）①</w:t>
            </w:r>
          </w:p>
        </w:tc>
        <w:tc>
          <w:tcPr>
            <w:tcW w:w="1076" w:type="dxa"/>
            <w:tcBorders>
              <w:left w:val="single" w:color="000000" w:sz="4" w:space="0"/>
              <w:bottom w:val="single" w:color="000000" w:sz="4" w:space="0"/>
              <w:right w:val="single" w:color="000000" w:sz="4" w:space="0"/>
            </w:tcBorders>
          </w:tcPr>
          <w:p>
            <w:pPr>
              <w:pStyle w:val="46"/>
              <w:spacing w:before="3" w:line="242" w:lineRule="auto"/>
              <w:ind w:left="146" w:right="115" w:firstLine="2"/>
              <w:jc w:val="center"/>
              <w:rPr>
                <w:rFonts w:ascii="Times New Roman" w:hAnsi="Times New Roman" w:eastAsia="黑体" w:cs="Times New Roman"/>
                <w:sz w:val="21"/>
              </w:rPr>
            </w:pPr>
            <w:r>
              <w:rPr>
                <w:rFonts w:ascii="Times New Roman" w:hAnsi="Times New Roman" w:eastAsia="黑体" w:cs="Times New Roman"/>
                <w:spacing w:val="-12"/>
                <w:sz w:val="21"/>
              </w:rPr>
              <w:t xml:space="preserve">现有工程 </w:t>
            </w:r>
            <w:r>
              <w:rPr>
                <w:rFonts w:ascii="Times New Roman" w:hAnsi="Times New Roman" w:eastAsia="黑体" w:cs="Times New Roman"/>
                <w:spacing w:val="-15"/>
                <w:sz w:val="21"/>
              </w:rPr>
              <w:t>许可排放量</w:t>
            </w:r>
          </w:p>
          <w:p>
            <w:pPr>
              <w:pStyle w:val="46"/>
              <w:spacing w:before="1"/>
              <w:ind w:left="29"/>
              <w:jc w:val="center"/>
              <w:rPr>
                <w:rFonts w:ascii="Times New Roman" w:hAnsi="Times New Roman" w:cs="Times New Roman"/>
                <w:sz w:val="21"/>
              </w:rPr>
            </w:pPr>
            <w:r>
              <w:rPr>
                <w:rFonts w:ascii="Times New Roman" w:hAnsi="Times New Roman" w:cs="Times New Roman"/>
                <w:sz w:val="21"/>
              </w:rPr>
              <w:t>②</w:t>
            </w:r>
          </w:p>
        </w:tc>
        <w:tc>
          <w:tcPr>
            <w:tcW w:w="1733" w:type="dxa"/>
            <w:tcBorders>
              <w:left w:val="single" w:color="000000" w:sz="4" w:space="0"/>
              <w:bottom w:val="single" w:color="000000" w:sz="4" w:space="0"/>
              <w:right w:val="single" w:color="000000" w:sz="4" w:space="0"/>
            </w:tcBorders>
          </w:tcPr>
          <w:p>
            <w:pPr>
              <w:pStyle w:val="46"/>
              <w:spacing w:before="13"/>
              <w:ind w:left="56" w:right="32"/>
              <w:jc w:val="center"/>
              <w:rPr>
                <w:rFonts w:ascii="Times New Roman" w:hAnsi="Times New Roman" w:eastAsia="黑体" w:cs="Times New Roman"/>
                <w:sz w:val="21"/>
              </w:rPr>
            </w:pPr>
            <w:r>
              <w:rPr>
                <w:rFonts w:ascii="Times New Roman" w:hAnsi="Times New Roman" w:eastAsia="黑体" w:cs="Times New Roman"/>
                <w:sz w:val="21"/>
              </w:rPr>
              <w:t>在建工程</w:t>
            </w:r>
          </w:p>
          <w:p>
            <w:pPr>
              <w:pStyle w:val="46"/>
              <w:spacing w:before="3" w:line="270" w:lineRule="atLeast"/>
              <w:ind w:left="60" w:right="33"/>
              <w:jc w:val="center"/>
              <w:rPr>
                <w:rFonts w:ascii="Times New Roman" w:hAnsi="Times New Roman" w:eastAsia="黑体" w:cs="Times New Roman"/>
                <w:sz w:val="21"/>
              </w:rPr>
            </w:pPr>
            <w:r>
              <w:rPr>
                <w:rFonts w:ascii="Times New Roman" w:hAnsi="Times New Roman" w:eastAsia="黑体" w:cs="Times New Roman"/>
                <w:spacing w:val="-15"/>
                <w:sz w:val="21"/>
              </w:rPr>
              <w:t>排放量</w:t>
            </w:r>
            <w:r>
              <w:rPr>
                <w:rFonts w:ascii="Times New Roman" w:hAnsi="Times New Roman" w:eastAsia="黑体" w:cs="Times New Roman"/>
                <w:spacing w:val="-13"/>
                <w:sz w:val="21"/>
              </w:rPr>
              <w:t>（</w:t>
            </w:r>
            <w:r>
              <w:rPr>
                <w:rFonts w:ascii="Times New Roman" w:hAnsi="Times New Roman" w:eastAsia="黑体" w:cs="Times New Roman"/>
                <w:spacing w:val="-14"/>
                <w:sz w:val="21"/>
              </w:rPr>
              <w:t>固体废物</w:t>
            </w:r>
            <w:r>
              <w:rPr>
                <w:rFonts w:ascii="Times New Roman" w:hAnsi="Times New Roman" w:eastAsia="黑体" w:cs="Times New Roman"/>
                <w:spacing w:val="-15"/>
                <w:sz w:val="21"/>
              </w:rPr>
              <w:t>产生量</w:t>
            </w:r>
            <w:r>
              <w:rPr>
                <w:rFonts w:ascii="Times New Roman" w:hAnsi="Times New Roman" w:eastAsia="黑体" w:cs="Times New Roman"/>
                <w:spacing w:val="-8"/>
                <w:sz w:val="21"/>
              </w:rPr>
              <w:t>）③</w:t>
            </w:r>
          </w:p>
        </w:tc>
        <w:tc>
          <w:tcPr>
            <w:tcW w:w="1567" w:type="dxa"/>
            <w:tcBorders>
              <w:left w:val="single" w:color="000000" w:sz="4" w:space="0"/>
              <w:bottom w:val="single" w:color="000000" w:sz="4" w:space="0"/>
              <w:right w:val="single" w:color="000000" w:sz="4" w:space="0"/>
            </w:tcBorders>
          </w:tcPr>
          <w:p>
            <w:pPr>
              <w:pStyle w:val="46"/>
              <w:spacing w:before="13"/>
              <w:ind w:left="28"/>
              <w:jc w:val="center"/>
              <w:rPr>
                <w:rFonts w:ascii="Times New Roman" w:hAnsi="Times New Roman" w:eastAsia="黑体" w:cs="Times New Roman"/>
                <w:sz w:val="21"/>
              </w:rPr>
            </w:pPr>
            <w:r>
              <w:rPr>
                <w:rFonts w:ascii="Times New Roman" w:hAnsi="Times New Roman" w:eastAsia="黑体" w:cs="Times New Roman"/>
                <w:sz w:val="21"/>
              </w:rPr>
              <w:t>本项目</w:t>
            </w:r>
          </w:p>
          <w:p>
            <w:pPr>
              <w:pStyle w:val="46"/>
              <w:spacing w:before="3" w:line="270" w:lineRule="atLeast"/>
              <w:ind w:left="31"/>
              <w:jc w:val="center"/>
              <w:rPr>
                <w:rFonts w:ascii="Times New Roman" w:hAnsi="Times New Roman" w:eastAsia="黑体" w:cs="Times New Roman"/>
                <w:sz w:val="21"/>
              </w:rPr>
            </w:pPr>
            <w:r>
              <w:rPr>
                <w:rFonts w:ascii="Times New Roman" w:hAnsi="Times New Roman" w:eastAsia="黑体" w:cs="Times New Roman"/>
                <w:spacing w:val="-42"/>
                <w:sz w:val="21"/>
              </w:rPr>
              <w:t>排放量</w:t>
            </w:r>
            <w:r>
              <w:rPr>
                <w:rFonts w:ascii="Times New Roman" w:hAnsi="Times New Roman" w:eastAsia="黑体" w:cs="Times New Roman"/>
                <w:spacing w:val="-13"/>
                <w:sz w:val="21"/>
              </w:rPr>
              <w:t>（</w:t>
            </w:r>
            <w:r>
              <w:rPr>
                <w:rFonts w:ascii="Times New Roman" w:hAnsi="Times New Roman" w:eastAsia="黑体" w:cs="Times New Roman"/>
                <w:spacing w:val="-15"/>
                <w:sz w:val="21"/>
              </w:rPr>
              <w:t>固体废物产生量</w:t>
            </w:r>
            <w:r>
              <w:rPr>
                <w:rFonts w:ascii="Times New Roman" w:hAnsi="Times New Roman" w:eastAsia="黑体" w:cs="Times New Roman"/>
                <w:spacing w:val="-8"/>
                <w:sz w:val="21"/>
              </w:rPr>
              <w:t>）④</w:t>
            </w:r>
          </w:p>
        </w:tc>
        <w:tc>
          <w:tcPr>
            <w:tcW w:w="1667" w:type="dxa"/>
            <w:tcBorders>
              <w:left w:val="single" w:color="000000" w:sz="4" w:space="0"/>
              <w:bottom w:val="single" w:color="000000" w:sz="4" w:space="0"/>
              <w:right w:val="single" w:color="000000" w:sz="4" w:space="0"/>
            </w:tcBorders>
          </w:tcPr>
          <w:p>
            <w:pPr>
              <w:pStyle w:val="46"/>
              <w:spacing w:before="149"/>
              <w:ind w:left="53" w:right="41"/>
              <w:jc w:val="center"/>
              <w:rPr>
                <w:rFonts w:ascii="Times New Roman" w:hAnsi="Times New Roman" w:eastAsia="黑体" w:cs="Times New Roman"/>
                <w:sz w:val="21"/>
              </w:rPr>
            </w:pPr>
            <w:r>
              <w:rPr>
                <w:rFonts w:ascii="Times New Roman" w:hAnsi="Times New Roman" w:eastAsia="黑体" w:cs="Times New Roman"/>
                <w:sz w:val="21"/>
              </w:rPr>
              <w:t>以新带老削减量</w:t>
            </w:r>
          </w:p>
          <w:p>
            <w:pPr>
              <w:pStyle w:val="46"/>
              <w:spacing w:before="2"/>
              <w:ind w:left="53" w:right="41"/>
              <w:jc w:val="center"/>
              <w:rPr>
                <w:rFonts w:ascii="Times New Roman" w:hAnsi="Times New Roman" w:eastAsia="黑体" w:cs="Times New Roman"/>
                <w:sz w:val="21"/>
              </w:rPr>
            </w:pPr>
            <w:r>
              <w:rPr>
                <w:rFonts w:ascii="Times New Roman" w:hAnsi="Times New Roman" w:eastAsia="黑体" w:cs="Times New Roman"/>
                <w:spacing w:val="-34"/>
                <w:sz w:val="21"/>
              </w:rPr>
              <w:t>（新建项目不填</w:t>
            </w:r>
            <w:r>
              <w:rPr>
                <w:rFonts w:ascii="Times New Roman" w:hAnsi="Times New Roman" w:eastAsia="黑体" w:cs="Times New Roman"/>
                <w:spacing w:val="-17"/>
                <w:sz w:val="21"/>
              </w:rPr>
              <w:t>）⑤</w:t>
            </w:r>
          </w:p>
        </w:tc>
        <w:tc>
          <w:tcPr>
            <w:tcW w:w="1883" w:type="dxa"/>
            <w:tcBorders>
              <w:left w:val="single" w:color="000000" w:sz="4" w:space="0"/>
              <w:bottom w:val="single" w:color="000000" w:sz="4" w:space="0"/>
              <w:right w:val="single" w:color="000000" w:sz="4" w:space="0"/>
            </w:tcBorders>
          </w:tcPr>
          <w:p>
            <w:pPr>
              <w:pStyle w:val="46"/>
              <w:spacing w:before="13"/>
              <w:ind w:left="29" w:right="18"/>
              <w:jc w:val="center"/>
              <w:rPr>
                <w:rFonts w:ascii="Times New Roman" w:hAnsi="Times New Roman" w:eastAsia="黑体" w:cs="Times New Roman"/>
                <w:sz w:val="21"/>
              </w:rPr>
            </w:pPr>
            <w:r>
              <w:rPr>
                <w:rFonts w:ascii="Times New Roman" w:hAnsi="Times New Roman" w:eastAsia="黑体" w:cs="Times New Roman"/>
                <w:sz w:val="21"/>
              </w:rPr>
              <w:t>本项目建成后</w:t>
            </w:r>
          </w:p>
          <w:p>
            <w:pPr>
              <w:pStyle w:val="46"/>
              <w:spacing w:before="3" w:line="270" w:lineRule="atLeast"/>
              <w:ind w:left="29" w:right="-29"/>
              <w:jc w:val="center"/>
              <w:rPr>
                <w:rFonts w:ascii="Times New Roman" w:hAnsi="Times New Roman" w:eastAsia="黑体" w:cs="Times New Roman"/>
                <w:sz w:val="21"/>
              </w:rPr>
            </w:pPr>
            <w:r>
              <w:rPr>
                <w:rFonts w:ascii="Times New Roman" w:hAnsi="Times New Roman" w:eastAsia="黑体" w:cs="Times New Roman"/>
                <w:spacing w:val="-45"/>
                <w:sz w:val="21"/>
              </w:rPr>
              <w:t>全厂排放量</w:t>
            </w:r>
            <w:r>
              <w:rPr>
                <w:rFonts w:ascii="Times New Roman" w:hAnsi="Times New Roman" w:eastAsia="黑体" w:cs="Times New Roman"/>
                <w:spacing w:val="-34"/>
                <w:sz w:val="21"/>
              </w:rPr>
              <w:t>（</w:t>
            </w:r>
            <w:r>
              <w:rPr>
                <w:rFonts w:ascii="Times New Roman" w:hAnsi="Times New Roman" w:eastAsia="黑体" w:cs="Times New Roman"/>
                <w:spacing w:val="-28"/>
                <w:sz w:val="21"/>
              </w:rPr>
              <w:t>固体废物产</w:t>
            </w:r>
            <w:r>
              <w:rPr>
                <w:rFonts w:ascii="Times New Roman" w:hAnsi="Times New Roman" w:eastAsia="黑体" w:cs="Times New Roman"/>
                <w:spacing w:val="-34"/>
                <w:sz w:val="21"/>
              </w:rPr>
              <w:t>生量</w:t>
            </w:r>
            <w:r>
              <w:rPr>
                <w:rFonts w:ascii="Times New Roman" w:hAnsi="Times New Roman" w:eastAsia="黑体" w:cs="Times New Roman"/>
                <w:spacing w:val="-17"/>
                <w:sz w:val="21"/>
              </w:rPr>
              <w:t>）⑥</w:t>
            </w:r>
          </w:p>
        </w:tc>
        <w:tc>
          <w:tcPr>
            <w:tcW w:w="1159" w:type="dxa"/>
            <w:tcBorders>
              <w:left w:val="single" w:color="000000" w:sz="4" w:space="0"/>
              <w:bottom w:val="single" w:color="000000" w:sz="4" w:space="0"/>
            </w:tcBorders>
          </w:tcPr>
          <w:p>
            <w:pPr>
              <w:pStyle w:val="46"/>
              <w:spacing w:before="149"/>
              <w:ind w:left="86" w:right="54"/>
              <w:jc w:val="center"/>
              <w:rPr>
                <w:rFonts w:ascii="Times New Roman" w:hAnsi="Times New Roman" w:eastAsia="黑体" w:cs="Times New Roman"/>
                <w:sz w:val="21"/>
              </w:rPr>
            </w:pPr>
            <w:r>
              <w:rPr>
                <w:rFonts w:ascii="Times New Roman" w:hAnsi="Times New Roman" w:eastAsia="黑体" w:cs="Times New Roman"/>
                <w:sz w:val="21"/>
              </w:rPr>
              <w:t>变化量</w:t>
            </w:r>
          </w:p>
          <w:p>
            <w:pPr>
              <w:pStyle w:val="46"/>
              <w:spacing w:before="2"/>
              <w:ind w:left="20"/>
              <w:jc w:val="center"/>
              <w:rPr>
                <w:rFonts w:ascii="Times New Roman" w:hAnsi="Times New Roman" w:cs="Times New Roman"/>
                <w:sz w:val="21"/>
              </w:rPr>
            </w:pPr>
            <w:r>
              <w:rPr>
                <w:rFonts w:ascii="Times New Roman" w:hAnsi="Times New Roman" w:cs="Times New Roman"/>
                <w:sz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bottom w:val="single" w:color="000000" w:sz="4" w:space="0"/>
              <w:right w:val="single" w:color="000000" w:sz="4" w:space="0"/>
            </w:tcBorders>
          </w:tcPr>
          <w:p>
            <w:pPr>
              <w:pStyle w:val="46"/>
              <w:spacing w:before="1"/>
              <w:rPr>
                <w:rFonts w:ascii="Times New Roman" w:hAnsi="Times New Roman" w:cs="Times New Roman"/>
                <w:sz w:val="19"/>
              </w:rPr>
            </w:pPr>
          </w:p>
          <w:p>
            <w:pPr>
              <w:pStyle w:val="46"/>
              <w:ind w:left="583"/>
              <w:rPr>
                <w:rFonts w:ascii="Times New Roman" w:hAnsi="Times New Roman" w:cs="Times New Roman"/>
                <w:sz w:val="21"/>
              </w:rPr>
            </w:pPr>
            <w:r>
              <w:rPr>
                <w:rFonts w:ascii="Times New Roman" w:hAnsi="Times New Roman" w:cs="Times New Roman"/>
                <w:sz w:val="21"/>
              </w:rPr>
              <w:t xml:space="preserve">废气 </w:t>
            </w:r>
          </w:p>
        </w:tc>
        <w:tc>
          <w:tcPr>
            <w:tcW w:w="1915" w:type="dxa"/>
            <w:tcBorders>
              <w:top w:val="single" w:color="000000" w:sz="4" w:space="0"/>
              <w:left w:val="single" w:color="000000" w:sz="4" w:space="0"/>
              <w:bottom w:val="single" w:color="000000" w:sz="4" w:space="0"/>
              <w:right w:val="single" w:color="000000" w:sz="4" w:space="0"/>
            </w:tcBorders>
          </w:tcPr>
          <w:p>
            <w:pPr>
              <w:pStyle w:val="46"/>
              <w:spacing w:before="106"/>
              <w:ind w:left="125"/>
              <w:jc w:val="center"/>
              <w:rPr>
                <w:rFonts w:ascii="Times New Roman" w:hAnsi="Times New Roman" w:cs="Times New Roman"/>
                <w:sz w:val="21"/>
              </w:rPr>
            </w:pPr>
            <w:r>
              <w:rPr>
                <w:rFonts w:ascii="Times New Roman" w:hAnsi="Times New Roman" w:cs="Times New Roman"/>
                <w:sz w:val="21"/>
              </w:rPr>
              <w:t xml:space="preserve"> 颗粒物</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color w:val="000000"/>
                <w:sz w:val="21"/>
                <w:szCs w:val="21"/>
                <w:lang w:val="en-US" w:eastAsia="zh-CN"/>
              </w:rPr>
              <w:t>1.941</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r>
              <w:rPr>
                <w:rFonts w:hint="eastAsia" w:ascii="Times New Roman" w:hAnsi="Times New Roman" w:cs="Times New Roman"/>
                <w:sz w:val="21"/>
                <w:lang w:val="en-US" w:eastAsia="zh-CN"/>
              </w:rPr>
              <w:t>1.941</w:t>
            </w:r>
            <w:r>
              <w:rPr>
                <w:rFonts w:ascii="Times New Roman" w:hAnsi="Times New Roman" w:cs="Times New Roman"/>
                <w:color w:val="000000"/>
                <w:sz w:val="21"/>
                <w:szCs w:val="21"/>
                <w:lang w:val="en-US"/>
              </w:rPr>
              <w:t>/a</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r>
              <w:rPr>
                <w:rFonts w:hint="eastAsia" w:ascii="Times New Roman" w:hAnsi="Times New Roman" w:cs="Times New Roman"/>
                <w:sz w:val="21"/>
                <w:lang w:val="en-US" w:eastAsia="zh-CN"/>
              </w:rPr>
              <w:t>1.941</w:t>
            </w:r>
            <w:r>
              <w:rPr>
                <w:rFonts w:ascii="Times New Roman" w:hAnsi="Times New Roman" w:cs="Times New Roman"/>
                <w:color w:val="000000"/>
                <w:sz w:val="21"/>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tcPr>
          <w:p>
            <w:pPr>
              <w:pStyle w:val="46"/>
              <w:spacing w:before="106"/>
              <w:ind w:left="125"/>
              <w:jc w:val="center"/>
              <w:rPr>
                <w:rFonts w:ascii="Times New Roman" w:hAnsi="Times New Roman" w:cs="Times New Roman"/>
                <w:sz w:val="21"/>
              </w:rPr>
            </w:pPr>
            <w:r>
              <w:rPr>
                <w:rFonts w:ascii="Times New Roman" w:hAnsi="Times New Roman" w:cs="Times New Roman"/>
                <w:sz w:val="21"/>
              </w:rPr>
              <w:t xml:space="preserve">非甲烷总烃 </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hint="eastAsia" w:ascii="Times New Roman" w:hAnsi="Times New Roman" w:cs="Times New Roman"/>
                <w:sz w:val="21"/>
                <w:lang w:val="en-US" w:eastAsia="zh-CN"/>
              </w:rPr>
              <w:t>5.6143</w:t>
            </w:r>
            <w:r>
              <w:rPr>
                <w:rFonts w:ascii="Times New Roman" w:hAnsi="Times New Roman" w:cs="Times New Roman"/>
                <w:color w:val="000000"/>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r>
              <w:rPr>
                <w:rFonts w:hint="eastAsia" w:ascii="Times New Roman" w:hAnsi="Times New Roman" w:cs="Times New Roman"/>
                <w:sz w:val="21"/>
                <w:lang w:val="en-US" w:eastAsia="zh-CN"/>
              </w:rPr>
              <w:t>5.6143</w:t>
            </w:r>
            <w:r>
              <w:rPr>
                <w:rFonts w:ascii="Times New Roman" w:hAnsi="Times New Roman" w:cs="Times New Roman"/>
                <w:color w:val="000000"/>
                <w:sz w:val="21"/>
                <w:szCs w:val="21"/>
                <w:lang w:val="en-US"/>
              </w:rPr>
              <w:t>t/a</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r>
              <w:rPr>
                <w:rFonts w:hint="eastAsia" w:ascii="Times New Roman" w:hAnsi="Times New Roman" w:cs="Times New Roman"/>
                <w:sz w:val="21"/>
                <w:lang w:val="en-US" w:eastAsia="zh-CN"/>
              </w:rPr>
              <w:t>5.6143</w:t>
            </w:r>
            <w:r>
              <w:rPr>
                <w:rFonts w:ascii="Times New Roman" w:hAnsi="Times New Roman" w:cs="Times New Roman"/>
                <w:color w:val="000000"/>
                <w:sz w:val="21"/>
                <w:szCs w:val="21"/>
                <w:lang w:val="en-US"/>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tcPr>
          <w:p>
            <w:pPr>
              <w:pStyle w:val="46"/>
              <w:spacing w:before="1"/>
              <w:rPr>
                <w:rFonts w:ascii="Times New Roman" w:hAnsi="Times New Roman" w:cs="Times New Roman"/>
                <w:sz w:val="19"/>
              </w:rPr>
            </w:pPr>
          </w:p>
          <w:p>
            <w:pPr>
              <w:pStyle w:val="46"/>
              <w:ind w:left="583"/>
              <w:rPr>
                <w:rFonts w:ascii="Times New Roman" w:hAnsi="Times New Roman" w:cs="Times New Roman"/>
                <w:sz w:val="21"/>
              </w:rPr>
            </w:pPr>
            <w:r>
              <w:rPr>
                <w:rFonts w:ascii="Times New Roman" w:hAnsi="Times New Roman" w:cs="Times New Roman"/>
                <w:sz w:val="21"/>
              </w:rPr>
              <w:t xml:space="preserve">废水 </w:t>
            </w: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b w:val="0"/>
                <w:bCs w:val="0"/>
                <w:color w:val="auto"/>
              </w:rPr>
              <w:t>COD</w:t>
            </w:r>
            <w:r>
              <w:rPr>
                <w:b w:val="0"/>
                <w:bCs w:val="0"/>
                <w:color w:val="auto"/>
                <w:vertAlign w:val="subscript"/>
              </w:rPr>
              <w:t>cr</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rFonts w:hint="eastAsia"/>
                <w:b w:val="0"/>
                <w:bCs w:val="0"/>
                <w:color w:val="auto"/>
                <w:lang w:val="en-US" w:eastAsia="zh-CN"/>
              </w:rPr>
              <w:t>0.38t/a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b w:val="0"/>
                <w:bCs w:val="0"/>
                <w:color w:val="auto"/>
              </w:rPr>
              <w:t>BOD</w:t>
            </w:r>
            <w:r>
              <w:rPr>
                <w:b w:val="0"/>
                <w:bCs w:val="0"/>
                <w:color w:val="auto"/>
                <w:vertAlign w:val="subscript"/>
              </w:rPr>
              <w:t>5</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rFonts w:hint="eastAsia"/>
                <w:b w:val="0"/>
                <w:bCs w:val="0"/>
                <w:color w:val="auto"/>
                <w:lang w:val="en-US" w:eastAsia="zh-CN"/>
              </w:rPr>
              <w:t>0.22t/a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rFonts w:hint="eastAsia" w:eastAsia="宋体"/>
                <w:b w:val="0"/>
                <w:bCs w:val="0"/>
                <w:lang w:eastAsia="zh-CN"/>
              </w:rPr>
            </w:pPr>
            <w:r>
              <w:rPr>
                <w:b w:val="0"/>
                <w:bCs w:val="0"/>
                <w:color w:val="auto"/>
              </w:rPr>
              <w:t>氨氮</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rFonts w:hint="default" w:ascii="Times New Roman" w:hAnsi="Times New Roman" w:eastAsia="宋体" w:cs="Times New Roman"/>
                <w:sz w:val="21"/>
                <w:lang w:val="en-US" w:eastAsia="zh-CN"/>
              </w:rPr>
            </w:pPr>
            <w:r>
              <w:rPr>
                <w:rFonts w:hint="eastAsia"/>
                <w:b w:val="0"/>
                <w:bCs w:val="0"/>
                <w:color w:val="auto"/>
                <w:lang w:val="en-US" w:eastAsia="zh-CN"/>
              </w:rPr>
              <w:t>0.02t/a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b w:val="0"/>
                <w:bCs w:val="0"/>
                <w:color w:val="auto"/>
              </w:rPr>
              <w:t>总磷</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rFonts w:ascii="Times New Roman" w:hAnsi="Times New Roman" w:cs="Times New Roman"/>
                <w:sz w:val="21"/>
                <w:lang w:val="en-US"/>
              </w:rPr>
            </w:pPr>
            <w:r>
              <w:rPr>
                <w:rFonts w:hint="eastAsia"/>
                <w:b w:val="0"/>
                <w:bCs w:val="0"/>
                <w:color w:val="auto"/>
              </w:rPr>
              <w:t>0.00</w:t>
            </w:r>
            <w:r>
              <w:rPr>
                <w:rFonts w:hint="eastAsia"/>
                <w:b w:val="0"/>
                <w:bCs w:val="0"/>
                <w:color w:val="auto"/>
                <w:lang w:val="en-US" w:eastAsia="zh-CN"/>
              </w:rPr>
              <w:t>72t/a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b w:val="0"/>
                <w:bCs w:val="0"/>
                <w:color w:val="auto"/>
              </w:rPr>
              <w:t>动植物油</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rFonts w:ascii="Times New Roman" w:hAnsi="Times New Roman" w:cs="Times New Roman"/>
                <w:sz w:val="21"/>
                <w:lang w:val="en-US"/>
              </w:rPr>
            </w:pPr>
            <w:r>
              <w:rPr>
                <w:rFonts w:hint="eastAsia"/>
                <w:b w:val="0"/>
                <w:bCs w:val="0"/>
                <w:color w:val="auto"/>
                <w:lang w:val="en-US" w:eastAsia="zh-CN"/>
              </w:rPr>
              <w:t>0.022t/a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hint="eastAsia"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bottom w:val="single" w:color="000000" w:sz="4" w:space="0"/>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b w:val="0"/>
                <w:bCs w:val="0"/>
              </w:rPr>
            </w:pPr>
            <w:r>
              <w:rPr>
                <w:b w:val="0"/>
                <w:bCs w:val="0"/>
                <w:color w:val="auto"/>
              </w:rPr>
              <w:t>悬浮物</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7"/>
              <w:ind w:firstLine="0" w:firstLineChars="0"/>
              <w:rPr>
                <w:rFonts w:hint="eastAsia" w:ascii="Times New Roman" w:hAnsi="Times New Roman" w:cs="Times New Roman"/>
                <w:sz w:val="21"/>
                <w:lang w:val="en-US"/>
              </w:rPr>
            </w:pPr>
            <w:r>
              <w:rPr>
                <w:rFonts w:hint="eastAsia"/>
                <w:b w:val="0"/>
                <w:bCs w:val="0"/>
                <w:color w:val="auto"/>
              </w:rPr>
              <w:t>0.1</w:t>
            </w:r>
            <w:r>
              <w:rPr>
                <w:rFonts w:hint="eastAsia"/>
                <w:b w:val="0"/>
                <w:bCs w:val="0"/>
                <w:color w:val="auto"/>
                <w:lang w:val="en-US" w:eastAsia="zh-CN"/>
              </w:rPr>
              <w:t>44t/a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hint="eastAsia" w:ascii="Times New Roman" w:hAnsi="Times New Roman" w:cs="Times New Roman"/>
                <w:sz w:val="21"/>
                <w:lang w:val="en-US"/>
              </w:rPr>
            </w:pPr>
            <w:r>
              <w:rPr>
                <w:rFonts w:hint="eastAsia"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tcPr>
          <w:p>
            <w:pPr>
              <w:pStyle w:val="46"/>
              <w:spacing w:before="14"/>
              <w:rPr>
                <w:rFonts w:ascii="Times New Roman" w:hAnsi="Times New Roman" w:cs="Times New Roman"/>
                <w:color w:val="auto"/>
                <w:sz w:val="11"/>
              </w:rPr>
            </w:pPr>
          </w:p>
          <w:p>
            <w:pPr>
              <w:pStyle w:val="46"/>
              <w:spacing w:line="242" w:lineRule="auto"/>
              <w:ind w:left="374" w:right="253"/>
              <w:rPr>
                <w:rFonts w:ascii="Times New Roman" w:hAnsi="Times New Roman" w:cs="Times New Roman"/>
                <w:color w:val="auto"/>
                <w:sz w:val="21"/>
              </w:rPr>
            </w:pPr>
            <w:r>
              <w:rPr>
                <w:rFonts w:ascii="Times New Roman" w:hAnsi="Times New Roman" w:cs="Times New Roman"/>
                <w:color w:val="auto"/>
                <w:sz w:val="21"/>
              </w:rPr>
              <w:t xml:space="preserve">一般工业固体废物 </w:t>
            </w:r>
          </w:p>
        </w:tc>
        <w:tc>
          <w:tcPr>
            <w:tcW w:w="1915" w:type="dxa"/>
            <w:tcBorders>
              <w:top w:val="single" w:color="000000" w:sz="4" w:space="0"/>
              <w:left w:val="single" w:color="000000" w:sz="4" w:space="0"/>
              <w:bottom w:val="single" w:color="000000" w:sz="4" w:space="0"/>
              <w:right w:val="single" w:color="000000" w:sz="4" w:space="0"/>
            </w:tcBorders>
          </w:tcPr>
          <w:p>
            <w:pPr>
              <w:pStyle w:val="41"/>
              <w:rPr>
                <w:rFonts w:cs="Times New Roman"/>
                <w:color w:val="auto"/>
              </w:rPr>
            </w:pPr>
            <w:r>
              <w:rPr>
                <w:rFonts w:cs="Times New Roman"/>
                <w:color w:val="auto"/>
              </w:rPr>
              <w:t>生活垃圾</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adjustRightInd/>
              <w:snapToGrid/>
              <w:textAlignment w:val="auto"/>
              <w:rPr>
                <w:rFonts w:cs="Times New Roman"/>
                <w:color w:val="auto"/>
              </w:rPr>
            </w:pPr>
            <w:r>
              <w:rPr>
                <w:rFonts w:hint="eastAsia" w:cs="Times New Roman"/>
                <w:color w:val="auto"/>
                <w:lang w:val="en-US"/>
              </w:rPr>
              <w:t>7.5</w:t>
            </w:r>
            <w:r>
              <w:rPr>
                <w:rFonts w:cs="Times New Roman"/>
                <w:color w:val="auto"/>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color w:val="auto"/>
                <w:sz w:val="21"/>
              </w:rPr>
            </w:pPr>
            <w:r>
              <w:rPr>
                <w:rFonts w:ascii="Times New Roman" w:hAnsi="Times New Roman" w:cs="Times New Roman"/>
                <w:color w:val="auto"/>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pStyle w:val="46"/>
              <w:spacing w:line="242" w:lineRule="auto"/>
              <w:ind w:left="374" w:right="253"/>
              <w:rPr>
                <w:rFonts w:ascii="Times New Roman" w:hAnsi="Times New Roman" w:cs="Times New Roman"/>
                <w:color w:val="auto"/>
                <w:sz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cs="Times New Roman"/>
                <w:color w:val="auto"/>
              </w:rPr>
            </w:pPr>
            <w:r>
              <w:rPr>
                <w:rFonts w:hint="default" w:ascii="Times New Roman" w:hAnsi="Times New Roman" w:cs="Times New Roman"/>
                <w:color w:val="auto"/>
                <w:highlight w:val="none"/>
                <w:lang w:eastAsia="zh-CN"/>
              </w:rPr>
              <w:t>食堂泔水及</w:t>
            </w:r>
            <w:r>
              <w:rPr>
                <w:rFonts w:hint="eastAsia" w:ascii="Times New Roman" w:hAnsi="Times New Roman" w:cs="Times New Roman"/>
                <w:color w:val="auto"/>
                <w:highlight w:val="none"/>
                <w:lang w:eastAsia="zh-CN"/>
              </w:rPr>
              <w:t>隔油池油污</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eastAsia" w:cs="Times New Roman"/>
                <w:color w:val="auto"/>
                <w:lang w:val="en-US"/>
              </w:rPr>
            </w:pPr>
            <w:r>
              <w:rPr>
                <w:rFonts w:hint="default" w:ascii="Times New Roman" w:hAnsi="Times New Roman" w:cs="Times New Roman"/>
                <w:color w:val="auto"/>
                <w:highlight w:val="none"/>
                <w:lang w:val="en-US" w:eastAsia="zh-CN"/>
              </w:rPr>
              <w:t>0.211</w:t>
            </w:r>
            <w:r>
              <w:rPr>
                <w:color w:val="auto"/>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pStyle w:val="46"/>
              <w:spacing w:line="242" w:lineRule="auto"/>
              <w:ind w:left="374" w:right="253"/>
              <w:rPr>
                <w:rFonts w:ascii="Times New Roman" w:hAnsi="Times New Roman" w:cs="Times New Roman"/>
                <w:color w:val="auto"/>
                <w:sz w:val="21"/>
              </w:rPr>
            </w:pPr>
          </w:p>
        </w:tc>
        <w:tc>
          <w:tcPr>
            <w:tcW w:w="1915"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cs="Times New Roman"/>
                <w:color w:val="auto"/>
              </w:rPr>
            </w:pPr>
            <w:r>
              <w:rPr>
                <w:rFonts w:hint="default" w:ascii="Times New Roman" w:hAnsi="Times New Roman" w:cs="Times New Roman"/>
                <w:color w:val="auto"/>
                <w:highlight w:val="none"/>
                <w:lang w:eastAsia="zh-CN"/>
              </w:rPr>
              <w:t>化粪池污泥</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ind w:firstLine="0" w:firstLineChars="0"/>
              <w:rPr>
                <w:rFonts w:hint="eastAsia" w:cs="Times New Roman"/>
                <w:color w:val="auto"/>
                <w:lang w:val="en-US"/>
              </w:rPr>
            </w:pPr>
            <w:r>
              <w:rPr>
                <w:rFonts w:hint="eastAsia"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color w:val="auto"/>
                <w:sz w:val="21"/>
                <w:lang w:val="en-US"/>
              </w:rPr>
            </w:pPr>
            <w:r>
              <w:rPr>
                <w:rFonts w:hint="eastAsia" w:ascii="Times New Roman" w:hAnsi="Times New Roman" w:cs="Times New Roman"/>
                <w:color w:val="auto"/>
                <w:sz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pStyle w:val="46"/>
              <w:spacing w:line="242" w:lineRule="auto"/>
              <w:ind w:left="374" w:right="253"/>
              <w:rPr>
                <w:rFonts w:ascii="Times New Roman" w:hAnsi="Times New Roman" w:cs="Times New Roman"/>
                <w:sz w:val="21"/>
              </w:rPr>
            </w:pPr>
          </w:p>
        </w:tc>
        <w:tc>
          <w:tcPr>
            <w:tcW w:w="1915" w:type="dxa"/>
            <w:tcBorders>
              <w:top w:val="single" w:color="000000" w:sz="4" w:space="0"/>
              <w:left w:val="single" w:color="000000" w:sz="4" w:space="0"/>
              <w:bottom w:val="single" w:color="000000" w:sz="4" w:space="0"/>
              <w:right w:val="single" w:color="000000" w:sz="4" w:space="0"/>
            </w:tcBorders>
          </w:tcPr>
          <w:p>
            <w:pPr>
              <w:pStyle w:val="41"/>
              <w:rPr>
                <w:rFonts w:cs="Times New Roman"/>
              </w:rPr>
            </w:pPr>
            <w:r>
              <w:rPr>
                <w:rFonts w:cs="Times New Roman"/>
              </w:rPr>
              <w:t>废边角料</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adjustRightInd/>
              <w:snapToGrid/>
              <w:textAlignment w:val="auto"/>
              <w:rPr>
                <w:rFonts w:cs="Times New Roman"/>
              </w:rPr>
            </w:pPr>
            <w:r>
              <w:rPr>
                <w:rFonts w:cs="Times New Roman"/>
                <w:lang w:val="en-US"/>
              </w:rPr>
              <w:t>4</w:t>
            </w:r>
            <w:r>
              <w:rPr>
                <w:rFonts w:hint="eastAsia" w:cs="Times New Roman"/>
                <w:lang w:val="en-US"/>
              </w:rPr>
              <w:t>8</w:t>
            </w:r>
            <w:r>
              <w:rPr>
                <w:rFonts w:cs="Times New Roman"/>
              </w:rPr>
              <w: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tcPr>
          <w:p>
            <w:pPr>
              <w:pStyle w:val="41"/>
              <w:rPr>
                <w:rFonts w:cs="Times New Roman"/>
              </w:rPr>
            </w:pPr>
            <w:r>
              <w:rPr>
                <w:rFonts w:cs="Times New Roman"/>
              </w:rPr>
              <w:t>废包装袋</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adjustRightInd/>
              <w:snapToGrid/>
              <w:textAlignment w:val="auto"/>
              <w:rPr>
                <w:rFonts w:cs="Times New Roman"/>
              </w:rPr>
            </w:pPr>
            <w:r>
              <w:rPr>
                <w:rFonts w:hint="eastAsia" w:cs="Times New Roman"/>
                <w:lang w:val="en-US"/>
              </w:rPr>
              <w:t>18</w:t>
            </w:r>
            <w:r>
              <w:rPr>
                <w:rFonts w:cs="Times New Roma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bottom w:val="single" w:color="000000" w:sz="4" w:space="0"/>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bottom w:val="single" w:color="000000" w:sz="4" w:space="0"/>
              <w:right w:val="single" w:color="000000" w:sz="4" w:space="0"/>
            </w:tcBorders>
          </w:tcPr>
          <w:p>
            <w:pPr>
              <w:pStyle w:val="41"/>
              <w:rPr>
                <w:rFonts w:cs="Times New Roman"/>
              </w:rPr>
            </w:pPr>
            <w:r>
              <w:rPr>
                <w:rFonts w:hint="eastAsia"/>
                <w:lang w:eastAsia="zh-CN"/>
              </w:rPr>
              <w:t>布袋除尘设备收集的粉尘</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adjustRightInd/>
              <w:snapToGrid/>
              <w:textAlignment w:val="auto"/>
              <w:rPr>
                <w:rFonts w:hint="default" w:eastAsia="宋体" w:cs="Times New Roman"/>
                <w:lang w:val="en-US" w:eastAsia="zh-CN"/>
              </w:rPr>
            </w:pPr>
            <w:r>
              <w:rPr>
                <w:rFonts w:hint="eastAsia" w:cs="Times New Roman"/>
                <w:lang w:val="en-US" w:eastAsia="zh-CN"/>
              </w:rPr>
              <w:t>15.8</w:t>
            </w:r>
            <w:r>
              <w:rPr>
                <w:rFonts w:cs="Times New Roma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lang w:val="en-US"/>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restart"/>
            <w:tcBorders>
              <w:top w:val="single" w:color="000000" w:sz="4" w:space="0"/>
              <w:right w:val="single" w:color="000000" w:sz="4" w:space="0"/>
            </w:tcBorders>
          </w:tcPr>
          <w:p>
            <w:pPr>
              <w:pStyle w:val="46"/>
              <w:spacing w:before="1"/>
              <w:rPr>
                <w:rFonts w:ascii="Times New Roman" w:hAnsi="Times New Roman" w:cs="Times New Roman"/>
                <w:sz w:val="19"/>
              </w:rPr>
            </w:pPr>
          </w:p>
          <w:p>
            <w:pPr>
              <w:pStyle w:val="46"/>
              <w:ind w:left="374"/>
              <w:rPr>
                <w:rFonts w:ascii="Times New Roman" w:hAnsi="Times New Roman" w:cs="Times New Roman"/>
                <w:sz w:val="21"/>
              </w:rPr>
            </w:pPr>
            <w:r>
              <w:rPr>
                <w:rFonts w:ascii="Times New Roman" w:hAnsi="Times New Roman" w:cs="Times New Roman"/>
                <w:sz w:val="21"/>
              </w:rPr>
              <w:t xml:space="preserve">危险废物 </w:t>
            </w:r>
          </w:p>
        </w:tc>
        <w:tc>
          <w:tcPr>
            <w:tcW w:w="1915" w:type="dxa"/>
            <w:tcBorders>
              <w:top w:val="single" w:color="000000" w:sz="4" w:space="0"/>
              <w:left w:val="single" w:color="000000" w:sz="4" w:space="0"/>
              <w:bottom w:val="single" w:color="000000" w:sz="4" w:space="0"/>
              <w:right w:val="single" w:color="000000" w:sz="4" w:space="0"/>
            </w:tcBorders>
          </w:tcPr>
          <w:p>
            <w:pPr>
              <w:pStyle w:val="41"/>
              <w:rPr>
                <w:rFonts w:cs="Times New Roman"/>
              </w:rPr>
            </w:pPr>
            <w:r>
              <w:rPr>
                <w:rFonts w:cs="Times New Roman"/>
              </w:rPr>
              <w:t>废活性炭</w:t>
            </w:r>
          </w:p>
        </w:tc>
        <w:tc>
          <w:tcPr>
            <w:tcW w:w="1702"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1"/>
              <w:adjustRightInd/>
              <w:snapToGrid/>
              <w:textAlignment w:val="auto"/>
              <w:rPr>
                <w:rFonts w:cs="Times New Roman"/>
              </w:rPr>
            </w:pPr>
            <w:r>
              <w:rPr>
                <w:rFonts w:hint="eastAsia" w:cs="Times New Roman"/>
                <w:lang w:val="en-US"/>
              </w:rPr>
              <w:t>19.5</w:t>
            </w:r>
            <w:r>
              <w:rPr>
                <w:rFonts w:cs="Times New Roma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bottom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bottom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90" w:type="dxa"/>
            <w:vMerge w:val="continue"/>
            <w:tcBorders>
              <w:top w:val="nil"/>
              <w:right w:val="single" w:color="000000" w:sz="4" w:space="0"/>
            </w:tcBorders>
          </w:tcPr>
          <w:p>
            <w:pPr>
              <w:rPr>
                <w:rFonts w:ascii="Times New Roman" w:hAnsi="Times New Roman" w:cs="Times New Roman"/>
                <w:sz w:val="2"/>
                <w:szCs w:val="2"/>
              </w:rPr>
            </w:pPr>
          </w:p>
        </w:tc>
        <w:tc>
          <w:tcPr>
            <w:tcW w:w="1915" w:type="dxa"/>
            <w:tcBorders>
              <w:top w:val="single" w:color="000000" w:sz="4" w:space="0"/>
              <w:left w:val="single" w:color="000000" w:sz="4" w:space="0"/>
              <w:right w:val="single" w:color="000000" w:sz="4" w:space="0"/>
            </w:tcBorders>
          </w:tcPr>
          <w:p>
            <w:pPr>
              <w:pStyle w:val="41"/>
              <w:rPr>
                <w:rFonts w:hint="eastAsia" w:eastAsia="宋体" w:cs="Times New Roman"/>
                <w:lang w:eastAsia="zh-CN"/>
              </w:rPr>
            </w:pPr>
            <w:r>
              <w:rPr>
                <w:rFonts w:cs="Times New Roman"/>
              </w:rPr>
              <w:t>废</w:t>
            </w:r>
            <w:r>
              <w:rPr>
                <w:rFonts w:hint="eastAsia" w:cs="Times New Roman"/>
                <w:lang w:eastAsia="zh-CN"/>
              </w:rPr>
              <w:t>机油</w:t>
            </w:r>
          </w:p>
        </w:tc>
        <w:tc>
          <w:tcPr>
            <w:tcW w:w="1702" w:type="dxa"/>
            <w:tcBorders>
              <w:top w:val="single" w:color="000000" w:sz="4" w:space="0"/>
              <w:left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076" w:type="dxa"/>
            <w:tcBorders>
              <w:top w:val="single" w:color="000000" w:sz="4" w:space="0"/>
              <w:left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733" w:type="dxa"/>
            <w:tcBorders>
              <w:top w:val="single" w:color="000000" w:sz="4" w:space="0"/>
              <w:left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567" w:type="dxa"/>
            <w:tcBorders>
              <w:top w:val="single" w:color="000000" w:sz="4" w:space="0"/>
              <w:left w:val="single" w:color="000000" w:sz="4" w:space="0"/>
              <w:right w:val="single" w:color="000000" w:sz="4" w:space="0"/>
            </w:tcBorders>
            <w:vAlign w:val="center"/>
          </w:tcPr>
          <w:p>
            <w:pPr>
              <w:pStyle w:val="41"/>
              <w:adjustRightInd/>
              <w:snapToGrid/>
              <w:textAlignment w:val="auto"/>
              <w:rPr>
                <w:rFonts w:cs="Times New Roman"/>
              </w:rPr>
            </w:pPr>
            <w:r>
              <w:rPr>
                <w:rFonts w:cs="Times New Roman"/>
              </w:rPr>
              <w:t>0.1t/a</w:t>
            </w:r>
          </w:p>
        </w:tc>
        <w:tc>
          <w:tcPr>
            <w:tcW w:w="1667" w:type="dxa"/>
            <w:tcBorders>
              <w:top w:val="single" w:color="000000" w:sz="4" w:space="0"/>
              <w:left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883" w:type="dxa"/>
            <w:tcBorders>
              <w:top w:val="single" w:color="000000" w:sz="4" w:space="0"/>
              <w:left w:val="single" w:color="000000" w:sz="4" w:space="0"/>
              <w:righ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c>
          <w:tcPr>
            <w:tcW w:w="1159" w:type="dxa"/>
            <w:tcBorders>
              <w:top w:val="single" w:color="000000" w:sz="4" w:space="0"/>
              <w:left w:val="single" w:color="000000" w:sz="4" w:space="0"/>
            </w:tcBorders>
            <w:vAlign w:val="center"/>
          </w:tcPr>
          <w:p>
            <w:pPr>
              <w:pStyle w:val="46"/>
              <w:spacing w:line="240" w:lineRule="atLeast"/>
              <w:jc w:val="center"/>
              <w:rPr>
                <w:rFonts w:ascii="Times New Roman" w:hAnsi="Times New Roman" w:cs="Times New Roman"/>
                <w:sz w:val="21"/>
              </w:rPr>
            </w:pPr>
            <w:r>
              <w:rPr>
                <w:rFonts w:ascii="Times New Roman" w:hAnsi="Times New Roman" w:cs="Times New Roman"/>
                <w:sz w:val="21"/>
                <w:lang w:val="en-US"/>
              </w:rPr>
              <w:t>/</w:t>
            </w:r>
          </w:p>
        </w:tc>
      </w:tr>
    </w:tbl>
    <w:p>
      <w:pPr>
        <w:pStyle w:val="12"/>
        <w:spacing w:before="11"/>
        <w:rPr>
          <w:rFonts w:ascii="微软雅黑"/>
          <w:sz w:val="6"/>
        </w:rPr>
      </w:pPr>
    </w:p>
    <w:p>
      <w:pPr>
        <w:spacing w:before="71"/>
        <w:ind w:left="151"/>
        <w:rPr>
          <w:sz w:val="21"/>
        </w:rPr>
        <w:sectPr>
          <w:footerReference r:id="rId10" w:type="default"/>
          <w:footerReference r:id="rId11" w:type="even"/>
          <w:pgSz w:w="16840" w:h="11910" w:orient="landscape"/>
          <w:pgMar w:top="1100" w:right="1420" w:bottom="1000" w:left="1380" w:header="0" w:footer="817" w:gutter="0"/>
          <w:pgBorders>
            <w:top w:val="none" w:sz="0" w:space="0"/>
            <w:left w:val="none" w:sz="0" w:space="0"/>
            <w:bottom w:val="none" w:sz="0" w:space="0"/>
            <w:right w:val="none" w:sz="0" w:space="0"/>
          </w:pgBorders>
          <w:pgNumType w:fmt="decimal"/>
          <w:cols w:space="720" w:num="1"/>
        </w:sectPr>
      </w:pPr>
      <w:r>
        <w:rPr>
          <w:sz w:val="21"/>
        </w:rPr>
        <w:t>注：⑥=①+③+④-⑤；⑦=⑥-</w:t>
      </w:r>
    </w:p>
    <w:p>
      <w:pPr>
        <w:spacing w:before="2"/>
        <w:rPr>
          <w:sz w:val="21"/>
        </w:rPr>
      </w:pPr>
    </w:p>
    <w:sectPr>
      <w:pgSz w:w="11910" w:h="16840"/>
      <w:pgMar w:top="1580" w:right="1300" w:bottom="1000" w:left="1300" w:header="0" w:footer="817" w:gutter="0"/>
      <w:pgBorders>
        <w:top w:val="none" w:sz="0" w:space="0"/>
        <w:left w:val="none" w:sz="0" w:space="0"/>
        <w:bottom w:val="none" w:sz="0" w:space="0"/>
        <w:right w:val="none" w:sz="0" w:space="0"/>
      </w:pgBorders>
      <w:pgNumType w:fmt="decimal"/>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t>4</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2096;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dzgjZ2wAAAA0BAAAPAAAA&#10;AAAAAAEAIAAAACIAAABkcnMvZG93bnJldi54bWxQSwECFAAUAAAACACHTuJAJ068E6ABAAAlAwAA&#10;DgAAAAAAAAABACAAAAAqAQAAZHJzL2Uyb0RvYy54bWxQSwUGAAAAAAYABgBZAQAAPAU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t>4</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6192;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Gsjl9sAAAANAQAADwAAAAAA&#10;AAABACAAAAAiAAAAZHJzL2Rvd25yZXYueG1sUEsBAhQAFAAAAAgAh07iQIVqb7ieAQAAIwMAAA4A&#10;AAAAAAAAAQAgAAAAKgEAAGRycy9lMm9Eb2MueG1sUEsFBgAAAAAGAAYAWQEAADo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3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 </w:t>
                          </w:r>
                          <w:r>
                            <w:fldChar w:fldCharType="begin"/>
                          </w:r>
                          <w:r>
                            <w:instrText xml:space="preserve"> PAGE  \* MERGEFORMAT </w:instrText>
                          </w:r>
                          <w:r>
                            <w:fldChar w:fldCharType="separate"/>
                          </w:r>
                          <w:r>
                            <w:t>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26</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5168;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NH18/cAAAADgEAAA8AAAAA&#10;AAAAAQAgAAAAIgAAAGRycy9kb3ducmV2LnhtbFBLAQIUABQAAAAIAIdO4kBdP5GingEAACMDAAAO&#10;AAAAAAAAAAEAIAAAACsBAABkcnMvZTJvRG9jLnhtbFBLBQYAAAAABgAGAFkBAAA7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4144;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6FdEtoAAAANAQAADwAAAAAA&#10;AAABACAAAAAiAAAAZHJzL2Rvd25yZXYueG1sUEsBAhQAFAAAAAgAh07iQI1+NTWfAQAAIwMAAA4A&#10;AAAAAAAAAQAgAAAAKQEAAGRycy9lMm9Eb2MueG1sUEsFBgAAAAAGAAYAWQEAADo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lang w:val="en-US" w:bidi="ar-SA"/>
      </w:rP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3120;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XX4/S2gAAAA0BAAAPAAAAAAAA&#10;AAEAIAAAACIAAABkcnMvZG93bnJldi54bWxQSwECFAAUAAAACACHTuJATNacqp4BAAAjAwAADgAA&#10;AAAAAAABACAAAAApAQAAZHJzL2Uyb0RvYy54bWxQSwUGAAAAAAYABgBZAQAAOQ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23DFE5"/>
    <w:multiLevelType w:val="singleLevel"/>
    <w:tmpl w:val="9C23DFE5"/>
    <w:lvl w:ilvl="0" w:tentative="0">
      <w:start w:val="1"/>
      <w:numFmt w:val="decimal"/>
      <w:suff w:val="nothing"/>
      <w:lvlText w:val="%1、"/>
      <w:lvlJc w:val="left"/>
    </w:lvl>
  </w:abstractNum>
  <w:abstractNum w:abstractNumId="1">
    <w:nsid w:val="E39D86BB"/>
    <w:multiLevelType w:val="singleLevel"/>
    <w:tmpl w:val="E39D86BB"/>
    <w:lvl w:ilvl="0" w:tentative="0">
      <w:start w:val="1"/>
      <w:numFmt w:val="chineseCounting"/>
      <w:suff w:val="nothing"/>
      <w:lvlText w:val="%1、"/>
      <w:lvlJc w:val="left"/>
      <w:pPr>
        <w:ind w:left="172" w:firstLine="0"/>
      </w:pPr>
      <w:rPr>
        <w:rFonts w:hint="eastAsia"/>
      </w:rPr>
    </w:lvl>
  </w:abstractNum>
  <w:abstractNum w:abstractNumId="2">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3">
    <w:nsid w:val="085F8DD2"/>
    <w:multiLevelType w:val="singleLevel"/>
    <w:tmpl w:val="085F8DD2"/>
    <w:lvl w:ilvl="0" w:tentative="0">
      <w:start w:val="1"/>
      <w:numFmt w:val="decimal"/>
      <w:suff w:val="nothing"/>
      <w:lvlText w:val="%1、"/>
      <w:lvlJc w:val="left"/>
      <w:pPr>
        <w:ind w:left="-131"/>
      </w:pPr>
    </w:lvl>
  </w:abstractNum>
  <w:abstractNum w:abstractNumId="4">
    <w:nsid w:val="09298C46"/>
    <w:multiLevelType w:val="singleLevel"/>
    <w:tmpl w:val="09298C46"/>
    <w:lvl w:ilvl="0" w:tentative="0">
      <w:start w:val="4"/>
      <w:numFmt w:val="decimal"/>
      <w:suff w:val="nothing"/>
      <w:lvlText w:val="（%1）"/>
      <w:lvlJc w:val="left"/>
    </w:lvl>
  </w:abstractNum>
  <w:abstractNum w:abstractNumId="5">
    <w:nsid w:val="1A23B81F"/>
    <w:multiLevelType w:val="singleLevel"/>
    <w:tmpl w:val="1A23B81F"/>
    <w:lvl w:ilvl="0" w:tentative="0">
      <w:start w:val="1"/>
      <w:numFmt w:val="decimal"/>
      <w:suff w:val="nothing"/>
      <w:lvlText w:val="%1、"/>
      <w:lvlJc w:val="left"/>
      <w:pPr>
        <w:ind w:left="10"/>
      </w:pPr>
    </w:lvl>
  </w:abstractNum>
  <w:abstractNum w:abstractNumId="6">
    <w:nsid w:val="2323AAD6"/>
    <w:multiLevelType w:val="singleLevel"/>
    <w:tmpl w:val="2323AAD6"/>
    <w:lvl w:ilvl="0" w:tentative="0">
      <w:start w:val="5"/>
      <w:numFmt w:val="decimal"/>
      <w:suff w:val="nothing"/>
      <w:lvlText w:val="%1、"/>
      <w:lvlJc w:val="left"/>
    </w:lvl>
  </w:abstractNum>
  <w:abstractNum w:abstractNumId="7">
    <w:nsid w:val="37F549DE"/>
    <w:multiLevelType w:val="singleLevel"/>
    <w:tmpl w:val="37F549DE"/>
    <w:lvl w:ilvl="0" w:tentative="0">
      <w:start w:val="2"/>
      <w:numFmt w:val="decimal"/>
      <w:suff w:val="nothing"/>
      <w:lvlText w:val="（%1）"/>
      <w:lvlJc w:val="left"/>
    </w:lvl>
  </w:abstractNum>
  <w:abstractNum w:abstractNumId="8">
    <w:nsid w:val="44237967"/>
    <w:multiLevelType w:val="singleLevel"/>
    <w:tmpl w:val="44237967"/>
    <w:lvl w:ilvl="0" w:tentative="0">
      <w:start w:val="2"/>
      <w:numFmt w:val="decimal"/>
      <w:suff w:val="nothing"/>
      <w:lvlText w:val="%1、"/>
      <w:lvlJc w:val="left"/>
    </w:lvl>
  </w:abstractNum>
  <w:abstractNum w:abstractNumId="9">
    <w:nsid w:val="53D7736A"/>
    <w:multiLevelType w:val="singleLevel"/>
    <w:tmpl w:val="53D7736A"/>
    <w:lvl w:ilvl="0" w:tentative="0">
      <w:start w:val="1"/>
      <w:numFmt w:val="chineseCounting"/>
      <w:suff w:val="nothing"/>
      <w:lvlText w:val="%1、"/>
      <w:lvlJc w:val="left"/>
      <w:rPr>
        <w:rFonts w:hint="eastAsia"/>
      </w:rPr>
    </w:lvl>
  </w:abstractNum>
  <w:abstractNum w:abstractNumId="10">
    <w:nsid w:val="590CBDFD"/>
    <w:multiLevelType w:val="singleLevel"/>
    <w:tmpl w:val="590CBDFD"/>
    <w:lvl w:ilvl="0" w:tentative="0">
      <w:start w:val="1"/>
      <w:numFmt w:val="decimal"/>
      <w:suff w:val="nothing"/>
      <w:lvlText w:val="%1、"/>
      <w:lvlJc w:val="left"/>
    </w:lvl>
  </w:abstractNum>
  <w:abstractNum w:abstractNumId="11">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abstractNum w:abstractNumId="12">
    <w:nsid w:val="700FEC6B"/>
    <w:multiLevelType w:val="singleLevel"/>
    <w:tmpl w:val="700FEC6B"/>
    <w:lvl w:ilvl="0" w:tentative="0">
      <w:start w:val="1"/>
      <w:numFmt w:val="decimal"/>
      <w:suff w:val="nothing"/>
      <w:lvlText w:val="（%1）"/>
      <w:lvlJc w:val="left"/>
    </w:lvl>
  </w:abstractNum>
  <w:num w:numId="1">
    <w:abstractNumId w:val="11"/>
  </w:num>
  <w:num w:numId="2">
    <w:abstractNumId w:val="10"/>
  </w:num>
  <w:num w:numId="3">
    <w:abstractNumId w:val="3"/>
  </w:num>
  <w:num w:numId="4">
    <w:abstractNumId w:val="1"/>
  </w:num>
  <w:num w:numId="5">
    <w:abstractNumId w:val="2"/>
  </w:num>
  <w:num w:numId="6">
    <w:abstractNumId w:val="6"/>
  </w:num>
  <w:num w:numId="7">
    <w:abstractNumId w:val="9"/>
  </w:num>
  <w:num w:numId="8">
    <w:abstractNumId w:val="5"/>
  </w:num>
  <w:num w:numId="9">
    <w:abstractNumId w:val="7"/>
  </w:num>
  <w:num w:numId="10">
    <w:abstractNumId w:val="0"/>
  </w:num>
  <w:num w:numId="11">
    <w:abstractNumId w:val="4"/>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941"/>
    <w:rsid w:val="0014376F"/>
    <w:rsid w:val="001909BF"/>
    <w:rsid w:val="002864C5"/>
    <w:rsid w:val="005131CE"/>
    <w:rsid w:val="005D7DD6"/>
    <w:rsid w:val="00673176"/>
    <w:rsid w:val="006D11B4"/>
    <w:rsid w:val="00841BE0"/>
    <w:rsid w:val="009F5941"/>
    <w:rsid w:val="00A82DD9"/>
    <w:rsid w:val="00AD0032"/>
    <w:rsid w:val="00BD1D17"/>
    <w:rsid w:val="00BD76AD"/>
    <w:rsid w:val="00DF644B"/>
    <w:rsid w:val="00E42152"/>
    <w:rsid w:val="00F26389"/>
    <w:rsid w:val="0160124B"/>
    <w:rsid w:val="01FB0CAA"/>
    <w:rsid w:val="031E4B73"/>
    <w:rsid w:val="06C925C1"/>
    <w:rsid w:val="092663AD"/>
    <w:rsid w:val="099D51C0"/>
    <w:rsid w:val="0B7F6317"/>
    <w:rsid w:val="0E245572"/>
    <w:rsid w:val="124F2BB9"/>
    <w:rsid w:val="149D045A"/>
    <w:rsid w:val="1B640B15"/>
    <w:rsid w:val="1BA3290E"/>
    <w:rsid w:val="1CA87F96"/>
    <w:rsid w:val="1D4C4BC3"/>
    <w:rsid w:val="1ED402D9"/>
    <w:rsid w:val="230D423D"/>
    <w:rsid w:val="23832534"/>
    <w:rsid w:val="24F41CAF"/>
    <w:rsid w:val="27220408"/>
    <w:rsid w:val="27BC67D2"/>
    <w:rsid w:val="28A916F6"/>
    <w:rsid w:val="29AA4FC9"/>
    <w:rsid w:val="2C8C1715"/>
    <w:rsid w:val="2CFE6A2F"/>
    <w:rsid w:val="308E373E"/>
    <w:rsid w:val="32A552C0"/>
    <w:rsid w:val="32DB2CC9"/>
    <w:rsid w:val="33FA788B"/>
    <w:rsid w:val="344F47F9"/>
    <w:rsid w:val="34775A91"/>
    <w:rsid w:val="36595669"/>
    <w:rsid w:val="36BE2CBB"/>
    <w:rsid w:val="39171CBE"/>
    <w:rsid w:val="3A1C304E"/>
    <w:rsid w:val="3AB925AE"/>
    <w:rsid w:val="3CE3375D"/>
    <w:rsid w:val="3CF72E5F"/>
    <w:rsid w:val="3D872DC6"/>
    <w:rsid w:val="3EC63214"/>
    <w:rsid w:val="3F4954C8"/>
    <w:rsid w:val="3F9E2F02"/>
    <w:rsid w:val="40C44111"/>
    <w:rsid w:val="40F077B4"/>
    <w:rsid w:val="434E6BCD"/>
    <w:rsid w:val="45086A49"/>
    <w:rsid w:val="45340E13"/>
    <w:rsid w:val="459015F5"/>
    <w:rsid w:val="46867B76"/>
    <w:rsid w:val="46B032B3"/>
    <w:rsid w:val="479F6419"/>
    <w:rsid w:val="482047F3"/>
    <w:rsid w:val="4C4F7CD7"/>
    <w:rsid w:val="50F418FD"/>
    <w:rsid w:val="515B645D"/>
    <w:rsid w:val="519625C0"/>
    <w:rsid w:val="51B05117"/>
    <w:rsid w:val="53075636"/>
    <w:rsid w:val="565806AA"/>
    <w:rsid w:val="565F077D"/>
    <w:rsid w:val="56DD1465"/>
    <w:rsid w:val="577F0A0D"/>
    <w:rsid w:val="57F760F7"/>
    <w:rsid w:val="5A5A47BF"/>
    <w:rsid w:val="5AE92011"/>
    <w:rsid w:val="5CF835E1"/>
    <w:rsid w:val="5E1156B4"/>
    <w:rsid w:val="5E367AA6"/>
    <w:rsid w:val="5EFD386E"/>
    <w:rsid w:val="613305F1"/>
    <w:rsid w:val="631635DE"/>
    <w:rsid w:val="652F1DFE"/>
    <w:rsid w:val="65A40299"/>
    <w:rsid w:val="684701E9"/>
    <w:rsid w:val="698C0CB5"/>
    <w:rsid w:val="6A8D0AD8"/>
    <w:rsid w:val="6C5B6CF3"/>
    <w:rsid w:val="6CBA6FC6"/>
    <w:rsid w:val="71932495"/>
    <w:rsid w:val="7321769C"/>
    <w:rsid w:val="73674927"/>
    <w:rsid w:val="74DA5EBE"/>
    <w:rsid w:val="76F81A07"/>
    <w:rsid w:val="789440B8"/>
    <w:rsid w:val="79534F88"/>
    <w:rsid w:val="7AE37E1D"/>
    <w:rsid w:val="7B734ACE"/>
    <w:rsid w:val="7B767A48"/>
    <w:rsid w:val="7BFB1BA9"/>
    <w:rsid w:val="7C082990"/>
    <w:rsid w:val="7E5D0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3">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4">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5">
    <w:name w:val="heading 3"/>
    <w:basedOn w:val="1"/>
    <w:next w:val="1"/>
    <w:qFormat/>
    <w:uiPriority w:val="1"/>
    <w:pPr>
      <w:ind w:left="1255"/>
      <w:outlineLvl w:val="2"/>
    </w:pPr>
    <w:rPr>
      <w:b/>
      <w:bCs/>
    </w:rPr>
  </w:style>
  <w:style w:type="paragraph" w:styleId="6">
    <w:name w:val="heading 5"/>
    <w:basedOn w:val="1"/>
    <w:next w:val="1"/>
    <w:qFormat/>
    <w:uiPriority w:val="1"/>
    <w:pPr>
      <w:outlineLvl w:val="4"/>
    </w:pPr>
    <w:rPr>
      <w:b/>
      <w:bC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pPr>
      <w:ind w:firstLine="200" w:firstLineChars="200"/>
    </w:pPr>
    <w:rPr>
      <w:rFonts w:hAnsi="Courier New"/>
      <w:sz w:val="21"/>
      <w:szCs w:val="20"/>
    </w:rPr>
  </w:style>
  <w:style w:type="paragraph" w:styleId="7">
    <w:name w:val="Normal Indent"/>
    <w:basedOn w:val="1"/>
    <w:next w:val="8"/>
    <w:qFormat/>
    <w:uiPriority w:val="0"/>
    <w:pPr>
      <w:adjustRightInd w:val="0"/>
      <w:spacing w:line="480" w:lineRule="atLeast"/>
      <w:ind w:firstLine="420"/>
      <w:textAlignment w:val="baseline"/>
    </w:pPr>
    <w:rPr>
      <w:sz w:val="28"/>
      <w:szCs w:val="20"/>
    </w:rPr>
  </w:style>
  <w:style w:type="paragraph" w:customStyle="1" w:styleId="8">
    <w:name w:val="表头"/>
    <w:basedOn w:val="9"/>
    <w:next w:val="1"/>
    <w:qFormat/>
    <w:uiPriority w:val="0"/>
    <w:pPr>
      <w:spacing w:line="240" w:lineRule="auto"/>
      <w:ind w:firstLine="0" w:firstLineChars="0"/>
      <w:jc w:val="center"/>
      <w:textAlignment w:val="baseline"/>
    </w:pPr>
    <w:rPr>
      <w:b/>
      <w:bCs/>
      <w:sz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0">
    <w:name w:val="toa heading"/>
    <w:basedOn w:val="1"/>
    <w:next w:val="1"/>
    <w:unhideWhenUsed/>
    <w:qFormat/>
    <w:uiPriority w:val="99"/>
    <w:pPr>
      <w:spacing w:before="120"/>
    </w:pPr>
    <w:rPr>
      <w:rFonts w:ascii="Arial" w:hAnsi="Arial" w:cs="Arial"/>
    </w:rPr>
  </w:style>
  <w:style w:type="paragraph" w:styleId="11">
    <w:name w:val="annotation text"/>
    <w:basedOn w:val="1"/>
    <w:link w:val="71"/>
    <w:semiHidden/>
    <w:qFormat/>
    <w:uiPriority w:val="0"/>
    <w:rPr>
      <w:szCs w:val="20"/>
    </w:rPr>
  </w:style>
  <w:style w:type="paragraph" w:styleId="12">
    <w:name w:val="Body Text"/>
    <w:basedOn w:val="1"/>
    <w:next w:val="1"/>
    <w:qFormat/>
    <w:uiPriority w:val="1"/>
    <w:rPr>
      <w:rFonts w:ascii="黑体" w:hAnsi="黑体" w:eastAsia="黑体" w:cs="黑体"/>
      <w:sz w:val="30"/>
      <w:szCs w:val="30"/>
    </w:rPr>
  </w:style>
  <w:style w:type="paragraph" w:styleId="13">
    <w:name w:val="Body Text Indent"/>
    <w:basedOn w:val="1"/>
    <w:next w:val="14"/>
    <w:qFormat/>
    <w:uiPriority w:val="0"/>
    <w:pPr>
      <w:spacing w:line="360" w:lineRule="auto"/>
      <w:ind w:firstLine="560" w:firstLineChars="200"/>
      <w:jc w:val="both"/>
    </w:pPr>
    <w:rPr>
      <w:rFonts w:ascii="Times New Roman" w:hAnsi="Times New Roman" w:cs="Times New Roman"/>
    </w:rPr>
  </w:style>
  <w:style w:type="paragraph" w:styleId="14">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List 2"/>
    <w:basedOn w:val="1"/>
    <w:qFormat/>
    <w:uiPriority w:val="0"/>
    <w:pPr>
      <w:ind w:left="100" w:leftChars="200" w:hanging="200" w:hangingChars="200"/>
    </w:pPr>
  </w:style>
  <w:style w:type="paragraph" w:styleId="16">
    <w:name w:val="Body Text Indent 2"/>
    <w:basedOn w:val="1"/>
    <w:qFormat/>
    <w:uiPriority w:val="99"/>
    <w:pPr>
      <w:spacing w:line="360" w:lineRule="auto"/>
      <w:ind w:firstLine="435"/>
    </w:pPr>
    <w:rPr>
      <w:rFonts w:ascii="宋体" w:hAnsi="宋体"/>
      <w:bCs/>
      <w:sz w:val="24"/>
      <w:szCs w:val="24"/>
    </w:rPr>
  </w:style>
  <w:style w:type="paragraph" w:styleId="17">
    <w:name w:val="Balloon Text"/>
    <w:basedOn w:val="1"/>
    <w:link w:val="73"/>
    <w:qFormat/>
    <w:uiPriority w:val="0"/>
    <w:rPr>
      <w:sz w:val="18"/>
      <w:szCs w:val="18"/>
    </w:rPr>
  </w:style>
  <w:style w:type="paragraph" w:styleId="18">
    <w:name w:val="footer"/>
    <w:basedOn w:val="1"/>
    <w:qFormat/>
    <w:uiPriority w:val="0"/>
    <w:pPr>
      <w:tabs>
        <w:tab w:val="center" w:pos="4153"/>
        <w:tab w:val="right" w:pos="8306"/>
      </w:tabs>
      <w:snapToGrid w:val="0"/>
    </w:pPr>
    <w:rPr>
      <w:sz w:val="18"/>
    </w:rPr>
  </w:style>
  <w:style w:type="paragraph" w:styleId="19">
    <w:name w:val="toc 1"/>
    <w:basedOn w:val="1"/>
    <w:next w:val="1"/>
    <w:qFormat/>
    <w:uiPriority w:val="1"/>
    <w:pPr>
      <w:spacing w:before="160"/>
      <w:ind w:left="580"/>
    </w:pPr>
  </w:style>
  <w:style w:type="paragraph" w:styleId="20">
    <w:name w:val="index heading"/>
    <w:basedOn w:val="1"/>
    <w:next w:val="21"/>
    <w:qFormat/>
    <w:uiPriority w:val="0"/>
    <w:rPr>
      <w:bCs/>
    </w:rPr>
  </w:style>
  <w:style w:type="paragraph" w:styleId="21">
    <w:name w:val="index 1"/>
    <w:basedOn w:val="1"/>
    <w:next w:val="1"/>
    <w:qFormat/>
    <w:uiPriority w:val="0"/>
    <w:pPr>
      <w:ind w:left="560" w:hanging="560"/>
      <w:jc w:val="both"/>
    </w:pPr>
    <w:rPr>
      <w:spacing w:val="10"/>
      <w:kern w:val="2"/>
      <w:sz w:val="21"/>
    </w:rPr>
  </w:style>
  <w:style w:type="paragraph" w:styleId="22">
    <w:name w:val="Normal (Web)"/>
    <w:basedOn w:val="1"/>
    <w:qFormat/>
    <w:uiPriority w:val="0"/>
    <w:pPr>
      <w:spacing w:beforeAutospacing="1" w:afterAutospacing="1"/>
    </w:pPr>
    <w:rPr>
      <w:rFonts w:cs="Times New Roman"/>
      <w:lang w:val="en-US" w:bidi="ar-SA"/>
    </w:rPr>
  </w:style>
  <w:style w:type="paragraph" w:styleId="23">
    <w:name w:val="annotation subject"/>
    <w:basedOn w:val="11"/>
    <w:next w:val="11"/>
    <w:link w:val="72"/>
    <w:qFormat/>
    <w:uiPriority w:val="0"/>
    <w:rPr>
      <w:b/>
      <w:bCs/>
      <w:szCs w:val="24"/>
    </w:rPr>
  </w:style>
  <w:style w:type="paragraph" w:styleId="24">
    <w:name w:val="Body Text First Indent"/>
    <w:basedOn w:val="12"/>
    <w:next w:val="1"/>
    <w:qFormat/>
    <w:uiPriority w:val="0"/>
    <w:pPr>
      <w:ind w:firstLine="420" w:firstLineChars="100"/>
    </w:pPr>
    <w:rPr>
      <w:sz w:val="24"/>
    </w:rPr>
  </w:style>
  <w:style w:type="paragraph" w:styleId="25">
    <w:name w:val="Body Text First Indent 2"/>
    <w:basedOn w:val="13"/>
    <w:next w:val="24"/>
    <w:qFormat/>
    <w:uiPriority w:val="0"/>
    <w:pPr>
      <w:spacing w:after="120" w:line="240" w:lineRule="auto"/>
      <w:ind w:left="420" w:leftChars="200" w:firstLine="420"/>
    </w:pPr>
    <w:rPr>
      <w:rFonts w:eastAsia="仿宋_GB2312"/>
      <w:snapToGrid w:val="0"/>
      <w:color w:val="000000"/>
      <w:sz w:val="28"/>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FollowedHyperlink"/>
    <w:basedOn w:val="28"/>
    <w:qFormat/>
    <w:uiPriority w:val="0"/>
    <w:rPr>
      <w:color w:val="136EC2"/>
      <w:u w:val="none"/>
    </w:rPr>
  </w:style>
  <w:style w:type="character" w:styleId="31">
    <w:name w:val="Emphasis"/>
    <w:basedOn w:val="28"/>
    <w:qFormat/>
    <w:uiPriority w:val="0"/>
  </w:style>
  <w:style w:type="character" w:styleId="32">
    <w:name w:val="HTML Definition"/>
    <w:basedOn w:val="28"/>
    <w:qFormat/>
    <w:uiPriority w:val="0"/>
  </w:style>
  <w:style w:type="character" w:styleId="33">
    <w:name w:val="HTML Acronym"/>
    <w:basedOn w:val="28"/>
    <w:qFormat/>
    <w:uiPriority w:val="0"/>
  </w:style>
  <w:style w:type="character" w:styleId="34">
    <w:name w:val="HTML Variable"/>
    <w:basedOn w:val="28"/>
    <w:qFormat/>
    <w:uiPriority w:val="0"/>
  </w:style>
  <w:style w:type="character" w:styleId="35">
    <w:name w:val="Hyperlink"/>
    <w:basedOn w:val="28"/>
    <w:qFormat/>
    <w:uiPriority w:val="0"/>
    <w:rPr>
      <w:color w:val="136EC2"/>
      <w:u w:val="none"/>
    </w:rPr>
  </w:style>
  <w:style w:type="character" w:styleId="36">
    <w:name w:val="HTML Code"/>
    <w:basedOn w:val="28"/>
    <w:qFormat/>
    <w:uiPriority w:val="0"/>
    <w:rPr>
      <w:rFonts w:ascii="Courier New" w:hAnsi="Courier New"/>
      <w:sz w:val="20"/>
      <w:u w:val="single"/>
    </w:rPr>
  </w:style>
  <w:style w:type="character" w:styleId="37">
    <w:name w:val="annotation reference"/>
    <w:basedOn w:val="28"/>
    <w:semiHidden/>
    <w:qFormat/>
    <w:uiPriority w:val="0"/>
    <w:rPr>
      <w:sz w:val="21"/>
    </w:rPr>
  </w:style>
  <w:style w:type="character" w:styleId="38">
    <w:name w:val="HTML Cite"/>
    <w:basedOn w:val="28"/>
    <w:qFormat/>
    <w:uiPriority w:val="0"/>
  </w:style>
  <w:style w:type="character" w:styleId="39">
    <w:name w:val="HTML Keyboard"/>
    <w:basedOn w:val="28"/>
    <w:qFormat/>
    <w:uiPriority w:val="0"/>
    <w:rPr>
      <w:rFonts w:ascii="monospace" w:hAnsi="monospace" w:eastAsia="monospace" w:cs="monospace"/>
      <w:sz w:val="21"/>
      <w:szCs w:val="21"/>
    </w:rPr>
  </w:style>
  <w:style w:type="character" w:styleId="40">
    <w:name w:val="HTML Sample"/>
    <w:basedOn w:val="28"/>
    <w:qFormat/>
    <w:uiPriority w:val="0"/>
    <w:rPr>
      <w:rFonts w:hint="default" w:ascii="monospace" w:hAnsi="monospace" w:eastAsia="monospace" w:cs="monospace"/>
      <w:sz w:val="21"/>
      <w:szCs w:val="21"/>
    </w:rPr>
  </w:style>
  <w:style w:type="paragraph" w:customStyle="1" w:styleId="41">
    <w:name w:val="表格"/>
    <w:basedOn w:val="7"/>
    <w:next w:val="1"/>
    <w:qFormat/>
    <w:uiPriority w:val="0"/>
    <w:pPr>
      <w:snapToGrid w:val="0"/>
      <w:spacing w:line="240" w:lineRule="atLeast"/>
      <w:ind w:firstLine="0"/>
      <w:jc w:val="center"/>
    </w:pPr>
    <w:rPr>
      <w:rFonts w:ascii="Times New Roman" w:hAnsi="Times New Roman"/>
      <w:sz w:val="21"/>
    </w:rPr>
  </w:style>
  <w:style w:type="paragraph" w:customStyle="1" w:styleId="42">
    <w:name w:val="样式 标题 1 + 四号 段前: 0 磅 段后: 0 磅 行距: 1.5 倍行距"/>
    <w:basedOn w:val="3"/>
    <w:next w:val="43"/>
    <w:qFormat/>
    <w:uiPriority w:val="0"/>
    <w:pPr>
      <w:adjustRightInd w:val="0"/>
      <w:spacing w:line="360" w:lineRule="auto"/>
      <w:textAlignment w:val="baseline"/>
    </w:pPr>
    <w:rPr>
      <w:rFonts w:ascii="黑体" w:hAnsi="黑体"/>
      <w:sz w:val="21"/>
      <w:szCs w:val="20"/>
      <w:lang w:val="en-US"/>
    </w:rPr>
  </w:style>
  <w:style w:type="paragraph" w:customStyle="1" w:styleId="43">
    <w:name w:val="文本正文"/>
    <w:basedOn w:val="1"/>
    <w:qFormat/>
    <w:uiPriority w:val="0"/>
    <w:pPr>
      <w:snapToGrid w:val="0"/>
      <w:spacing w:line="360" w:lineRule="auto"/>
      <w:ind w:firstLine="510"/>
    </w:pPr>
    <w:rPr>
      <w:spacing w:val="4"/>
      <w:kern w:val="24"/>
    </w:rPr>
  </w:style>
  <w:style w:type="table" w:customStyle="1" w:styleId="44">
    <w:name w:val="Table Normal"/>
    <w:semiHidden/>
    <w:unhideWhenUsed/>
    <w:qFormat/>
    <w:uiPriority w:val="2"/>
    <w:tblPr>
      <w:tblCellMar>
        <w:top w:w="0" w:type="dxa"/>
        <w:left w:w="0" w:type="dxa"/>
        <w:bottom w:w="0" w:type="dxa"/>
        <w:right w:w="0" w:type="dxa"/>
      </w:tblCellMar>
    </w:tblPr>
  </w:style>
  <w:style w:type="paragraph" w:styleId="45">
    <w:name w:val="List Paragraph"/>
    <w:basedOn w:val="1"/>
    <w:qFormat/>
    <w:uiPriority w:val="1"/>
  </w:style>
  <w:style w:type="paragraph" w:customStyle="1" w:styleId="46">
    <w:name w:val="Table Paragraph"/>
    <w:basedOn w:val="1"/>
    <w:qFormat/>
    <w:uiPriority w:val="1"/>
  </w:style>
  <w:style w:type="paragraph" w:customStyle="1" w:styleId="47">
    <w:name w:val="表格文字"/>
    <w:basedOn w:val="8"/>
    <w:next w:val="1"/>
    <w:qFormat/>
    <w:uiPriority w:val="0"/>
    <w:pPr>
      <w:autoSpaceDE w:val="0"/>
      <w:autoSpaceDN w:val="0"/>
      <w:textAlignment w:val="bottom"/>
    </w:pPr>
    <w:rPr>
      <w:color w:val="000000"/>
      <w:szCs w:val="21"/>
    </w:rPr>
  </w:style>
  <w:style w:type="paragraph" w:customStyle="1" w:styleId="48">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49">
    <w:name w:val="s1"/>
    <w:basedOn w:val="28"/>
    <w:qFormat/>
    <w:uiPriority w:val="0"/>
    <w:rPr>
      <w:color w:val="DDDDDD"/>
      <w:sz w:val="18"/>
      <w:szCs w:val="18"/>
    </w:rPr>
  </w:style>
  <w:style w:type="character" w:customStyle="1" w:styleId="50">
    <w:name w:val="btn-auto-11"/>
    <w:basedOn w:val="28"/>
    <w:qFormat/>
    <w:uiPriority w:val="0"/>
  </w:style>
  <w:style w:type="character" w:customStyle="1" w:styleId="51">
    <w:name w:val="btn-task-gray1"/>
    <w:basedOn w:val="28"/>
    <w:qFormat/>
    <w:uiPriority w:val="0"/>
    <w:rPr>
      <w:color w:val="FFFFFF"/>
      <w:u w:val="none"/>
      <w:shd w:val="clear" w:color="auto" w:fill="CCCCCC"/>
    </w:rPr>
  </w:style>
  <w:style w:type="character" w:customStyle="1" w:styleId="52">
    <w:name w:val="btn-task-gray2"/>
    <w:basedOn w:val="28"/>
    <w:qFormat/>
    <w:uiPriority w:val="0"/>
  </w:style>
  <w:style w:type="character" w:customStyle="1" w:styleId="53">
    <w:name w:val="btn-task-gray"/>
    <w:basedOn w:val="28"/>
    <w:qFormat/>
    <w:uiPriority w:val="0"/>
    <w:rPr>
      <w:color w:val="FFFFFF"/>
      <w:u w:val="none"/>
      <w:shd w:val="clear" w:color="auto" w:fill="CCCCCC"/>
    </w:rPr>
  </w:style>
  <w:style w:type="character" w:customStyle="1" w:styleId="54">
    <w:name w:val="hover"/>
    <w:basedOn w:val="28"/>
    <w:qFormat/>
    <w:uiPriority w:val="0"/>
  </w:style>
  <w:style w:type="character" w:customStyle="1" w:styleId="55">
    <w:name w:val="hover11"/>
    <w:basedOn w:val="28"/>
    <w:qFormat/>
    <w:uiPriority w:val="0"/>
  </w:style>
  <w:style w:type="character" w:customStyle="1" w:styleId="56">
    <w:name w:val="headline-content2"/>
    <w:qFormat/>
    <w:uiPriority w:val="0"/>
  </w:style>
  <w:style w:type="paragraph" w:customStyle="1" w:styleId="57">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58">
    <w:name w:val="p0"/>
    <w:basedOn w:val="1"/>
    <w:qFormat/>
    <w:uiPriority w:val="0"/>
    <w:pPr>
      <w:widowControl/>
    </w:pPr>
    <w:rPr>
      <w:rFonts w:eastAsia="Arial Unicode MS"/>
      <w:szCs w:val="21"/>
    </w:rPr>
  </w:style>
  <w:style w:type="paragraph" w:customStyle="1" w:styleId="59">
    <w:name w:val="翔一正文"/>
    <w:basedOn w:val="1"/>
    <w:next w:val="1"/>
    <w:semiHidden/>
    <w:qFormat/>
    <w:uiPriority w:val="0"/>
    <w:pPr>
      <w:spacing w:line="360" w:lineRule="auto"/>
      <w:ind w:firstLine="1446" w:firstLineChars="200"/>
    </w:pPr>
    <w:rPr>
      <w:szCs w:val="21"/>
    </w:rPr>
  </w:style>
  <w:style w:type="paragraph" w:customStyle="1" w:styleId="60">
    <w:name w:val="纯文本1"/>
    <w:basedOn w:val="1"/>
    <w:qFormat/>
    <w:uiPriority w:val="0"/>
    <w:rPr>
      <w:rFonts w:hAnsi="Courier New" w:cs="Courier New"/>
      <w:szCs w:val="21"/>
    </w:rPr>
  </w:style>
  <w:style w:type="paragraph" w:customStyle="1" w:styleId="61">
    <w:name w:val="表格格式"/>
    <w:basedOn w:val="1"/>
    <w:next w:val="1"/>
    <w:qFormat/>
    <w:uiPriority w:val="0"/>
    <w:pPr>
      <w:adjustRightInd w:val="0"/>
      <w:snapToGrid w:val="0"/>
      <w:ind w:left="-120" w:leftChars="-50" w:right="-120" w:rightChars="-50"/>
      <w:jc w:val="center"/>
    </w:pPr>
    <w:rPr>
      <w:sz w:val="18"/>
    </w:rPr>
  </w:style>
  <w:style w:type="paragraph" w:customStyle="1" w:styleId="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5">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6">
    <w:name w:val="正常段落"/>
    <w:basedOn w:val="7"/>
    <w:qFormat/>
    <w:uiPriority w:val="0"/>
    <w:pPr>
      <w:tabs>
        <w:tab w:val="left" w:pos="5530"/>
      </w:tabs>
      <w:spacing w:line="440" w:lineRule="exact"/>
    </w:pPr>
    <w:rPr>
      <w:rFonts w:hAnsi="Times New Roman"/>
    </w:rPr>
  </w:style>
  <w:style w:type="paragraph" w:customStyle="1" w:styleId="67">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68">
    <w:name w:val="赵"/>
    <w:basedOn w:val="1"/>
    <w:qFormat/>
    <w:uiPriority w:val="0"/>
    <w:pPr>
      <w:spacing w:line="360" w:lineRule="auto"/>
      <w:ind w:firstLine="200" w:firstLineChars="200"/>
    </w:pPr>
    <w:rPr>
      <w:color w:val="000000"/>
    </w:rPr>
  </w:style>
  <w:style w:type="paragraph" w:customStyle="1" w:styleId="69">
    <w:name w:val="表格内容"/>
    <w:basedOn w:val="1"/>
    <w:qFormat/>
    <w:uiPriority w:val="0"/>
    <w:pPr>
      <w:adjustRightInd w:val="0"/>
      <w:snapToGrid w:val="0"/>
      <w:jc w:val="center"/>
      <w:textAlignment w:val="baseline"/>
    </w:pPr>
    <w:rPr>
      <w:snapToGrid w:val="0"/>
      <w:sz w:val="21"/>
    </w:rPr>
  </w:style>
  <w:style w:type="paragraph" w:customStyle="1" w:styleId="70">
    <w:name w:val="Default"/>
    <w:basedOn w:val="1"/>
    <w:qFormat/>
    <w:uiPriority w:val="0"/>
    <w:pPr>
      <w:adjustRightInd w:val="0"/>
    </w:pPr>
    <w:rPr>
      <w:color w:val="000000"/>
    </w:rPr>
  </w:style>
  <w:style w:type="character" w:customStyle="1" w:styleId="71">
    <w:name w:val="批注文字 字符"/>
    <w:basedOn w:val="28"/>
    <w:link w:val="11"/>
    <w:semiHidden/>
    <w:qFormat/>
    <w:uiPriority w:val="0"/>
    <w:rPr>
      <w:rFonts w:ascii="宋体" w:hAnsi="宋体" w:cs="宋体"/>
      <w:sz w:val="24"/>
      <w:lang w:val="zh-CN" w:bidi="zh-CN"/>
    </w:rPr>
  </w:style>
  <w:style w:type="character" w:customStyle="1" w:styleId="72">
    <w:name w:val="批注主题 字符"/>
    <w:basedOn w:val="71"/>
    <w:link w:val="23"/>
    <w:qFormat/>
    <w:uiPriority w:val="0"/>
    <w:rPr>
      <w:rFonts w:ascii="宋体" w:hAnsi="宋体" w:cs="宋体"/>
      <w:b/>
      <w:bCs/>
      <w:sz w:val="24"/>
      <w:szCs w:val="24"/>
      <w:lang w:val="zh-CN" w:bidi="zh-CN"/>
    </w:rPr>
  </w:style>
  <w:style w:type="character" w:customStyle="1" w:styleId="73">
    <w:name w:val="批注框文本 字符"/>
    <w:basedOn w:val="28"/>
    <w:link w:val="17"/>
    <w:qFormat/>
    <w:uiPriority w:val="0"/>
    <w:rPr>
      <w:rFonts w:ascii="宋体" w:hAnsi="宋体" w:cs="宋体"/>
      <w:sz w:val="18"/>
      <w:szCs w:val="18"/>
      <w:lang w:val="zh-CN" w:bidi="zh-CN"/>
    </w:rPr>
  </w:style>
  <w:style w:type="paragraph" w:customStyle="1" w:styleId="74">
    <w:name w:val="ypy正文"/>
    <w:basedOn w:val="1"/>
    <w:qFormat/>
    <w:uiPriority w:val="0"/>
    <w:pPr>
      <w:spacing w:line="360" w:lineRule="auto"/>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microsoft.com/office/2006/relationships/keyMapCustomizations" Target="customizations.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wmf"/><Relationship Id="rId33" Type="http://schemas.openxmlformats.org/officeDocument/2006/relationships/oleObject" Target="embeddings/oleObject9.bin"/><Relationship Id="rId32" Type="http://schemas.openxmlformats.org/officeDocument/2006/relationships/image" Target="media/image12.png"/><Relationship Id="rId31" Type="http://schemas.openxmlformats.org/officeDocument/2006/relationships/image" Target="media/image11.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0.emf"/><Relationship Id="rId28" Type="http://schemas.openxmlformats.org/officeDocument/2006/relationships/oleObject" Target="embeddings/oleObject7.bin"/><Relationship Id="rId27" Type="http://schemas.openxmlformats.org/officeDocument/2006/relationships/image" Target="media/image9.emf"/><Relationship Id="rId26" Type="http://schemas.openxmlformats.org/officeDocument/2006/relationships/oleObject" Target="embeddings/oleObject6.bin"/><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44520</Words>
  <Characters>53545</Characters>
  <Lines>361</Lines>
  <Paragraphs>101</Paragraphs>
  <TotalTime>181</TotalTime>
  <ScaleCrop>false</ScaleCrop>
  <LinksUpToDate>false</LinksUpToDate>
  <CharactersWithSpaces>53959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环评科</cp:lastModifiedBy>
  <cp:lastPrinted>2021-08-24T05:05:00Z</cp:lastPrinted>
  <dcterms:modified xsi:type="dcterms:W3CDTF">2021-09-29T01:30:29Z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2052-11.1.0.9999</vt:lpwstr>
  </property>
  <property fmtid="{D5CDD505-2E9C-101B-9397-08002B2CF9AE}" pid="6" name="ICV">
    <vt:lpwstr>EA048E4D5F00478F858E2D9B05E606B8</vt:lpwstr>
  </property>
</Properties>
</file>